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footer2.xml" ContentType="application/vnd.openxmlformats-officedocument.wordprocessingml.footer+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21B62" w14:textId="4A212B8D" w:rsidR="002B0D95" w:rsidRDefault="000A69B1" w:rsidP="002474FA">
      <w:pPr>
        <w:pStyle w:val="Heading1"/>
      </w:pPr>
      <w:bookmarkStart w:id="0" w:name="_Hlk88203989"/>
      <w:bookmarkStart w:id="1" w:name="_Toc88118174"/>
      <w:bookmarkStart w:id="2" w:name="_Toc89609618"/>
      <w:bookmarkStart w:id="3" w:name="_Toc100580383"/>
      <w:bookmarkStart w:id="4" w:name="_Toc104192429"/>
      <w:bookmarkEnd w:id="0"/>
      <w:r>
        <w:t xml:space="preserve">Impacts of </w:t>
      </w:r>
      <w:r w:rsidR="00874FDE">
        <w:t>EU Tobacco Products Directive Regulations on young people’s use of e-cigarettes</w:t>
      </w:r>
      <w:r w:rsidR="00126C3D">
        <w:t xml:space="preserve"> in Great Britain</w:t>
      </w:r>
      <w:r w:rsidR="00874FDE">
        <w:t>: a natural experiment</w:t>
      </w:r>
      <w:bookmarkEnd w:id="1"/>
      <w:bookmarkEnd w:id="2"/>
      <w:r w:rsidR="0066597B">
        <w:t>al evaluation</w:t>
      </w:r>
      <w:bookmarkEnd w:id="3"/>
      <w:bookmarkEnd w:id="4"/>
    </w:p>
    <w:p w14:paraId="3121D620" w14:textId="367F4AC0" w:rsidR="00D46F2A" w:rsidRDefault="00D46F2A" w:rsidP="0000265D">
      <w:pPr>
        <w:rPr>
          <w:b/>
          <w:bCs/>
        </w:rPr>
      </w:pPr>
      <w:r w:rsidRPr="00D46F2A">
        <w:rPr>
          <w:b/>
          <w:bCs/>
        </w:rPr>
        <w:t xml:space="preserve">Keywords: </w:t>
      </w:r>
      <w:r w:rsidR="00EF1C6E" w:rsidRPr="00E72796">
        <w:t xml:space="preserve">e-cigarettes, vaping, smoking, </w:t>
      </w:r>
      <w:r w:rsidR="00B355F9">
        <w:t xml:space="preserve">EU </w:t>
      </w:r>
      <w:r w:rsidR="00E72796" w:rsidRPr="00E72796">
        <w:t>legislation, natural experiment, mixed-methods</w:t>
      </w:r>
      <w:r w:rsidR="00E72796">
        <w:t>, young people</w:t>
      </w:r>
      <w:r w:rsidR="00B355F9">
        <w:t>, normalisation</w:t>
      </w:r>
    </w:p>
    <w:p w14:paraId="5CD333B7" w14:textId="5EAA29A8" w:rsidR="00944C46" w:rsidRPr="006901C8" w:rsidRDefault="00753B62" w:rsidP="00944C46">
      <w:pPr>
        <w:spacing w:line="360" w:lineRule="auto"/>
        <w:rPr>
          <w:rFonts w:ascii="Arial" w:hAnsi="Arial" w:cs="Arial"/>
        </w:rPr>
      </w:pPr>
      <w:r w:rsidRPr="006901C8">
        <w:rPr>
          <w:rFonts w:ascii="Arial" w:hAnsi="Arial" w:cs="Arial"/>
        </w:rPr>
        <w:t>Graham Moore</w:t>
      </w:r>
      <w:r w:rsidR="00AA5B34">
        <w:rPr>
          <w:rFonts w:ascii="Arial" w:hAnsi="Arial" w:cs="Arial"/>
        </w:rPr>
        <w:t>,</w:t>
      </w:r>
      <w:r w:rsidR="00E57EE5" w:rsidRPr="006901C8">
        <w:rPr>
          <w:rFonts w:ascii="Arial" w:hAnsi="Arial" w:cs="Arial"/>
          <w:vertAlign w:val="superscript"/>
        </w:rPr>
        <w:t>1,2</w:t>
      </w:r>
      <w:r w:rsidR="00FB41C6" w:rsidRPr="006901C8">
        <w:rPr>
          <w:rFonts w:ascii="Arial" w:hAnsi="Arial" w:cs="Arial"/>
          <w:vertAlign w:val="superscript"/>
        </w:rPr>
        <w:t>*</w:t>
      </w:r>
      <w:r w:rsidR="00567E65" w:rsidRPr="006901C8">
        <w:rPr>
          <w:rFonts w:ascii="Arial" w:hAnsi="Arial" w:cs="Arial"/>
        </w:rPr>
        <w:t xml:space="preserve"> </w:t>
      </w:r>
      <w:r w:rsidRPr="006901C8">
        <w:rPr>
          <w:rFonts w:ascii="Arial" w:hAnsi="Arial" w:cs="Arial"/>
        </w:rPr>
        <w:t>Britt Hallingberg</w:t>
      </w:r>
      <w:r w:rsidR="00AA5B34">
        <w:rPr>
          <w:rFonts w:ascii="Arial" w:hAnsi="Arial" w:cs="Arial"/>
        </w:rPr>
        <w:t>,</w:t>
      </w:r>
      <w:r w:rsidR="00E57EE5" w:rsidRPr="006901C8">
        <w:rPr>
          <w:rFonts w:ascii="Arial" w:hAnsi="Arial" w:cs="Arial"/>
          <w:vertAlign w:val="superscript"/>
        </w:rPr>
        <w:t>1</w:t>
      </w:r>
      <w:r w:rsidR="00BF1328" w:rsidRPr="006901C8">
        <w:rPr>
          <w:rFonts w:ascii="Arial" w:hAnsi="Arial" w:cs="Arial"/>
          <w:vertAlign w:val="superscript"/>
        </w:rPr>
        <w:t>,3</w:t>
      </w:r>
      <w:r w:rsidR="00E57EE5" w:rsidRPr="006901C8">
        <w:rPr>
          <w:rFonts w:ascii="Arial" w:hAnsi="Arial" w:cs="Arial"/>
        </w:rPr>
        <w:t xml:space="preserve"> </w:t>
      </w:r>
      <w:r w:rsidRPr="006901C8">
        <w:rPr>
          <w:rFonts w:ascii="Arial" w:hAnsi="Arial" w:cs="Arial"/>
        </w:rPr>
        <w:t>Rachel Brown</w:t>
      </w:r>
      <w:r w:rsidR="00AA5B34">
        <w:rPr>
          <w:rFonts w:ascii="Arial" w:hAnsi="Arial" w:cs="Arial"/>
        </w:rPr>
        <w:t>,</w:t>
      </w:r>
      <w:r w:rsidR="00E57EE5" w:rsidRPr="006901C8">
        <w:rPr>
          <w:rFonts w:ascii="Arial" w:hAnsi="Arial" w:cs="Arial"/>
          <w:vertAlign w:val="superscript"/>
        </w:rPr>
        <w:t>1</w:t>
      </w:r>
      <w:r w:rsidR="00E57EE5" w:rsidRPr="006901C8">
        <w:rPr>
          <w:rFonts w:ascii="Arial" w:hAnsi="Arial" w:cs="Arial"/>
        </w:rPr>
        <w:t xml:space="preserve"> </w:t>
      </w:r>
      <w:r w:rsidR="00A5408C" w:rsidRPr="006901C8">
        <w:rPr>
          <w:rFonts w:ascii="Arial" w:hAnsi="Arial" w:cs="Arial"/>
        </w:rPr>
        <w:t>Jennifer McKell</w:t>
      </w:r>
      <w:r w:rsidR="00AA5B34">
        <w:rPr>
          <w:rFonts w:ascii="Arial" w:hAnsi="Arial" w:cs="Arial"/>
        </w:rPr>
        <w:t>,</w:t>
      </w:r>
      <w:r w:rsidR="00BF1328" w:rsidRPr="006901C8">
        <w:rPr>
          <w:rFonts w:ascii="Arial" w:hAnsi="Arial" w:cs="Arial"/>
          <w:vertAlign w:val="superscript"/>
        </w:rPr>
        <w:t>4</w:t>
      </w:r>
      <w:r w:rsidR="00E57EE5" w:rsidRPr="006901C8">
        <w:rPr>
          <w:rFonts w:ascii="Arial" w:hAnsi="Arial" w:cs="Arial"/>
        </w:rPr>
        <w:t xml:space="preserve"> </w:t>
      </w:r>
      <w:r w:rsidR="6EEE0492" w:rsidRPr="006901C8">
        <w:rPr>
          <w:rFonts w:ascii="Arial" w:hAnsi="Arial" w:cs="Arial"/>
        </w:rPr>
        <w:t>Jordan Van Godwin</w:t>
      </w:r>
      <w:r w:rsidR="00AA5B34">
        <w:rPr>
          <w:rFonts w:ascii="Arial" w:hAnsi="Arial" w:cs="Arial"/>
        </w:rPr>
        <w:t>,</w:t>
      </w:r>
      <w:r w:rsidR="00E57EE5" w:rsidRPr="006901C8">
        <w:rPr>
          <w:rFonts w:ascii="Arial" w:hAnsi="Arial" w:cs="Arial"/>
          <w:vertAlign w:val="superscript"/>
        </w:rPr>
        <w:t>1</w:t>
      </w:r>
      <w:r w:rsidR="00E57EE5" w:rsidRPr="006901C8">
        <w:rPr>
          <w:rFonts w:ascii="Arial" w:hAnsi="Arial" w:cs="Arial"/>
        </w:rPr>
        <w:t xml:space="preserve"> </w:t>
      </w:r>
      <w:r w:rsidRPr="006901C8">
        <w:rPr>
          <w:rFonts w:ascii="Arial" w:hAnsi="Arial" w:cs="Arial"/>
        </w:rPr>
        <w:t>Linda Bauld</w:t>
      </w:r>
      <w:r w:rsidR="00AA5B34">
        <w:rPr>
          <w:rFonts w:ascii="Arial" w:hAnsi="Arial" w:cs="Arial"/>
        </w:rPr>
        <w:t>,</w:t>
      </w:r>
      <w:r w:rsidR="00E57EE5" w:rsidRPr="006901C8">
        <w:rPr>
          <w:rFonts w:ascii="Arial" w:hAnsi="Arial" w:cs="Arial"/>
          <w:vertAlign w:val="superscript"/>
        </w:rPr>
        <w:t>2</w:t>
      </w:r>
      <w:r w:rsidR="009032E2" w:rsidRPr="006901C8">
        <w:rPr>
          <w:rFonts w:ascii="Arial" w:hAnsi="Arial" w:cs="Arial"/>
          <w:vertAlign w:val="superscript"/>
        </w:rPr>
        <w:t>,5</w:t>
      </w:r>
      <w:r w:rsidR="00E57EE5" w:rsidRPr="006901C8">
        <w:rPr>
          <w:rFonts w:ascii="Arial" w:hAnsi="Arial" w:cs="Arial"/>
        </w:rPr>
        <w:t xml:space="preserve"> </w:t>
      </w:r>
      <w:r w:rsidR="000C62E7" w:rsidRPr="006901C8">
        <w:rPr>
          <w:rFonts w:ascii="Arial" w:hAnsi="Arial" w:cs="Arial"/>
        </w:rPr>
        <w:t>Linsay Gray</w:t>
      </w:r>
      <w:r w:rsidR="00AA5B34">
        <w:rPr>
          <w:rFonts w:ascii="Arial" w:hAnsi="Arial" w:cs="Arial"/>
        </w:rPr>
        <w:t>,</w:t>
      </w:r>
      <w:r w:rsidR="00F661DA" w:rsidRPr="006901C8">
        <w:rPr>
          <w:rFonts w:ascii="Arial" w:hAnsi="Arial" w:cs="Arial"/>
          <w:vertAlign w:val="superscript"/>
        </w:rPr>
        <w:t>6</w:t>
      </w:r>
      <w:r w:rsidR="00E57EE5" w:rsidRPr="006901C8">
        <w:rPr>
          <w:rFonts w:ascii="Arial" w:hAnsi="Arial" w:cs="Arial"/>
        </w:rPr>
        <w:t xml:space="preserve"> </w:t>
      </w:r>
      <w:r w:rsidR="00BE4F41" w:rsidRPr="006901C8">
        <w:rPr>
          <w:rFonts w:ascii="Arial" w:hAnsi="Arial" w:cs="Arial"/>
        </w:rPr>
        <w:t>Olivia Maynard</w:t>
      </w:r>
      <w:r w:rsidR="00AA5B34">
        <w:rPr>
          <w:rFonts w:ascii="Arial" w:hAnsi="Arial" w:cs="Arial"/>
        </w:rPr>
        <w:t>,</w:t>
      </w:r>
      <w:r w:rsidR="0058657C" w:rsidRPr="006901C8">
        <w:rPr>
          <w:rFonts w:ascii="Arial" w:hAnsi="Arial" w:cs="Arial"/>
          <w:vertAlign w:val="superscript"/>
        </w:rPr>
        <w:t>7</w:t>
      </w:r>
      <w:r w:rsidR="00E57EE5" w:rsidRPr="006901C8">
        <w:rPr>
          <w:rFonts w:ascii="Arial" w:hAnsi="Arial" w:cs="Arial"/>
        </w:rPr>
        <w:t xml:space="preserve"> </w:t>
      </w:r>
      <w:r w:rsidR="000C62E7" w:rsidRPr="006901C8">
        <w:rPr>
          <w:rFonts w:ascii="Arial" w:hAnsi="Arial" w:cs="Arial"/>
        </w:rPr>
        <w:t>Anne-Marie Mackintosh</w:t>
      </w:r>
      <w:r w:rsidR="00AA5B34">
        <w:rPr>
          <w:rFonts w:ascii="Arial" w:hAnsi="Arial" w:cs="Arial"/>
        </w:rPr>
        <w:t>,</w:t>
      </w:r>
      <w:r w:rsidR="00BF1328" w:rsidRPr="006901C8">
        <w:rPr>
          <w:rFonts w:ascii="Arial" w:hAnsi="Arial" w:cs="Arial"/>
          <w:vertAlign w:val="superscript"/>
        </w:rPr>
        <w:t>4</w:t>
      </w:r>
      <w:r w:rsidR="00E57EE5" w:rsidRPr="006901C8">
        <w:rPr>
          <w:rFonts w:ascii="Arial" w:hAnsi="Arial" w:cs="Arial"/>
        </w:rPr>
        <w:t xml:space="preserve"> </w:t>
      </w:r>
      <w:r w:rsidR="00F14D10" w:rsidRPr="006901C8">
        <w:rPr>
          <w:rFonts w:ascii="Arial" w:hAnsi="Arial" w:cs="Arial"/>
        </w:rPr>
        <w:t xml:space="preserve">Marcus </w:t>
      </w:r>
      <w:r w:rsidR="006901C8" w:rsidRPr="006901C8">
        <w:rPr>
          <w:rFonts w:ascii="Arial" w:hAnsi="Arial" w:cs="Arial"/>
          <w:noProof/>
        </w:rPr>
        <w:t>Munafò</w:t>
      </w:r>
      <w:r w:rsidR="00AA5B34">
        <w:rPr>
          <w:rFonts w:ascii="Arial" w:hAnsi="Arial" w:cs="Arial"/>
          <w:noProof/>
        </w:rPr>
        <w:t>,</w:t>
      </w:r>
      <w:r w:rsidR="006901C8" w:rsidRPr="006901C8">
        <w:rPr>
          <w:rFonts w:ascii="Arial" w:hAnsi="Arial" w:cs="Arial"/>
          <w:vertAlign w:val="superscript"/>
        </w:rPr>
        <w:t xml:space="preserve"> </w:t>
      </w:r>
      <w:r w:rsidR="00E57EE5" w:rsidRPr="006901C8">
        <w:rPr>
          <w:rFonts w:ascii="Arial" w:hAnsi="Arial" w:cs="Arial"/>
          <w:vertAlign w:val="superscript"/>
        </w:rPr>
        <w:t>2</w:t>
      </w:r>
      <w:r w:rsidR="0058657C" w:rsidRPr="006901C8">
        <w:rPr>
          <w:rFonts w:ascii="Arial" w:hAnsi="Arial" w:cs="Arial"/>
          <w:vertAlign w:val="superscript"/>
        </w:rPr>
        <w:t>,7</w:t>
      </w:r>
      <w:r w:rsidR="00E57EE5" w:rsidRPr="006901C8">
        <w:rPr>
          <w:rFonts w:ascii="Arial" w:hAnsi="Arial" w:cs="Arial"/>
        </w:rPr>
        <w:t xml:space="preserve"> </w:t>
      </w:r>
      <w:r w:rsidR="00912182" w:rsidRPr="006901C8">
        <w:rPr>
          <w:rFonts w:ascii="Arial" w:hAnsi="Arial" w:cs="Arial"/>
        </w:rPr>
        <w:t>Anna Blackwel</w:t>
      </w:r>
      <w:r w:rsidR="00AA5B34">
        <w:rPr>
          <w:rFonts w:ascii="Arial" w:hAnsi="Arial" w:cs="Arial"/>
        </w:rPr>
        <w:t>,</w:t>
      </w:r>
      <w:r w:rsidR="00912182" w:rsidRPr="006901C8">
        <w:rPr>
          <w:rFonts w:ascii="Arial" w:hAnsi="Arial" w:cs="Arial"/>
        </w:rPr>
        <w:t>l</w:t>
      </w:r>
      <w:r w:rsidR="0058657C" w:rsidRPr="006901C8">
        <w:rPr>
          <w:rFonts w:ascii="Arial" w:hAnsi="Arial" w:cs="Arial"/>
          <w:vertAlign w:val="superscript"/>
        </w:rPr>
        <w:t>7</w:t>
      </w:r>
      <w:r w:rsidR="00E57EE5" w:rsidRPr="006901C8">
        <w:rPr>
          <w:rFonts w:ascii="Arial" w:hAnsi="Arial" w:cs="Arial"/>
        </w:rPr>
        <w:t xml:space="preserve"> </w:t>
      </w:r>
      <w:r w:rsidR="00944C46" w:rsidRPr="006901C8">
        <w:rPr>
          <w:rFonts w:ascii="Arial" w:hAnsi="Arial" w:cs="Arial"/>
        </w:rPr>
        <w:t>Emily Lowthian</w:t>
      </w:r>
      <w:r w:rsidR="00AA5B34">
        <w:rPr>
          <w:rFonts w:ascii="Arial" w:hAnsi="Arial" w:cs="Arial"/>
        </w:rPr>
        <w:t>,</w:t>
      </w:r>
      <w:r w:rsidR="00E57EE5" w:rsidRPr="006901C8">
        <w:rPr>
          <w:rFonts w:ascii="Arial" w:hAnsi="Arial" w:cs="Arial"/>
          <w:vertAlign w:val="superscript"/>
        </w:rPr>
        <w:t>1</w:t>
      </w:r>
      <w:r w:rsidR="00BC322B" w:rsidRPr="006901C8">
        <w:rPr>
          <w:rFonts w:ascii="Arial" w:hAnsi="Arial" w:cs="Arial"/>
          <w:vertAlign w:val="superscript"/>
        </w:rPr>
        <w:t>,8</w:t>
      </w:r>
      <w:r w:rsidR="00E57EE5" w:rsidRPr="006901C8">
        <w:rPr>
          <w:rFonts w:ascii="Arial" w:hAnsi="Arial" w:cs="Arial"/>
        </w:rPr>
        <w:t xml:space="preserve"> </w:t>
      </w:r>
      <w:r w:rsidR="00944C46" w:rsidRPr="006901C8">
        <w:rPr>
          <w:rFonts w:ascii="Arial" w:hAnsi="Arial" w:cs="Arial"/>
        </w:rPr>
        <w:t>Nicholas Page</w:t>
      </w:r>
      <w:r w:rsidR="00E57EE5" w:rsidRPr="006901C8">
        <w:rPr>
          <w:rFonts w:ascii="Arial" w:hAnsi="Arial" w:cs="Arial"/>
          <w:vertAlign w:val="superscript"/>
        </w:rPr>
        <w:t>1</w:t>
      </w:r>
    </w:p>
    <w:p w14:paraId="7E3D8DC6" w14:textId="77777777" w:rsidR="002F6BF7" w:rsidRPr="005D4051" w:rsidRDefault="00E57EE5" w:rsidP="002F6BF7">
      <w:pPr>
        <w:spacing w:line="360" w:lineRule="auto"/>
        <w:rPr>
          <w:rFonts w:ascii="Arial" w:hAnsi="Arial" w:cs="Arial"/>
        </w:rPr>
      </w:pPr>
      <w:r w:rsidRPr="005D4051">
        <w:rPr>
          <w:rFonts w:ascii="Arial" w:hAnsi="Arial" w:cs="Arial"/>
        </w:rPr>
        <w:t>1 Centre for Development, Evaluation, Complexity and Implementation in Public Health Improvement</w:t>
      </w:r>
      <w:r w:rsidR="00BF1328" w:rsidRPr="005D4051">
        <w:rPr>
          <w:rFonts w:ascii="Arial" w:hAnsi="Arial" w:cs="Arial"/>
        </w:rPr>
        <w:t>, School of Social Sciences, Cardiff University, Wales, UK</w:t>
      </w:r>
      <w:r w:rsidRPr="005D4051">
        <w:rPr>
          <w:rFonts w:ascii="Arial" w:hAnsi="Arial" w:cs="Arial"/>
        </w:rPr>
        <w:t xml:space="preserve">; </w:t>
      </w:r>
    </w:p>
    <w:p w14:paraId="10144BDC" w14:textId="77777777" w:rsidR="002F6BF7" w:rsidRPr="005D4051" w:rsidRDefault="00E57EE5" w:rsidP="002F6BF7">
      <w:pPr>
        <w:spacing w:line="360" w:lineRule="auto"/>
        <w:rPr>
          <w:rFonts w:ascii="Arial" w:hAnsi="Arial" w:cs="Arial"/>
        </w:rPr>
      </w:pPr>
      <w:r w:rsidRPr="005D4051">
        <w:rPr>
          <w:rFonts w:ascii="Arial" w:hAnsi="Arial" w:cs="Arial"/>
        </w:rPr>
        <w:t>2 SPECTRUM Consortium, UK;</w:t>
      </w:r>
      <w:r w:rsidR="006063CD" w:rsidRPr="005D4051">
        <w:rPr>
          <w:rFonts w:ascii="Arial" w:hAnsi="Arial" w:cs="Arial"/>
        </w:rPr>
        <w:t xml:space="preserve"> </w:t>
      </w:r>
    </w:p>
    <w:p w14:paraId="5396AEE3" w14:textId="77777777" w:rsidR="002F6BF7" w:rsidRDefault="006063CD" w:rsidP="002F6BF7">
      <w:pPr>
        <w:spacing w:line="360" w:lineRule="auto"/>
        <w:rPr>
          <w:rFonts w:ascii="Arial" w:hAnsi="Arial" w:cs="Arial"/>
        </w:rPr>
      </w:pPr>
      <w:r w:rsidRPr="005D4051">
        <w:rPr>
          <w:rFonts w:ascii="Arial" w:hAnsi="Arial" w:cs="Arial"/>
        </w:rPr>
        <w:t xml:space="preserve">3 </w:t>
      </w:r>
      <w:r w:rsidR="00BF1328" w:rsidRPr="00BD2738">
        <w:rPr>
          <w:rFonts w:ascii="Arial" w:hAnsi="Arial" w:cs="Arial"/>
        </w:rPr>
        <w:t xml:space="preserve">Cardiff School of Sport and Health Sciences, Cardiff Metropolitan University, Wales, UK; </w:t>
      </w:r>
    </w:p>
    <w:p w14:paraId="5C837C45" w14:textId="77777777" w:rsidR="002F6BF7" w:rsidRDefault="00BF1328" w:rsidP="002F6BF7">
      <w:pPr>
        <w:spacing w:line="360" w:lineRule="auto"/>
        <w:rPr>
          <w:rFonts w:ascii="Arial" w:hAnsi="Arial" w:cs="Arial"/>
        </w:rPr>
      </w:pPr>
      <w:r w:rsidRPr="00BD2738">
        <w:rPr>
          <w:rFonts w:ascii="Arial" w:hAnsi="Arial" w:cs="Arial"/>
        </w:rPr>
        <w:t>4 Institute for Social Marketing and Health, University of Stirling, Scotland, UK;</w:t>
      </w:r>
      <w:r w:rsidR="00F661DA" w:rsidRPr="00BD2738">
        <w:rPr>
          <w:rFonts w:ascii="Arial" w:hAnsi="Arial" w:cs="Arial"/>
        </w:rPr>
        <w:t xml:space="preserve"> </w:t>
      </w:r>
    </w:p>
    <w:p w14:paraId="21E56F85" w14:textId="77777777" w:rsidR="002F6BF7" w:rsidRDefault="00BC322B" w:rsidP="002F6BF7">
      <w:pPr>
        <w:spacing w:line="360" w:lineRule="auto"/>
        <w:rPr>
          <w:rFonts w:ascii="Arial" w:eastAsia="Times New Roman" w:hAnsi="Arial" w:cs="Arial"/>
          <w:lang w:eastAsia="en-GB"/>
        </w:rPr>
      </w:pPr>
      <w:r w:rsidRPr="00BD2738">
        <w:rPr>
          <w:rFonts w:ascii="Arial" w:hAnsi="Arial" w:cs="Arial"/>
        </w:rPr>
        <w:t>5</w:t>
      </w:r>
      <w:r w:rsidR="00BD2738" w:rsidRPr="00BD2738">
        <w:rPr>
          <w:rFonts w:ascii="Arial" w:hAnsi="Arial" w:cs="Arial"/>
        </w:rPr>
        <w:t xml:space="preserve"> </w:t>
      </w:r>
      <w:r w:rsidR="00BD2738" w:rsidRPr="00BD2738">
        <w:rPr>
          <w:rFonts w:ascii="Arial" w:eastAsia="Times New Roman" w:hAnsi="Arial" w:cs="Arial"/>
          <w:lang w:eastAsia="en-GB"/>
        </w:rPr>
        <w:t xml:space="preserve">Usher Institute College of Medicine and Veterinary Medicine, University of Edinburgh, Scotland, UK; </w:t>
      </w:r>
    </w:p>
    <w:p w14:paraId="1F8CDB36" w14:textId="77777777" w:rsidR="002F6BF7" w:rsidRDefault="00F661DA" w:rsidP="002F6BF7">
      <w:pPr>
        <w:spacing w:line="360" w:lineRule="auto"/>
        <w:rPr>
          <w:rFonts w:ascii="Arial" w:hAnsi="Arial" w:cs="Arial"/>
        </w:rPr>
      </w:pPr>
      <w:r w:rsidRPr="00BD2738">
        <w:rPr>
          <w:rFonts w:ascii="Arial" w:hAnsi="Arial" w:cs="Arial"/>
        </w:rPr>
        <w:t>6 MRC/CSO Social and Public Health Sciences Unit, University of Glasgow, Scotland, UK</w:t>
      </w:r>
      <w:r w:rsidR="0058657C" w:rsidRPr="00BD2738">
        <w:rPr>
          <w:rFonts w:ascii="Arial" w:hAnsi="Arial" w:cs="Arial"/>
        </w:rPr>
        <w:t xml:space="preserve">; </w:t>
      </w:r>
    </w:p>
    <w:p w14:paraId="34D5650A" w14:textId="77777777" w:rsidR="002F6BF7" w:rsidRDefault="0058657C" w:rsidP="002F6BF7">
      <w:pPr>
        <w:spacing w:line="360" w:lineRule="auto"/>
        <w:rPr>
          <w:rFonts w:ascii="Arial" w:hAnsi="Arial" w:cs="Arial"/>
        </w:rPr>
      </w:pPr>
      <w:r w:rsidRPr="00BD2738">
        <w:rPr>
          <w:rFonts w:ascii="Arial" w:hAnsi="Arial" w:cs="Arial"/>
        </w:rPr>
        <w:t xml:space="preserve">7 </w:t>
      </w:r>
      <w:hyperlink r:id="rId11" w:history="1">
        <w:r w:rsidRPr="00BD2738">
          <w:rPr>
            <w:rStyle w:val="Heading5Char"/>
            <w:rFonts w:ascii="Arial" w:hAnsi="Arial" w:cs="Arial"/>
            <w:color w:val="auto"/>
          </w:rPr>
          <w:t>MRC Integrative Epidemiology Unit</w:t>
        </w:r>
      </w:hyperlink>
      <w:r w:rsidRPr="00BD2738">
        <w:rPr>
          <w:rFonts w:ascii="Arial" w:hAnsi="Arial" w:cs="Arial"/>
        </w:rPr>
        <w:t>, School of Psychological Sciences, University of Bristol</w:t>
      </w:r>
      <w:r w:rsidR="002F6BF7">
        <w:rPr>
          <w:rFonts w:ascii="Arial" w:hAnsi="Arial" w:cs="Arial"/>
        </w:rPr>
        <w:t>, England, UK</w:t>
      </w:r>
      <w:r w:rsidR="00BD2738">
        <w:rPr>
          <w:rFonts w:ascii="Arial" w:hAnsi="Arial" w:cs="Arial"/>
        </w:rPr>
        <w:t xml:space="preserve">; </w:t>
      </w:r>
    </w:p>
    <w:p w14:paraId="66AF04BA" w14:textId="7E6B8537" w:rsidR="0058657C" w:rsidRPr="00BD2738" w:rsidRDefault="00BD2738" w:rsidP="002F6BF7">
      <w:pPr>
        <w:spacing w:line="360" w:lineRule="auto"/>
        <w:rPr>
          <w:rFonts w:ascii="Arial" w:eastAsia="Times New Roman" w:hAnsi="Arial" w:cs="Arial"/>
          <w:lang w:eastAsia="en-GB"/>
        </w:rPr>
      </w:pPr>
      <w:r>
        <w:rPr>
          <w:rFonts w:ascii="Arial" w:hAnsi="Arial" w:cs="Arial"/>
        </w:rPr>
        <w:t>8 Population Data Science, Swansea University</w:t>
      </w:r>
      <w:r w:rsidR="002F6BF7">
        <w:rPr>
          <w:rFonts w:ascii="Arial" w:hAnsi="Arial" w:cs="Arial"/>
        </w:rPr>
        <w:t>, Wales, UK</w:t>
      </w:r>
    </w:p>
    <w:p w14:paraId="48E006A0" w14:textId="3F723C82" w:rsidR="00F661DA" w:rsidRDefault="009F7541" w:rsidP="00567E65">
      <w:pPr>
        <w:spacing w:line="360" w:lineRule="auto"/>
        <w:rPr>
          <w:rFonts w:ascii="Arial" w:hAnsi="Arial" w:cs="Arial"/>
        </w:rPr>
      </w:pPr>
      <w:r>
        <w:rPr>
          <w:rFonts w:ascii="Arial" w:hAnsi="Arial" w:cs="Arial"/>
        </w:rPr>
        <w:t xml:space="preserve">*Corresponding author: </w:t>
      </w:r>
      <w:hyperlink r:id="rId12" w:history="1">
        <w:r w:rsidR="008E24B7" w:rsidRPr="0090028A">
          <w:rPr>
            <w:rStyle w:val="Heading5Char"/>
            <w:rFonts w:ascii="Arial" w:hAnsi="Arial" w:cs="Arial"/>
          </w:rPr>
          <w:t>MooreG@cardiff.ac.uk</w:t>
        </w:r>
      </w:hyperlink>
      <w:r w:rsidR="008E24B7">
        <w:rPr>
          <w:rFonts w:ascii="Arial" w:hAnsi="Arial" w:cs="Arial"/>
        </w:rPr>
        <w:t xml:space="preserve">; 02920879609; DECIPHer, School of Social Sciences, Cardiff University, </w:t>
      </w:r>
      <w:r w:rsidR="009C2FFA">
        <w:rPr>
          <w:rFonts w:ascii="Arial" w:hAnsi="Arial" w:cs="Arial"/>
        </w:rPr>
        <w:t>Spark, Maindy Road</w:t>
      </w:r>
      <w:r w:rsidR="008E24B7">
        <w:rPr>
          <w:rFonts w:ascii="Arial" w:hAnsi="Arial" w:cs="Arial"/>
        </w:rPr>
        <w:t>, Cardiff CF</w:t>
      </w:r>
      <w:r w:rsidR="000B7508">
        <w:rPr>
          <w:rFonts w:ascii="Arial" w:hAnsi="Arial" w:cs="Arial"/>
        </w:rPr>
        <w:t>24 4HQ</w:t>
      </w:r>
    </w:p>
    <w:p w14:paraId="397CC0F8" w14:textId="77777777" w:rsidR="0038170F" w:rsidRDefault="0038170F">
      <w:pPr>
        <w:rPr>
          <w:rFonts w:ascii="Arial" w:hAnsi="Arial" w:cs="Arial"/>
          <w:b/>
          <w:bCs/>
        </w:rPr>
      </w:pPr>
      <w:r>
        <w:rPr>
          <w:rFonts w:ascii="Arial" w:hAnsi="Arial" w:cs="Arial"/>
          <w:b/>
          <w:bCs/>
        </w:rPr>
        <w:br w:type="page"/>
      </w:r>
    </w:p>
    <w:p w14:paraId="48A32D41" w14:textId="368DCFAE" w:rsidR="009536CC" w:rsidRDefault="0081124E" w:rsidP="00567E65">
      <w:pPr>
        <w:spacing w:line="360" w:lineRule="auto"/>
        <w:rPr>
          <w:rFonts w:ascii="Arial" w:hAnsi="Arial" w:cs="Arial"/>
          <w:b/>
          <w:bCs/>
        </w:rPr>
      </w:pPr>
      <w:r>
        <w:rPr>
          <w:rFonts w:ascii="Arial" w:hAnsi="Arial" w:cs="Arial"/>
          <w:b/>
          <w:bCs/>
        </w:rPr>
        <w:lastRenderedPageBreak/>
        <w:t xml:space="preserve">Disclosure </w:t>
      </w:r>
      <w:r w:rsidR="009C2FFA">
        <w:rPr>
          <w:rFonts w:ascii="Arial" w:hAnsi="Arial" w:cs="Arial"/>
          <w:b/>
          <w:bCs/>
        </w:rPr>
        <w:t>of</w:t>
      </w:r>
      <w:r w:rsidR="009C2FFA" w:rsidRPr="005D4051">
        <w:rPr>
          <w:rFonts w:ascii="Arial" w:hAnsi="Arial" w:cs="Arial"/>
          <w:b/>
          <w:bCs/>
        </w:rPr>
        <w:t xml:space="preserve"> </w:t>
      </w:r>
      <w:r w:rsidR="00944C46" w:rsidRPr="005D4051">
        <w:rPr>
          <w:rFonts w:ascii="Arial" w:hAnsi="Arial" w:cs="Arial"/>
          <w:b/>
          <w:bCs/>
        </w:rPr>
        <w:t>interests</w:t>
      </w:r>
      <w:r>
        <w:rPr>
          <w:rFonts w:ascii="Arial" w:hAnsi="Arial" w:cs="Arial"/>
          <w:b/>
          <w:bCs/>
        </w:rPr>
        <w:t xml:space="preserve"> statement</w:t>
      </w:r>
      <w:r w:rsidR="00944C46" w:rsidRPr="005D4051">
        <w:rPr>
          <w:rFonts w:ascii="Arial" w:hAnsi="Arial" w:cs="Arial"/>
          <w:b/>
          <w:bCs/>
        </w:rPr>
        <w:t>:</w:t>
      </w:r>
      <w:r w:rsidR="00684DE2" w:rsidRPr="005D4051">
        <w:rPr>
          <w:rFonts w:ascii="Arial" w:hAnsi="Arial" w:cs="Arial"/>
          <w:b/>
          <w:bCs/>
        </w:rPr>
        <w:t xml:space="preserve"> </w:t>
      </w:r>
    </w:p>
    <w:p w14:paraId="52C3D904" w14:textId="5EED99D7" w:rsidR="00944C46" w:rsidRPr="005D4051" w:rsidRDefault="009536CC" w:rsidP="00567E65">
      <w:pPr>
        <w:spacing w:line="360" w:lineRule="auto"/>
        <w:rPr>
          <w:rFonts w:ascii="Arial" w:hAnsi="Arial" w:cs="Arial"/>
          <w:b/>
          <w:bCs/>
        </w:rPr>
      </w:pPr>
      <w:r>
        <w:rPr>
          <w:rFonts w:ascii="Arial" w:hAnsi="Arial" w:cs="Arial"/>
        </w:rPr>
        <w:t>The authors declare funding from NIHR Public Health Research Funding Committee to undertake this work</w:t>
      </w:r>
      <w:r w:rsidR="00EA56FB">
        <w:rPr>
          <w:rFonts w:ascii="Arial" w:hAnsi="Arial" w:cs="Arial"/>
        </w:rPr>
        <w:t xml:space="preserve">. </w:t>
      </w:r>
      <w:r w:rsidR="00684DE2" w:rsidRPr="005D4051">
        <w:rPr>
          <w:rFonts w:ascii="Arial" w:hAnsi="Arial" w:cs="Arial"/>
        </w:rPr>
        <w:t>G</w:t>
      </w:r>
      <w:r>
        <w:rPr>
          <w:rFonts w:ascii="Arial" w:hAnsi="Arial" w:cs="Arial"/>
        </w:rPr>
        <w:t xml:space="preserve">raham Moore </w:t>
      </w:r>
      <w:r w:rsidR="0038170F">
        <w:rPr>
          <w:rFonts w:ascii="Arial" w:hAnsi="Arial" w:cs="Arial"/>
        </w:rPr>
        <w:t>declares membership</w:t>
      </w:r>
      <w:r>
        <w:rPr>
          <w:rFonts w:ascii="Arial" w:hAnsi="Arial" w:cs="Arial"/>
        </w:rPr>
        <w:t xml:space="preserve"> of </w:t>
      </w:r>
      <w:r w:rsidRPr="005D4051">
        <w:rPr>
          <w:rFonts w:ascii="Arial" w:hAnsi="Arial" w:cs="Arial"/>
        </w:rPr>
        <w:t>the NIHR Public Health Research Funding Committee for the duration of the study</w:t>
      </w:r>
      <w:r w:rsidR="0038170F">
        <w:rPr>
          <w:rFonts w:ascii="Arial" w:hAnsi="Arial" w:cs="Arial"/>
        </w:rPr>
        <w:t xml:space="preserve">, as </w:t>
      </w:r>
      <w:r>
        <w:rPr>
          <w:rFonts w:ascii="Arial" w:hAnsi="Arial" w:cs="Arial"/>
        </w:rPr>
        <w:t xml:space="preserve">Deputy Chair </w:t>
      </w:r>
      <w:r w:rsidR="001F5427">
        <w:rPr>
          <w:rFonts w:ascii="Arial" w:hAnsi="Arial" w:cs="Arial"/>
        </w:rPr>
        <w:t xml:space="preserve">from </w:t>
      </w:r>
      <w:r>
        <w:rPr>
          <w:rFonts w:ascii="Arial" w:hAnsi="Arial" w:cs="Arial"/>
        </w:rPr>
        <w:t>2022 to 2024</w:t>
      </w:r>
      <w:r w:rsidR="001F5427">
        <w:rPr>
          <w:rFonts w:ascii="Arial" w:hAnsi="Arial" w:cs="Arial"/>
        </w:rPr>
        <w:t xml:space="preserve"> (after submission of the report)</w:t>
      </w:r>
      <w:r w:rsidR="004F1A51">
        <w:rPr>
          <w:rFonts w:ascii="Arial" w:hAnsi="Arial" w:cs="Arial"/>
        </w:rPr>
        <w:t>;</w:t>
      </w:r>
      <w:r w:rsidR="007A761F">
        <w:rPr>
          <w:rFonts w:ascii="Arial" w:hAnsi="Arial" w:cs="Arial"/>
        </w:rPr>
        <w:t xml:space="preserve"> </w:t>
      </w:r>
      <w:r w:rsidR="004F1A51">
        <w:rPr>
          <w:rFonts w:ascii="Arial" w:hAnsi="Arial" w:cs="Arial"/>
        </w:rPr>
        <w:t>membership</w:t>
      </w:r>
      <w:r w:rsidR="007A761F">
        <w:rPr>
          <w:rFonts w:ascii="Arial" w:hAnsi="Arial" w:cs="Arial"/>
        </w:rPr>
        <w:t xml:space="preserve"> of a Cancer Research UK funding committee and funding from Cancer Research UK for </w:t>
      </w:r>
      <w:r w:rsidR="00055A91">
        <w:rPr>
          <w:rFonts w:ascii="Arial" w:hAnsi="Arial" w:cs="Arial"/>
        </w:rPr>
        <w:t>research</w:t>
      </w:r>
      <w:r w:rsidR="00F40F2E">
        <w:rPr>
          <w:rFonts w:ascii="Arial" w:hAnsi="Arial" w:cs="Arial"/>
        </w:rPr>
        <w:t xml:space="preserve"> on a related topic</w:t>
      </w:r>
      <w:r w:rsidR="007A761F">
        <w:rPr>
          <w:rFonts w:ascii="Arial" w:hAnsi="Arial" w:cs="Arial"/>
        </w:rPr>
        <w:t xml:space="preserve"> during the study period</w:t>
      </w:r>
      <w:r w:rsidR="0038170F">
        <w:rPr>
          <w:rFonts w:ascii="Arial" w:hAnsi="Arial" w:cs="Arial"/>
        </w:rPr>
        <w:t>;</w:t>
      </w:r>
      <w:r w:rsidR="007A761F">
        <w:rPr>
          <w:rFonts w:ascii="Arial" w:hAnsi="Arial" w:cs="Arial"/>
        </w:rPr>
        <w:t xml:space="preserve"> a role as</w:t>
      </w:r>
      <w:r w:rsidR="007A761F" w:rsidRPr="005D4051">
        <w:rPr>
          <w:rFonts w:ascii="Arial" w:hAnsi="Arial" w:cs="Arial"/>
        </w:rPr>
        <w:t xml:space="preserve"> an unpaid trustee of the charity Action on Smoking and Health Wales</w:t>
      </w:r>
      <w:r w:rsidR="00EA56FB">
        <w:rPr>
          <w:rFonts w:ascii="Arial" w:hAnsi="Arial" w:cs="Arial"/>
        </w:rPr>
        <w:t>;</w:t>
      </w:r>
      <w:r w:rsidR="007A761F" w:rsidRPr="005D4051">
        <w:rPr>
          <w:rFonts w:ascii="Arial" w:hAnsi="Arial" w:cs="Arial"/>
        </w:rPr>
        <w:t xml:space="preserve"> </w:t>
      </w:r>
      <w:r w:rsidR="00EA56FB">
        <w:rPr>
          <w:rFonts w:ascii="Arial" w:hAnsi="Arial" w:cs="Arial"/>
        </w:rPr>
        <w:t>a role</w:t>
      </w:r>
      <w:r w:rsidR="007A761F" w:rsidRPr="005D4051">
        <w:rPr>
          <w:rFonts w:ascii="Arial" w:hAnsi="Arial" w:cs="Arial"/>
        </w:rPr>
        <w:t xml:space="preserve"> a</w:t>
      </w:r>
      <w:r w:rsidR="0006717C">
        <w:rPr>
          <w:rFonts w:ascii="Arial" w:hAnsi="Arial" w:cs="Arial"/>
        </w:rPr>
        <w:t>s a</w:t>
      </w:r>
      <w:r w:rsidR="007A761F" w:rsidRPr="005D4051">
        <w:rPr>
          <w:rFonts w:ascii="Arial" w:hAnsi="Arial" w:cs="Arial"/>
        </w:rPr>
        <w:t xml:space="preserve"> co-opted member of a NICE guidance committee focused on </w:t>
      </w:r>
      <w:r w:rsidR="007A761F">
        <w:rPr>
          <w:rFonts w:ascii="Arial" w:hAnsi="Arial" w:cs="Arial"/>
        </w:rPr>
        <w:t>tobacco use during this study</w:t>
      </w:r>
      <w:r w:rsidR="007A761F" w:rsidRPr="005D4051">
        <w:rPr>
          <w:rFonts w:ascii="Arial" w:hAnsi="Arial" w:cs="Arial"/>
        </w:rPr>
        <w:t xml:space="preserve">. </w:t>
      </w:r>
      <w:r w:rsidR="007A761F">
        <w:rPr>
          <w:rFonts w:ascii="Arial" w:hAnsi="Arial" w:cs="Arial"/>
        </w:rPr>
        <w:t xml:space="preserve">Britt Hallingberg declares no </w:t>
      </w:r>
      <w:r w:rsidR="00EA56FB">
        <w:rPr>
          <w:rFonts w:ascii="Arial" w:hAnsi="Arial" w:cs="Arial"/>
        </w:rPr>
        <w:t xml:space="preserve">further </w:t>
      </w:r>
      <w:r w:rsidR="007A761F">
        <w:rPr>
          <w:rFonts w:ascii="Arial" w:hAnsi="Arial" w:cs="Arial"/>
        </w:rPr>
        <w:t>interests.</w:t>
      </w:r>
      <w:r w:rsidR="0038170F">
        <w:rPr>
          <w:rFonts w:ascii="Arial" w:hAnsi="Arial" w:cs="Arial"/>
        </w:rPr>
        <w:t xml:space="preserve"> </w:t>
      </w:r>
      <w:r w:rsidR="007A761F">
        <w:rPr>
          <w:rFonts w:ascii="Arial" w:hAnsi="Arial" w:cs="Arial"/>
        </w:rPr>
        <w:t>Rachel Brown declares funding from Cancer Research UK for work</w:t>
      </w:r>
      <w:r w:rsidR="00F40F2E">
        <w:rPr>
          <w:rFonts w:ascii="Arial" w:hAnsi="Arial" w:cs="Arial"/>
        </w:rPr>
        <w:t xml:space="preserve"> on a related topic</w:t>
      </w:r>
      <w:r w:rsidR="007A761F">
        <w:rPr>
          <w:rFonts w:ascii="Arial" w:hAnsi="Arial" w:cs="Arial"/>
        </w:rPr>
        <w:t xml:space="preserve"> during the study period</w:t>
      </w:r>
      <w:r w:rsidR="004F1A51">
        <w:rPr>
          <w:rFonts w:ascii="Arial" w:hAnsi="Arial" w:cs="Arial"/>
        </w:rPr>
        <w:t>.</w:t>
      </w:r>
      <w:r w:rsidR="0038170F">
        <w:rPr>
          <w:rFonts w:ascii="Arial" w:hAnsi="Arial" w:cs="Arial"/>
        </w:rPr>
        <w:t xml:space="preserve"> </w:t>
      </w:r>
      <w:r w:rsidR="004F1A51">
        <w:rPr>
          <w:rFonts w:ascii="Arial" w:hAnsi="Arial" w:cs="Arial"/>
        </w:rPr>
        <w:t xml:space="preserve">Jennifer McKell declares no </w:t>
      </w:r>
      <w:r w:rsidR="0006717C">
        <w:rPr>
          <w:rFonts w:ascii="Arial" w:hAnsi="Arial" w:cs="Arial"/>
        </w:rPr>
        <w:t xml:space="preserve">further </w:t>
      </w:r>
      <w:r w:rsidR="004F1A51">
        <w:rPr>
          <w:rFonts w:ascii="Arial" w:hAnsi="Arial" w:cs="Arial"/>
        </w:rPr>
        <w:t>interests.</w:t>
      </w:r>
      <w:r w:rsidR="0038170F">
        <w:rPr>
          <w:rFonts w:ascii="Arial" w:hAnsi="Arial" w:cs="Arial"/>
        </w:rPr>
        <w:t xml:space="preserve"> </w:t>
      </w:r>
      <w:r w:rsidR="004F1A51">
        <w:rPr>
          <w:rFonts w:ascii="Arial" w:hAnsi="Arial" w:cs="Arial"/>
        </w:rPr>
        <w:t>Jordan van Godwin declares no</w:t>
      </w:r>
      <w:r w:rsidR="00EA56FB">
        <w:rPr>
          <w:rFonts w:ascii="Arial" w:hAnsi="Arial" w:cs="Arial"/>
        </w:rPr>
        <w:t xml:space="preserve"> further</w:t>
      </w:r>
      <w:r w:rsidR="004F1A51">
        <w:rPr>
          <w:rFonts w:ascii="Arial" w:hAnsi="Arial" w:cs="Arial"/>
        </w:rPr>
        <w:t xml:space="preserve"> interests.</w:t>
      </w:r>
      <w:r w:rsidR="0038170F">
        <w:rPr>
          <w:rFonts w:ascii="Arial" w:hAnsi="Arial" w:cs="Arial"/>
        </w:rPr>
        <w:t xml:space="preserve"> </w:t>
      </w:r>
      <w:r w:rsidR="004F1A51" w:rsidRPr="004F1A51">
        <w:rPr>
          <w:rFonts w:ascii="Arial" w:hAnsi="Arial" w:cs="Arial"/>
        </w:rPr>
        <w:t xml:space="preserve">Linda Bauld </w:t>
      </w:r>
      <w:r w:rsidR="0038170F">
        <w:rPr>
          <w:rFonts w:ascii="Arial" w:hAnsi="Arial" w:cs="Arial"/>
        </w:rPr>
        <w:t>declares membership</w:t>
      </w:r>
      <w:r w:rsidR="004F1A51">
        <w:rPr>
          <w:rFonts w:ascii="Arial" w:hAnsi="Arial" w:cs="Arial"/>
        </w:rPr>
        <w:t xml:space="preserve"> of the NIHR Public Health Research Funding Committee during this study; funding from the Medical Research Council and NIHR Public Health Research outside of this study</w:t>
      </w:r>
      <w:r w:rsidR="00EA56FB">
        <w:rPr>
          <w:rFonts w:ascii="Arial" w:hAnsi="Arial" w:cs="Arial"/>
          <w:bCs/>
        </w:rPr>
        <w:t>.</w:t>
      </w:r>
      <w:r w:rsidR="0038170F">
        <w:rPr>
          <w:rFonts w:ascii="Arial" w:hAnsi="Arial" w:cs="Arial"/>
          <w:bCs/>
        </w:rPr>
        <w:t xml:space="preserve"> </w:t>
      </w:r>
      <w:r w:rsidR="004F1A51">
        <w:rPr>
          <w:rFonts w:ascii="Arial" w:hAnsi="Arial" w:cs="Arial"/>
          <w:bCs/>
        </w:rPr>
        <w:t>Linsay Gray declares funding from the Medical Research Council, the Chief Scientist</w:t>
      </w:r>
      <w:r w:rsidR="0006717C">
        <w:rPr>
          <w:rFonts w:ascii="Arial" w:hAnsi="Arial" w:cs="Arial"/>
          <w:bCs/>
        </w:rPr>
        <w:t>’</w:t>
      </w:r>
      <w:r w:rsidR="004F1A51">
        <w:rPr>
          <w:rFonts w:ascii="Arial" w:hAnsi="Arial" w:cs="Arial"/>
          <w:bCs/>
        </w:rPr>
        <w:t>s Office and the Economic and Research Council outside of this study</w:t>
      </w:r>
      <w:r w:rsidR="00EA56FB">
        <w:rPr>
          <w:rFonts w:ascii="Arial" w:hAnsi="Arial" w:cs="Arial"/>
          <w:bCs/>
        </w:rPr>
        <w:t xml:space="preserve">; </w:t>
      </w:r>
      <w:r w:rsidR="0038170F">
        <w:rPr>
          <w:rFonts w:ascii="Arial" w:hAnsi="Arial" w:cs="Arial"/>
        </w:rPr>
        <w:t xml:space="preserve">Olivia Maynard declares no </w:t>
      </w:r>
      <w:r w:rsidR="0006717C">
        <w:rPr>
          <w:rFonts w:ascii="Arial" w:hAnsi="Arial" w:cs="Arial"/>
        </w:rPr>
        <w:t xml:space="preserve">further </w:t>
      </w:r>
      <w:r w:rsidR="0038170F">
        <w:rPr>
          <w:rFonts w:ascii="Arial" w:hAnsi="Arial" w:cs="Arial"/>
        </w:rPr>
        <w:t>interests</w:t>
      </w:r>
      <w:r w:rsidR="00EA56FB">
        <w:rPr>
          <w:rFonts w:ascii="Arial" w:hAnsi="Arial" w:cs="Arial"/>
        </w:rPr>
        <w:t xml:space="preserve">. </w:t>
      </w:r>
      <w:r w:rsidR="0038170F">
        <w:rPr>
          <w:rFonts w:ascii="Arial" w:hAnsi="Arial" w:cs="Arial"/>
        </w:rPr>
        <w:t>Anne-Marie Mackintosh declares receipt of funding from Cancer Research UK for work</w:t>
      </w:r>
      <w:r w:rsidR="00F40F2E">
        <w:rPr>
          <w:rFonts w:ascii="Arial" w:hAnsi="Arial" w:cs="Arial"/>
        </w:rPr>
        <w:t xml:space="preserve"> on a related topic</w:t>
      </w:r>
      <w:r w:rsidR="00EA56FB">
        <w:rPr>
          <w:rFonts w:ascii="Arial" w:hAnsi="Arial" w:cs="Arial"/>
        </w:rPr>
        <w:t xml:space="preserve">. </w:t>
      </w:r>
      <w:r w:rsidR="0038170F">
        <w:rPr>
          <w:rFonts w:ascii="Arial" w:hAnsi="Arial" w:cs="Arial"/>
        </w:rPr>
        <w:t xml:space="preserve">Marcus Munafo declares no </w:t>
      </w:r>
      <w:r w:rsidR="00EA56FB">
        <w:rPr>
          <w:rFonts w:ascii="Arial" w:hAnsi="Arial" w:cs="Arial"/>
        </w:rPr>
        <w:t xml:space="preserve">further </w:t>
      </w:r>
      <w:r w:rsidR="0038170F">
        <w:rPr>
          <w:rFonts w:ascii="Arial" w:hAnsi="Arial" w:cs="Arial"/>
        </w:rPr>
        <w:t>interests</w:t>
      </w:r>
      <w:r w:rsidR="00EA56FB">
        <w:rPr>
          <w:rFonts w:ascii="Arial" w:hAnsi="Arial" w:cs="Arial"/>
        </w:rPr>
        <w:t xml:space="preserve">. </w:t>
      </w:r>
      <w:r w:rsidR="0038170F">
        <w:rPr>
          <w:rFonts w:ascii="Arial" w:hAnsi="Arial" w:cs="Arial"/>
        </w:rPr>
        <w:t>Anna Blackwell declares no</w:t>
      </w:r>
      <w:r w:rsidR="00EA56FB">
        <w:rPr>
          <w:rFonts w:ascii="Arial" w:hAnsi="Arial" w:cs="Arial"/>
        </w:rPr>
        <w:t xml:space="preserve"> further</w:t>
      </w:r>
      <w:r w:rsidR="0038170F">
        <w:rPr>
          <w:rFonts w:ascii="Arial" w:hAnsi="Arial" w:cs="Arial"/>
        </w:rPr>
        <w:t xml:space="preserve"> interests</w:t>
      </w:r>
      <w:r w:rsidR="00EA56FB">
        <w:rPr>
          <w:rFonts w:ascii="Arial" w:hAnsi="Arial" w:cs="Arial"/>
        </w:rPr>
        <w:t xml:space="preserve">. </w:t>
      </w:r>
      <w:r w:rsidR="0038170F">
        <w:rPr>
          <w:rFonts w:ascii="Arial" w:hAnsi="Arial" w:cs="Arial"/>
        </w:rPr>
        <w:t xml:space="preserve">Emily Lowthian declares no </w:t>
      </w:r>
      <w:r w:rsidR="00EA56FB">
        <w:rPr>
          <w:rFonts w:ascii="Arial" w:hAnsi="Arial" w:cs="Arial"/>
        </w:rPr>
        <w:t xml:space="preserve">further </w:t>
      </w:r>
      <w:r w:rsidR="0038170F">
        <w:rPr>
          <w:rFonts w:ascii="Arial" w:hAnsi="Arial" w:cs="Arial"/>
        </w:rPr>
        <w:t>interest</w:t>
      </w:r>
      <w:r w:rsidR="00EA56FB">
        <w:rPr>
          <w:rFonts w:ascii="Arial" w:hAnsi="Arial" w:cs="Arial"/>
        </w:rPr>
        <w:t xml:space="preserve">s. Nicholas Page declares no </w:t>
      </w:r>
      <w:r w:rsidR="00F40F2E">
        <w:rPr>
          <w:rFonts w:ascii="Arial" w:hAnsi="Arial" w:cs="Arial"/>
        </w:rPr>
        <w:t xml:space="preserve">further </w:t>
      </w:r>
      <w:r w:rsidR="00EA56FB">
        <w:rPr>
          <w:rFonts w:ascii="Arial" w:hAnsi="Arial" w:cs="Arial"/>
        </w:rPr>
        <w:t>interests.</w:t>
      </w:r>
      <w:r w:rsidR="00055A91">
        <w:rPr>
          <w:rFonts w:ascii="Arial" w:hAnsi="Arial" w:cs="Arial"/>
        </w:rPr>
        <w:t xml:space="preserve"> </w:t>
      </w:r>
      <w:r w:rsidR="00684DE2" w:rsidRPr="005D4051">
        <w:rPr>
          <w:rFonts w:ascii="Arial" w:hAnsi="Arial" w:cs="Arial"/>
        </w:rPr>
        <w:t>The authors</w:t>
      </w:r>
      <w:r w:rsidR="4E7E7368" w:rsidRPr="005D4051">
        <w:rPr>
          <w:rFonts w:ascii="Arial" w:hAnsi="Arial" w:cs="Arial"/>
        </w:rPr>
        <w:t xml:space="preserve"> have all completed IC</w:t>
      </w:r>
      <w:r w:rsidR="00155EB2">
        <w:rPr>
          <w:rFonts w:ascii="Arial" w:hAnsi="Arial" w:cs="Arial"/>
        </w:rPr>
        <w:t>M</w:t>
      </w:r>
      <w:r w:rsidR="4E7E7368" w:rsidRPr="005D4051">
        <w:rPr>
          <w:rFonts w:ascii="Arial" w:hAnsi="Arial" w:cs="Arial"/>
        </w:rPr>
        <w:t>J</w:t>
      </w:r>
      <w:r w:rsidR="00D851E7" w:rsidRPr="005D4051">
        <w:rPr>
          <w:rFonts w:ascii="Arial" w:hAnsi="Arial" w:cs="Arial"/>
        </w:rPr>
        <w:t>E</w:t>
      </w:r>
      <w:r w:rsidR="4E7E7368" w:rsidRPr="005D4051">
        <w:rPr>
          <w:rFonts w:ascii="Arial" w:hAnsi="Arial" w:cs="Arial"/>
        </w:rPr>
        <w:t xml:space="preserve"> conflict of interest forms and</w:t>
      </w:r>
      <w:r w:rsidR="00684DE2" w:rsidRPr="005D4051">
        <w:rPr>
          <w:rFonts w:ascii="Arial" w:hAnsi="Arial" w:cs="Arial"/>
        </w:rPr>
        <w:t xml:space="preserve"> declare no </w:t>
      </w:r>
      <w:r w:rsidR="0058387E" w:rsidRPr="005D4051">
        <w:rPr>
          <w:rFonts w:ascii="Arial" w:hAnsi="Arial" w:cs="Arial"/>
        </w:rPr>
        <w:t>financial conflicts or connections to commercial industries who may have an interest in this research.</w:t>
      </w:r>
      <w:r w:rsidR="00944C46" w:rsidRPr="005D4051">
        <w:rPr>
          <w:rFonts w:ascii="Arial" w:hAnsi="Arial" w:cs="Arial"/>
        </w:rPr>
        <w:t xml:space="preserve"> </w:t>
      </w:r>
    </w:p>
    <w:p w14:paraId="5FC9B79D" w14:textId="77777777" w:rsidR="0038170F" w:rsidRDefault="0038170F">
      <w:pPr>
        <w:rPr>
          <w:rFonts w:asciiTheme="majorHAnsi" w:eastAsiaTheme="majorEastAsia" w:hAnsiTheme="majorHAnsi" w:cstheme="majorBidi"/>
          <w:color w:val="2F5496" w:themeColor="accent1" w:themeShade="BF"/>
          <w:sz w:val="32"/>
          <w:szCs w:val="32"/>
        </w:rPr>
      </w:pPr>
      <w:r>
        <w:br w:type="page"/>
      </w:r>
    </w:p>
    <w:p w14:paraId="2B2D7EDE" w14:textId="2D6D93BE" w:rsidR="002B0D95" w:rsidRDefault="002474FA" w:rsidP="002474FA">
      <w:pPr>
        <w:pStyle w:val="Heading1"/>
      </w:pPr>
      <w:bookmarkStart w:id="5" w:name="_Toc104192430"/>
      <w:r>
        <w:lastRenderedPageBreak/>
        <w:t>Abstract</w:t>
      </w:r>
      <w:bookmarkEnd w:id="5"/>
    </w:p>
    <w:p w14:paraId="68ECDFD6" w14:textId="6FBC222E" w:rsidR="004A7D6C" w:rsidRPr="004A7D6C" w:rsidRDefault="004A7D6C" w:rsidP="00272C6C">
      <w:pPr>
        <w:shd w:val="clear" w:color="auto" w:fill="FFFFFF" w:themeFill="background1"/>
        <w:spacing w:before="100" w:beforeAutospacing="1" w:after="100" w:afterAutospacing="1" w:line="360" w:lineRule="auto"/>
        <w:rPr>
          <w:rFonts w:ascii="Arial" w:eastAsia="Times New Roman" w:hAnsi="Arial" w:cs="Arial"/>
          <w:color w:val="212121"/>
          <w:lang w:eastAsia="en-GB"/>
        </w:rPr>
      </w:pPr>
      <w:r w:rsidRPr="18D3D4B8">
        <w:rPr>
          <w:rFonts w:ascii="Arial" w:eastAsia="Times New Roman" w:hAnsi="Arial" w:cs="Arial"/>
          <w:b/>
          <w:bCs/>
          <w:color w:val="212121"/>
          <w:lang w:eastAsia="en-GB"/>
        </w:rPr>
        <w:t>Background: </w:t>
      </w:r>
      <w:r w:rsidRPr="18D3D4B8">
        <w:rPr>
          <w:rFonts w:ascii="Arial" w:eastAsia="Times New Roman" w:hAnsi="Arial" w:cs="Arial"/>
          <w:color w:val="212121"/>
          <w:lang w:eastAsia="en-GB"/>
        </w:rPr>
        <w:t>E-cigarette</w:t>
      </w:r>
      <w:r w:rsidR="00FA1157" w:rsidRPr="18D3D4B8">
        <w:rPr>
          <w:rFonts w:ascii="Arial" w:eastAsia="Times New Roman" w:hAnsi="Arial" w:cs="Arial"/>
          <w:color w:val="212121"/>
          <w:lang w:eastAsia="en-GB"/>
        </w:rPr>
        <w:t xml:space="preserve">s </w:t>
      </w:r>
      <w:r w:rsidR="008F47C4">
        <w:rPr>
          <w:rFonts w:ascii="Arial" w:eastAsia="Times New Roman" w:hAnsi="Arial" w:cs="Arial"/>
          <w:color w:val="212121"/>
          <w:lang w:eastAsia="en-GB"/>
        </w:rPr>
        <w:t>are a</w:t>
      </w:r>
      <w:r w:rsidR="00FA1157" w:rsidRPr="18D3D4B8">
        <w:rPr>
          <w:rFonts w:ascii="Arial" w:eastAsia="Times New Roman" w:hAnsi="Arial" w:cs="Arial"/>
          <w:color w:val="212121"/>
          <w:lang w:eastAsia="en-GB"/>
        </w:rPr>
        <w:t xml:space="preserve"> popular </w:t>
      </w:r>
      <w:r w:rsidR="00704252">
        <w:rPr>
          <w:rFonts w:ascii="Arial" w:eastAsia="Times New Roman" w:hAnsi="Arial" w:cs="Arial"/>
          <w:color w:val="212121"/>
          <w:lang w:eastAsia="en-GB"/>
        </w:rPr>
        <w:t>smoking cessation tool.</w:t>
      </w:r>
      <w:r w:rsidR="00FA1157" w:rsidRPr="18D3D4B8">
        <w:rPr>
          <w:rFonts w:ascii="Arial" w:eastAsia="Times New Roman" w:hAnsi="Arial" w:cs="Arial"/>
          <w:color w:val="212121"/>
          <w:lang w:eastAsia="en-GB"/>
        </w:rPr>
        <w:t xml:space="preserve"> </w:t>
      </w:r>
      <w:r w:rsidR="0063055D">
        <w:rPr>
          <w:rFonts w:ascii="Arial" w:eastAsia="Times New Roman" w:hAnsi="Arial" w:cs="Arial"/>
          <w:color w:val="212121"/>
          <w:lang w:eastAsia="en-GB"/>
        </w:rPr>
        <w:t>W</w:t>
      </w:r>
      <w:r w:rsidR="00D47A2B" w:rsidRPr="18D3D4B8">
        <w:rPr>
          <w:rFonts w:ascii="Arial" w:eastAsia="Times New Roman" w:hAnsi="Arial" w:cs="Arial"/>
          <w:color w:val="212121"/>
          <w:lang w:eastAsia="en-GB"/>
        </w:rPr>
        <w:t xml:space="preserve">hile less harmful than tobacco, use by non-smokers should be </w:t>
      </w:r>
      <w:r w:rsidR="00D47A2B">
        <w:rPr>
          <w:rFonts w:ascii="Arial" w:eastAsia="Times New Roman" w:hAnsi="Arial" w:cs="Arial"/>
          <w:color w:val="212121"/>
          <w:lang w:eastAsia="en-GB"/>
        </w:rPr>
        <w:t>prevented</w:t>
      </w:r>
      <w:r w:rsidR="00D47A2B" w:rsidRPr="18D3D4B8">
        <w:rPr>
          <w:rFonts w:ascii="Arial" w:eastAsia="Times New Roman" w:hAnsi="Arial" w:cs="Arial"/>
          <w:color w:val="212121"/>
          <w:lang w:eastAsia="en-GB"/>
        </w:rPr>
        <w:t xml:space="preserve">. </w:t>
      </w:r>
      <w:r w:rsidR="000D5751">
        <w:rPr>
          <w:rFonts w:ascii="Arial" w:eastAsia="Times New Roman" w:hAnsi="Arial" w:cs="Arial"/>
          <w:color w:val="212121"/>
          <w:lang w:eastAsia="en-GB"/>
        </w:rPr>
        <w:t>T</w:t>
      </w:r>
      <w:r w:rsidR="00FA1157" w:rsidRPr="18D3D4B8">
        <w:rPr>
          <w:rFonts w:ascii="Arial" w:eastAsia="Times New Roman" w:hAnsi="Arial" w:cs="Arial"/>
          <w:color w:val="212121"/>
          <w:lang w:eastAsia="en-GB"/>
        </w:rPr>
        <w:t xml:space="preserve">here is concern about </w:t>
      </w:r>
      <w:r w:rsidR="001F5427">
        <w:rPr>
          <w:rFonts w:ascii="Arial" w:eastAsia="Times New Roman" w:hAnsi="Arial" w:cs="Arial"/>
          <w:color w:val="212121"/>
          <w:lang w:eastAsia="en-GB"/>
        </w:rPr>
        <w:t xml:space="preserve">their </w:t>
      </w:r>
      <w:r w:rsidR="00FA1157" w:rsidRPr="18D3D4B8">
        <w:rPr>
          <w:rFonts w:ascii="Arial" w:eastAsia="Times New Roman" w:hAnsi="Arial" w:cs="Arial"/>
          <w:color w:val="212121"/>
          <w:lang w:eastAsia="en-GB"/>
        </w:rPr>
        <w:t>use by young people</w:t>
      </w:r>
      <w:r w:rsidR="0063055D">
        <w:rPr>
          <w:rFonts w:ascii="Arial" w:eastAsia="Times New Roman" w:hAnsi="Arial" w:cs="Arial"/>
          <w:color w:val="212121"/>
          <w:lang w:eastAsia="en-GB"/>
        </w:rPr>
        <w:t>,</w:t>
      </w:r>
      <w:r w:rsidR="00D47A2B">
        <w:rPr>
          <w:rFonts w:ascii="Arial" w:eastAsia="Times New Roman" w:hAnsi="Arial" w:cs="Arial"/>
          <w:color w:val="212121"/>
          <w:lang w:eastAsia="en-GB"/>
        </w:rPr>
        <w:t xml:space="preserve"> </w:t>
      </w:r>
      <w:r w:rsidR="003A6B81">
        <w:rPr>
          <w:rFonts w:ascii="Arial" w:eastAsia="Times New Roman" w:hAnsi="Arial" w:cs="Arial"/>
          <w:color w:val="212121"/>
          <w:lang w:eastAsia="en-GB"/>
        </w:rPr>
        <w:t>and</w:t>
      </w:r>
      <w:r w:rsidR="00D47A2B">
        <w:rPr>
          <w:rFonts w:ascii="Arial" w:eastAsia="Times New Roman" w:hAnsi="Arial" w:cs="Arial"/>
          <w:color w:val="212121"/>
          <w:lang w:eastAsia="en-GB"/>
        </w:rPr>
        <w:t xml:space="preserve"> </w:t>
      </w:r>
      <w:r w:rsidR="00827436" w:rsidRPr="18D3D4B8">
        <w:rPr>
          <w:rFonts w:ascii="Arial" w:eastAsia="Times New Roman" w:hAnsi="Arial" w:cs="Arial"/>
          <w:color w:val="212121"/>
          <w:lang w:eastAsia="en-GB"/>
        </w:rPr>
        <w:t xml:space="preserve">that e-cigarettes renormalise smoking. </w:t>
      </w:r>
      <w:r w:rsidR="00F30542" w:rsidRPr="18D3D4B8">
        <w:rPr>
          <w:rFonts w:ascii="Arial" w:eastAsia="Times New Roman" w:hAnsi="Arial" w:cs="Arial"/>
          <w:color w:val="212121"/>
          <w:lang w:eastAsia="en-GB"/>
        </w:rPr>
        <w:t xml:space="preserve">Tobacco Products Directive </w:t>
      </w:r>
      <w:r w:rsidR="009C7C58">
        <w:rPr>
          <w:rFonts w:ascii="Arial" w:eastAsia="Times New Roman" w:hAnsi="Arial" w:cs="Arial"/>
          <w:color w:val="212121"/>
          <w:lang w:eastAsia="en-GB"/>
        </w:rPr>
        <w:t xml:space="preserve">(TPD) </w:t>
      </w:r>
      <w:r w:rsidR="00F30542" w:rsidRPr="18D3D4B8">
        <w:rPr>
          <w:rFonts w:ascii="Arial" w:eastAsia="Times New Roman" w:hAnsi="Arial" w:cs="Arial"/>
          <w:color w:val="212121"/>
          <w:lang w:eastAsia="en-GB"/>
        </w:rPr>
        <w:t xml:space="preserve">regulations </w:t>
      </w:r>
      <w:r w:rsidR="0010077C">
        <w:rPr>
          <w:rFonts w:ascii="Arial" w:eastAsia="Times New Roman" w:hAnsi="Arial" w:cs="Arial"/>
          <w:color w:val="212121"/>
          <w:lang w:eastAsia="en-GB"/>
        </w:rPr>
        <w:t>in</w:t>
      </w:r>
      <w:r w:rsidR="043151B1" w:rsidRPr="18D3D4B8">
        <w:rPr>
          <w:rFonts w:ascii="Arial" w:eastAsia="Times New Roman" w:hAnsi="Arial" w:cs="Arial"/>
          <w:color w:val="212121"/>
          <w:lang w:eastAsia="en-GB"/>
        </w:rPr>
        <w:t xml:space="preserve"> May 2016 </w:t>
      </w:r>
      <w:r w:rsidR="00F30542" w:rsidRPr="18D3D4B8">
        <w:rPr>
          <w:rFonts w:ascii="Arial" w:eastAsia="Times New Roman" w:hAnsi="Arial" w:cs="Arial"/>
          <w:color w:val="212121"/>
          <w:lang w:eastAsia="en-GB"/>
        </w:rPr>
        <w:t xml:space="preserve">aimed to reduce </w:t>
      </w:r>
      <w:r w:rsidR="00704252">
        <w:rPr>
          <w:rFonts w:ascii="Arial" w:eastAsia="Times New Roman" w:hAnsi="Arial" w:cs="Arial"/>
          <w:color w:val="212121"/>
          <w:lang w:eastAsia="en-GB"/>
        </w:rPr>
        <w:t xml:space="preserve">e-cigarettes’ </w:t>
      </w:r>
      <w:r w:rsidR="00F30542" w:rsidRPr="18D3D4B8">
        <w:rPr>
          <w:rFonts w:ascii="Arial" w:eastAsia="Times New Roman" w:hAnsi="Arial" w:cs="Arial"/>
          <w:color w:val="212121"/>
          <w:lang w:eastAsia="en-GB"/>
        </w:rPr>
        <w:t>appeal to young people.</w:t>
      </w:r>
    </w:p>
    <w:p w14:paraId="6253F65F" w14:textId="4AC72027" w:rsidR="004A7D6C" w:rsidRPr="004A7D6C" w:rsidRDefault="004A7D6C" w:rsidP="00272C6C">
      <w:pPr>
        <w:shd w:val="clear" w:color="auto" w:fill="FFFFFF"/>
        <w:spacing w:before="100" w:beforeAutospacing="1" w:after="100" w:afterAutospacing="1" w:line="360" w:lineRule="auto"/>
        <w:rPr>
          <w:rFonts w:ascii="Arial" w:eastAsia="Times New Roman" w:hAnsi="Arial" w:cs="Arial"/>
          <w:color w:val="212121"/>
          <w:lang w:eastAsia="en-GB"/>
        </w:rPr>
      </w:pPr>
      <w:r w:rsidRPr="6663CDE9">
        <w:rPr>
          <w:rFonts w:ascii="Arial" w:eastAsia="Times New Roman" w:hAnsi="Arial" w:cs="Arial"/>
          <w:b/>
          <w:bCs/>
          <w:color w:val="212121"/>
          <w:lang w:eastAsia="en-GB"/>
        </w:rPr>
        <w:t>Aim</w:t>
      </w:r>
      <w:r w:rsidR="000D48A7" w:rsidRPr="6663CDE9">
        <w:rPr>
          <w:rFonts w:ascii="Arial" w:eastAsia="Times New Roman" w:hAnsi="Arial" w:cs="Arial"/>
          <w:b/>
          <w:bCs/>
          <w:color w:val="212121"/>
          <w:lang w:eastAsia="en-GB"/>
        </w:rPr>
        <w:t>s</w:t>
      </w:r>
      <w:r w:rsidRPr="6663CDE9">
        <w:rPr>
          <w:rFonts w:ascii="Arial" w:eastAsia="Times New Roman" w:hAnsi="Arial" w:cs="Arial"/>
          <w:b/>
          <w:bCs/>
          <w:color w:val="212121"/>
          <w:lang w:eastAsia="en-GB"/>
        </w:rPr>
        <w:t>: </w:t>
      </w:r>
      <w:r w:rsidR="00F30542" w:rsidRPr="6663CDE9">
        <w:rPr>
          <w:rFonts w:ascii="Arial" w:eastAsia="Times New Roman" w:hAnsi="Arial" w:cs="Arial"/>
          <w:color w:val="212121"/>
          <w:lang w:eastAsia="en-GB"/>
        </w:rPr>
        <w:t>To examine impact</w:t>
      </w:r>
      <w:r w:rsidR="008E1CBF">
        <w:rPr>
          <w:rFonts w:ascii="Arial" w:eastAsia="Times New Roman" w:hAnsi="Arial" w:cs="Arial"/>
          <w:color w:val="212121"/>
          <w:lang w:eastAsia="en-GB"/>
        </w:rPr>
        <w:t>s</w:t>
      </w:r>
      <w:r w:rsidR="00F30542" w:rsidRPr="6663CDE9">
        <w:rPr>
          <w:rFonts w:ascii="Arial" w:eastAsia="Times New Roman" w:hAnsi="Arial" w:cs="Arial"/>
          <w:color w:val="212121"/>
          <w:lang w:eastAsia="en-GB"/>
        </w:rPr>
        <w:t xml:space="preserve"> of TPD on young people’s use of e-cigarettes</w:t>
      </w:r>
      <w:r w:rsidR="000D48A7" w:rsidRPr="6663CDE9">
        <w:rPr>
          <w:rFonts w:ascii="Arial" w:eastAsia="Times New Roman" w:hAnsi="Arial" w:cs="Arial"/>
          <w:color w:val="212121"/>
          <w:lang w:eastAsia="en-GB"/>
        </w:rPr>
        <w:t>, and the role of e-cigarettes in re-normalising smoking.</w:t>
      </w:r>
    </w:p>
    <w:p w14:paraId="4A1F8E5A" w14:textId="4F44B385" w:rsidR="004A7D6C" w:rsidRPr="004A7D6C" w:rsidRDefault="004A7D6C" w:rsidP="00272C6C">
      <w:pPr>
        <w:shd w:val="clear" w:color="auto" w:fill="FFFFFF"/>
        <w:spacing w:before="100" w:beforeAutospacing="1" w:after="100" w:afterAutospacing="1" w:line="360" w:lineRule="auto"/>
        <w:rPr>
          <w:rFonts w:ascii="Arial" w:eastAsia="Times New Roman" w:hAnsi="Arial" w:cs="Arial"/>
          <w:color w:val="212121"/>
          <w:lang w:eastAsia="en-GB"/>
        </w:rPr>
      </w:pPr>
      <w:r w:rsidRPr="6663CDE9">
        <w:rPr>
          <w:rFonts w:ascii="Arial" w:eastAsia="Times New Roman" w:hAnsi="Arial" w:cs="Arial"/>
          <w:b/>
          <w:bCs/>
          <w:color w:val="212121"/>
          <w:lang w:eastAsia="en-GB"/>
        </w:rPr>
        <w:t>Design: </w:t>
      </w:r>
      <w:r w:rsidR="000D48A7" w:rsidRPr="6663CDE9">
        <w:rPr>
          <w:rFonts w:ascii="Arial" w:eastAsia="Times New Roman" w:hAnsi="Arial" w:cs="Arial"/>
          <w:color w:val="212121"/>
          <w:lang w:eastAsia="en-GB"/>
        </w:rPr>
        <w:t>Mixed</w:t>
      </w:r>
      <w:r w:rsidR="00B36BB0">
        <w:rPr>
          <w:rFonts w:ascii="Arial" w:eastAsia="Times New Roman" w:hAnsi="Arial" w:cs="Arial"/>
          <w:color w:val="212121"/>
          <w:lang w:eastAsia="en-GB"/>
        </w:rPr>
        <w:t>-</w:t>
      </w:r>
      <w:r w:rsidR="000D48A7" w:rsidRPr="6663CDE9">
        <w:rPr>
          <w:rFonts w:ascii="Arial" w:eastAsia="Times New Roman" w:hAnsi="Arial" w:cs="Arial"/>
          <w:color w:val="212121"/>
          <w:lang w:eastAsia="en-GB"/>
        </w:rPr>
        <w:t xml:space="preserve">method natural experimental evaluation </w:t>
      </w:r>
      <w:r w:rsidR="00627E4F" w:rsidRPr="6663CDE9">
        <w:rPr>
          <w:rFonts w:ascii="Arial" w:eastAsia="Times New Roman" w:hAnsi="Arial" w:cs="Arial"/>
          <w:color w:val="212121"/>
          <w:lang w:eastAsia="en-GB"/>
        </w:rPr>
        <w:t>combining secondary analyses of survey data, with process evaluation</w:t>
      </w:r>
      <w:r w:rsidR="005100D3">
        <w:rPr>
          <w:rFonts w:ascii="Arial" w:eastAsia="Times New Roman" w:hAnsi="Arial" w:cs="Arial"/>
          <w:color w:val="212121"/>
          <w:lang w:eastAsia="en-GB"/>
        </w:rPr>
        <w:t xml:space="preserve">, including interviews with young people, </w:t>
      </w:r>
      <w:r w:rsidR="005814DF">
        <w:rPr>
          <w:rFonts w:ascii="Arial" w:eastAsia="Times New Roman" w:hAnsi="Arial" w:cs="Arial"/>
          <w:color w:val="212121"/>
          <w:lang w:eastAsia="en-GB"/>
        </w:rPr>
        <w:t>policy stakeholders, retailers and trading standards observers, and observations of retail settings.</w:t>
      </w:r>
    </w:p>
    <w:p w14:paraId="37A4E57E" w14:textId="3051C50F" w:rsidR="004A7D6C" w:rsidRPr="004A7D6C" w:rsidRDefault="004A7D6C" w:rsidP="00272C6C">
      <w:pPr>
        <w:shd w:val="clear" w:color="auto" w:fill="FFFFFF"/>
        <w:spacing w:before="100" w:beforeAutospacing="1" w:after="100" w:afterAutospacing="1" w:line="360" w:lineRule="auto"/>
        <w:rPr>
          <w:rFonts w:ascii="Arial" w:eastAsia="Times New Roman" w:hAnsi="Arial" w:cs="Arial"/>
          <w:color w:val="212121"/>
          <w:lang w:eastAsia="en-GB"/>
        </w:rPr>
      </w:pPr>
      <w:r w:rsidRPr="6663CDE9">
        <w:rPr>
          <w:rFonts w:ascii="Arial" w:eastAsia="Times New Roman" w:hAnsi="Arial" w:cs="Arial"/>
          <w:b/>
          <w:bCs/>
          <w:color w:val="212121"/>
          <w:lang w:eastAsia="en-GB"/>
        </w:rPr>
        <w:t>Setting: </w:t>
      </w:r>
      <w:r w:rsidR="00627E4F" w:rsidRPr="6663CDE9">
        <w:rPr>
          <w:rFonts w:ascii="Arial" w:eastAsia="Times New Roman" w:hAnsi="Arial" w:cs="Arial"/>
          <w:color w:val="212121"/>
          <w:lang w:eastAsia="en-GB"/>
        </w:rPr>
        <w:t>Wales, Scotland and</w:t>
      </w:r>
      <w:r w:rsidRPr="6663CDE9">
        <w:rPr>
          <w:rFonts w:ascii="Arial" w:eastAsia="Times New Roman" w:hAnsi="Arial" w:cs="Arial"/>
          <w:color w:val="212121"/>
          <w:lang w:eastAsia="en-GB"/>
        </w:rPr>
        <w:t xml:space="preserve"> England.</w:t>
      </w:r>
    </w:p>
    <w:p w14:paraId="4C04E199" w14:textId="57107433" w:rsidR="004A7D6C" w:rsidRPr="004A7D6C" w:rsidRDefault="004A7D6C" w:rsidP="00272C6C">
      <w:pPr>
        <w:shd w:val="clear" w:color="auto" w:fill="FFFFFF"/>
        <w:spacing w:before="100" w:beforeAutospacing="1" w:after="100" w:afterAutospacing="1" w:line="360" w:lineRule="auto"/>
        <w:rPr>
          <w:rFonts w:ascii="Arial" w:eastAsia="Times New Roman" w:hAnsi="Arial" w:cs="Arial"/>
          <w:color w:val="212121"/>
          <w:lang w:eastAsia="en-GB"/>
        </w:rPr>
      </w:pPr>
      <w:r w:rsidRPr="6663CDE9">
        <w:rPr>
          <w:rFonts w:ascii="Arial" w:eastAsia="Times New Roman" w:hAnsi="Arial" w:cs="Arial"/>
          <w:b/>
          <w:bCs/>
          <w:color w:val="212121"/>
          <w:lang w:eastAsia="en-GB"/>
        </w:rPr>
        <w:t>Participants: </w:t>
      </w:r>
      <w:r w:rsidR="00627E4F" w:rsidRPr="6663CDE9">
        <w:rPr>
          <w:rFonts w:ascii="Arial" w:eastAsia="Times New Roman" w:hAnsi="Arial" w:cs="Arial"/>
          <w:color w:val="212121"/>
          <w:lang w:eastAsia="en-GB"/>
        </w:rPr>
        <w:t>Survey participants were 13</w:t>
      </w:r>
      <w:r w:rsidR="00B90E19">
        <w:rPr>
          <w:rFonts w:ascii="Arial" w:eastAsia="Times New Roman" w:hAnsi="Arial" w:cs="Arial"/>
          <w:color w:val="212121"/>
          <w:lang w:eastAsia="en-GB"/>
        </w:rPr>
        <w:t>-</w:t>
      </w:r>
      <w:r w:rsidR="00627E4F" w:rsidRPr="6663CDE9">
        <w:rPr>
          <w:rFonts w:ascii="Arial" w:eastAsia="Times New Roman" w:hAnsi="Arial" w:cs="Arial"/>
          <w:color w:val="212121"/>
          <w:lang w:eastAsia="en-GB"/>
        </w:rPr>
        <w:t xml:space="preserve">15 year olds in England, Scotland and Wales, </w:t>
      </w:r>
      <w:r w:rsidR="00756C40">
        <w:rPr>
          <w:rFonts w:ascii="Arial" w:eastAsia="Times New Roman" w:hAnsi="Arial" w:cs="Arial"/>
          <w:color w:val="212121"/>
          <w:lang w:eastAsia="en-GB"/>
        </w:rPr>
        <w:t>who participated in</w:t>
      </w:r>
      <w:r w:rsidR="00DA1E0B" w:rsidRPr="6663CDE9">
        <w:rPr>
          <w:rFonts w:ascii="Arial" w:eastAsia="Times New Roman" w:hAnsi="Arial" w:cs="Arial"/>
          <w:color w:val="212121"/>
          <w:lang w:eastAsia="en-GB"/>
        </w:rPr>
        <w:t xml:space="preserve"> </w:t>
      </w:r>
      <w:r w:rsidR="005814DF">
        <w:rPr>
          <w:rFonts w:ascii="Arial" w:eastAsia="Times New Roman" w:hAnsi="Arial" w:cs="Arial"/>
          <w:color w:val="212121"/>
          <w:lang w:eastAsia="en-GB"/>
        </w:rPr>
        <w:t>routine</w:t>
      </w:r>
      <w:r w:rsidR="001627D4">
        <w:rPr>
          <w:rFonts w:ascii="Arial" w:eastAsia="Times New Roman" w:hAnsi="Arial" w:cs="Arial"/>
          <w:color w:val="212121"/>
          <w:lang w:eastAsia="en-GB"/>
        </w:rPr>
        <w:t>ly conducted</w:t>
      </w:r>
      <w:r w:rsidR="005814DF">
        <w:rPr>
          <w:rFonts w:ascii="Arial" w:eastAsia="Times New Roman" w:hAnsi="Arial" w:cs="Arial"/>
          <w:color w:val="212121"/>
          <w:lang w:eastAsia="en-GB"/>
        </w:rPr>
        <w:t xml:space="preserve"> </w:t>
      </w:r>
      <w:r w:rsidR="00DA1E0B" w:rsidRPr="6663CDE9">
        <w:rPr>
          <w:rFonts w:ascii="Arial" w:eastAsia="Times New Roman" w:hAnsi="Arial" w:cs="Arial"/>
          <w:color w:val="212121"/>
          <w:lang w:eastAsia="en-GB"/>
        </w:rPr>
        <w:t>surveys</w:t>
      </w:r>
      <w:r w:rsidR="00627E4F" w:rsidRPr="6663CDE9">
        <w:rPr>
          <w:rFonts w:ascii="Arial" w:eastAsia="Times New Roman" w:hAnsi="Arial" w:cs="Arial"/>
          <w:color w:val="212121"/>
          <w:lang w:eastAsia="en-GB"/>
        </w:rPr>
        <w:t xml:space="preserve"> from 1998</w:t>
      </w:r>
      <w:r w:rsidR="009C7C58">
        <w:rPr>
          <w:rFonts w:ascii="Arial" w:eastAsia="Times New Roman" w:hAnsi="Arial" w:cs="Arial"/>
          <w:color w:val="212121"/>
          <w:lang w:eastAsia="en-GB"/>
        </w:rPr>
        <w:t>-</w:t>
      </w:r>
      <w:r w:rsidR="00627E4F" w:rsidRPr="6663CDE9">
        <w:rPr>
          <w:rFonts w:ascii="Arial" w:eastAsia="Times New Roman" w:hAnsi="Arial" w:cs="Arial"/>
          <w:color w:val="212121"/>
          <w:lang w:eastAsia="en-GB"/>
        </w:rPr>
        <w:t>2019. Process evaluation participants included 14-15 year old</w:t>
      </w:r>
      <w:r w:rsidR="009C2FFA">
        <w:rPr>
          <w:rFonts w:ascii="Arial" w:eastAsia="Times New Roman" w:hAnsi="Arial" w:cs="Arial"/>
          <w:color w:val="212121"/>
          <w:lang w:eastAsia="en-GB"/>
        </w:rPr>
        <w:t>s</w:t>
      </w:r>
      <w:r w:rsidR="00627E4F" w:rsidRPr="6663CDE9">
        <w:rPr>
          <w:rFonts w:ascii="Arial" w:eastAsia="Times New Roman" w:hAnsi="Arial" w:cs="Arial"/>
          <w:color w:val="212121"/>
          <w:lang w:eastAsia="en-GB"/>
        </w:rPr>
        <w:t xml:space="preserve"> in England, Scotland and Wales, policy stakeholders, trading standards offices and retailers.</w:t>
      </w:r>
    </w:p>
    <w:p w14:paraId="724F87B7" w14:textId="50541B9E" w:rsidR="004A7D6C" w:rsidRPr="004A7D6C" w:rsidRDefault="004A7D6C" w:rsidP="00272C6C">
      <w:pPr>
        <w:shd w:val="clear" w:color="auto" w:fill="FFFFFF"/>
        <w:spacing w:before="100" w:beforeAutospacing="1" w:after="100" w:afterAutospacing="1" w:line="360" w:lineRule="auto"/>
        <w:rPr>
          <w:rFonts w:ascii="Arial" w:eastAsia="Times New Roman" w:hAnsi="Arial" w:cs="Arial"/>
          <w:color w:val="212121"/>
          <w:lang w:eastAsia="en-GB"/>
        </w:rPr>
      </w:pPr>
      <w:r w:rsidRPr="6663CDE9">
        <w:rPr>
          <w:rFonts w:ascii="Arial" w:eastAsia="Times New Roman" w:hAnsi="Arial" w:cs="Arial"/>
          <w:b/>
          <w:bCs/>
          <w:color w:val="212121"/>
          <w:lang w:eastAsia="en-GB"/>
        </w:rPr>
        <w:t>Intervention: </w:t>
      </w:r>
      <w:r w:rsidR="00627E4F" w:rsidRPr="6663CDE9">
        <w:rPr>
          <w:rFonts w:ascii="Arial" w:eastAsia="Times New Roman" w:hAnsi="Arial" w:cs="Arial"/>
          <w:color w:val="212121"/>
          <w:lang w:eastAsia="en-GB"/>
        </w:rPr>
        <w:t>Regulation of e-cigarettes, including bans on cross-border advertising,</w:t>
      </w:r>
      <w:r w:rsidR="00456E5E" w:rsidRPr="6663CDE9">
        <w:rPr>
          <w:rFonts w:ascii="Arial" w:eastAsia="Times New Roman" w:hAnsi="Arial" w:cs="Arial"/>
          <w:color w:val="212121"/>
          <w:lang w:eastAsia="en-GB"/>
        </w:rPr>
        <w:t xml:space="preserve"> health warnings and restrictions on product strength</w:t>
      </w:r>
      <w:r w:rsidRPr="6663CDE9">
        <w:rPr>
          <w:rFonts w:ascii="Arial" w:eastAsia="Times New Roman" w:hAnsi="Arial" w:cs="Arial"/>
          <w:color w:val="212121"/>
          <w:lang w:eastAsia="en-GB"/>
        </w:rPr>
        <w:t>.</w:t>
      </w:r>
    </w:p>
    <w:p w14:paraId="70166F37" w14:textId="23323A97" w:rsidR="004A7D6C" w:rsidRPr="004A7D6C" w:rsidRDefault="004A7D6C" w:rsidP="00272C6C">
      <w:pPr>
        <w:shd w:val="clear" w:color="auto" w:fill="FFFFFF"/>
        <w:spacing w:before="100" w:beforeAutospacing="1" w:after="100" w:afterAutospacing="1" w:line="360" w:lineRule="auto"/>
        <w:rPr>
          <w:rFonts w:ascii="Arial" w:eastAsia="Times New Roman" w:hAnsi="Arial" w:cs="Arial"/>
          <w:color w:val="212121"/>
          <w:lang w:eastAsia="en-GB"/>
        </w:rPr>
      </w:pPr>
      <w:r w:rsidRPr="6663CDE9">
        <w:rPr>
          <w:rFonts w:ascii="Arial" w:eastAsia="Times New Roman" w:hAnsi="Arial" w:cs="Arial"/>
          <w:b/>
          <w:bCs/>
          <w:color w:val="212121"/>
          <w:lang w:eastAsia="en-GB"/>
        </w:rPr>
        <w:t>Comparison group: </w:t>
      </w:r>
      <w:r w:rsidR="00627E4F" w:rsidRPr="6663CDE9">
        <w:rPr>
          <w:rFonts w:ascii="Arial" w:eastAsia="Times New Roman" w:hAnsi="Arial" w:cs="Arial"/>
          <w:color w:val="212121"/>
          <w:lang w:eastAsia="en-GB"/>
        </w:rPr>
        <w:t>Interrupted time series design</w:t>
      </w:r>
      <w:r w:rsidR="008E1CBF">
        <w:rPr>
          <w:rFonts w:ascii="Arial" w:eastAsia="Times New Roman" w:hAnsi="Arial" w:cs="Arial"/>
          <w:color w:val="212121"/>
          <w:lang w:eastAsia="en-GB"/>
        </w:rPr>
        <w:t>. B</w:t>
      </w:r>
      <w:r w:rsidR="00627E4F" w:rsidRPr="6663CDE9">
        <w:rPr>
          <w:rFonts w:ascii="Arial" w:eastAsia="Times New Roman" w:hAnsi="Arial" w:cs="Arial"/>
          <w:color w:val="212121"/>
          <w:lang w:eastAsia="en-GB"/>
        </w:rPr>
        <w:t>aseline trend</w:t>
      </w:r>
      <w:r w:rsidR="00A15510">
        <w:rPr>
          <w:rFonts w:ascii="Arial" w:eastAsia="Times New Roman" w:hAnsi="Arial" w:cs="Arial"/>
          <w:color w:val="212121"/>
          <w:lang w:eastAsia="en-GB"/>
        </w:rPr>
        <w:t>s</w:t>
      </w:r>
      <w:r w:rsidR="00627E4F" w:rsidRPr="6663CDE9">
        <w:rPr>
          <w:rFonts w:ascii="Arial" w:eastAsia="Times New Roman" w:hAnsi="Arial" w:cs="Arial"/>
          <w:color w:val="212121"/>
          <w:lang w:eastAsia="en-GB"/>
        </w:rPr>
        <w:t xml:space="preserve"> </w:t>
      </w:r>
      <w:r w:rsidR="00704F1E">
        <w:rPr>
          <w:rFonts w:ascii="Arial" w:eastAsia="Times New Roman" w:hAnsi="Arial" w:cs="Arial"/>
          <w:color w:val="212121"/>
          <w:lang w:eastAsia="en-GB"/>
        </w:rPr>
        <w:t>are</w:t>
      </w:r>
      <w:r w:rsidR="00627E4F" w:rsidRPr="6663CDE9">
        <w:rPr>
          <w:rFonts w:ascii="Arial" w:eastAsia="Times New Roman" w:hAnsi="Arial" w:cs="Arial"/>
          <w:color w:val="212121"/>
          <w:lang w:eastAsia="en-GB"/>
        </w:rPr>
        <w:t xml:space="preserve"> the comparator</w:t>
      </w:r>
      <w:r w:rsidRPr="6663CDE9">
        <w:rPr>
          <w:rFonts w:ascii="Arial" w:eastAsia="Times New Roman" w:hAnsi="Arial" w:cs="Arial"/>
          <w:color w:val="212121"/>
          <w:lang w:eastAsia="en-GB"/>
        </w:rPr>
        <w:t>.</w:t>
      </w:r>
    </w:p>
    <w:p w14:paraId="27B57503" w14:textId="2D46B699" w:rsidR="004A7D6C" w:rsidRPr="004A7D6C" w:rsidRDefault="004A7D6C" w:rsidP="00272C6C">
      <w:pPr>
        <w:shd w:val="clear" w:color="auto" w:fill="FFFFFF"/>
        <w:spacing w:before="100" w:beforeAutospacing="1" w:after="100" w:afterAutospacing="1" w:line="360" w:lineRule="auto"/>
        <w:rPr>
          <w:rFonts w:ascii="Arial" w:eastAsia="Times New Roman" w:hAnsi="Arial" w:cs="Arial"/>
          <w:color w:val="212121"/>
          <w:lang w:eastAsia="en-GB"/>
        </w:rPr>
      </w:pPr>
      <w:r w:rsidRPr="6663CDE9">
        <w:rPr>
          <w:rFonts w:ascii="Arial" w:eastAsia="Times New Roman" w:hAnsi="Arial" w:cs="Arial"/>
          <w:b/>
          <w:bCs/>
          <w:color w:val="212121"/>
          <w:lang w:eastAsia="en-GB"/>
        </w:rPr>
        <w:t>Main outcome measures: </w:t>
      </w:r>
      <w:r w:rsidR="00456E5E" w:rsidRPr="6663CDE9">
        <w:rPr>
          <w:rFonts w:ascii="Arial" w:eastAsia="Times New Roman" w:hAnsi="Arial" w:cs="Arial"/>
          <w:color w:val="212121"/>
          <w:lang w:eastAsia="en-GB"/>
        </w:rPr>
        <w:t>The primary outcome</w:t>
      </w:r>
      <w:r w:rsidR="00CF78D6" w:rsidRPr="6663CDE9">
        <w:rPr>
          <w:rFonts w:ascii="Arial" w:eastAsia="Times New Roman" w:hAnsi="Arial" w:cs="Arial"/>
          <w:color w:val="212121"/>
          <w:lang w:eastAsia="en-GB"/>
        </w:rPr>
        <w:t xml:space="preserve"> was ever use of e-cigarettes</w:t>
      </w:r>
      <w:r w:rsidRPr="6663CDE9">
        <w:rPr>
          <w:rFonts w:ascii="Arial" w:eastAsia="Times New Roman" w:hAnsi="Arial" w:cs="Arial"/>
          <w:color w:val="212121"/>
          <w:lang w:eastAsia="en-GB"/>
        </w:rPr>
        <w:t>.</w:t>
      </w:r>
      <w:r w:rsidR="00CF78D6" w:rsidRPr="6663CDE9">
        <w:rPr>
          <w:rFonts w:ascii="Arial" w:eastAsia="Times New Roman" w:hAnsi="Arial" w:cs="Arial"/>
          <w:color w:val="212121"/>
          <w:lang w:eastAsia="en-GB"/>
        </w:rPr>
        <w:t xml:space="preserve"> Secondary outcomes included regular use, ever and regular smoking</w:t>
      </w:r>
      <w:r w:rsidR="003E6E7E">
        <w:rPr>
          <w:rFonts w:ascii="Arial" w:eastAsia="Times New Roman" w:hAnsi="Arial" w:cs="Arial"/>
          <w:color w:val="212121"/>
          <w:lang w:eastAsia="en-GB"/>
        </w:rPr>
        <w:t>, smoking attitudes, alcohol and cannabis use</w:t>
      </w:r>
      <w:r w:rsidR="0000699B" w:rsidRPr="6663CDE9">
        <w:rPr>
          <w:rFonts w:ascii="Arial" w:eastAsia="Times New Roman" w:hAnsi="Arial" w:cs="Arial"/>
          <w:color w:val="212121"/>
          <w:lang w:eastAsia="en-GB"/>
        </w:rPr>
        <w:t xml:space="preserve">. </w:t>
      </w:r>
    </w:p>
    <w:p w14:paraId="7756BA72" w14:textId="242CEE07" w:rsidR="004A7D6C" w:rsidRPr="004A7D6C" w:rsidRDefault="004A7D6C" w:rsidP="00272C6C">
      <w:pPr>
        <w:shd w:val="clear" w:color="auto" w:fill="FFFFFF" w:themeFill="background1"/>
        <w:spacing w:before="100" w:beforeAutospacing="1" w:after="100" w:afterAutospacing="1" w:line="360" w:lineRule="auto"/>
        <w:rPr>
          <w:rFonts w:ascii="Arial" w:eastAsia="Times New Roman" w:hAnsi="Arial" w:cs="Arial"/>
          <w:color w:val="212121"/>
          <w:lang w:eastAsia="en-GB"/>
        </w:rPr>
      </w:pPr>
      <w:r w:rsidRPr="6BBB8B22">
        <w:rPr>
          <w:rFonts w:ascii="Arial" w:eastAsia="Times New Roman" w:hAnsi="Arial" w:cs="Arial"/>
          <w:b/>
          <w:bCs/>
          <w:color w:val="212121"/>
          <w:lang w:eastAsia="en-GB"/>
        </w:rPr>
        <w:t xml:space="preserve">Data </w:t>
      </w:r>
      <w:r w:rsidR="00AD5CE9">
        <w:rPr>
          <w:rFonts w:ascii="Arial" w:eastAsia="Times New Roman" w:hAnsi="Arial" w:cs="Arial"/>
          <w:b/>
          <w:bCs/>
          <w:color w:val="212121"/>
          <w:lang w:eastAsia="en-GB"/>
        </w:rPr>
        <w:t>capture and analysis</w:t>
      </w:r>
      <w:r w:rsidRPr="6BBB8B22">
        <w:rPr>
          <w:rFonts w:ascii="Arial" w:eastAsia="Times New Roman" w:hAnsi="Arial" w:cs="Arial"/>
          <w:b/>
          <w:bCs/>
          <w:color w:val="212121"/>
          <w:lang w:eastAsia="en-GB"/>
        </w:rPr>
        <w:t>: </w:t>
      </w:r>
      <w:r w:rsidR="003A037A" w:rsidRPr="6BBB8B22">
        <w:rPr>
          <w:rFonts w:ascii="Arial" w:eastAsia="Times New Roman" w:hAnsi="Arial" w:cs="Arial"/>
          <w:color w:val="212121"/>
          <w:lang w:eastAsia="en-GB"/>
        </w:rPr>
        <w:t xml:space="preserve">Our primary </w:t>
      </w:r>
      <w:r w:rsidR="003E6E7E">
        <w:rPr>
          <w:rFonts w:ascii="Arial" w:eastAsia="Times New Roman" w:hAnsi="Arial" w:cs="Arial"/>
          <w:color w:val="212121"/>
          <w:lang w:eastAsia="en-GB"/>
        </w:rPr>
        <w:t xml:space="preserve">statistical </w:t>
      </w:r>
      <w:r w:rsidR="003A037A" w:rsidRPr="6BBB8B22">
        <w:rPr>
          <w:rFonts w:ascii="Arial" w:eastAsia="Times New Roman" w:hAnsi="Arial" w:cs="Arial"/>
          <w:color w:val="212121"/>
          <w:lang w:eastAsia="en-GB"/>
        </w:rPr>
        <w:t>analysis used data from Wales</w:t>
      </w:r>
      <w:r w:rsidR="00374013" w:rsidRPr="6BBB8B22">
        <w:rPr>
          <w:rFonts w:ascii="Arial" w:eastAsia="Times New Roman" w:hAnsi="Arial" w:cs="Arial"/>
          <w:color w:val="212121"/>
          <w:lang w:eastAsia="en-GB"/>
        </w:rPr>
        <w:t xml:space="preserve">, including 91,687 </w:t>
      </w:r>
      <w:r w:rsidR="00AA720C">
        <w:rPr>
          <w:rFonts w:ascii="Arial" w:eastAsia="Times New Roman" w:hAnsi="Arial" w:cs="Arial"/>
          <w:color w:val="212121"/>
          <w:lang w:eastAsia="en-GB"/>
        </w:rPr>
        <w:t>young people</w:t>
      </w:r>
      <w:r w:rsidR="00AA720C" w:rsidRPr="6BBB8B22">
        <w:rPr>
          <w:rFonts w:ascii="Arial" w:eastAsia="Times New Roman" w:hAnsi="Arial" w:cs="Arial"/>
          <w:color w:val="212121"/>
          <w:lang w:eastAsia="en-GB"/>
        </w:rPr>
        <w:t xml:space="preserve"> </w:t>
      </w:r>
      <w:r w:rsidR="00704F1E">
        <w:rPr>
          <w:rFonts w:ascii="Arial" w:eastAsia="Times New Roman" w:hAnsi="Arial" w:cs="Arial"/>
          <w:color w:val="212121"/>
          <w:lang w:eastAsia="en-GB"/>
        </w:rPr>
        <w:t>from</w:t>
      </w:r>
      <w:r w:rsidR="00374013" w:rsidRPr="6BBB8B22">
        <w:rPr>
          <w:rFonts w:ascii="Arial" w:eastAsia="Times New Roman" w:hAnsi="Arial" w:cs="Arial"/>
          <w:color w:val="212121"/>
          <w:lang w:eastAsia="en-GB"/>
        </w:rPr>
        <w:t xml:space="preserve"> </w:t>
      </w:r>
      <w:r w:rsidR="009C7C58">
        <w:rPr>
          <w:rFonts w:ascii="Arial" w:eastAsia="Times New Roman" w:hAnsi="Arial" w:cs="Arial"/>
          <w:color w:val="212121"/>
          <w:lang w:eastAsia="en-GB"/>
        </w:rPr>
        <w:t xml:space="preserve">the </w:t>
      </w:r>
      <w:r w:rsidR="00374013" w:rsidRPr="6BBB8B22">
        <w:rPr>
          <w:rFonts w:ascii="Arial" w:eastAsia="Times New Roman" w:hAnsi="Arial" w:cs="Arial"/>
          <w:color w:val="212121"/>
          <w:lang w:eastAsia="en-GB"/>
        </w:rPr>
        <w:t>2013</w:t>
      </w:r>
      <w:r w:rsidR="009C2FFA">
        <w:rPr>
          <w:rFonts w:ascii="Arial" w:eastAsia="Times New Roman" w:hAnsi="Arial" w:cs="Arial"/>
          <w:color w:val="212121"/>
          <w:lang w:eastAsia="en-GB"/>
        </w:rPr>
        <w:t>-</w:t>
      </w:r>
      <w:r w:rsidR="00374013" w:rsidRPr="6BBB8B22">
        <w:rPr>
          <w:rFonts w:ascii="Arial" w:eastAsia="Times New Roman" w:hAnsi="Arial" w:cs="Arial"/>
          <w:color w:val="212121"/>
          <w:lang w:eastAsia="en-GB"/>
        </w:rPr>
        <w:t>2019</w:t>
      </w:r>
      <w:r w:rsidR="00F3630C" w:rsidRPr="6BBB8B22">
        <w:rPr>
          <w:rFonts w:ascii="Arial" w:eastAsia="Times New Roman" w:hAnsi="Arial" w:cs="Arial"/>
          <w:color w:val="212121"/>
          <w:lang w:eastAsia="en-GB"/>
        </w:rPr>
        <w:t xml:space="preserve"> Health Behaviour in School-aged Children and </w:t>
      </w:r>
      <w:r w:rsidR="000C76DB" w:rsidRPr="6BBB8B22">
        <w:rPr>
          <w:rFonts w:ascii="Arial" w:eastAsia="Times New Roman" w:hAnsi="Arial" w:cs="Arial"/>
          <w:color w:val="212121"/>
          <w:lang w:eastAsia="en-GB"/>
        </w:rPr>
        <w:t>School Health Research Network surveys</w:t>
      </w:r>
      <w:r w:rsidRPr="6BBB8B22">
        <w:rPr>
          <w:rFonts w:ascii="Arial" w:eastAsia="Times New Roman" w:hAnsi="Arial" w:cs="Arial"/>
          <w:color w:val="212121"/>
          <w:lang w:eastAsia="en-GB"/>
        </w:rPr>
        <w:t>.</w:t>
      </w:r>
      <w:r w:rsidR="000C76DB" w:rsidRPr="6BBB8B22">
        <w:rPr>
          <w:rFonts w:ascii="Arial" w:eastAsia="Times New Roman" w:hAnsi="Arial" w:cs="Arial"/>
          <w:color w:val="212121"/>
          <w:lang w:eastAsia="en-GB"/>
        </w:rPr>
        <w:t xml:space="preserve"> In Scotland, we used the Scottish Schools Adolescent Lifestyle and Substance Use Survey and </w:t>
      </w:r>
      <w:r w:rsidR="003A037A" w:rsidRPr="6BBB8B22">
        <w:rPr>
          <w:rFonts w:ascii="Arial" w:eastAsia="Times New Roman" w:hAnsi="Arial" w:cs="Arial"/>
          <w:color w:val="212121"/>
          <w:lang w:eastAsia="en-GB"/>
        </w:rPr>
        <w:t xml:space="preserve">in England the Smoking Drinking and Drug Use </w:t>
      </w:r>
      <w:r w:rsidR="0066597B">
        <w:rPr>
          <w:rFonts w:ascii="Arial" w:eastAsia="Times New Roman" w:hAnsi="Arial" w:cs="Arial"/>
          <w:color w:val="212121"/>
          <w:lang w:eastAsia="en-GB"/>
        </w:rPr>
        <w:t>s</w:t>
      </w:r>
      <w:r w:rsidR="003A037A" w:rsidRPr="6BBB8B22">
        <w:rPr>
          <w:rFonts w:ascii="Arial" w:eastAsia="Times New Roman" w:hAnsi="Arial" w:cs="Arial"/>
          <w:color w:val="212121"/>
          <w:lang w:eastAsia="en-GB"/>
        </w:rPr>
        <w:t>urveys</w:t>
      </w:r>
      <w:r w:rsidR="002A1A5D">
        <w:rPr>
          <w:rFonts w:ascii="Arial" w:eastAsia="Times New Roman" w:hAnsi="Arial" w:cs="Arial"/>
          <w:color w:val="212121"/>
          <w:lang w:eastAsia="en-GB"/>
        </w:rPr>
        <w:t>.</w:t>
      </w:r>
      <w:r w:rsidR="003A037A" w:rsidRPr="6BBB8B22">
        <w:rPr>
          <w:rFonts w:ascii="Arial" w:eastAsia="Times New Roman" w:hAnsi="Arial" w:cs="Arial"/>
          <w:color w:val="212121"/>
          <w:lang w:eastAsia="en-GB"/>
        </w:rPr>
        <w:t xml:space="preserve"> </w:t>
      </w:r>
      <w:r w:rsidR="001627D4">
        <w:rPr>
          <w:rFonts w:ascii="Arial" w:eastAsia="Times New Roman" w:hAnsi="Arial" w:cs="Arial"/>
          <w:color w:val="212121"/>
          <w:lang w:eastAsia="en-GB"/>
        </w:rPr>
        <w:t>P</w:t>
      </w:r>
      <w:r w:rsidR="00374013" w:rsidRPr="6BBB8B22">
        <w:rPr>
          <w:rFonts w:ascii="Arial" w:eastAsia="Times New Roman" w:hAnsi="Arial" w:cs="Arial"/>
          <w:color w:val="212121"/>
          <w:lang w:eastAsia="en-GB"/>
        </w:rPr>
        <w:t xml:space="preserve">rocess evaluation </w:t>
      </w:r>
      <w:r w:rsidR="003354B6" w:rsidRPr="6BBB8B22">
        <w:rPr>
          <w:rFonts w:ascii="Arial" w:eastAsia="Times New Roman" w:hAnsi="Arial" w:cs="Arial"/>
          <w:color w:val="212121"/>
          <w:lang w:eastAsia="en-GB"/>
        </w:rPr>
        <w:t xml:space="preserve">included </w:t>
      </w:r>
      <w:r w:rsidR="006D15BE">
        <w:rPr>
          <w:rFonts w:ascii="Arial" w:eastAsia="Times New Roman" w:hAnsi="Arial" w:cs="Arial"/>
          <w:color w:val="212121"/>
          <w:lang w:eastAsia="en-GB"/>
        </w:rPr>
        <w:t xml:space="preserve">interviews with </w:t>
      </w:r>
      <w:r w:rsidR="003354B6" w:rsidRPr="6BBB8B22">
        <w:rPr>
          <w:rFonts w:ascii="Arial" w:eastAsia="Times New Roman" w:hAnsi="Arial" w:cs="Arial"/>
          <w:color w:val="212121"/>
          <w:lang w:eastAsia="en-GB"/>
        </w:rPr>
        <w:t xml:space="preserve">73 </w:t>
      </w:r>
      <w:r w:rsidR="00AA720C">
        <w:rPr>
          <w:rFonts w:ascii="Arial" w:eastAsia="Times New Roman" w:hAnsi="Arial" w:cs="Arial"/>
          <w:color w:val="212121"/>
          <w:lang w:eastAsia="en-GB"/>
        </w:rPr>
        <w:t>young people</w:t>
      </w:r>
      <w:r w:rsidR="00AA720C" w:rsidRPr="6BBB8B22">
        <w:rPr>
          <w:rFonts w:ascii="Arial" w:eastAsia="Times New Roman" w:hAnsi="Arial" w:cs="Arial"/>
          <w:color w:val="212121"/>
          <w:lang w:eastAsia="en-GB"/>
        </w:rPr>
        <w:t xml:space="preserve"> </w:t>
      </w:r>
      <w:r w:rsidR="003354B6" w:rsidRPr="6BBB8B22">
        <w:rPr>
          <w:rFonts w:ascii="Arial" w:eastAsia="Times New Roman" w:hAnsi="Arial" w:cs="Arial"/>
          <w:color w:val="212121"/>
          <w:lang w:eastAsia="en-GB"/>
        </w:rPr>
        <w:t xml:space="preserve">in 2017 and </w:t>
      </w:r>
      <w:r w:rsidR="00D9313D" w:rsidRPr="6BBB8B22">
        <w:rPr>
          <w:rFonts w:ascii="Arial" w:eastAsia="Times New Roman" w:hAnsi="Arial" w:cs="Arial"/>
          <w:lang w:eastAsia="en-GB"/>
        </w:rPr>
        <w:t>148</w:t>
      </w:r>
      <w:r w:rsidR="003354B6" w:rsidRPr="6BBB8B22">
        <w:rPr>
          <w:rFonts w:ascii="Arial" w:eastAsia="Times New Roman" w:hAnsi="Arial" w:cs="Arial"/>
          <w:lang w:eastAsia="en-GB"/>
        </w:rPr>
        <w:t xml:space="preserve"> in 2018, 12 policy stakeholders</w:t>
      </w:r>
      <w:r w:rsidR="001627D4">
        <w:rPr>
          <w:rFonts w:ascii="Arial" w:eastAsia="Times New Roman" w:hAnsi="Arial" w:cs="Arial"/>
          <w:lang w:eastAsia="en-GB"/>
        </w:rPr>
        <w:t>,</w:t>
      </w:r>
      <w:r w:rsidR="003354B6" w:rsidRPr="6BBB8B22">
        <w:rPr>
          <w:rFonts w:ascii="Arial" w:eastAsia="Times New Roman" w:hAnsi="Arial" w:cs="Arial"/>
          <w:lang w:eastAsia="en-GB"/>
        </w:rPr>
        <w:t xml:space="preserve"> 13 trading standards officers and 27 retailers. We </w:t>
      </w:r>
      <w:r w:rsidR="006D15BE">
        <w:rPr>
          <w:rFonts w:ascii="Arial" w:eastAsia="Times New Roman" w:hAnsi="Arial" w:cs="Arial"/>
          <w:lang w:eastAsia="en-GB"/>
        </w:rPr>
        <w:t>observed</w:t>
      </w:r>
      <w:r w:rsidR="003354B6" w:rsidRPr="6BBB8B22">
        <w:rPr>
          <w:rFonts w:ascii="Arial" w:eastAsia="Times New Roman" w:hAnsi="Arial" w:cs="Arial"/>
          <w:lang w:eastAsia="en-GB"/>
        </w:rPr>
        <w:t xml:space="preserve"> 30 retail premises </w:t>
      </w:r>
      <w:r w:rsidR="0A25BDC9" w:rsidRPr="6BBB8B22">
        <w:rPr>
          <w:rFonts w:ascii="Arial" w:eastAsia="Times New Roman" w:hAnsi="Arial" w:cs="Arial"/>
          <w:lang w:eastAsia="en-GB"/>
        </w:rPr>
        <w:t>before</w:t>
      </w:r>
      <w:r w:rsidR="003354B6" w:rsidRPr="6BBB8B22">
        <w:rPr>
          <w:rFonts w:ascii="Arial" w:eastAsia="Times New Roman" w:hAnsi="Arial" w:cs="Arial"/>
          <w:lang w:eastAsia="en-GB"/>
        </w:rPr>
        <w:t xml:space="preserve"> and after implementation.</w:t>
      </w:r>
      <w:r w:rsidR="00AD5CE9">
        <w:rPr>
          <w:rFonts w:ascii="Arial" w:eastAsia="Times New Roman" w:hAnsi="Arial" w:cs="Arial"/>
          <w:lang w:eastAsia="en-GB"/>
        </w:rPr>
        <w:t xml:space="preserve"> </w:t>
      </w:r>
      <w:r w:rsidR="001627D4">
        <w:rPr>
          <w:rFonts w:ascii="Arial" w:eastAsia="Times New Roman" w:hAnsi="Arial" w:cs="Arial"/>
          <w:lang w:eastAsia="en-GB"/>
        </w:rPr>
        <w:t>D</w:t>
      </w:r>
      <w:r w:rsidR="00AD5CE9">
        <w:rPr>
          <w:rFonts w:ascii="Arial" w:eastAsia="Times New Roman" w:hAnsi="Arial" w:cs="Arial"/>
          <w:lang w:eastAsia="en-GB"/>
        </w:rPr>
        <w:t>ata were integrated using the MRC process evaluation framework.</w:t>
      </w:r>
    </w:p>
    <w:p w14:paraId="553B96C2" w14:textId="21553B3A" w:rsidR="004A7D6C" w:rsidRPr="003F7ACC" w:rsidRDefault="004A7D6C" w:rsidP="00272C6C">
      <w:pPr>
        <w:shd w:val="clear" w:color="auto" w:fill="FFFFFF" w:themeFill="background1"/>
        <w:spacing w:before="100" w:beforeAutospacing="1" w:after="100" w:afterAutospacing="1" w:line="360" w:lineRule="auto"/>
        <w:rPr>
          <w:rFonts w:ascii="Arial" w:eastAsia="Times New Roman" w:hAnsi="Arial" w:cs="Arial"/>
          <w:b/>
          <w:bCs/>
          <w:color w:val="212121"/>
          <w:lang w:eastAsia="en-GB"/>
        </w:rPr>
      </w:pPr>
      <w:r w:rsidRPr="6BBB8B22">
        <w:rPr>
          <w:rFonts w:ascii="Arial" w:eastAsia="Times New Roman" w:hAnsi="Arial" w:cs="Arial"/>
          <w:b/>
          <w:bCs/>
          <w:color w:val="212121"/>
          <w:lang w:eastAsia="en-GB"/>
        </w:rPr>
        <w:lastRenderedPageBreak/>
        <w:t>Results: </w:t>
      </w:r>
      <w:r w:rsidR="009C7C58">
        <w:rPr>
          <w:rFonts w:ascii="Arial" w:eastAsia="Times New Roman" w:hAnsi="Arial" w:cs="Arial"/>
          <w:color w:val="212121"/>
          <w:lang w:eastAsia="en-GB"/>
        </w:rPr>
        <w:t>E</w:t>
      </w:r>
      <w:r w:rsidR="00F027FD">
        <w:rPr>
          <w:rFonts w:ascii="Arial" w:eastAsia="Times New Roman" w:hAnsi="Arial" w:cs="Arial"/>
          <w:color w:val="212121"/>
          <w:lang w:eastAsia="en-GB"/>
        </w:rPr>
        <w:t>ver smoking</w:t>
      </w:r>
      <w:r w:rsidR="00F54F44" w:rsidRPr="6BBB8B22">
        <w:rPr>
          <w:rFonts w:ascii="Arial" w:eastAsia="Times New Roman" w:hAnsi="Arial" w:cs="Arial"/>
          <w:color w:val="212121"/>
          <w:lang w:eastAsia="en-GB"/>
        </w:rPr>
        <w:t xml:space="preserve"> continued to decline</w:t>
      </w:r>
      <w:r w:rsidR="003D03D6">
        <w:rPr>
          <w:rFonts w:ascii="Arial" w:eastAsia="Times New Roman" w:hAnsi="Arial" w:cs="Arial"/>
          <w:color w:val="212121"/>
          <w:lang w:eastAsia="en-GB"/>
        </w:rPr>
        <w:t xml:space="preserve"> alongside emergence of e-cigarettes</w:t>
      </w:r>
      <w:r w:rsidR="00BA5D01">
        <w:rPr>
          <w:rFonts w:ascii="Arial" w:eastAsia="Times New Roman" w:hAnsi="Arial" w:cs="Arial"/>
          <w:color w:val="212121"/>
          <w:lang w:eastAsia="en-GB"/>
        </w:rPr>
        <w:t>, with slight slowing in decline for regular use</w:t>
      </w:r>
      <w:r w:rsidR="00F54F44" w:rsidRPr="6BBB8B22">
        <w:rPr>
          <w:rFonts w:ascii="Arial" w:eastAsia="Times New Roman" w:hAnsi="Arial" w:cs="Arial"/>
          <w:color w:val="212121"/>
          <w:lang w:eastAsia="en-GB"/>
        </w:rPr>
        <w:t>.</w:t>
      </w:r>
      <w:r w:rsidR="00C71F76" w:rsidRPr="6BBB8B22">
        <w:rPr>
          <w:rFonts w:ascii="Arial" w:eastAsia="Times New Roman" w:hAnsi="Arial" w:cs="Arial"/>
          <w:color w:val="212121"/>
          <w:lang w:eastAsia="en-GB"/>
        </w:rPr>
        <w:t xml:space="preserve"> </w:t>
      </w:r>
      <w:r w:rsidR="00FB2434" w:rsidRPr="6BBB8B22">
        <w:rPr>
          <w:rFonts w:ascii="Arial" w:eastAsia="Times New Roman" w:hAnsi="Arial" w:cs="Arial"/>
          <w:color w:val="212121"/>
          <w:lang w:eastAsia="en-GB"/>
        </w:rPr>
        <w:t>TPD regula</w:t>
      </w:r>
      <w:r w:rsidR="00B50ABD" w:rsidRPr="6BBB8B22">
        <w:rPr>
          <w:rFonts w:ascii="Arial" w:eastAsia="Times New Roman" w:hAnsi="Arial" w:cs="Arial"/>
          <w:color w:val="212121"/>
          <w:lang w:eastAsia="en-GB"/>
        </w:rPr>
        <w:t xml:space="preserve">tions were </w:t>
      </w:r>
      <w:r w:rsidR="005C59BE" w:rsidRPr="6BBB8B22">
        <w:rPr>
          <w:rFonts w:ascii="Arial" w:eastAsia="Times New Roman" w:hAnsi="Arial" w:cs="Arial"/>
          <w:color w:val="212121"/>
          <w:lang w:eastAsia="en-GB"/>
        </w:rPr>
        <w:t xml:space="preserve">described by stakeholders as well implemented, </w:t>
      </w:r>
      <w:r w:rsidR="00ED22F4">
        <w:rPr>
          <w:rFonts w:ascii="Arial" w:eastAsia="Times New Roman" w:hAnsi="Arial" w:cs="Arial"/>
          <w:color w:val="212121"/>
          <w:lang w:eastAsia="en-GB"/>
        </w:rPr>
        <w:t>and observations indicated good compliance</w:t>
      </w:r>
      <w:r w:rsidR="005C59BE" w:rsidRPr="6BBB8B22">
        <w:rPr>
          <w:rFonts w:ascii="Arial" w:eastAsia="Times New Roman" w:hAnsi="Arial" w:cs="Arial"/>
          <w:color w:val="212121"/>
          <w:lang w:eastAsia="en-GB"/>
        </w:rPr>
        <w:t>.</w:t>
      </w:r>
      <w:r w:rsidR="00097A05">
        <w:rPr>
          <w:rFonts w:ascii="Arial" w:eastAsia="Times New Roman" w:hAnsi="Arial" w:cs="Arial"/>
          <w:color w:val="212121"/>
          <w:lang w:eastAsia="en-GB"/>
        </w:rPr>
        <w:t xml:space="preserve"> </w:t>
      </w:r>
      <w:r w:rsidR="00F027FD">
        <w:rPr>
          <w:rFonts w:ascii="Arial" w:eastAsia="Times New Roman" w:hAnsi="Arial" w:cs="Arial"/>
          <w:color w:val="212121"/>
          <w:lang w:eastAsia="en-GB"/>
        </w:rPr>
        <w:t>Y</w:t>
      </w:r>
      <w:r w:rsidR="00097A05" w:rsidRPr="6BBB8B22">
        <w:rPr>
          <w:rFonts w:ascii="Arial" w:eastAsia="Times New Roman" w:hAnsi="Arial" w:cs="Arial"/>
          <w:color w:val="212121"/>
          <w:lang w:eastAsia="en-GB"/>
        </w:rPr>
        <w:t xml:space="preserve">oung people described e-cigarettes as a fad </w:t>
      </w:r>
      <w:r w:rsidR="00097A05">
        <w:rPr>
          <w:rFonts w:ascii="Arial" w:eastAsia="Times New Roman" w:hAnsi="Arial" w:cs="Arial"/>
          <w:color w:val="212121"/>
          <w:lang w:eastAsia="en-GB"/>
        </w:rPr>
        <w:t xml:space="preserve">and </w:t>
      </w:r>
      <w:r w:rsidR="00761BC2">
        <w:rPr>
          <w:rFonts w:ascii="Arial" w:eastAsia="Times New Roman" w:hAnsi="Arial" w:cs="Arial"/>
          <w:color w:val="212121"/>
          <w:lang w:eastAsia="en-GB"/>
        </w:rPr>
        <w:t xml:space="preserve">indicated </w:t>
      </w:r>
      <w:r w:rsidR="00097A05">
        <w:rPr>
          <w:rFonts w:ascii="Arial" w:eastAsia="Times New Roman" w:hAnsi="Arial" w:cs="Arial"/>
          <w:color w:val="212121"/>
          <w:lang w:eastAsia="en-GB"/>
        </w:rPr>
        <w:t>limited interaction with components of TPD</w:t>
      </w:r>
      <w:r w:rsidR="00097A05" w:rsidRPr="6BBB8B22">
        <w:rPr>
          <w:rFonts w:ascii="Arial" w:eastAsia="Times New Roman" w:hAnsi="Arial" w:cs="Arial"/>
          <w:color w:val="212121"/>
          <w:lang w:eastAsia="en-GB"/>
        </w:rPr>
        <w:t>.</w:t>
      </w:r>
      <w:r w:rsidR="005C59BE" w:rsidRPr="6BBB8B22">
        <w:rPr>
          <w:rFonts w:ascii="Arial" w:eastAsia="Times New Roman" w:hAnsi="Arial" w:cs="Arial"/>
          <w:color w:val="212121"/>
          <w:lang w:eastAsia="en-GB"/>
        </w:rPr>
        <w:t xml:space="preserve"> </w:t>
      </w:r>
      <w:r w:rsidR="00CA01BA" w:rsidRPr="6BBB8B22">
        <w:rPr>
          <w:rFonts w:ascii="Arial" w:eastAsia="Times New Roman" w:hAnsi="Arial" w:cs="Arial"/>
          <w:color w:val="212121"/>
          <w:lang w:eastAsia="en-GB"/>
        </w:rPr>
        <w:t xml:space="preserve">In primary </w:t>
      </w:r>
      <w:r w:rsidR="001627D4">
        <w:rPr>
          <w:rFonts w:ascii="Arial" w:eastAsia="Times New Roman" w:hAnsi="Arial" w:cs="Arial"/>
          <w:color w:val="212121"/>
          <w:lang w:eastAsia="en-GB"/>
        </w:rPr>
        <w:t xml:space="preserve">statistical </w:t>
      </w:r>
      <w:r w:rsidR="00CA01BA" w:rsidRPr="6BBB8B22">
        <w:rPr>
          <w:rFonts w:ascii="Arial" w:eastAsia="Times New Roman" w:hAnsi="Arial" w:cs="Arial"/>
          <w:color w:val="212121"/>
          <w:lang w:eastAsia="en-GB"/>
        </w:rPr>
        <w:t>analyses in Wales</w:t>
      </w:r>
      <w:r w:rsidR="009E760C">
        <w:rPr>
          <w:rFonts w:ascii="Arial" w:eastAsia="Times New Roman" w:hAnsi="Arial" w:cs="Arial"/>
          <w:color w:val="212121"/>
          <w:lang w:eastAsia="en-GB"/>
        </w:rPr>
        <w:t xml:space="preserve"> (</w:t>
      </w:r>
      <w:r w:rsidR="00C71F76" w:rsidRPr="6BBB8B22">
        <w:rPr>
          <w:rFonts w:ascii="Arial" w:eastAsia="Times New Roman" w:hAnsi="Arial" w:cs="Arial"/>
          <w:color w:val="212121"/>
          <w:lang w:eastAsia="en-GB"/>
        </w:rPr>
        <w:t>short (to 2017) and long-term (to 2019)</w:t>
      </w:r>
      <w:r w:rsidR="009E760C">
        <w:rPr>
          <w:rFonts w:ascii="Arial" w:eastAsia="Times New Roman" w:hAnsi="Arial" w:cs="Arial"/>
          <w:color w:val="212121"/>
          <w:lang w:eastAsia="en-GB"/>
        </w:rPr>
        <w:t>)</w:t>
      </w:r>
      <w:r w:rsidR="00F027FD">
        <w:rPr>
          <w:rFonts w:ascii="Arial" w:eastAsia="Times New Roman" w:hAnsi="Arial" w:cs="Arial"/>
          <w:color w:val="212121"/>
          <w:lang w:eastAsia="en-GB"/>
        </w:rPr>
        <w:t xml:space="preserve">, </w:t>
      </w:r>
      <w:r w:rsidR="008075B3" w:rsidRPr="6BBB8B22">
        <w:rPr>
          <w:rFonts w:ascii="Arial" w:eastAsia="Times New Roman" w:hAnsi="Arial" w:cs="Arial"/>
          <w:color w:val="212121"/>
          <w:lang w:eastAsia="en-GB"/>
        </w:rPr>
        <w:t xml:space="preserve">growth in </w:t>
      </w:r>
      <w:r w:rsidR="001C1F6A" w:rsidRPr="6BBB8B22">
        <w:rPr>
          <w:rFonts w:ascii="Arial" w:eastAsia="Times New Roman" w:hAnsi="Arial" w:cs="Arial"/>
          <w:color w:val="212121"/>
          <w:lang w:eastAsia="en-GB"/>
        </w:rPr>
        <w:t>ever use of e-cigarettes</w:t>
      </w:r>
      <w:r w:rsidR="008075B3" w:rsidRPr="6BBB8B22">
        <w:rPr>
          <w:rFonts w:ascii="Arial" w:eastAsia="Times New Roman" w:hAnsi="Arial" w:cs="Arial"/>
          <w:color w:val="212121"/>
          <w:lang w:eastAsia="en-GB"/>
        </w:rPr>
        <w:t xml:space="preserve"> </w:t>
      </w:r>
      <w:r w:rsidR="00AA7DC5">
        <w:rPr>
          <w:rFonts w:ascii="Arial" w:eastAsia="Times New Roman" w:hAnsi="Arial" w:cs="Arial"/>
          <w:color w:val="212121"/>
          <w:lang w:eastAsia="en-GB"/>
        </w:rPr>
        <w:t xml:space="preserve">prior to TPD did not continue after </w:t>
      </w:r>
      <w:r w:rsidR="008075B3" w:rsidRPr="6BBB8B22">
        <w:rPr>
          <w:rFonts w:ascii="Arial" w:eastAsia="Times New Roman" w:hAnsi="Arial" w:cs="Arial"/>
          <w:color w:val="212121"/>
          <w:lang w:eastAsia="en-GB"/>
        </w:rPr>
        <w:t>implementation</w:t>
      </w:r>
      <w:r w:rsidR="002C9DD3" w:rsidRPr="6BBB8B22">
        <w:rPr>
          <w:rFonts w:ascii="Arial" w:eastAsia="Times New Roman" w:hAnsi="Arial" w:cs="Arial"/>
          <w:color w:val="212121"/>
          <w:lang w:eastAsia="en-GB"/>
        </w:rPr>
        <w:t xml:space="preserve">. </w:t>
      </w:r>
      <w:r w:rsidR="00097A05">
        <w:rPr>
          <w:rFonts w:ascii="Arial" w:eastAsia="Times New Roman" w:hAnsi="Arial" w:cs="Arial"/>
          <w:color w:val="212121"/>
          <w:lang w:eastAsia="en-GB"/>
        </w:rPr>
        <w:t>Change in trend</w:t>
      </w:r>
      <w:r w:rsidR="00C80A02" w:rsidRPr="6BBB8B22">
        <w:rPr>
          <w:rFonts w:ascii="Arial" w:eastAsia="Times New Roman" w:hAnsi="Arial" w:cs="Arial"/>
          <w:color w:val="212121"/>
          <w:lang w:eastAsia="en-GB"/>
        </w:rPr>
        <w:t xml:space="preserve"> was significant in long</w:t>
      </w:r>
      <w:r w:rsidR="00CA01BA" w:rsidRPr="6BBB8B22">
        <w:rPr>
          <w:rFonts w:ascii="Arial" w:eastAsia="Times New Roman" w:hAnsi="Arial" w:cs="Arial"/>
          <w:color w:val="212121"/>
          <w:lang w:eastAsia="en-GB"/>
        </w:rPr>
        <w:t>-</w:t>
      </w:r>
      <w:r w:rsidR="00C80A02" w:rsidRPr="6BBB8B22">
        <w:rPr>
          <w:rFonts w:ascii="Arial" w:eastAsia="Times New Roman" w:hAnsi="Arial" w:cs="Arial"/>
          <w:color w:val="212121"/>
          <w:lang w:eastAsia="en-GB"/>
        </w:rPr>
        <w:t>term analysis, though of similar magnitude at both timepoints</w:t>
      </w:r>
      <w:r w:rsidR="00097A05">
        <w:rPr>
          <w:rFonts w:ascii="Arial" w:eastAsia="Times New Roman" w:hAnsi="Arial" w:cs="Arial"/>
          <w:color w:val="212121"/>
          <w:lang w:eastAsia="en-GB"/>
        </w:rPr>
        <w:t xml:space="preserve"> (OR</w:t>
      </w:r>
      <w:r w:rsidR="004F0443">
        <w:rPr>
          <w:rFonts w:ascii="Arial" w:eastAsia="Times New Roman" w:hAnsi="Arial" w:cs="Arial"/>
          <w:color w:val="212121"/>
          <w:lang w:eastAsia="en-GB"/>
        </w:rPr>
        <w:t>=</w:t>
      </w:r>
      <w:r w:rsidR="00097A05">
        <w:rPr>
          <w:rFonts w:ascii="Arial" w:eastAsia="Times New Roman" w:hAnsi="Arial" w:cs="Arial"/>
          <w:color w:val="212121"/>
          <w:lang w:eastAsia="en-GB"/>
        </w:rPr>
        <w:t>0.96)</w:t>
      </w:r>
      <w:r w:rsidR="008075B3" w:rsidRPr="6BBB8B22">
        <w:rPr>
          <w:rFonts w:ascii="Arial" w:eastAsia="Times New Roman" w:hAnsi="Arial" w:cs="Arial"/>
          <w:color w:val="212121"/>
          <w:lang w:eastAsia="en-GB"/>
        </w:rPr>
        <w:t>.</w:t>
      </w:r>
      <w:r w:rsidR="00CA01BA" w:rsidRPr="6BBB8B22">
        <w:rPr>
          <w:rFonts w:ascii="Arial" w:eastAsia="Times New Roman" w:hAnsi="Arial" w:cs="Arial"/>
          <w:color w:val="212121"/>
          <w:lang w:eastAsia="en-GB"/>
        </w:rPr>
        <w:t xml:space="preserve"> Data from England and Scotland exhibited a similar pattern.</w:t>
      </w:r>
      <w:r w:rsidR="00456855">
        <w:rPr>
          <w:rFonts w:ascii="Arial" w:eastAsia="Times New Roman" w:hAnsi="Arial" w:cs="Arial"/>
          <w:color w:val="212121"/>
          <w:lang w:eastAsia="en-GB"/>
        </w:rPr>
        <w:t xml:space="preserve"> Smoking followed the opposite pattern, </w:t>
      </w:r>
      <w:r w:rsidR="007A2B3B">
        <w:rPr>
          <w:rFonts w:ascii="Arial" w:eastAsia="Times New Roman" w:hAnsi="Arial" w:cs="Arial"/>
          <w:color w:val="212121"/>
          <w:lang w:eastAsia="en-GB"/>
        </w:rPr>
        <w:t>declining</w:t>
      </w:r>
      <w:r w:rsidR="00456855">
        <w:rPr>
          <w:rFonts w:ascii="Arial" w:eastAsia="Times New Roman" w:hAnsi="Arial" w:cs="Arial"/>
          <w:color w:val="212121"/>
          <w:lang w:eastAsia="en-GB"/>
        </w:rPr>
        <w:t xml:space="preserve"> prior to TPD, but </w:t>
      </w:r>
      <w:r w:rsidR="00AA7DC5">
        <w:rPr>
          <w:rFonts w:ascii="Arial" w:eastAsia="Times New Roman" w:hAnsi="Arial" w:cs="Arial"/>
          <w:color w:val="212121"/>
          <w:lang w:eastAsia="en-GB"/>
        </w:rPr>
        <w:t xml:space="preserve">plateauing </w:t>
      </w:r>
      <w:r w:rsidR="0027307F">
        <w:rPr>
          <w:rFonts w:ascii="Arial" w:eastAsia="Times New Roman" w:hAnsi="Arial" w:cs="Arial"/>
          <w:color w:val="212121"/>
          <w:lang w:eastAsia="en-GB"/>
        </w:rPr>
        <w:t>as growth in e-cigarette use stalled</w:t>
      </w:r>
      <w:r w:rsidR="00456855">
        <w:rPr>
          <w:rFonts w:ascii="Arial" w:eastAsia="Times New Roman" w:hAnsi="Arial" w:cs="Arial"/>
          <w:color w:val="212121"/>
          <w:lang w:eastAsia="en-GB"/>
        </w:rPr>
        <w:t>.</w:t>
      </w:r>
    </w:p>
    <w:p w14:paraId="6A136751" w14:textId="5D186A80" w:rsidR="004A7D6C" w:rsidRDefault="004A7D6C" w:rsidP="00272C6C">
      <w:pPr>
        <w:shd w:val="clear" w:color="auto" w:fill="FFFFFF" w:themeFill="background1"/>
        <w:spacing w:before="100" w:beforeAutospacing="1" w:after="100" w:afterAutospacing="1" w:line="360" w:lineRule="auto"/>
        <w:rPr>
          <w:rFonts w:ascii="Arial" w:eastAsia="Times New Roman" w:hAnsi="Arial" w:cs="Arial"/>
          <w:color w:val="212121"/>
          <w:lang w:eastAsia="en-GB"/>
        </w:rPr>
      </w:pPr>
      <w:r w:rsidRPr="6BBB8B22">
        <w:rPr>
          <w:rFonts w:ascii="Arial" w:eastAsia="Times New Roman" w:hAnsi="Arial" w:cs="Arial"/>
          <w:b/>
          <w:bCs/>
          <w:color w:val="212121"/>
          <w:lang w:eastAsia="en-GB"/>
        </w:rPr>
        <w:t>Conclusions: </w:t>
      </w:r>
      <w:r w:rsidR="00CA01BA" w:rsidRPr="6BBB8B22">
        <w:rPr>
          <w:rFonts w:ascii="Arial" w:eastAsia="Times New Roman" w:hAnsi="Arial" w:cs="Arial"/>
          <w:color w:val="212121"/>
          <w:lang w:eastAsia="en-GB"/>
        </w:rPr>
        <w:t xml:space="preserve">Young people’s </w:t>
      </w:r>
      <w:r w:rsidR="003E6E7E">
        <w:rPr>
          <w:rFonts w:ascii="Arial" w:eastAsia="Times New Roman" w:hAnsi="Arial" w:cs="Arial"/>
          <w:color w:val="212121"/>
          <w:lang w:eastAsia="en-GB"/>
        </w:rPr>
        <w:t xml:space="preserve">ever and regular </w:t>
      </w:r>
      <w:r w:rsidR="00CA01BA" w:rsidRPr="6BBB8B22">
        <w:rPr>
          <w:rFonts w:ascii="Arial" w:eastAsia="Times New Roman" w:hAnsi="Arial" w:cs="Arial"/>
          <w:color w:val="212121"/>
          <w:lang w:eastAsia="en-GB"/>
        </w:rPr>
        <w:t xml:space="preserve">use of e-cigarettes appears to have peaked around the time of TPD and </w:t>
      </w:r>
      <w:r w:rsidR="008F47C4">
        <w:rPr>
          <w:rFonts w:ascii="Arial" w:eastAsia="Times New Roman" w:hAnsi="Arial" w:cs="Arial"/>
          <w:color w:val="212121"/>
          <w:lang w:eastAsia="en-GB"/>
        </w:rPr>
        <w:t>may</w:t>
      </w:r>
      <w:r w:rsidR="00CA01BA" w:rsidRPr="6BBB8B22">
        <w:rPr>
          <w:rFonts w:ascii="Arial" w:eastAsia="Times New Roman" w:hAnsi="Arial" w:cs="Arial"/>
          <w:color w:val="212121"/>
          <w:lang w:eastAsia="en-GB"/>
        </w:rPr>
        <w:t xml:space="preserve"> </w:t>
      </w:r>
      <w:r w:rsidR="008F47C4">
        <w:rPr>
          <w:rFonts w:ascii="Arial" w:eastAsia="Times New Roman" w:hAnsi="Arial" w:cs="Arial"/>
          <w:color w:val="212121"/>
          <w:lang w:eastAsia="en-GB"/>
        </w:rPr>
        <w:t>be</w:t>
      </w:r>
      <w:r w:rsidR="00CA01BA" w:rsidRPr="6BBB8B22">
        <w:rPr>
          <w:rFonts w:ascii="Arial" w:eastAsia="Times New Roman" w:hAnsi="Arial" w:cs="Arial"/>
          <w:color w:val="212121"/>
          <w:lang w:eastAsia="en-GB"/>
        </w:rPr>
        <w:t xml:space="preserve"> declining.</w:t>
      </w:r>
      <w:r w:rsidR="00F82588">
        <w:rPr>
          <w:rFonts w:ascii="Arial" w:eastAsia="Times New Roman" w:hAnsi="Arial" w:cs="Arial"/>
          <w:color w:val="212121"/>
          <w:lang w:eastAsia="en-GB"/>
        </w:rPr>
        <w:t xml:space="preserve"> Although</w:t>
      </w:r>
      <w:r w:rsidR="000C6703">
        <w:rPr>
          <w:rFonts w:ascii="Arial" w:eastAsia="Times New Roman" w:hAnsi="Arial" w:cs="Arial"/>
          <w:color w:val="212121"/>
          <w:lang w:eastAsia="en-GB"/>
        </w:rPr>
        <w:t xml:space="preserve"> caution is needed </w:t>
      </w:r>
      <w:r w:rsidR="001627D4">
        <w:rPr>
          <w:rFonts w:ascii="Arial" w:eastAsia="Times New Roman" w:hAnsi="Arial" w:cs="Arial"/>
          <w:color w:val="212121"/>
          <w:lang w:eastAsia="en-GB"/>
        </w:rPr>
        <w:t>in</w:t>
      </w:r>
      <w:r w:rsidR="000C6703">
        <w:rPr>
          <w:rFonts w:ascii="Arial" w:eastAsia="Times New Roman" w:hAnsi="Arial" w:cs="Arial"/>
          <w:color w:val="212121"/>
          <w:lang w:eastAsia="en-GB"/>
        </w:rPr>
        <w:t xml:space="preserve"> causal attributions, </w:t>
      </w:r>
      <w:r w:rsidR="008F47C4">
        <w:rPr>
          <w:rFonts w:ascii="Arial" w:eastAsia="Times New Roman" w:hAnsi="Arial" w:cs="Arial"/>
          <w:color w:val="212121"/>
          <w:lang w:eastAsia="en-GB"/>
        </w:rPr>
        <w:t>findings are</w:t>
      </w:r>
      <w:r w:rsidR="000C6703">
        <w:rPr>
          <w:rFonts w:ascii="Arial" w:eastAsia="Times New Roman" w:hAnsi="Arial" w:cs="Arial"/>
          <w:color w:val="212121"/>
          <w:lang w:eastAsia="en-GB"/>
        </w:rPr>
        <w:t xml:space="preserve"> consistent with </w:t>
      </w:r>
      <w:r w:rsidR="008A1D29">
        <w:rPr>
          <w:rFonts w:ascii="Arial" w:eastAsia="Times New Roman" w:hAnsi="Arial" w:cs="Arial"/>
          <w:color w:val="212121"/>
          <w:lang w:eastAsia="en-GB"/>
        </w:rPr>
        <w:t xml:space="preserve">an effect of </w:t>
      </w:r>
      <w:r w:rsidR="001F5427">
        <w:rPr>
          <w:rFonts w:ascii="Arial" w:eastAsia="Times New Roman" w:hAnsi="Arial" w:cs="Arial"/>
          <w:color w:val="212121"/>
          <w:lang w:eastAsia="en-GB"/>
        </w:rPr>
        <w:t>regulations</w:t>
      </w:r>
      <w:r w:rsidR="008A1D29">
        <w:rPr>
          <w:rFonts w:ascii="Arial" w:eastAsia="Times New Roman" w:hAnsi="Arial" w:cs="Arial"/>
          <w:color w:val="212121"/>
          <w:lang w:eastAsia="en-GB"/>
        </w:rPr>
        <w:t>.</w:t>
      </w:r>
      <w:r w:rsidR="485BDA50" w:rsidRPr="6BBB8B22">
        <w:rPr>
          <w:rFonts w:ascii="Arial" w:eastAsia="Times New Roman" w:hAnsi="Arial" w:cs="Arial"/>
          <w:color w:val="212121"/>
          <w:lang w:eastAsia="en-GB"/>
        </w:rPr>
        <w:t xml:space="preserve"> Our analysis provides little evidence that e-cigarettes renormalise smoking</w:t>
      </w:r>
      <w:r w:rsidR="00644AB3">
        <w:rPr>
          <w:rFonts w:ascii="Arial" w:eastAsia="Times New Roman" w:hAnsi="Arial" w:cs="Arial"/>
          <w:color w:val="212121"/>
          <w:lang w:eastAsia="en-GB"/>
        </w:rPr>
        <w:t>. M</w:t>
      </w:r>
      <w:r w:rsidR="00B36BB0">
        <w:rPr>
          <w:rFonts w:ascii="Arial" w:eastAsia="Times New Roman" w:hAnsi="Arial" w:cs="Arial"/>
          <w:color w:val="212121"/>
          <w:lang w:eastAsia="en-GB"/>
        </w:rPr>
        <w:t>ore recent data indicate that declines in smoking are plateauing</w:t>
      </w:r>
      <w:r w:rsidR="485BDA50" w:rsidRPr="6BBB8B22">
        <w:rPr>
          <w:rFonts w:ascii="Arial" w:eastAsia="Times New Roman" w:hAnsi="Arial" w:cs="Arial"/>
          <w:color w:val="212121"/>
          <w:lang w:eastAsia="en-GB"/>
        </w:rPr>
        <w:t>.</w:t>
      </w:r>
      <w:r w:rsidR="00B36BB0">
        <w:rPr>
          <w:rFonts w:ascii="Arial" w:eastAsia="Times New Roman" w:hAnsi="Arial" w:cs="Arial"/>
          <w:color w:val="212121"/>
          <w:lang w:eastAsia="en-GB"/>
        </w:rPr>
        <w:t xml:space="preserve"> </w:t>
      </w:r>
    </w:p>
    <w:p w14:paraId="36CF7AAA" w14:textId="7905BCAC" w:rsidR="00C06239" w:rsidRPr="00A263EA" w:rsidRDefault="00C06239" w:rsidP="00272C6C">
      <w:pPr>
        <w:shd w:val="clear" w:color="auto" w:fill="FFFFFF" w:themeFill="background1"/>
        <w:spacing w:before="100" w:beforeAutospacing="1" w:after="100" w:afterAutospacing="1" w:line="360" w:lineRule="auto"/>
        <w:rPr>
          <w:rFonts w:ascii="Arial" w:eastAsia="Times New Roman" w:hAnsi="Arial" w:cs="Arial"/>
          <w:b/>
          <w:bCs/>
          <w:color w:val="212121"/>
          <w:lang w:eastAsia="en-GB"/>
        </w:rPr>
      </w:pPr>
      <w:r w:rsidRPr="00A263EA">
        <w:rPr>
          <w:rFonts w:ascii="Arial" w:eastAsia="Times New Roman" w:hAnsi="Arial" w:cs="Arial"/>
          <w:b/>
          <w:bCs/>
          <w:color w:val="212121"/>
          <w:lang w:eastAsia="en-GB"/>
        </w:rPr>
        <w:t>Future work:</w:t>
      </w:r>
      <w:r>
        <w:rPr>
          <w:rFonts w:ascii="Arial" w:eastAsia="Times New Roman" w:hAnsi="Arial" w:cs="Arial"/>
          <w:b/>
          <w:bCs/>
          <w:color w:val="212121"/>
          <w:lang w:eastAsia="en-GB"/>
        </w:rPr>
        <w:t xml:space="preserve"> </w:t>
      </w:r>
      <w:r w:rsidRPr="00A263EA">
        <w:rPr>
          <w:rFonts w:ascii="Arial" w:eastAsia="Times New Roman" w:hAnsi="Arial" w:cs="Arial"/>
          <w:color w:val="212121"/>
          <w:lang w:eastAsia="en-GB"/>
        </w:rPr>
        <w:t>International comparative work to understand differences in use of e-cigarettes, and tobacco, within varying regulatory frameworks is a priority.</w:t>
      </w:r>
    </w:p>
    <w:p w14:paraId="634D65E1" w14:textId="79ECBEDE" w:rsidR="00C06239" w:rsidRDefault="00C06239" w:rsidP="00272C6C">
      <w:pPr>
        <w:shd w:val="clear" w:color="auto" w:fill="FFFFFF" w:themeFill="background1"/>
        <w:spacing w:before="100" w:beforeAutospacing="1" w:after="100" w:afterAutospacing="1" w:line="360" w:lineRule="auto"/>
        <w:rPr>
          <w:rFonts w:ascii="Arial" w:eastAsia="Times New Roman" w:hAnsi="Arial" w:cs="Arial"/>
          <w:color w:val="212121"/>
          <w:lang w:eastAsia="en-GB"/>
        </w:rPr>
      </w:pPr>
      <w:r w:rsidRPr="00A263EA">
        <w:rPr>
          <w:rFonts w:ascii="Arial" w:eastAsia="Times New Roman" w:hAnsi="Arial" w:cs="Arial"/>
          <w:b/>
          <w:bCs/>
          <w:color w:val="212121"/>
          <w:lang w:eastAsia="en-GB"/>
        </w:rPr>
        <w:t>Limitations</w:t>
      </w:r>
      <w:r>
        <w:rPr>
          <w:rFonts w:ascii="Arial" w:eastAsia="Times New Roman" w:hAnsi="Arial" w:cs="Arial"/>
          <w:color w:val="212121"/>
          <w:lang w:eastAsia="en-GB"/>
        </w:rPr>
        <w:t>: Alternative causal explanations for changes cannot be ruled out due to the observational design.</w:t>
      </w:r>
    </w:p>
    <w:p w14:paraId="4A78DBB6" w14:textId="164E2F2C" w:rsidR="00802613" w:rsidRPr="003F7ACC" w:rsidRDefault="00FC4762" w:rsidP="00802613">
      <w:pPr>
        <w:rPr>
          <w:rFonts w:ascii="Arial" w:hAnsi="Arial" w:cs="Arial"/>
        </w:rPr>
      </w:pPr>
      <w:r w:rsidRPr="005D7FE1">
        <w:rPr>
          <w:rFonts w:ascii="Arial" w:hAnsi="Arial" w:cs="Arial"/>
          <w:b/>
          <w:bCs/>
        </w:rPr>
        <w:t>Word count:</w:t>
      </w:r>
      <w:r w:rsidR="005D7FE1">
        <w:rPr>
          <w:rFonts w:ascii="Arial" w:hAnsi="Arial" w:cs="Arial"/>
        </w:rPr>
        <w:t xml:space="preserve"> </w:t>
      </w:r>
      <w:r w:rsidR="00837475">
        <w:rPr>
          <w:rFonts w:ascii="Arial" w:hAnsi="Arial" w:cs="Arial"/>
        </w:rPr>
        <w:t>500</w:t>
      </w:r>
    </w:p>
    <w:p w14:paraId="1C1E9FB9" w14:textId="77777777" w:rsidR="00C06239" w:rsidRPr="004A7D6C" w:rsidRDefault="00C06239" w:rsidP="00C06239">
      <w:pPr>
        <w:shd w:val="clear" w:color="auto" w:fill="FFFFFF" w:themeFill="background1"/>
        <w:spacing w:before="100" w:beforeAutospacing="1" w:after="100" w:afterAutospacing="1" w:line="360" w:lineRule="auto"/>
        <w:rPr>
          <w:rFonts w:ascii="Arial" w:eastAsia="Times New Roman" w:hAnsi="Arial" w:cs="Arial"/>
          <w:color w:val="212121"/>
          <w:lang w:eastAsia="en-GB"/>
        </w:rPr>
      </w:pPr>
      <w:r w:rsidRPr="6663CDE9">
        <w:rPr>
          <w:rFonts w:ascii="Arial" w:eastAsia="Times New Roman" w:hAnsi="Arial" w:cs="Arial"/>
          <w:b/>
          <w:bCs/>
          <w:color w:val="212121"/>
          <w:lang w:eastAsia="en-GB"/>
        </w:rPr>
        <w:t>Study registration: </w:t>
      </w:r>
      <w:r w:rsidRPr="6663CDE9">
        <w:rPr>
          <w:rFonts w:ascii="Arial" w:eastAsia="Times New Roman" w:hAnsi="Arial" w:cs="Arial"/>
          <w:color w:val="212121"/>
          <w:lang w:eastAsia="en-GB"/>
        </w:rPr>
        <w:t>ResearchRegistry4336.</w:t>
      </w:r>
    </w:p>
    <w:p w14:paraId="5DE24975" w14:textId="77777777" w:rsidR="00C06239" w:rsidRDefault="00C06239" w:rsidP="00C06239">
      <w:pPr>
        <w:shd w:val="clear" w:color="auto" w:fill="FFFFFF"/>
        <w:spacing w:before="100" w:beforeAutospacing="1" w:after="100" w:afterAutospacing="1" w:line="360" w:lineRule="auto"/>
        <w:rPr>
          <w:rFonts w:ascii="Arial" w:eastAsia="Times New Roman" w:hAnsi="Arial" w:cs="Arial"/>
          <w:color w:val="212121"/>
          <w:lang w:eastAsia="en-GB"/>
        </w:rPr>
      </w:pPr>
      <w:r w:rsidRPr="004A7D6C">
        <w:rPr>
          <w:rFonts w:ascii="Arial" w:eastAsia="Times New Roman" w:hAnsi="Arial" w:cs="Arial"/>
          <w:b/>
          <w:bCs/>
          <w:color w:val="212121"/>
          <w:lang w:eastAsia="en-GB"/>
        </w:rPr>
        <w:t>Funding: </w:t>
      </w:r>
      <w:r>
        <w:rPr>
          <w:rFonts w:ascii="Arial" w:eastAsia="Times New Roman" w:hAnsi="Arial" w:cs="Arial"/>
          <w:color w:val="212121"/>
          <w:lang w:eastAsia="en-GB"/>
        </w:rPr>
        <w:t>This project was funded by t</w:t>
      </w:r>
      <w:r w:rsidRPr="004A7D6C">
        <w:rPr>
          <w:rFonts w:ascii="Arial" w:eastAsia="Times New Roman" w:hAnsi="Arial" w:cs="Arial"/>
          <w:color w:val="212121"/>
          <w:lang w:eastAsia="en-GB"/>
        </w:rPr>
        <w:t xml:space="preserve">he National Institute for Health Research </w:t>
      </w:r>
      <w:r>
        <w:rPr>
          <w:rFonts w:ascii="Arial" w:eastAsia="Times New Roman" w:hAnsi="Arial" w:cs="Arial"/>
          <w:color w:val="212121"/>
          <w:lang w:eastAsia="en-GB"/>
        </w:rPr>
        <w:t xml:space="preserve">(NIHR) </w:t>
      </w:r>
      <w:r w:rsidRPr="003F7ACC">
        <w:rPr>
          <w:rFonts w:ascii="Arial" w:eastAsia="Times New Roman" w:hAnsi="Arial" w:cs="Arial"/>
          <w:color w:val="212121"/>
          <w:lang w:eastAsia="en-GB"/>
        </w:rPr>
        <w:t xml:space="preserve">Public Health Research </w:t>
      </w:r>
      <w:r>
        <w:rPr>
          <w:rFonts w:ascii="Arial" w:eastAsia="Times New Roman" w:hAnsi="Arial" w:cs="Arial"/>
          <w:color w:val="212121"/>
          <w:lang w:eastAsia="en-GB"/>
        </w:rPr>
        <w:t>Programme.</w:t>
      </w:r>
    </w:p>
    <w:p w14:paraId="48F354DE" w14:textId="6B22977D" w:rsidR="002B0D95" w:rsidRDefault="002B0D95">
      <w:pPr>
        <w:rPr>
          <w:rFonts w:ascii="Arial" w:hAnsi="Arial" w:cs="Arial"/>
        </w:rPr>
      </w:pPr>
      <w:r w:rsidRPr="003F7ACC">
        <w:rPr>
          <w:rFonts w:ascii="Arial" w:hAnsi="Arial" w:cs="Arial"/>
        </w:rPr>
        <w:br w:type="page"/>
      </w:r>
    </w:p>
    <w:bookmarkStart w:id="6" w:name="_Toc104192431" w:displacedByCustomXml="next"/>
    <w:sdt>
      <w:sdtPr>
        <w:rPr>
          <w:rFonts w:asciiTheme="minorHAnsi" w:eastAsiaTheme="minorHAnsi" w:hAnsiTheme="minorHAnsi" w:cstheme="minorBidi"/>
          <w:color w:val="auto"/>
          <w:sz w:val="22"/>
          <w:szCs w:val="22"/>
        </w:rPr>
        <w:id w:val="-81909407"/>
        <w:docPartObj>
          <w:docPartGallery w:val="Table of Contents"/>
          <w:docPartUnique/>
        </w:docPartObj>
      </w:sdtPr>
      <w:sdtEndPr>
        <w:rPr>
          <w:b/>
          <w:bCs/>
          <w:noProof/>
        </w:rPr>
      </w:sdtEndPr>
      <w:sdtContent>
        <w:p w14:paraId="6F8D6658" w14:textId="58D3E1C8" w:rsidR="005C0C1B" w:rsidRDefault="00BE3245" w:rsidP="00BE3245">
          <w:pPr>
            <w:pStyle w:val="Heading1"/>
          </w:pPr>
          <w:r>
            <w:t xml:space="preserve">Table of </w:t>
          </w:r>
          <w:r w:rsidR="005C0C1B">
            <w:t>Contents</w:t>
          </w:r>
          <w:bookmarkEnd w:id="6"/>
        </w:p>
        <w:p w14:paraId="0B170F8F" w14:textId="3747D726" w:rsidR="0081124E" w:rsidRPr="006437EC" w:rsidRDefault="005C0C1B">
          <w:pPr>
            <w:pStyle w:val="TOC1"/>
            <w:rPr>
              <w:rFonts w:ascii="Arial" w:eastAsiaTheme="minorEastAsia" w:hAnsi="Arial" w:cs="Arial"/>
              <w:noProof/>
              <w:lang w:eastAsia="en-GB"/>
            </w:rPr>
          </w:pPr>
          <w:r w:rsidRPr="0057112E">
            <w:rPr>
              <w:rFonts w:ascii="Arial" w:hAnsi="Arial" w:cs="Arial"/>
            </w:rPr>
            <w:fldChar w:fldCharType="begin"/>
          </w:r>
          <w:r w:rsidRPr="0057112E">
            <w:rPr>
              <w:rFonts w:ascii="Arial" w:hAnsi="Arial" w:cs="Arial"/>
            </w:rPr>
            <w:instrText xml:space="preserve"> TOC \o "1-3" \h \z \u </w:instrText>
          </w:r>
          <w:r w:rsidRPr="0057112E">
            <w:rPr>
              <w:rFonts w:ascii="Arial" w:hAnsi="Arial" w:cs="Arial"/>
            </w:rPr>
            <w:fldChar w:fldCharType="separate"/>
          </w:r>
          <w:hyperlink w:anchor="_Toc104192429" w:history="1">
            <w:r w:rsidR="0081124E" w:rsidRPr="006437EC">
              <w:rPr>
                <w:rStyle w:val="Hyperlink"/>
                <w:rFonts w:ascii="Arial" w:hAnsi="Arial" w:cs="Arial"/>
                <w:noProof/>
              </w:rPr>
              <w:t>Impacts of EU Tobacco Products Directive Regulations on young people’s use of e-cigarettes in Great Britain: a natural experimental evaluation</w:t>
            </w:r>
            <w:r w:rsidR="0081124E" w:rsidRPr="006437EC">
              <w:rPr>
                <w:rFonts w:ascii="Arial" w:hAnsi="Arial" w:cs="Arial"/>
                <w:noProof/>
                <w:webHidden/>
              </w:rPr>
              <w:tab/>
            </w:r>
            <w:r w:rsidR="0081124E" w:rsidRPr="006437EC">
              <w:rPr>
                <w:rFonts w:ascii="Arial" w:hAnsi="Arial" w:cs="Arial"/>
                <w:noProof/>
                <w:webHidden/>
              </w:rPr>
              <w:fldChar w:fldCharType="begin"/>
            </w:r>
            <w:r w:rsidR="0081124E" w:rsidRPr="006437EC">
              <w:rPr>
                <w:rFonts w:ascii="Arial" w:hAnsi="Arial" w:cs="Arial"/>
                <w:noProof/>
                <w:webHidden/>
              </w:rPr>
              <w:instrText xml:space="preserve"> PAGEREF _Toc104192429 \h </w:instrText>
            </w:r>
            <w:r w:rsidR="0081124E" w:rsidRPr="006437EC">
              <w:rPr>
                <w:rFonts w:ascii="Arial" w:hAnsi="Arial" w:cs="Arial"/>
                <w:noProof/>
                <w:webHidden/>
              </w:rPr>
            </w:r>
            <w:r w:rsidR="0081124E" w:rsidRPr="006437EC">
              <w:rPr>
                <w:rFonts w:ascii="Arial" w:hAnsi="Arial" w:cs="Arial"/>
                <w:noProof/>
                <w:webHidden/>
              </w:rPr>
              <w:fldChar w:fldCharType="separate"/>
            </w:r>
            <w:r w:rsidR="00C32195">
              <w:rPr>
                <w:rFonts w:ascii="Arial" w:hAnsi="Arial" w:cs="Arial"/>
                <w:noProof/>
                <w:webHidden/>
              </w:rPr>
              <w:t>1</w:t>
            </w:r>
            <w:r w:rsidR="0081124E" w:rsidRPr="006437EC">
              <w:rPr>
                <w:rFonts w:ascii="Arial" w:hAnsi="Arial" w:cs="Arial"/>
                <w:noProof/>
                <w:webHidden/>
              </w:rPr>
              <w:fldChar w:fldCharType="end"/>
            </w:r>
          </w:hyperlink>
        </w:p>
        <w:p w14:paraId="0EBC884A" w14:textId="0C22740E" w:rsidR="0081124E" w:rsidRPr="006437EC" w:rsidRDefault="0081124E">
          <w:pPr>
            <w:pStyle w:val="TOC1"/>
            <w:rPr>
              <w:rFonts w:ascii="Arial" w:eastAsiaTheme="minorEastAsia" w:hAnsi="Arial" w:cs="Arial"/>
              <w:noProof/>
              <w:lang w:eastAsia="en-GB"/>
            </w:rPr>
          </w:pPr>
          <w:hyperlink w:anchor="_Toc104192430" w:history="1">
            <w:r w:rsidRPr="006437EC">
              <w:rPr>
                <w:rStyle w:val="Hyperlink"/>
                <w:rFonts w:ascii="Arial" w:hAnsi="Arial" w:cs="Arial"/>
                <w:noProof/>
              </w:rPr>
              <w:t>Abstract</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_Toc104192430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3</w:t>
            </w:r>
            <w:r w:rsidRPr="006437EC">
              <w:rPr>
                <w:rFonts w:ascii="Arial" w:hAnsi="Arial" w:cs="Arial"/>
                <w:noProof/>
                <w:webHidden/>
              </w:rPr>
              <w:fldChar w:fldCharType="end"/>
            </w:r>
          </w:hyperlink>
        </w:p>
        <w:p w14:paraId="71C54038" w14:textId="269ADD8B" w:rsidR="0081124E" w:rsidRPr="006437EC" w:rsidRDefault="0081124E">
          <w:pPr>
            <w:pStyle w:val="TOC1"/>
            <w:rPr>
              <w:rFonts w:ascii="Arial" w:eastAsiaTheme="minorEastAsia" w:hAnsi="Arial" w:cs="Arial"/>
              <w:noProof/>
              <w:lang w:eastAsia="en-GB"/>
            </w:rPr>
          </w:pPr>
          <w:hyperlink w:anchor="_Toc104192431" w:history="1">
            <w:r w:rsidRPr="006437EC">
              <w:rPr>
                <w:rStyle w:val="Hyperlink"/>
                <w:rFonts w:ascii="Arial" w:hAnsi="Arial" w:cs="Arial"/>
                <w:noProof/>
              </w:rPr>
              <w:t>Table of Contents</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_Toc104192431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5</w:t>
            </w:r>
            <w:r w:rsidRPr="006437EC">
              <w:rPr>
                <w:rFonts w:ascii="Arial" w:hAnsi="Arial" w:cs="Arial"/>
                <w:noProof/>
                <w:webHidden/>
              </w:rPr>
              <w:fldChar w:fldCharType="end"/>
            </w:r>
          </w:hyperlink>
        </w:p>
        <w:p w14:paraId="373D8D2B" w14:textId="4F19F800" w:rsidR="0081124E" w:rsidRPr="006437EC" w:rsidRDefault="0081124E">
          <w:pPr>
            <w:pStyle w:val="TOC1"/>
            <w:rPr>
              <w:rFonts w:ascii="Arial" w:eastAsiaTheme="minorEastAsia" w:hAnsi="Arial" w:cs="Arial"/>
              <w:noProof/>
              <w:lang w:eastAsia="en-GB"/>
            </w:rPr>
          </w:pPr>
          <w:hyperlink w:anchor="_Toc104192432" w:history="1">
            <w:r w:rsidR="001B6707">
              <w:rPr>
                <w:rStyle w:val="Hyperlink"/>
                <w:rFonts w:ascii="Arial" w:hAnsi="Arial" w:cs="Arial"/>
                <w:noProof/>
              </w:rPr>
              <w:t>List</w:t>
            </w:r>
            <w:r w:rsidRPr="006437EC">
              <w:rPr>
                <w:rStyle w:val="Hyperlink"/>
                <w:rFonts w:ascii="Arial" w:hAnsi="Arial" w:cs="Arial"/>
                <w:noProof/>
              </w:rPr>
              <w:t xml:space="preserve"> of Tables</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_Toc104192432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7</w:t>
            </w:r>
            <w:r w:rsidRPr="006437EC">
              <w:rPr>
                <w:rFonts w:ascii="Arial" w:hAnsi="Arial" w:cs="Arial"/>
                <w:noProof/>
                <w:webHidden/>
              </w:rPr>
              <w:fldChar w:fldCharType="end"/>
            </w:r>
          </w:hyperlink>
        </w:p>
        <w:p w14:paraId="4F5D88F5" w14:textId="4745CFA2" w:rsidR="0081124E" w:rsidRPr="006437EC" w:rsidRDefault="0081124E">
          <w:pPr>
            <w:pStyle w:val="TOC1"/>
            <w:rPr>
              <w:rFonts w:ascii="Arial" w:eastAsiaTheme="minorEastAsia" w:hAnsi="Arial" w:cs="Arial"/>
              <w:noProof/>
              <w:lang w:eastAsia="en-GB"/>
            </w:rPr>
          </w:pPr>
          <w:hyperlink w:anchor="_Toc104192433" w:history="1">
            <w:r w:rsidRPr="006437EC">
              <w:rPr>
                <w:rStyle w:val="Hyperlink"/>
                <w:rFonts w:ascii="Arial" w:hAnsi="Arial" w:cs="Arial"/>
                <w:noProof/>
              </w:rPr>
              <w:t>List of abbreviations and glossary of key terms</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_Toc104192433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10</w:t>
            </w:r>
            <w:r w:rsidRPr="006437EC">
              <w:rPr>
                <w:rFonts w:ascii="Arial" w:hAnsi="Arial" w:cs="Arial"/>
                <w:noProof/>
                <w:webHidden/>
              </w:rPr>
              <w:fldChar w:fldCharType="end"/>
            </w:r>
          </w:hyperlink>
        </w:p>
        <w:p w14:paraId="525BECC7" w14:textId="6D6503AF" w:rsidR="0081124E" w:rsidRPr="006437EC" w:rsidRDefault="0081124E">
          <w:pPr>
            <w:pStyle w:val="TOC1"/>
            <w:rPr>
              <w:rFonts w:ascii="Arial" w:eastAsiaTheme="minorEastAsia" w:hAnsi="Arial" w:cs="Arial"/>
              <w:noProof/>
              <w:lang w:eastAsia="en-GB"/>
            </w:rPr>
          </w:pPr>
          <w:hyperlink w:anchor="_Toc104192434" w:history="1">
            <w:r w:rsidRPr="006437EC">
              <w:rPr>
                <w:rStyle w:val="Hyperlink"/>
                <w:rFonts w:ascii="Arial" w:hAnsi="Arial" w:cs="Arial"/>
                <w:noProof/>
              </w:rPr>
              <w:t>Plain English Summary</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_Toc104192434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11</w:t>
            </w:r>
            <w:r w:rsidRPr="006437EC">
              <w:rPr>
                <w:rFonts w:ascii="Arial" w:hAnsi="Arial" w:cs="Arial"/>
                <w:noProof/>
                <w:webHidden/>
              </w:rPr>
              <w:fldChar w:fldCharType="end"/>
            </w:r>
          </w:hyperlink>
        </w:p>
        <w:p w14:paraId="2B977CF7" w14:textId="7B8140D6" w:rsidR="0081124E" w:rsidRPr="006437EC" w:rsidRDefault="0081124E">
          <w:pPr>
            <w:pStyle w:val="TOC1"/>
            <w:rPr>
              <w:rFonts w:ascii="Arial" w:eastAsiaTheme="minorEastAsia" w:hAnsi="Arial" w:cs="Arial"/>
              <w:noProof/>
              <w:lang w:eastAsia="en-GB"/>
            </w:rPr>
          </w:pPr>
          <w:hyperlink w:anchor="_Toc104192435" w:history="1">
            <w:r w:rsidRPr="006437EC">
              <w:rPr>
                <w:rStyle w:val="Hyperlink"/>
                <w:rFonts w:ascii="Arial" w:hAnsi="Arial" w:cs="Arial"/>
                <w:noProof/>
              </w:rPr>
              <w:t>Scientific Summary</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_Toc104192435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12</w:t>
            </w:r>
            <w:r w:rsidRPr="006437EC">
              <w:rPr>
                <w:rFonts w:ascii="Arial" w:hAnsi="Arial" w:cs="Arial"/>
                <w:noProof/>
                <w:webHidden/>
              </w:rPr>
              <w:fldChar w:fldCharType="end"/>
            </w:r>
          </w:hyperlink>
        </w:p>
        <w:p w14:paraId="6DA1CE11" w14:textId="51559147" w:rsidR="0081124E" w:rsidRPr="006437EC" w:rsidRDefault="0081124E">
          <w:pPr>
            <w:pStyle w:val="TOC1"/>
            <w:rPr>
              <w:rFonts w:ascii="Arial" w:eastAsiaTheme="minorEastAsia" w:hAnsi="Arial" w:cs="Arial"/>
              <w:noProof/>
              <w:lang w:eastAsia="en-GB"/>
            </w:rPr>
          </w:pPr>
          <w:hyperlink w:anchor="_Toc104192436" w:history="1">
            <w:r w:rsidRPr="006437EC">
              <w:rPr>
                <w:rStyle w:val="Hyperlink"/>
                <w:rFonts w:ascii="Arial" w:hAnsi="Arial" w:cs="Arial"/>
                <w:noProof/>
              </w:rPr>
              <w:t>Chapter 1. Background</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_Toc104192436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19</w:t>
            </w:r>
            <w:r w:rsidRPr="006437EC">
              <w:rPr>
                <w:rFonts w:ascii="Arial" w:hAnsi="Arial" w:cs="Arial"/>
                <w:noProof/>
                <w:webHidden/>
              </w:rPr>
              <w:fldChar w:fldCharType="end"/>
            </w:r>
          </w:hyperlink>
        </w:p>
        <w:p w14:paraId="736B672C" w14:textId="259A047C" w:rsidR="0081124E" w:rsidRPr="006437EC" w:rsidRDefault="0081124E">
          <w:pPr>
            <w:pStyle w:val="TOC2"/>
            <w:rPr>
              <w:rFonts w:ascii="Arial" w:eastAsiaTheme="minorEastAsia" w:hAnsi="Arial" w:cs="Arial"/>
              <w:noProof/>
              <w:lang w:eastAsia="en-GB"/>
            </w:rPr>
          </w:pPr>
          <w:hyperlink w:anchor="_Toc104192437" w:history="1">
            <w:r w:rsidRPr="006437EC">
              <w:rPr>
                <w:rStyle w:val="Hyperlink"/>
                <w:rFonts w:ascii="Arial" w:hAnsi="Arial" w:cs="Arial"/>
                <w:noProof/>
              </w:rPr>
              <w:t>The emergence of e-cigarettes in the United Kingdom</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_Toc104192437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19</w:t>
            </w:r>
            <w:r w:rsidRPr="006437EC">
              <w:rPr>
                <w:rFonts w:ascii="Arial" w:hAnsi="Arial" w:cs="Arial"/>
                <w:noProof/>
                <w:webHidden/>
              </w:rPr>
              <w:fldChar w:fldCharType="end"/>
            </w:r>
          </w:hyperlink>
        </w:p>
        <w:p w14:paraId="7A61ECB4" w14:textId="528D8126" w:rsidR="0081124E" w:rsidRPr="006437EC" w:rsidRDefault="0081124E">
          <w:pPr>
            <w:pStyle w:val="TOC3"/>
            <w:rPr>
              <w:rFonts w:ascii="Arial" w:eastAsiaTheme="minorEastAsia" w:hAnsi="Arial" w:cs="Arial"/>
              <w:noProof/>
              <w:lang w:eastAsia="en-GB"/>
            </w:rPr>
          </w:pPr>
          <w:hyperlink w:anchor="_Toc104192438" w:history="1">
            <w:r w:rsidRPr="006437EC">
              <w:rPr>
                <w:rStyle w:val="Hyperlink"/>
                <w:rFonts w:ascii="Arial" w:hAnsi="Arial" w:cs="Arial"/>
                <w:noProof/>
              </w:rPr>
              <w:t>E-cigarettes and smoking cessation</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_Toc104192438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19</w:t>
            </w:r>
            <w:r w:rsidRPr="006437EC">
              <w:rPr>
                <w:rFonts w:ascii="Arial" w:hAnsi="Arial" w:cs="Arial"/>
                <w:noProof/>
                <w:webHidden/>
              </w:rPr>
              <w:fldChar w:fldCharType="end"/>
            </w:r>
          </w:hyperlink>
        </w:p>
        <w:p w14:paraId="19C2C0FC" w14:textId="3DE34530" w:rsidR="0081124E" w:rsidRPr="006437EC" w:rsidRDefault="0081124E">
          <w:pPr>
            <w:pStyle w:val="TOC3"/>
            <w:rPr>
              <w:rFonts w:ascii="Arial" w:eastAsiaTheme="minorEastAsia" w:hAnsi="Arial" w:cs="Arial"/>
              <w:noProof/>
              <w:lang w:eastAsia="en-GB"/>
            </w:rPr>
          </w:pPr>
          <w:hyperlink w:anchor="_Toc104192439" w:history="1">
            <w:r w:rsidRPr="006437EC">
              <w:rPr>
                <w:rStyle w:val="Hyperlink"/>
                <w:rFonts w:ascii="Arial" w:hAnsi="Arial" w:cs="Arial"/>
                <w:noProof/>
              </w:rPr>
              <w:t>Young people’s use of e-cigarettes</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_Toc104192439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20</w:t>
            </w:r>
            <w:r w:rsidRPr="006437EC">
              <w:rPr>
                <w:rFonts w:ascii="Arial" w:hAnsi="Arial" w:cs="Arial"/>
                <w:noProof/>
                <w:webHidden/>
              </w:rPr>
              <w:fldChar w:fldCharType="end"/>
            </w:r>
          </w:hyperlink>
        </w:p>
        <w:p w14:paraId="5F72464E" w14:textId="4413A79E" w:rsidR="0081124E" w:rsidRPr="006437EC" w:rsidRDefault="0081124E">
          <w:pPr>
            <w:pStyle w:val="TOC3"/>
            <w:rPr>
              <w:rFonts w:ascii="Arial" w:eastAsiaTheme="minorEastAsia" w:hAnsi="Arial" w:cs="Arial"/>
              <w:noProof/>
              <w:lang w:eastAsia="en-GB"/>
            </w:rPr>
          </w:pPr>
          <w:hyperlink w:anchor="_Toc104192440" w:history="1">
            <w:r w:rsidRPr="006437EC">
              <w:rPr>
                <w:rStyle w:val="Hyperlink"/>
                <w:rFonts w:ascii="Arial" w:hAnsi="Arial" w:cs="Arial"/>
                <w:noProof/>
              </w:rPr>
              <w:t>Impacts of e-cigarettes on young people’s smoking uptake</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_Toc104192440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22</w:t>
            </w:r>
            <w:r w:rsidRPr="006437EC">
              <w:rPr>
                <w:rFonts w:ascii="Arial" w:hAnsi="Arial" w:cs="Arial"/>
                <w:noProof/>
                <w:webHidden/>
              </w:rPr>
              <w:fldChar w:fldCharType="end"/>
            </w:r>
          </w:hyperlink>
        </w:p>
        <w:p w14:paraId="3E001878" w14:textId="7043D52B" w:rsidR="0081124E" w:rsidRPr="006437EC" w:rsidRDefault="0081124E">
          <w:pPr>
            <w:pStyle w:val="TOC3"/>
            <w:rPr>
              <w:rFonts w:ascii="Arial" w:eastAsiaTheme="minorEastAsia" w:hAnsi="Arial" w:cs="Arial"/>
              <w:noProof/>
              <w:lang w:eastAsia="en-GB"/>
            </w:rPr>
          </w:pPr>
          <w:hyperlink w:anchor="_Toc104192441" w:history="1">
            <w:r w:rsidRPr="006437EC">
              <w:rPr>
                <w:rStyle w:val="Hyperlink"/>
                <w:rFonts w:ascii="Arial" w:hAnsi="Arial" w:cs="Arial"/>
                <w:noProof/>
              </w:rPr>
              <w:t>Use of e-cigarettes among young people as an emerging public health risk in its own right</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_Toc104192441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24</w:t>
            </w:r>
            <w:r w:rsidRPr="006437EC">
              <w:rPr>
                <w:rFonts w:ascii="Arial" w:hAnsi="Arial" w:cs="Arial"/>
                <w:noProof/>
                <w:webHidden/>
              </w:rPr>
              <w:fldChar w:fldCharType="end"/>
            </w:r>
          </w:hyperlink>
        </w:p>
        <w:p w14:paraId="24B79048" w14:textId="76DF2D55" w:rsidR="0081124E" w:rsidRPr="006437EC" w:rsidRDefault="0081124E">
          <w:pPr>
            <w:pStyle w:val="TOC2"/>
            <w:rPr>
              <w:rFonts w:ascii="Arial" w:eastAsiaTheme="minorEastAsia" w:hAnsi="Arial" w:cs="Arial"/>
              <w:noProof/>
              <w:lang w:eastAsia="en-GB"/>
            </w:rPr>
          </w:pPr>
          <w:hyperlink w:anchor="_Toc104192442" w:history="1">
            <w:r w:rsidRPr="006437EC">
              <w:rPr>
                <w:rStyle w:val="Hyperlink"/>
                <w:rFonts w:ascii="Arial" w:hAnsi="Arial" w:cs="Arial"/>
                <w:noProof/>
              </w:rPr>
              <w:t>E-cigarette regulation in the United Kingdom</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_Toc104192442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25</w:t>
            </w:r>
            <w:r w:rsidRPr="006437EC">
              <w:rPr>
                <w:rFonts w:ascii="Arial" w:hAnsi="Arial" w:cs="Arial"/>
                <w:noProof/>
                <w:webHidden/>
              </w:rPr>
              <w:fldChar w:fldCharType="end"/>
            </w:r>
          </w:hyperlink>
        </w:p>
        <w:p w14:paraId="3126E815" w14:textId="70A903DC" w:rsidR="0081124E" w:rsidRPr="006437EC" w:rsidRDefault="0081124E">
          <w:pPr>
            <w:pStyle w:val="TOC2"/>
            <w:rPr>
              <w:rFonts w:ascii="Arial" w:eastAsiaTheme="minorEastAsia" w:hAnsi="Arial" w:cs="Arial"/>
              <w:noProof/>
              <w:lang w:eastAsia="en-GB"/>
            </w:rPr>
          </w:pPr>
          <w:hyperlink w:anchor="_Toc104192443" w:history="1">
            <w:r w:rsidRPr="006437EC">
              <w:rPr>
                <w:rStyle w:val="Hyperlink"/>
                <w:rFonts w:ascii="Arial" w:hAnsi="Arial" w:cs="Arial"/>
                <w:noProof/>
              </w:rPr>
              <w:t>Objectives</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_Toc104192443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27</w:t>
            </w:r>
            <w:r w:rsidRPr="006437EC">
              <w:rPr>
                <w:rFonts w:ascii="Arial" w:hAnsi="Arial" w:cs="Arial"/>
                <w:noProof/>
                <w:webHidden/>
              </w:rPr>
              <w:fldChar w:fldCharType="end"/>
            </w:r>
          </w:hyperlink>
        </w:p>
        <w:p w14:paraId="3CA243DF" w14:textId="41EA4523" w:rsidR="0081124E" w:rsidRPr="006437EC" w:rsidRDefault="0081124E">
          <w:pPr>
            <w:pStyle w:val="TOC1"/>
            <w:rPr>
              <w:rFonts w:ascii="Arial" w:eastAsiaTheme="minorEastAsia" w:hAnsi="Arial" w:cs="Arial"/>
              <w:noProof/>
              <w:lang w:eastAsia="en-GB"/>
            </w:rPr>
          </w:pPr>
          <w:hyperlink w:anchor="_Toc104192444" w:history="1">
            <w:r w:rsidRPr="006437EC">
              <w:rPr>
                <w:rStyle w:val="Hyperlink"/>
                <w:rFonts w:ascii="Arial" w:hAnsi="Arial" w:cs="Arial"/>
                <w:noProof/>
              </w:rPr>
              <w:t>Chapter 2. Methods</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_Toc104192444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27</w:t>
            </w:r>
            <w:r w:rsidRPr="006437EC">
              <w:rPr>
                <w:rFonts w:ascii="Arial" w:hAnsi="Arial" w:cs="Arial"/>
                <w:noProof/>
                <w:webHidden/>
              </w:rPr>
              <w:fldChar w:fldCharType="end"/>
            </w:r>
          </w:hyperlink>
        </w:p>
        <w:p w14:paraId="38129E79" w14:textId="51231E63" w:rsidR="0081124E" w:rsidRPr="006437EC" w:rsidRDefault="0081124E">
          <w:pPr>
            <w:pStyle w:val="TOC2"/>
            <w:rPr>
              <w:rFonts w:ascii="Arial" w:eastAsiaTheme="minorEastAsia" w:hAnsi="Arial" w:cs="Arial"/>
              <w:noProof/>
              <w:lang w:eastAsia="en-GB"/>
            </w:rPr>
          </w:pPr>
          <w:hyperlink w:anchor="_Toc104192445" w:history="1">
            <w:r w:rsidRPr="006437EC">
              <w:rPr>
                <w:rStyle w:val="Hyperlink"/>
                <w:rFonts w:ascii="Arial" w:hAnsi="Arial" w:cs="Arial"/>
                <w:noProof/>
              </w:rPr>
              <w:t>Research questions</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_Toc104192445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27</w:t>
            </w:r>
            <w:r w:rsidRPr="006437EC">
              <w:rPr>
                <w:rFonts w:ascii="Arial" w:hAnsi="Arial" w:cs="Arial"/>
                <w:noProof/>
                <w:webHidden/>
              </w:rPr>
              <w:fldChar w:fldCharType="end"/>
            </w:r>
          </w:hyperlink>
        </w:p>
        <w:p w14:paraId="3D566757" w14:textId="1479AB2C" w:rsidR="0081124E" w:rsidRPr="006437EC" w:rsidRDefault="0081124E">
          <w:pPr>
            <w:pStyle w:val="TOC2"/>
            <w:rPr>
              <w:rFonts w:ascii="Arial" w:eastAsiaTheme="minorEastAsia" w:hAnsi="Arial" w:cs="Arial"/>
              <w:noProof/>
              <w:lang w:eastAsia="en-GB"/>
            </w:rPr>
          </w:pPr>
          <w:hyperlink w:anchor="_Toc104192446" w:history="1">
            <w:r w:rsidRPr="006437EC">
              <w:rPr>
                <w:rStyle w:val="Hyperlink"/>
                <w:rFonts w:ascii="Arial" w:hAnsi="Arial" w:cs="Arial"/>
                <w:noProof/>
              </w:rPr>
              <w:t>Study design</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_Toc104192446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28</w:t>
            </w:r>
            <w:r w:rsidRPr="006437EC">
              <w:rPr>
                <w:rFonts w:ascii="Arial" w:hAnsi="Arial" w:cs="Arial"/>
                <w:noProof/>
                <w:webHidden/>
              </w:rPr>
              <w:fldChar w:fldCharType="end"/>
            </w:r>
          </w:hyperlink>
        </w:p>
        <w:p w14:paraId="36C75736" w14:textId="4E33728F" w:rsidR="0081124E" w:rsidRPr="006437EC" w:rsidRDefault="0081124E">
          <w:pPr>
            <w:pStyle w:val="TOC2"/>
            <w:rPr>
              <w:rFonts w:ascii="Arial" w:eastAsiaTheme="minorEastAsia" w:hAnsi="Arial" w:cs="Arial"/>
              <w:noProof/>
              <w:lang w:eastAsia="en-GB"/>
            </w:rPr>
          </w:pPr>
          <w:hyperlink w:anchor="_Toc104192447" w:history="1">
            <w:r w:rsidRPr="006437EC">
              <w:rPr>
                <w:rStyle w:val="Hyperlink"/>
                <w:rFonts w:ascii="Arial" w:hAnsi="Arial" w:cs="Arial"/>
                <w:noProof/>
              </w:rPr>
              <w:t>Secondary data analysis</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_Toc104192447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30</w:t>
            </w:r>
            <w:r w:rsidRPr="006437EC">
              <w:rPr>
                <w:rFonts w:ascii="Arial" w:hAnsi="Arial" w:cs="Arial"/>
                <w:noProof/>
                <w:webHidden/>
              </w:rPr>
              <w:fldChar w:fldCharType="end"/>
            </w:r>
          </w:hyperlink>
        </w:p>
        <w:p w14:paraId="18698DF5" w14:textId="7D7DBB21" w:rsidR="0081124E" w:rsidRPr="006437EC" w:rsidRDefault="0081124E">
          <w:pPr>
            <w:pStyle w:val="TOC3"/>
            <w:rPr>
              <w:rFonts w:ascii="Arial" w:eastAsiaTheme="minorEastAsia" w:hAnsi="Arial" w:cs="Arial"/>
              <w:noProof/>
              <w:lang w:eastAsia="en-GB"/>
            </w:rPr>
          </w:pPr>
          <w:hyperlink w:anchor="_Toc104192448" w:history="1">
            <w:r w:rsidRPr="006437EC">
              <w:rPr>
                <w:rStyle w:val="Hyperlink"/>
                <w:rFonts w:ascii="Arial" w:hAnsi="Arial" w:cs="Arial"/>
                <w:noProof/>
              </w:rPr>
              <w:t>Data sources, collection and handling</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_Toc104192448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30</w:t>
            </w:r>
            <w:r w:rsidRPr="006437EC">
              <w:rPr>
                <w:rFonts w:ascii="Arial" w:hAnsi="Arial" w:cs="Arial"/>
                <w:noProof/>
                <w:webHidden/>
              </w:rPr>
              <w:fldChar w:fldCharType="end"/>
            </w:r>
          </w:hyperlink>
        </w:p>
        <w:p w14:paraId="2477B397" w14:textId="77DC22AF" w:rsidR="0081124E" w:rsidRPr="006437EC" w:rsidRDefault="0081124E">
          <w:pPr>
            <w:pStyle w:val="TOC3"/>
            <w:rPr>
              <w:rFonts w:ascii="Arial" w:eastAsiaTheme="minorEastAsia" w:hAnsi="Arial" w:cs="Arial"/>
              <w:noProof/>
              <w:lang w:eastAsia="en-GB"/>
            </w:rPr>
          </w:pPr>
          <w:hyperlink w:anchor="_Toc104192449" w:history="1">
            <w:r w:rsidRPr="006437EC">
              <w:rPr>
                <w:rStyle w:val="Hyperlink"/>
                <w:rFonts w:ascii="Arial" w:hAnsi="Arial" w:cs="Arial"/>
                <w:noProof/>
              </w:rPr>
              <w:t>Sample sizes and response rates</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_Toc104192449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31</w:t>
            </w:r>
            <w:r w:rsidRPr="006437EC">
              <w:rPr>
                <w:rFonts w:ascii="Arial" w:hAnsi="Arial" w:cs="Arial"/>
                <w:noProof/>
                <w:webHidden/>
              </w:rPr>
              <w:fldChar w:fldCharType="end"/>
            </w:r>
          </w:hyperlink>
        </w:p>
        <w:p w14:paraId="1F317B8D" w14:textId="47DFC17D" w:rsidR="0081124E" w:rsidRPr="006437EC" w:rsidRDefault="0081124E">
          <w:pPr>
            <w:pStyle w:val="TOC3"/>
            <w:rPr>
              <w:rFonts w:ascii="Arial" w:eastAsiaTheme="minorEastAsia" w:hAnsi="Arial" w:cs="Arial"/>
              <w:noProof/>
              <w:lang w:eastAsia="en-GB"/>
            </w:rPr>
          </w:pPr>
          <w:hyperlink w:anchor="_Toc104192450" w:history="1">
            <w:r w:rsidRPr="006437EC">
              <w:rPr>
                <w:rStyle w:val="Hyperlink"/>
                <w:rFonts w:ascii="Arial" w:hAnsi="Arial" w:cs="Arial"/>
                <w:noProof/>
              </w:rPr>
              <w:t>Study measures</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_Toc104192450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31</w:t>
            </w:r>
            <w:r w:rsidRPr="006437EC">
              <w:rPr>
                <w:rFonts w:ascii="Arial" w:hAnsi="Arial" w:cs="Arial"/>
                <w:noProof/>
                <w:webHidden/>
              </w:rPr>
              <w:fldChar w:fldCharType="end"/>
            </w:r>
          </w:hyperlink>
        </w:p>
        <w:p w14:paraId="485DA5F1" w14:textId="447A3731" w:rsidR="0081124E" w:rsidRPr="006437EC" w:rsidRDefault="0081124E">
          <w:pPr>
            <w:pStyle w:val="TOC3"/>
            <w:rPr>
              <w:rFonts w:ascii="Arial" w:eastAsiaTheme="minorEastAsia" w:hAnsi="Arial" w:cs="Arial"/>
              <w:noProof/>
              <w:lang w:eastAsia="en-GB"/>
            </w:rPr>
          </w:pPr>
          <w:hyperlink w:anchor="_Toc104192451" w:history="1">
            <w:r w:rsidRPr="006437EC">
              <w:rPr>
                <w:rStyle w:val="Hyperlink"/>
                <w:rFonts w:ascii="Arial" w:hAnsi="Arial" w:cs="Arial"/>
                <w:noProof/>
              </w:rPr>
              <w:t>Statistical analysis of survey data</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_Toc104192451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35</w:t>
            </w:r>
            <w:r w:rsidRPr="006437EC">
              <w:rPr>
                <w:rFonts w:ascii="Arial" w:hAnsi="Arial" w:cs="Arial"/>
                <w:noProof/>
                <w:webHidden/>
              </w:rPr>
              <w:fldChar w:fldCharType="end"/>
            </w:r>
          </w:hyperlink>
        </w:p>
        <w:p w14:paraId="4BB3E099" w14:textId="75A54007" w:rsidR="0081124E" w:rsidRPr="006437EC" w:rsidRDefault="0081124E">
          <w:pPr>
            <w:pStyle w:val="TOC3"/>
            <w:rPr>
              <w:rFonts w:ascii="Arial" w:eastAsiaTheme="minorEastAsia" w:hAnsi="Arial" w:cs="Arial"/>
              <w:noProof/>
              <w:lang w:eastAsia="en-GB"/>
            </w:rPr>
          </w:pPr>
          <w:hyperlink w:anchor="_Toc104192452" w:history="1">
            <w:r w:rsidRPr="006437EC">
              <w:rPr>
                <w:rStyle w:val="Hyperlink"/>
                <w:rFonts w:ascii="Arial" w:hAnsi="Arial" w:cs="Arial"/>
                <w:noProof/>
              </w:rPr>
              <w:t>Procedure for dealing with missing data</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_Toc104192452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39</w:t>
            </w:r>
            <w:r w:rsidRPr="006437EC">
              <w:rPr>
                <w:rFonts w:ascii="Arial" w:hAnsi="Arial" w:cs="Arial"/>
                <w:noProof/>
                <w:webHidden/>
              </w:rPr>
              <w:fldChar w:fldCharType="end"/>
            </w:r>
          </w:hyperlink>
        </w:p>
        <w:p w14:paraId="4EBC2373" w14:textId="217BAA9F" w:rsidR="0081124E" w:rsidRPr="006437EC" w:rsidRDefault="0081124E">
          <w:pPr>
            <w:pStyle w:val="TOC3"/>
            <w:rPr>
              <w:rFonts w:ascii="Arial" w:eastAsiaTheme="minorEastAsia" w:hAnsi="Arial" w:cs="Arial"/>
              <w:noProof/>
              <w:lang w:eastAsia="en-GB"/>
            </w:rPr>
          </w:pPr>
          <w:hyperlink w:anchor="_Toc104192453" w:history="1">
            <w:r w:rsidRPr="006437EC">
              <w:rPr>
                <w:rStyle w:val="Hyperlink"/>
                <w:rFonts w:ascii="Arial" w:hAnsi="Arial" w:cs="Arial"/>
                <w:noProof/>
              </w:rPr>
              <w:t>Weighting</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_Toc104192453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39</w:t>
            </w:r>
            <w:r w:rsidRPr="006437EC">
              <w:rPr>
                <w:rFonts w:ascii="Arial" w:hAnsi="Arial" w:cs="Arial"/>
                <w:noProof/>
                <w:webHidden/>
              </w:rPr>
              <w:fldChar w:fldCharType="end"/>
            </w:r>
          </w:hyperlink>
        </w:p>
        <w:p w14:paraId="22A8D2C3" w14:textId="53CDEEFD" w:rsidR="0081124E" w:rsidRPr="006437EC" w:rsidRDefault="0081124E">
          <w:pPr>
            <w:pStyle w:val="TOC3"/>
            <w:rPr>
              <w:rFonts w:ascii="Arial" w:eastAsiaTheme="minorEastAsia" w:hAnsi="Arial" w:cs="Arial"/>
              <w:noProof/>
              <w:lang w:eastAsia="en-GB"/>
            </w:rPr>
          </w:pPr>
          <w:hyperlink w:anchor="_Toc104192454" w:history="1">
            <w:r w:rsidRPr="006437EC">
              <w:rPr>
                <w:rStyle w:val="Hyperlink"/>
                <w:rFonts w:ascii="Arial" w:hAnsi="Arial" w:cs="Arial"/>
                <w:noProof/>
              </w:rPr>
              <w:t>Software</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_Toc104192454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39</w:t>
            </w:r>
            <w:r w:rsidRPr="006437EC">
              <w:rPr>
                <w:rFonts w:ascii="Arial" w:hAnsi="Arial" w:cs="Arial"/>
                <w:noProof/>
                <w:webHidden/>
              </w:rPr>
              <w:fldChar w:fldCharType="end"/>
            </w:r>
          </w:hyperlink>
        </w:p>
        <w:p w14:paraId="41AA5077" w14:textId="703C8687" w:rsidR="0081124E" w:rsidRPr="006437EC" w:rsidRDefault="0081124E">
          <w:pPr>
            <w:pStyle w:val="TOC2"/>
            <w:rPr>
              <w:rFonts w:ascii="Arial" w:eastAsiaTheme="minorEastAsia" w:hAnsi="Arial" w:cs="Arial"/>
              <w:noProof/>
              <w:lang w:eastAsia="en-GB"/>
            </w:rPr>
          </w:pPr>
          <w:hyperlink w:anchor="_Toc104192455" w:history="1">
            <w:r w:rsidRPr="006437EC">
              <w:rPr>
                <w:rStyle w:val="Hyperlink"/>
                <w:rFonts w:ascii="Arial" w:hAnsi="Arial" w:cs="Arial"/>
                <w:noProof/>
              </w:rPr>
              <w:t>Process evaluation</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_Toc104192455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39</w:t>
            </w:r>
            <w:r w:rsidRPr="006437EC">
              <w:rPr>
                <w:rFonts w:ascii="Arial" w:hAnsi="Arial" w:cs="Arial"/>
                <w:noProof/>
                <w:webHidden/>
              </w:rPr>
              <w:fldChar w:fldCharType="end"/>
            </w:r>
          </w:hyperlink>
        </w:p>
        <w:p w14:paraId="3DDDC5F7" w14:textId="2A9227EA" w:rsidR="0081124E" w:rsidRPr="006437EC" w:rsidRDefault="0081124E">
          <w:pPr>
            <w:pStyle w:val="TOC3"/>
            <w:rPr>
              <w:rFonts w:ascii="Arial" w:eastAsiaTheme="minorEastAsia" w:hAnsi="Arial" w:cs="Arial"/>
              <w:noProof/>
              <w:lang w:eastAsia="en-GB"/>
            </w:rPr>
          </w:pPr>
          <w:hyperlink w:anchor="_Toc104192456" w:history="1">
            <w:r w:rsidRPr="006437EC">
              <w:rPr>
                <w:rStyle w:val="Hyperlink"/>
                <w:rFonts w:ascii="Arial" w:hAnsi="Arial" w:cs="Arial"/>
                <w:noProof/>
              </w:rPr>
              <w:t>Qualitative interviews with young people</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_Toc104192456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40</w:t>
            </w:r>
            <w:r w:rsidRPr="006437EC">
              <w:rPr>
                <w:rFonts w:ascii="Arial" w:hAnsi="Arial" w:cs="Arial"/>
                <w:noProof/>
                <w:webHidden/>
              </w:rPr>
              <w:fldChar w:fldCharType="end"/>
            </w:r>
          </w:hyperlink>
        </w:p>
        <w:p w14:paraId="00005B51" w14:textId="7FAFD31F" w:rsidR="0081124E" w:rsidRPr="006437EC" w:rsidRDefault="0081124E">
          <w:pPr>
            <w:pStyle w:val="TOC3"/>
            <w:rPr>
              <w:rFonts w:ascii="Arial" w:eastAsiaTheme="minorEastAsia" w:hAnsi="Arial" w:cs="Arial"/>
              <w:noProof/>
              <w:lang w:eastAsia="en-GB"/>
            </w:rPr>
          </w:pPr>
          <w:hyperlink w:anchor="_Toc104192457" w:history="1">
            <w:r w:rsidRPr="006437EC">
              <w:rPr>
                <w:rStyle w:val="Hyperlink"/>
                <w:rFonts w:ascii="Arial" w:hAnsi="Arial" w:cs="Arial"/>
                <w:noProof/>
              </w:rPr>
              <w:t>Retailer audits and interviews with professional groups</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_Toc104192457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41</w:t>
            </w:r>
            <w:r w:rsidRPr="006437EC">
              <w:rPr>
                <w:rFonts w:ascii="Arial" w:hAnsi="Arial" w:cs="Arial"/>
                <w:noProof/>
                <w:webHidden/>
              </w:rPr>
              <w:fldChar w:fldCharType="end"/>
            </w:r>
          </w:hyperlink>
        </w:p>
        <w:p w14:paraId="28BBE9F3" w14:textId="0907C35E" w:rsidR="0081124E" w:rsidRPr="006437EC" w:rsidRDefault="0081124E">
          <w:pPr>
            <w:pStyle w:val="TOC3"/>
            <w:rPr>
              <w:rFonts w:ascii="Arial" w:eastAsiaTheme="minorEastAsia" w:hAnsi="Arial" w:cs="Arial"/>
              <w:noProof/>
              <w:lang w:eastAsia="en-GB"/>
            </w:rPr>
          </w:pPr>
          <w:hyperlink w:anchor="_Toc104192458" w:history="1">
            <w:r w:rsidRPr="006437EC">
              <w:rPr>
                <w:rStyle w:val="Hyperlink"/>
                <w:rFonts w:ascii="Arial" w:hAnsi="Arial" w:cs="Arial"/>
                <w:noProof/>
              </w:rPr>
              <w:t>Quantitative process indicators</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_Toc104192458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43</w:t>
            </w:r>
            <w:r w:rsidRPr="006437EC">
              <w:rPr>
                <w:rFonts w:ascii="Arial" w:hAnsi="Arial" w:cs="Arial"/>
                <w:noProof/>
                <w:webHidden/>
              </w:rPr>
              <w:fldChar w:fldCharType="end"/>
            </w:r>
          </w:hyperlink>
        </w:p>
        <w:p w14:paraId="4C0AD99B" w14:textId="3C7D0F08" w:rsidR="0081124E" w:rsidRPr="006437EC" w:rsidRDefault="0081124E">
          <w:pPr>
            <w:pStyle w:val="TOC3"/>
            <w:rPr>
              <w:rFonts w:ascii="Arial" w:eastAsiaTheme="minorEastAsia" w:hAnsi="Arial" w:cs="Arial"/>
              <w:noProof/>
              <w:lang w:eastAsia="en-GB"/>
            </w:rPr>
          </w:pPr>
          <w:hyperlink w:anchor="_Toc104192459" w:history="1">
            <w:r w:rsidRPr="006437EC">
              <w:rPr>
                <w:rStyle w:val="Hyperlink"/>
                <w:rFonts w:ascii="Arial" w:hAnsi="Arial" w:cs="Arial"/>
                <w:noProof/>
              </w:rPr>
              <w:t>Analysis of process evaluation data</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_Toc104192459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44</w:t>
            </w:r>
            <w:r w:rsidRPr="006437EC">
              <w:rPr>
                <w:rFonts w:ascii="Arial" w:hAnsi="Arial" w:cs="Arial"/>
                <w:noProof/>
                <w:webHidden/>
              </w:rPr>
              <w:fldChar w:fldCharType="end"/>
            </w:r>
          </w:hyperlink>
        </w:p>
        <w:p w14:paraId="574AFE20" w14:textId="066F89A9" w:rsidR="0081124E" w:rsidRPr="006437EC" w:rsidRDefault="0081124E">
          <w:pPr>
            <w:pStyle w:val="TOC2"/>
            <w:rPr>
              <w:rFonts w:ascii="Arial" w:eastAsiaTheme="minorEastAsia" w:hAnsi="Arial" w:cs="Arial"/>
              <w:noProof/>
              <w:lang w:eastAsia="en-GB"/>
            </w:rPr>
          </w:pPr>
          <w:hyperlink w:anchor="_Toc104192460" w:history="1">
            <w:r w:rsidRPr="006437EC">
              <w:rPr>
                <w:rStyle w:val="Hyperlink"/>
                <w:rFonts w:ascii="Arial" w:hAnsi="Arial" w:cs="Arial"/>
                <w:noProof/>
              </w:rPr>
              <w:t>Triangulation and integration.</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_Toc104192460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45</w:t>
            </w:r>
            <w:r w:rsidRPr="006437EC">
              <w:rPr>
                <w:rFonts w:ascii="Arial" w:hAnsi="Arial" w:cs="Arial"/>
                <w:noProof/>
                <w:webHidden/>
              </w:rPr>
              <w:fldChar w:fldCharType="end"/>
            </w:r>
          </w:hyperlink>
        </w:p>
        <w:p w14:paraId="73040443" w14:textId="392FA078" w:rsidR="0081124E" w:rsidRPr="006437EC" w:rsidRDefault="0081124E">
          <w:pPr>
            <w:pStyle w:val="TOC3"/>
            <w:rPr>
              <w:rFonts w:ascii="Arial" w:eastAsiaTheme="minorEastAsia" w:hAnsi="Arial" w:cs="Arial"/>
              <w:noProof/>
              <w:lang w:eastAsia="en-GB"/>
            </w:rPr>
          </w:pPr>
          <w:hyperlink w:anchor="_Toc104192461" w:history="1">
            <w:r w:rsidRPr="006437EC">
              <w:rPr>
                <w:rStyle w:val="Hyperlink"/>
                <w:rFonts w:ascii="Arial" w:hAnsi="Arial" w:cs="Arial"/>
                <w:noProof/>
              </w:rPr>
              <w:t>Combining data sources</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_Toc104192461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45</w:t>
            </w:r>
            <w:r w:rsidRPr="006437EC">
              <w:rPr>
                <w:rFonts w:ascii="Arial" w:hAnsi="Arial" w:cs="Arial"/>
                <w:noProof/>
                <w:webHidden/>
              </w:rPr>
              <w:fldChar w:fldCharType="end"/>
            </w:r>
          </w:hyperlink>
        </w:p>
        <w:p w14:paraId="7C247B18" w14:textId="783CE53D" w:rsidR="0081124E" w:rsidRPr="006437EC" w:rsidRDefault="0081124E">
          <w:pPr>
            <w:pStyle w:val="TOC3"/>
            <w:rPr>
              <w:rFonts w:ascii="Arial" w:eastAsiaTheme="minorEastAsia" w:hAnsi="Arial" w:cs="Arial"/>
              <w:noProof/>
              <w:lang w:eastAsia="en-GB"/>
            </w:rPr>
          </w:pPr>
          <w:hyperlink w:anchor="_Toc104192462" w:history="1">
            <w:r w:rsidRPr="006437EC">
              <w:rPr>
                <w:rStyle w:val="Hyperlink"/>
                <w:rFonts w:ascii="Arial" w:hAnsi="Arial" w:cs="Arial"/>
                <w:noProof/>
              </w:rPr>
              <w:t>Cross-country integration</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_Toc104192462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46</w:t>
            </w:r>
            <w:r w:rsidRPr="006437EC">
              <w:rPr>
                <w:rFonts w:ascii="Arial" w:hAnsi="Arial" w:cs="Arial"/>
                <w:noProof/>
                <w:webHidden/>
              </w:rPr>
              <w:fldChar w:fldCharType="end"/>
            </w:r>
          </w:hyperlink>
        </w:p>
        <w:p w14:paraId="1E933232" w14:textId="7039C6BE" w:rsidR="0081124E" w:rsidRPr="006437EC" w:rsidRDefault="0081124E">
          <w:pPr>
            <w:pStyle w:val="TOC2"/>
            <w:rPr>
              <w:rFonts w:ascii="Arial" w:eastAsiaTheme="minorEastAsia" w:hAnsi="Arial" w:cs="Arial"/>
              <w:noProof/>
              <w:lang w:eastAsia="en-GB"/>
            </w:rPr>
          </w:pPr>
          <w:hyperlink w:anchor="_Toc104192463" w:history="1">
            <w:r w:rsidRPr="006437EC">
              <w:rPr>
                <w:rStyle w:val="Hyperlink"/>
                <w:rFonts w:ascii="Arial" w:hAnsi="Arial" w:cs="Arial"/>
                <w:noProof/>
              </w:rPr>
              <w:t>Management and governance</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_Toc104192463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46</w:t>
            </w:r>
            <w:r w:rsidRPr="006437EC">
              <w:rPr>
                <w:rFonts w:ascii="Arial" w:hAnsi="Arial" w:cs="Arial"/>
                <w:noProof/>
                <w:webHidden/>
              </w:rPr>
              <w:fldChar w:fldCharType="end"/>
            </w:r>
          </w:hyperlink>
        </w:p>
        <w:p w14:paraId="0FF95FFD" w14:textId="1B543FAF" w:rsidR="0081124E" w:rsidRPr="006437EC" w:rsidRDefault="0081124E">
          <w:pPr>
            <w:pStyle w:val="TOC3"/>
            <w:rPr>
              <w:rFonts w:ascii="Arial" w:eastAsiaTheme="minorEastAsia" w:hAnsi="Arial" w:cs="Arial"/>
              <w:noProof/>
              <w:lang w:eastAsia="en-GB"/>
            </w:rPr>
          </w:pPr>
          <w:hyperlink w:anchor="_Toc104192464" w:history="1">
            <w:r w:rsidRPr="006437EC">
              <w:rPr>
                <w:rStyle w:val="Hyperlink"/>
                <w:rFonts w:ascii="Arial" w:hAnsi="Arial" w:cs="Arial"/>
                <w:noProof/>
              </w:rPr>
              <w:t>Ethics and consent</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_Toc104192464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46</w:t>
            </w:r>
            <w:r w:rsidRPr="006437EC">
              <w:rPr>
                <w:rFonts w:ascii="Arial" w:hAnsi="Arial" w:cs="Arial"/>
                <w:noProof/>
                <w:webHidden/>
              </w:rPr>
              <w:fldChar w:fldCharType="end"/>
            </w:r>
          </w:hyperlink>
        </w:p>
        <w:p w14:paraId="6CE42CBF" w14:textId="6C1FA551" w:rsidR="0081124E" w:rsidRPr="006437EC" w:rsidRDefault="0081124E">
          <w:pPr>
            <w:pStyle w:val="TOC3"/>
            <w:rPr>
              <w:rFonts w:ascii="Arial" w:eastAsiaTheme="minorEastAsia" w:hAnsi="Arial" w:cs="Arial"/>
              <w:noProof/>
              <w:lang w:eastAsia="en-GB"/>
            </w:rPr>
          </w:pPr>
          <w:hyperlink w:anchor="_Toc104192465" w:history="1">
            <w:r w:rsidRPr="006437EC">
              <w:rPr>
                <w:rStyle w:val="Hyperlink"/>
                <w:rFonts w:ascii="Arial" w:hAnsi="Arial" w:cs="Arial"/>
                <w:noProof/>
              </w:rPr>
              <w:t>Patient and Public Involvement</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_Toc104192465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47</w:t>
            </w:r>
            <w:r w:rsidRPr="006437EC">
              <w:rPr>
                <w:rFonts w:ascii="Arial" w:hAnsi="Arial" w:cs="Arial"/>
                <w:noProof/>
                <w:webHidden/>
              </w:rPr>
              <w:fldChar w:fldCharType="end"/>
            </w:r>
          </w:hyperlink>
        </w:p>
        <w:p w14:paraId="0895924D" w14:textId="0A7B7DBD" w:rsidR="0081124E" w:rsidRPr="006437EC" w:rsidRDefault="0081124E">
          <w:pPr>
            <w:pStyle w:val="TOC3"/>
            <w:rPr>
              <w:rFonts w:ascii="Arial" w:eastAsiaTheme="minorEastAsia" w:hAnsi="Arial" w:cs="Arial"/>
              <w:noProof/>
              <w:lang w:eastAsia="en-GB"/>
            </w:rPr>
          </w:pPr>
          <w:hyperlink w:anchor="_Toc104192466" w:history="1">
            <w:r w:rsidRPr="006437EC">
              <w:rPr>
                <w:rStyle w:val="Hyperlink"/>
                <w:rFonts w:ascii="Arial" w:hAnsi="Arial" w:cs="Arial"/>
                <w:noProof/>
              </w:rPr>
              <w:t>Study management</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_Toc104192466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47</w:t>
            </w:r>
            <w:r w:rsidRPr="006437EC">
              <w:rPr>
                <w:rFonts w:ascii="Arial" w:hAnsi="Arial" w:cs="Arial"/>
                <w:noProof/>
                <w:webHidden/>
              </w:rPr>
              <w:fldChar w:fldCharType="end"/>
            </w:r>
          </w:hyperlink>
        </w:p>
        <w:p w14:paraId="6D1A51A3" w14:textId="3B68A8E0" w:rsidR="0081124E" w:rsidRPr="006437EC" w:rsidRDefault="0081124E">
          <w:pPr>
            <w:pStyle w:val="TOC3"/>
            <w:rPr>
              <w:rFonts w:ascii="Arial" w:eastAsiaTheme="minorEastAsia" w:hAnsi="Arial" w:cs="Arial"/>
              <w:noProof/>
              <w:lang w:eastAsia="en-GB"/>
            </w:rPr>
          </w:pPr>
          <w:hyperlink w:anchor="_Toc104192467" w:history="1">
            <w:r w:rsidRPr="006437EC">
              <w:rPr>
                <w:rStyle w:val="Hyperlink"/>
                <w:rFonts w:ascii="Arial" w:hAnsi="Arial" w:cs="Arial"/>
                <w:noProof/>
              </w:rPr>
              <w:t>Deviations from protocol</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_Toc104192467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48</w:t>
            </w:r>
            <w:r w:rsidRPr="006437EC">
              <w:rPr>
                <w:rFonts w:ascii="Arial" w:hAnsi="Arial" w:cs="Arial"/>
                <w:noProof/>
                <w:webHidden/>
              </w:rPr>
              <w:fldChar w:fldCharType="end"/>
            </w:r>
          </w:hyperlink>
        </w:p>
        <w:p w14:paraId="25BAC6DD" w14:textId="1FD6F8DA" w:rsidR="0081124E" w:rsidRPr="006437EC" w:rsidRDefault="0081124E">
          <w:pPr>
            <w:pStyle w:val="TOC1"/>
            <w:rPr>
              <w:rFonts w:ascii="Arial" w:eastAsiaTheme="minorEastAsia" w:hAnsi="Arial" w:cs="Arial"/>
              <w:noProof/>
              <w:lang w:eastAsia="en-GB"/>
            </w:rPr>
          </w:pPr>
          <w:hyperlink w:anchor="_Toc104192468" w:history="1">
            <w:r w:rsidRPr="006437EC">
              <w:rPr>
                <w:rStyle w:val="Hyperlink"/>
                <w:rFonts w:ascii="Arial" w:hAnsi="Arial" w:cs="Arial"/>
                <w:noProof/>
              </w:rPr>
              <w:t>Chapter 3. Results – the role of e-cigarettes in the renormalisation of smoking prior to full implementation of TPD</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_Toc104192468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49</w:t>
            </w:r>
            <w:r w:rsidRPr="006437EC">
              <w:rPr>
                <w:rFonts w:ascii="Arial" w:hAnsi="Arial" w:cs="Arial"/>
                <w:noProof/>
                <w:webHidden/>
              </w:rPr>
              <w:fldChar w:fldCharType="end"/>
            </w:r>
          </w:hyperlink>
        </w:p>
        <w:p w14:paraId="096BCE73" w14:textId="78252039" w:rsidR="0081124E" w:rsidRPr="006437EC" w:rsidRDefault="0081124E">
          <w:pPr>
            <w:pStyle w:val="TOC2"/>
            <w:rPr>
              <w:rFonts w:ascii="Arial" w:eastAsiaTheme="minorEastAsia" w:hAnsi="Arial" w:cs="Arial"/>
              <w:noProof/>
              <w:lang w:eastAsia="en-GB"/>
            </w:rPr>
          </w:pPr>
          <w:hyperlink w:anchor="_Toc104192469" w:history="1">
            <w:r w:rsidRPr="006437EC">
              <w:rPr>
                <w:rStyle w:val="Hyperlink"/>
                <w:rFonts w:ascii="Arial" w:hAnsi="Arial" w:cs="Arial"/>
                <w:noProof/>
              </w:rPr>
              <w:t>Quantitative analysis</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_Toc104192469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50</w:t>
            </w:r>
            <w:r w:rsidRPr="006437EC">
              <w:rPr>
                <w:rFonts w:ascii="Arial" w:hAnsi="Arial" w:cs="Arial"/>
                <w:noProof/>
                <w:webHidden/>
              </w:rPr>
              <w:fldChar w:fldCharType="end"/>
            </w:r>
          </w:hyperlink>
        </w:p>
        <w:p w14:paraId="07DBD42B" w14:textId="436191AA" w:rsidR="0081124E" w:rsidRPr="006437EC" w:rsidRDefault="0081124E">
          <w:pPr>
            <w:pStyle w:val="TOC3"/>
            <w:rPr>
              <w:rFonts w:ascii="Arial" w:eastAsiaTheme="minorEastAsia" w:hAnsi="Arial" w:cs="Arial"/>
              <w:noProof/>
              <w:lang w:eastAsia="en-GB"/>
            </w:rPr>
          </w:pPr>
          <w:hyperlink w:anchor="_Toc104192470" w:history="1">
            <w:r w:rsidRPr="006437EC">
              <w:rPr>
                <w:rStyle w:val="Hyperlink"/>
                <w:rFonts w:ascii="Arial" w:hAnsi="Arial" w:cs="Arial"/>
                <w:noProof/>
              </w:rPr>
              <w:t>Trajectories of young people’s smoking prevalence from 1998 to 2015</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_Toc104192470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50</w:t>
            </w:r>
            <w:r w:rsidRPr="006437EC">
              <w:rPr>
                <w:rFonts w:ascii="Arial" w:hAnsi="Arial" w:cs="Arial"/>
                <w:noProof/>
                <w:webHidden/>
              </w:rPr>
              <w:fldChar w:fldCharType="end"/>
            </w:r>
          </w:hyperlink>
        </w:p>
        <w:p w14:paraId="1767268D" w14:textId="4568F202" w:rsidR="0081124E" w:rsidRPr="006437EC" w:rsidRDefault="0081124E">
          <w:pPr>
            <w:pStyle w:val="TOC3"/>
            <w:rPr>
              <w:rFonts w:ascii="Arial" w:eastAsiaTheme="minorEastAsia" w:hAnsi="Arial" w:cs="Arial"/>
              <w:noProof/>
              <w:lang w:eastAsia="en-GB"/>
            </w:rPr>
          </w:pPr>
          <w:hyperlink w:anchor="_Toc104192471" w:history="1">
            <w:r w:rsidRPr="006437EC">
              <w:rPr>
                <w:rStyle w:val="Hyperlink"/>
                <w:rFonts w:ascii="Arial" w:hAnsi="Arial" w:cs="Arial"/>
                <w:i/>
                <w:iCs/>
                <w:noProof/>
              </w:rPr>
              <w:t>Specificity</w:t>
            </w:r>
            <w:r w:rsidRPr="006437EC">
              <w:rPr>
                <w:rStyle w:val="Hyperlink"/>
                <w:rFonts w:ascii="Arial" w:hAnsi="Arial" w:cs="Arial"/>
                <w:noProof/>
              </w:rPr>
              <w:t xml:space="preserve"> of change in trend; trajectories in ever alcohol and cannabis</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_Toc104192471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54</w:t>
            </w:r>
            <w:r w:rsidRPr="006437EC">
              <w:rPr>
                <w:rFonts w:ascii="Arial" w:hAnsi="Arial" w:cs="Arial"/>
                <w:noProof/>
                <w:webHidden/>
              </w:rPr>
              <w:fldChar w:fldCharType="end"/>
            </w:r>
          </w:hyperlink>
        </w:p>
        <w:p w14:paraId="6B3EBA26" w14:textId="681C592F" w:rsidR="0081124E" w:rsidRPr="006437EC" w:rsidRDefault="0081124E">
          <w:pPr>
            <w:pStyle w:val="TOC3"/>
            <w:rPr>
              <w:rFonts w:ascii="Arial" w:eastAsiaTheme="minorEastAsia" w:hAnsi="Arial" w:cs="Arial"/>
              <w:noProof/>
              <w:lang w:eastAsia="en-GB"/>
            </w:rPr>
          </w:pPr>
          <w:hyperlink w:anchor="_Toc104192472" w:history="1">
            <w:r w:rsidRPr="006437EC">
              <w:rPr>
                <w:rStyle w:val="Hyperlink"/>
                <w:rFonts w:ascii="Arial" w:hAnsi="Arial" w:cs="Arial"/>
                <w:i/>
                <w:iCs/>
                <w:noProof/>
              </w:rPr>
              <w:t>Plausibility</w:t>
            </w:r>
            <w:r w:rsidRPr="006437EC">
              <w:rPr>
                <w:rStyle w:val="Hyperlink"/>
                <w:rFonts w:ascii="Arial" w:hAnsi="Arial" w:cs="Arial"/>
                <w:noProof/>
              </w:rPr>
              <w:t xml:space="preserve"> of change occurring via renormalisation</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_Toc104192472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57</w:t>
            </w:r>
            <w:r w:rsidRPr="006437EC">
              <w:rPr>
                <w:rFonts w:ascii="Arial" w:hAnsi="Arial" w:cs="Arial"/>
                <w:noProof/>
                <w:webHidden/>
              </w:rPr>
              <w:fldChar w:fldCharType="end"/>
            </w:r>
          </w:hyperlink>
        </w:p>
        <w:p w14:paraId="60783638" w14:textId="7DA4F936" w:rsidR="0081124E" w:rsidRPr="006437EC" w:rsidRDefault="0081124E">
          <w:pPr>
            <w:pStyle w:val="TOC2"/>
            <w:rPr>
              <w:rFonts w:ascii="Arial" w:eastAsiaTheme="minorEastAsia" w:hAnsi="Arial" w:cs="Arial"/>
              <w:noProof/>
              <w:lang w:eastAsia="en-GB"/>
            </w:rPr>
          </w:pPr>
          <w:hyperlink w:anchor="_Toc104192473" w:history="1">
            <w:r w:rsidRPr="006437EC">
              <w:rPr>
                <w:rStyle w:val="Hyperlink"/>
                <w:rFonts w:ascii="Arial" w:hAnsi="Arial" w:cs="Arial"/>
                <w:noProof/>
              </w:rPr>
              <w:t>Chapter summary</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_Toc104192473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66</w:t>
            </w:r>
            <w:r w:rsidRPr="006437EC">
              <w:rPr>
                <w:rFonts w:ascii="Arial" w:hAnsi="Arial" w:cs="Arial"/>
                <w:noProof/>
                <w:webHidden/>
              </w:rPr>
              <w:fldChar w:fldCharType="end"/>
            </w:r>
          </w:hyperlink>
        </w:p>
        <w:p w14:paraId="7EC4EA44" w14:textId="4D347F1B" w:rsidR="0081124E" w:rsidRPr="006437EC" w:rsidRDefault="0081124E">
          <w:pPr>
            <w:pStyle w:val="TOC1"/>
            <w:rPr>
              <w:rFonts w:ascii="Arial" w:eastAsiaTheme="minorEastAsia" w:hAnsi="Arial" w:cs="Arial"/>
              <w:noProof/>
              <w:lang w:eastAsia="en-GB"/>
            </w:rPr>
          </w:pPr>
          <w:hyperlink w:anchor="_Toc104192474" w:history="1">
            <w:r w:rsidRPr="006437EC">
              <w:rPr>
                <w:rStyle w:val="Hyperlink"/>
                <w:rFonts w:ascii="Arial" w:hAnsi="Arial" w:cs="Arial"/>
                <w:noProof/>
              </w:rPr>
              <w:t>Chapter 4. Results: political and legal context and implementation of TPD</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_Toc104192474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67</w:t>
            </w:r>
            <w:r w:rsidRPr="006437EC">
              <w:rPr>
                <w:rFonts w:ascii="Arial" w:hAnsi="Arial" w:cs="Arial"/>
                <w:noProof/>
                <w:webHidden/>
              </w:rPr>
              <w:fldChar w:fldCharType="end"/>
            </w:r>
          </w:hyperlink>
        </w:p>
        <w:p w14:paraId="635C306E" w14:textId="14F3A674" w:rsidR="0081124E" w:rsidRPr="006437EC" w:rsidRDefault="0081124E">
          <w:pPr>
            <w:pStyle w:val="TOC2"/>
            <w:rPr>
              <w:rFonts w:ascii="Arial" w:eastAsiaTheme="minorEastAsia" w:hAnsi="Arial" w:cs="Arial"/>
              <w:noProof/>
              <w:lang w:eastAsia="en-GB"/>
            </w:rPr>
          </w:pPr>
          <w:hyperlink w:anchor="_Toc104192475" w:history="1">
            <w:r w:rsidRPr="006437EC">
              <w:rPr>
                <w:rStyle w:val="Hyperlink"/>
                <w:rFonts w:ascii="Arial" w:hAnsi="Arial" w:cs="Arial"/>
                <w:noProof/>
              </w:rPr>
              <w:t>Perspectives of policy stakeholders and trading standards officers</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_Toc104192475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68</w:t>
            </w:r>
            <w:r w:rsidRPr="006437EC">
              <w:rPr>
                <w:rFonts w:ascii="Arial" w:hAnsi="Arial" w:cs="Arial"/>
                <w:noProof/>
                <w:webHidden/>
              </w:rPr>
              <w:fldChar w:fldCharType="end"/>
            </w:r>
          </w:hyperlink>
        </w:p>
        <w:p w14:paraId="62BAE45E" w14:textId="19B84555" w:rsidR="0081124E" w:rsidRPr="006437EC" w:rsidRDefault="0081124E">
          <w:pPr>
            <w:pStyle w:val="TOC3"/>
            <w:rPr>
              <w:rFonts w:ascii="Arial" w:eastAsiaTheme="minorEastAsia" w:hAnsi="Arial" w:cs="Arial"/>
              <w:noProof/>
              <w:lang w:eastAsia="en-GB"/>
            </w:rPr>
          </w:pPr>
          <w:hyperlink w:anchor="_Toc104192476" w:history="1">
            <w:r w:rsidRPr="006437EC">
              <w:rPr>
                <w:rStyle w:val="Hyperlink"/>
                <w:rFonts w:ascii="Arial" w:hAnsi="Arial" w:cs="Arial"/>
                <w:noProof/>
              </w:rPr>
              <w:t>Stakeholders’ views on tobacco control and the pros and cons of e-cigarettes:</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_Toc104192476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68</w:t>
            </w:r>
            <w:r w:rsidRPr="006437EC">
              <w:rPr>
                <w:rFonts w:ascii="Arial" w:hAnsi="Arial" w:cs="Arial"/>
                <w:noProof/>
                <w:webHidden/>
              </w:rPr>
              <w:fldChar w:fldCharType="end"/>
            </w:r>
          </w:hyperlink>
        </w:p>
        <w:p w14:paraId="36D7E661" w14:textId="7568A5C2" w:rsidR="0081124E" w:rsidRPr="006437EC" w:rsidRDefault="0081124E">
          <w:pPr>
            <w:pStyle w:val="TOC3"/>
            <w:rPr>
              <w:rFonts w:ascii="Arial" w:eastAsiaTheme="minorEastAsia" w:hAnsi="Arial" w:cs="Arial"/>
              <w:noProof/>
              <w:lang w:eastAsia="en-GB"/>
            </w:rPr>
          </w:pPr>
          <w:hyperlink w:anchor="_Toc104192477" w:history="1">
            <w:r w:rsidRPr="006437EC">
              <w:rPr>
                <w:rStyle w:val="Hyperlink"/>
                <w:rFonts w:ascii="Arial" w:hAnsi="Arial" w:cs="Arial"/>
                <w:noProof/>
              </w:rPr>
              <w:t>Perceptions of e-cigarette regulations within TPD:</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_Toc104192477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70</w:t>
            </w:r>
            <w:r w:rsidRPr="006437EC">
              <w:rPr>
                <w:rFonts w:ascii="Arial" w:hAnsi="Arial" w:cs="Arial"/>
                <w:noProof/>
                <w:webHidden/>
              </w:rPr>
              <w:fldChar w:fldCharType="end"/>
            </w:r>
          </w:hyperlink>
        </w:p>
        <w:p w14:paraId="13ADF739" w14:textId="41025F65" w:rsidR="0081124E" w:rsidRPr="006437EC" w:rsidRDefault="0081124E">
          <w:pPr>
            <w:pStyle w:val="TOC3"/>
            <w:rPr>
              <w:rFonts w:ascii="Arial" w:eastAsiaTheme="minorEastAsia" w:hAnsi="Arial" w:cs="Arial"/>
              <w:noProof/>
              <w:lang w:eastAsia="en-GB"/>
            </w:rPr>
          </w:pPr>
          <w:hyperlink w:anchor="_Toc104192478" w:history="1">
            <w:r w:rsidRPr="006437EC">
              <w:rPr>
                <w:rStyle w:val="Hyperlink"/>
                <w:rFonts w:ascii="Arial" w:hAnsi="Arial" w:cs="Arial"/>
                <w:noProof/>
              </w:rPr>
              <w:t>Barriers and facilitators to implementation of the TPD</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_Toc104192478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72</w:t>
            </w:r>
            <w:r w:rsidRPr="006437EC">
              <w:rPr>
                <w:rFonts w:ascii="Arial" w:hAnsi="Arial" w:cs="Arial"/>
                <w:noProof/>
                <w:webHidden/>
              </w:rPr>
              <w:fldChar w:fldCharType="end"/>
            </w:r>
          </w:hyperlink>
        </w:p>
        <w:p w14:paraId="13F21356" w14:textId="456BD055" w:rsidR="0081124E" w:rsidRPr="006437EC" w:rsidRDefault="0081124E">
          <w:pPr>
            <w:pStyle w:val="TOC3"/>
            <w:rPr>
              <w:rFonts w:ascii="Arial" w:eastAsiaTheme="minorEastAsia" w:hAnsi="Arial" w:cs="Arial"/>
              <w:noProof/>
              <w:lang w:eastAsia="en-GB"/>
            </w:rPr>
          </w:pPr>
          <w:hyperlink w:anchor="_Toc104192479" w:history="1">
            <w:r w:rsidRPr="006437EC">
              <w:rPr>
                <w:rStyle w:val="Hyperlink"/>
                <w:rFonts w:ascii="Arial" w:hAnsi="Arial" w:cs="Arial"/>
                <w:noProof/>
              </w:rPr>
              <w:t>Future policy direction and potential review:</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_Toc104192479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74</w:t>
            </w:r>
            <w:r w:rsidRPr="006437EC">
              <w:rPr>
                <w:rFonts w:ascii="Arial" w:hAnsi="Arial" w:cs="Arial"/>
                <w:noProof/>
                <w:webHidden/>
              </w:rPr>
              <w:fldChar w:fldCharType="end"/>
            </w:r>
          </w:hyperlink>
        </w:p>
        <w:p w14:paraId="48DC849C" w14:textId="08C06019" w:rsidR="0081124E" w:rsidRPr="006437EC" w:rsidRDefault="0081124E">
          <w:pPr>
            <w:pStyle w:val="TOC2"/>
            <w:rPr>
              <w:rFonts w:ascii="Arial" w:eastAsiaTheme="minorEastAsia" w:hAnsi="Arial" w:cs="Arial"/>
              <w:noProof/>
              <w:lang w:eastAsia="en-GB"/>
            </w:rPr>
          </w:pPr>
          <w:hyperlink w:anchor="_Toc104192480" w:history="1">
            <w:r w:rsidRPr="006437EC">
              <w:rPr>
                <w:rStyle w:val="Hyperlink"/>
                <w:rFonts w:ascii="Arial" w:hAnsi="Arial" w:cs="Arial"/>
                <w:noProof/>
              </w:rPr>
              <w:t>Retailer perspectives</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_Toc104192480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74</w:t>
            </w:r>
            <w:r w:rsidRPr="006437EC">
              <w:rPr>
                <w:rFonts w:ascii="Arial" w:hAnsi="Arial" w:cs="Arial"/>
                <w:noProof/>
                <w:webHidden/>
              </w:rPr>
              <w:fldChar w:fldCharType="end"/>
            </w:r>
          </w:hyperlink>
        </w:p>
        <w:p w14:paraId="4ED8419E" w14:textId="687CD7E7" w:rsidR="0081124E" w:rsidRPr="006437EC" w:rsidRDefault="0081124E">
          <w:pPr>
            <w:pStyle w:val="TOC3"/>
            <w:rPr>
              <w:rFonts w:ascii="Arial" w:eastAsiaTheme="minorEastAsia" w:hAnsi="Arial" w:cs="Arial"/>
              <w:noProof/>
              <w:lang w:eastAsia="en-GB"/>
            </w:rPr>
          </w:pPr>
          <w:hyperlink w:anchor="_Toc104192481" w:history="1">
            <w:r w:rsidRPr="006437EC">
              <w:rPr>
                <w:rStyle w:val="Hyperlink"/>
                <w:rFonts w:ascii="Arial" w:hAnsi="Arial" w:cs="Arial"/>
                <w:noProof/>
              </w:rPr>
              <w:t>Perceptions of the role of e-cigarette retailers</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_Toc104192481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75</w:t>
            </w:r>
            <w:r w:rsidRPr="006437EC">
              <w:rPr>
                <w:rFonts w:ascii="Arial" w:hAnsi="Arial" w:cs="Arial"/>
                <w:noProof/>
                <w:webHidden/>
              </w:rPr>
              <w:fldChar w:fldCharType="end"/>
            </w:r>
          </w:hyperlink>
        </w:p>
        <w:p w14:paraId="595A2848" w14:textId="26617C2D" w:rsidR="0081124E" w:rsidRPr="006437EC" w:rsidRDefault="0081124E">
          <w:pPr>
            <w:pStyle w:val="TOC3"/>
            <w:rPr>
              <w:rFonts w:ascii="Arial" w:eastAsiaTheme="minorEastAsia" w:hAnsi="Arial" w:cs="Arial"/>
              <w:noProof/>
              <w:lang w:eastAsia="en-GB"/>
            </w:rPr>
          </w:pPr>
          <w:hyperlink w:anchor="_Toc104192482" w:history="1">
            <w:r w:rsidRPr="006437EC">
              <w:rPr>
                <w:rStyle w:val="Hyperlink"/>
                <w:rFonts w:ascii="Arial" w:hAnsi="Arial" w:cs="Arial"/>
                <w:noProof/>
              </w:rPr>
              <w:t>Views on TPD and the principle of regulating e-cigarettes</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_Toc104192482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76</w:t>
            </w:r>
            <w:r w:rsidRPr="006437EC">
              <w:rPr>
                <w:rFonts w:ascii="Arial" w:hAnsi="Arial" w:cs="Arial"/>
                <w:noProof/>
                <w:webHidden/>
              </w:rPr>
              <w:fldChar w:fldCharType="end"/>
            </w:r>
          </w:hyperlink>
        </w:p>
        <w:p w14:paraId="72C842D8" w14:textId="736C3592" w:rsidR="0081124E" w:rsidRPr="006437EC" w:rsidRDefault="0081124E">
          <w:pPr>
            <w:pStyle w:val="TOC3"/>
            <w:rPr>
              <w:rFonts w:ascii="Arial" w:eastAsiaTheme="minorEastAsia" w:hAnsi="Arial" w:cs="Arial"/>
              <w:noProof/>
              <w:lang w:eastAsia="en-GB"/>
            </w:rPr>
          </w:pPr>
          <w:hyperlink w:anchor="_Toc104192483" w:history="1">
            <w:r w:rsidRPr="006437EC">
              <w:rPr>
                <w:rStyle w:val="Hyperlink"/>
                <w:rFonts w:ascii="Arial" w:hAnsi="Arial" w:cs="Arial"/>
                <w:noProof/>
              </w:rPr>
              <w:t>Obtaining information and support for implementation of the new regulations</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_Toc104192483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79</w:t>
            </w:r>
            <w:r w:rsidRPr="006437EC">
              <w:rPr>
                <w:rFonts w:ascii="Arial" w:hAnsi="Arial" w:cs="Arial"/>
                <w:noProof/>
                <w:webHidden/>
              </w:rPr>
              <w:fldChar w:fldCharType="end"/>
            </w:r>
          </w:hyperlink>
        </w:p>
        <w:p w14:paraId="07B95FDE" w14:textId="31839EC1" w:rsidR="0081124E" w:rsidRPr="006437EC" w:rsidRDefault="0081124E">
          <w:pPr>
            <w:pStyle w:val="TOC3"/>
            <w:rPr>
              <w:rFonts w:ascii="Arial" w:eastAsiaTheme="minorEastAsia" w:hAnsi="Arial" w:cs="Arial"/>
              <w:noProof/>
              <w:lang w:eastAsia="en-GB"/>
            </w:rPr>
          </w:pPr>
          <w:hyperlink w:anchor="_Toc104192484" w:history="1">
            <w:r w:rsidRPr="006437EC">
              <w:rPr>
                <w:rStyle w:val="Hyperlink"/>
                <w:rFonts w:ascii="Arial" w:hAnsi="Arial" w:cs="Arial"/>
                <w:noProof/>
              </w:rPr>
              <w:t>Compliance and Enforcement</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_Toc104192484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82</w:t>
            </w:r>
            <w:r w:rsidRPr="006437EC">
              <w:rPr>
                <w:rFonts w:ascii="Arial" w:hAnsi="Arial" w:cs="Arial"/>
                <w:noProof/>
                <w:webHidden/>
              </w:rPr>
              <w:fldChar w:fldCharType="end"/>
            </w:r>
          </w:hyperlink>
        </w:p>
        <w:p w14:paraId="6D9F83D0" w14:textId="16C4CD6A" w:rsidR="0081124E" w:rsidRPr="006437EC" w:rsidRDefault="0081124E">
          <w:pPr>
            <w:pStyle w:val="TOC3"/>
            <w:rPr>
              <w:rFonts w:ascii="Arial" w:eastAsiaTheme="minorEastAsia" w:hAnsi="Arial" w:cs="Arial"/>
              <w:noProof/>
              <w:lang w:eastAsia="en-GB"/>
            </w:rPr>
          </w:pPr>
          <w:hyperlink w:anchor="_Toc104192485" w:history="1">
            <w:r w:rsidRPr="006437EC">
              <w:rPr>
                <w:rStyle w:val="Hyperlink"/>
                <w:rFonts w:ascii="Arial" w:hAnsi="Arial" w:cs="Arial"/>
                <w:noProof/>
              </w:rPr>
              <w:t>Perceived unintended consequences of TPD</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_Toc104192485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84</w:t>
            </w:r>
            <w:r w:rsidRPr="006437EC">
              <w:rPr>
                <w:rFonts w:ascii="Arial" w:hAnsi="Arial" w:cs="Arial"/>
                <w:noProof/>
                <w:webHidden/>
              </w:rPr>
              <w:fldChar w:fldCharType="end"/>
            </w:r>
          </w:hyperlink>
        </w:p>
        <w:p w14:paraId="1B90BD4C" w14:textId="551FE239" w:rsidR="0081124E" w:rsidRPr="006437EC" w:rsidRDefault="0081124E">
          <w:pPr>
            <w:pStyle w:val="TOC2"/>
            <w:rPr>
              <w:rFonts w:ascii="Arial" w:eastAsiaTheme="minorEastAsia" w:hAnsi="Arial" w:cs="Arial"/>
              <w:noProof/>
              <w:lang w:eastAsia="en-GB"/>
            </w:rPr>
          </w:pPr>
          <w:hyperlink w:anchor="_Toc104192486" w:history="1">
            <w:r w:rsidRPr="006437EC">
              <w:rPr>
                <w:rStyle w:val="Hyperlink"/>
                <w:rFonts w:ascii="Arial" w:hAnsi="Arial" w:cs="Arial"/>
                <w:noProof/>
              </w:rPr>
              <w:t>Retailer observations</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_Toc104192486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86</w:t>
            </w:r>
            <w:r w:rsidRPr="006437EC">
              <w:rPr>
                <w:rFonts w:ascii="Arial" w:hAnsi="Arial" w:cs="Arial"/>
                <w:noProof/>
                <w:webHidden/>
              </w:rPr>
              <w:fldChar w:fldCharType="end"/>
            </w:r>
          </w:hyperlink>
        </w:p>
        <w:p w14:paraId="1ABAD478" w14:textId="1C42B6CD" w:rsidR="0081124E" w:rsidRPr="006437EC" w:rsidRDefault="0081124E">
          <w:pPr>
            <w:pStyle w:val="TOC2"/>
            <w:rPr>
              <w:rFonts w:ascii="Arial" w:eastAsiaTheme="minorEastAsia" w:hAnsi="Arial" w:cs="Arial"/>
              <w:noProof/>
              <w:lang w:eastAsia="en-GB"/>
            </w:rPr>
          </w:pPr>
          <w:hyperlink w:anchor="_Toc104192487" w:history="1">
            <w:r w:rsidRPr="006437EC">
              <w:rPr>
                <w:rStyle w:val="Hyperlink"/>
                <w:rFonts w:ascii="Arial" w:hAnsi="Arial" w:cs="Arial"/>
                <w:noProof/>
              </w:rPr>
              <w:t>Chapter summary</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_Toc104192487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86</w:t>
            </w:r>
            <w:r w:rsidRPr="006437EC">
              <w:rPr>
                <w:rFonts w:ascii="Arial" w:hAnsi="Arial" w:cs="Arial"/>
                <w:noProof/>
                <w:webHidden/>
              </w:rPr>
              <w:fldChar w:fldCharType="end"/>
            </w:r>
          </w:hyperlink>
        </w:p>
        <w:p w14:paraId="0C75BA7E" w14:textId="29A8BDA5" w:rsidR="0081124E" w:rsidRPr="006437EC" w:rsidRDefault="0081124E">
          <w:pPr>
            <w:pStyle w:val="TOC1"/>
            <w:rPr>
              <w:rFonts w:ascii="Arial" w:eastAsiaTheme="minorEastAsia" w:hAnsi="Arial" w:cs="Arial"/>
              <w:noProof/>
              <w:lang w:eastAsia="en-GB"/>
            </w:rPr>
          </w:pPr>
          <w:hyperlink w:anchor="_Toc104192488" w:history="1">
            <w:r w:rsidRPr="006437EC">
              <w:rPr>
                <w:rStyle w:val="Hyperlink"/>
                <w:rFonts w:ascii="Arial" w:hAnsi="Arial" w:cs="Arial"/>
                <w:noProof/>
              </w:rPr>
              <w:t>Chapter 5. Results - Post-legislation changes in young people’s e-cigarette perceptions and use and smoking behaviours</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_Toc104192488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87</w:t>
            </w:r>
            <w:r w:rsidRPr="006437EC">
              <w:rPr>
                <w:rFonts w:ascii="Arial" w:hAnsi="Arial" w:cs="Arial"/>
                <w:noProof/>
                <w:webHidden/>
              </w:rPr>
              <w:fldChar w:fldCharType="end"/>
            </w:r>
          </w:hyperlink>
        </w:p>
        <w:p w14:paraId="1B801E69" w14:textId="55B74CB3" w:rsidR="0081124E" w:rsidRPr="006437EC" w:rsidRDefault="0081124E">
          <w:pPr>
            <w:pStyle w:val="TOC2"/>
            <w:rPr>
              <w:rFonts w:ascii="Arial" w:eastAsiaTheme="minorEastAsia" w:hAnsi="Arial" w:cs="Arial"/>
              <w:noProof/>
              <w:lang w:eastAsia="en-GB"/>
            </w:rPr>
          </w:pPr>
          <w:hyperlink w:anchor="_Toc104192489" w:history="1">
            <w:r w:rsidRPr="006437EC">
              <w:rPr>
                <w:rStyle w:val="Hyperlink"/>
                <w:rFonts w:ascii="Arial" w:hAnsi="Arial" w:cs="Arial"/>
                <w:noProof/>
              </w:rPr>
              <w:t>Sample description</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_Toc104192489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88</w:t>
            </w:r>
            <w:r w:rsidRPr="006437EC">
              <w:rPr>
                <w:rFonts w:ascii="Arial" w:hAnsi="Arial" w:cs="Arial"/>
                <w:noProof/>
                <w:webHidden/>
              </w:rPr>
              <w:fldChar w:fldCharType="end"/>
            </w:r>
          </w:hyperlink>
        </w:p>
        <w:p w14:paraId="1D1B632F" w14:textId="3370786E" w:rsidR="0081124E" w:rsidRPr="006437EC" w:rsidRDefault="0081124E">
          <w:pPr>
            <w:pStyle w:val="TOC2"/>
            <w:rPr>
              <w:rFonts w:ascii="Arial" w:eastAsiaTheme="minorEastAsia" w:hAnsi="Arial" w:cs="Arial"/>
              <w:noProof/>
              <w:lang w:eastAsia="en-GB"/>
            </w:rPr>
          </w:pPr>
          <w:hyperlink w:anchor="_Toc104192490" w:history="1">
            <w:r w:rsidRPr="006437EC">
              <w:rPr>
                <w:rStyle w:val="Hyperlink"/>
                <w:rFonts w:ascii="Arial" w:hAnsi="Arial" w:cs="Arial"/>
                <w:noProof/>
              </w:rPr>
              <w:t>Young people’s perceptions of e-cigarettes following implementation of TPD</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_Toc104192490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88</w:t>
            </w:r>
            <w:r w:rsidRPr="006437EC">
              <w:rPr>
                <w:rFonts w:ascii="Arial" w:hAnsi="Arial" w:cs="Arial"/>
                <w:noProof/>
                <w:webHidden/>
              </w:rPr>
              <w:fldChar w:fldCharType="end"/>
            </w:r>
          </w:hyperlink>
        </w:p>
        <w:p w14:paraId="3EB8CF07" w14:textId="408EC338" w:rsidR="0081124E" w:rsidRPr="006437EC" w:rsidRDefault="0081124E">
          <w:pPr>
            <w:pStyle w:val="TOC3"/>
            <w:rPr>
              <w:rFonts w:ascii="Arial" w:eastAsiaTheme="minorEastAsia" w:hAnsi="Arial" w:cs="Arial"/>
              <w:noProof/>
              <w:lang w:eastAsia="en-GB"/>
            </w:rPr>
          </w:pPr>
          <w:hyperlink w:anchor="_Toc104192491" w:history="1">
            <w:r w:rsidRPr="006437EC">
              <w:rPr>
                <w:rStyle w:val="Hyperlink"/>
                <w:rFonts w:ascii="Arial" w:eastAsia="Calibri" w:hAnsi="Arial" w:cs="Arial"/>
                <w:noProof/>
              </w:rPr>
              <w:t>Changes in perceived prevalence and norms for e-cigarette use</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_Toc104192491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88</w:t>
            </w:r>
            <w:r w:rsidRPr="006437EC">
              <w:rPr>
                <w:rFonts w:ascii="Arial" w:hAnsi="Arial" w:cs="Arial"/>
                <w:noProof/>
                <w:webHidden/>
              </w:rPr>
              <w:fldChar w:fldCharType="end"/>
            </w:r>
          </w:hyperlink>
        </w:p>
        <w:p w14:paraId="52EB07EC" w14:textId="29F11610" w:rsidR="0081124E" w:rsidRPr="006437EC" w:rsidRDefault="0081124E">
          <w:pPr>
            <w:pStyle w:val="TOC3"/>
            <w:rPr>
              <w:rFonts w:ascii="Arial" w:eastAsiaTheme="minorEastAsia" w:hAnsi="Arial" w:cs="Arial"/>
              <w:noProof/>
              <w:lang w:eastAsia="en-GB"/>
            </w:rPr>
          </w:pPr>
          <w:hyperlink w:anchor="_Toc104192492" w:history="1">
            <w:r w:rsidRPr="006437EC">
              <w:rPr>
                <w:rStyle w:val="Hyperlink"/>
                <w:rFonts w:ascii="Arial" w:hAnsi="Arial" w:cs="Arial"/>
                <w:noProof/>
              </w:rPr>
              <w:t>Perceived family and peer reactions to e-cigarette use</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_Toc104192492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90</w:t>
            </w:r>
            <w:r w:rsidRPr="006437EC">
              <w:rPr>
                <w:rFonts w:ascii="Arial" w:hAnsi="Arial" w:cs="Arial"/>
                <w:noProof/>
                <w:webHidden/>
              </w:rPr>
              <w:fldChar w:fldCharType="end"/>
            </w:r>
          </w:hyperlink>
        </w:p>
        <w:p w14:paraId="1D9BD469" w14:textId="03E07767" w:rsidR="0081124E" w:rsidRPr="006437EC" w:rsidRDefault="0081124E">
          <w:pPr>
            <w:pStyle w:val="TOC3"/>
            <w:rPr>
              <w:rFonts w:ascii="Arial" w:eastAsiaTheme="minorEastAsia" w:hAnsi="Arial" w:cs="Arial"/>
              <w:noProof/>
              <w:lang w:eastAsia="en-GB"/>
            </w:rPr>
          </w:pPr>
          <w:hyperlink w:anchor="_Toc104192493" w:history="1">
            <w:r w:rsidRPr="006437EC">
              <w:rPr>
                <w:rStyle w:val="Hyperlink"/>
                <w:rFonts w:ascii="Arial" w:hAnsi="Arial" w:cs="Arial"/>
                <w:noProof/>
              </w:rPr>
              <w:t>Risk perception</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_Toc104192493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91</w:t>
            </w:r>
            <w:r w:rsidRPr="006437EC">
              <w:rPr>
                <w:rFonts w:ascii="Arial" w:hAnsi="Arial" w:cs="Arial"/>
                <w:noProof/>
                <w:webHidden/>
              </w:rPr>
              <w:fldChar w:fldCharType="end"/>
            </w:r>
          </w:hyperlink>
        </w:p>
        <w:p w14:paraId="7E30744B" w14:textId="2CEAF31B" w:rsidR="0081124E" w:rsidRPr="006437EC" w:rsidRDefault="0081124E">
          <w:pPr>
            <w:pStyle w:val="TOC3"/>
            <w:rPr>
              <w:rFonts w:ascii="Arial" w:eastAsiaTheme="minorEastAsia" w:hAnsi="Arial" w:cs="Arial"/>
              <w:noProof/>
              <w:lang w:eastAsia="en-GB"/>
            </w:rPr>
          </w:pPr>
          <w:hyperlink w:anchor="_Toc104192494" w:history="1">
            <w:r w:rsidRPr="006437EC">
              <w:rPr>
                <w:rStyle w:val="Hyperlink"/>
                <w:rFonts w:ascii="Arial" w:hAnsi="Arial" w:cs="Arial"/>
                <w:noProof/>
              </w:rPr>
              <w:t>Availability of e-cigarettes</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_Toc104192494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92</w:t>
            </w:r>
            <w:r w:rsidRPr="006437EC">
              <w:rPr>
                <w:rFonts w:ascii="Arial" w:hAnsi="Arial" w:cs="Arial"/>
                <w:noProof/>
                <w:webHidden/>
              </w:rPr>
              <w:fldChar w:fldCharType="end"/>
            </w:r>
          </w:hyperlink>
        </w:p>
        <w:p w14:paraId="23EA4B46" w14:textId="792C6DB7" w:rsidR="0081124E" w:rsidRPr="006437EC" w:rsidRDefault="0081124E">
          <w:pPr>
            <w:pStyle w:val="TOC3"/>
            <w:rPr>
              <w:rFonts w:ascii="Arial" w:eastAsiaTheme="minorEastAsia" w:hAnsi="Arial" w:cs="Arial"/>
              <w:noProof/>
              <w:lang w:eastAsia="en-GB"/>
            </w:rPr>
          </w:pPr>
          <w:hyperlink w:anchor="_Toc104192495" w:history="1">
            <w:r w:rsidRPr="006437EC">
              <w:rPr>
                <w:rStyle w:val="Hyperlink"/>
                <w:rFonts w:ascii="Arial" w:hAnsi="Arial" w:cs="Arial"/>
                <w:noProof/>
              </w:rPr>
              <w:t>Exposure to warning information and e-cigarette marketing</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_Toc104192495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94</w:t>
            </w:r>
            <w:r w:rsidRPr="006437EC">
              <w:rPr>
                <w:rFonts w:ascii="Arial" w:hAnsi="Arial" w:cs="Arial"/>
                <w:noProof/>
                <w:webHidden/>
              </w:rPr>
              <w:fldChar w:fldCharType="end"/>
            </w:r>
          </w:hyperlink>
        </w:p>
        <w:p w14:paraId="6E5670CD" w14:textId="3AEB6B53" w:rsidR="0081124E" w:rsidRPr="006437EC" w:rsidRDefault="0081124E">
          <w:pPr>
            <w:pStyle w:val="TOC2"/>
            <w:rPr>
              <w:rFonts w:ascii="Arial" w:eastAsiaTheme="minorEastAsia" w:hAnsi="Arial" w:cs="Arial"/>
              <w:noProof/>
              <w:lang w:eastAsia="en-GB"/>
            </w:rPr>
          </w:pPr>
          <w:hyperlink w:anchor="_Toc104192496" w:history="1">
            <w:r w:rsidRPr="006437EC">
              <w:rPr>
                <w:rStyle w:val="Hyperlink"/>
                <w:rFonts w:ascii="Arial" w:hAnsi="Arial" w:cs="Arial"/>
                <w:noProof/>
              </w:rPr>
              <w:t>Change in young people’s e-cigarette use after TPD</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_Toc104192496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96</w:t>
            </w:r>
            <w:r w:rsidRPr="006437EC">
              <w:rPr>
                <w:rFonts w:ascii="Arial" w:hAnsi="Arial" w:cs="Arial"/>
                <w:noProof/>
                <w:webHidden/>
              </w:rPr>
              <w:fldChar w:fldCharType="end"/>
            </w:r>
          </w:hyperlink>
        </w:p>
        <w:p w14:paraId="05326768" w14:textId="17EF2264" w:rsidR="0081124E" w:rsidRPr="006437EC" w:rsidRDefault="0081124E">
          <w:pPr>
            <w:pStyle w:val="TOC3"/>
            <w:rPr>
              <w:rFonts w:ascii="Arial" w:eastAsiaTheme="minorEastAsia" w:hAnsi="Arial" w:cs="Arial"/>
              <w:noProof/>
              <w:lang w:eastAsia="en-GB"/>
            </w:rPr>
          </w:pPr>
          <w:hyperlink w:anchor="_Toc104192497" w:history="1">
            <w:r w:rsidRPr="006437EC">
              <w:rPr>
                <w:rStyle w:val="Hyperlink"/>
                <w:rFonts w:ascii="Arial" w:hAnsi="Arial" w:cs="Arial"/>
                <w:noProof/>
              </w:rPr>
              <w:t>Descriptive cross country comparison of changes in young people’s use of e-cigarettes</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_Toc104192497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96</w:t>
            </w:r>
            <w:r w:rsidRPr="006437EC">
              <w:rPr>
                <w:rFonts w:ascii="Arial" w:hAnsi="Arial" w:cs="Arial"/>
                <w:noProof/>
                <w:webHidden/>
              </w:rPr>
              <w:fldChar w:fldCharType="end"/>
            </w:r>
          </w:hyperlink>
        </w:p>
        <w:p w14:paraId="79B5A8DD" w14:textId="46BF221C" w:rsidR="0081124E" w:rsidRPr="006437EC" w:rsidRDefault="0081124E">
          <w:pPr>
            <w:pStyle w:val="TOC3"/>
            <w:rPr>
              <w:rFonts w:ascii="Arial" w:eastAsiaTheme="minorEastAsia" w:hAnsi="Arial" w:cs="Arial"/>
              <w:noProof/>
              <w:lang w:eastAsia="en-GB"/>
            </w:rPr>
          </w:pPr>
          <w:hyperlink w:anchor="_Toc104192498" w:history="1">
            <w:r w:rsidRPr="006437EC">
              <w:rPr>
                <w:rStyle w:val="Hyperlink"/>
                <w:rFonts w:ascii="Arial" w:hAnsi="Arial" w:cs="Arial"/>
                <w:noProof/>
              </w:rPr>
              <w:t>Change in e-cigarette use by country</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_Toc104192498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97</w:t>
            </w:r>
            <w:r w:rsidRPr="006437EC">
              <w:rPr>
                <w:rFonts w:ascii="Arial" w:hAnsi="Arial" w:cs="Arial"/>
                <w:noProof/>
                <w:webHidden/>
              </w:rPr>
              <w:fldChar w:fldCharType="end"/>
            </w:r>
          </w:hyperlink>
        </w:p>
        <w:p w14:paraId="491C2D4E" w14:textId="7D7A5B09" w:rsidR="0081124E" w:rsidRPr="006437EC" w:rsidRDefault="0081124E">
          <w:pPr>
            <w:pStyle w:val="TOC2"/>
            <w:rPr>
              <w:rFonts w:ascii="Arial" w:eastAsiaTheme="minorEastAsia" w:hAnsi="Arial" w:cs="Arial"/>
              <w:noProof/>
              <w:lang w:eastAsia="en-GB"/>
            </w:rPr>
          </w:pPr>
          <w:hyperlink w:anchor="_Toc104192499" w:history="1">
            <w:r w:rsidRPr="006437EC">
              <w:rPr>
                <w:rStyle w:val="Hyperlink"/>
                <w:rFonts w:ascii="Arial" w:hAnsi="Arial" w:cs="Arial"/>
                <w:noProof/>
              </w:rPr>
              <w:t>Change in young people’s tobacco use following TPD and the 2016 suite of tobacco regulation</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_Toc104192499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107</w:t>
            </w:r>
            <w:r w:rsidRPr="006437EC">
              <w:rPr>
                <w:rFonts w:ascii="Arial" w:hAnsi="Arial" w:cs="Arial"/>
                <w:noProof/>
                <w:webHidden/>
              </w:rPr>
              <w:fldChar w:fldCharType="end"/>
            </w:r>
          </w:hyperlink>
        </w:p>
        <w:p w14:paraId="5902EF76" w14:textId="4F0284C2" w:rsidR="0081124E" w:rsidRPr="006437EC" w:rsidRDefault="0081124E">
          <w:pPr>
            <w:pStyle w:val="TOC2"/>
            <w:rPr>
              <w:rFonts w:ascii="Arial" w:eastAsiaTheme="minorEastAsia" w:hAnsi="Arial" w:cs="Arial"/>
              <w:noProof/>
              <w:lang w:eastAsia="en-GB"/>
            </w:rPr>
          </w:pPr>
          <w:hyperlink w:anchor="_Toc104192500" w:history="1">
            <w:r w:rsidRPr="006437EC">
              <w:rPr>
                <w:rStyle w:val="Hyperlink"/>
                <w:rFonts w:ascii="Arial" w:hAnsi="Arial" w:cs="Arial"/>
                <w:noProof/>
              </w:rPr>
              <w:t>Chapter summary</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_Toc104192500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111</w:t>
            </w:r>
            <w:r w:rsidRPr="006437EC">
              <w:rPr>
                <w:rFonts w:ascii="Arial" w:hAnsi="Arial" w:cs="Arial"/>
                <w:noProof/>
                <w:webHidden/>
              </w:rPr>
              <w:fldChar w:fldCharType="end"/>
            </w:r>
          </w:hyperlink>
        </w:p>
        <w:p w14:paraId="60A971CF" w14:textId="110049AA" w:rsidR="0081124E" w:rsidRPr="006437EC" w:rsidRDefault="0081124E">
          <w:pPr>
            <w:pStyle w:val="TOC1"/>
            <w:rPr>
              <w:rFonts w:ascii="Arial" w:eastAsiaTheme="minorEastAsia" w:hAnsi="Arial" w:cs="Arial"/>
              <w:noProof/>
              <w:lang w:eastAsia="en-GB"/>
            </w:rPr>
          </w:pPr>
          <w:hyperlink w:anchor="_Toc104192501" w:history="1">
            <w:r w:rsidRPr="006437EC">
              <w:rPr>
                <w:rStyle w:val="Hyperlink"/>
                <w:rFonts w:ascii="Arial" w:hAnsi="Arial" w:cs="Arial"/>
                <w:noProof/>
              </w:rPr>
              <w:t>Chapter 6. Discussion</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_Toc104192501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112</w:t>
            </w:r>
            <w:r w:rsidRPr="006437EC">
              <w:rPr>
                <w:rFonts w:ascii="Arial" w:hAnsi="Arial" w:cs="Arial"/>
                <w:noProof/>
                <w:webHidden/>
              </w:rPr>
              <w:fldChar w:fldCharType="end"/>
            </w:r>
          </w:hyperlink>
        </w:p>
        <w:p w14:paraId="5F7FFA46" w14:textId="292514F2" w:rsidR="0081124E" w:rsidRPr="006437EC" w:rsidRDefault="0081124E">
          <w:pPr>
            <w:pStyle w:val="TOC2"/>
            <w:rPr>
              <w:rFonts w:ascii="Arial" w:eastAsiaTheme="minorEastAsia" w:hAnsi="Arial" w:cs="Arial"/>
              <w:noProof/>
              <w:lang w:eastAsia="en-GB"/>
            </w:rPr>
          </w:pPr>
          <w:hyperlink w:anchor="_Toc104192502" w:history="1">
            <w:r w:rsidRPr="006437EC">
              <w:rPr>
                <w:rStyle w:val="Hyperlink"/>
                <w:rFonts w:ascii="Arial" w:hAnsi="Arial" w:cs="Arial"/>
                <w:noProof/>
              </w:rPr>
              <w:t>The role of e-cigarettes in renormalising smoking prior to the implementation of TPD</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_Toc104192502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112</w:t>
            </w:r>
            <w:r w:rsidRPr="006437EC">
              <w:rPr>
                <w:rFonts w:ascii="Arial" w:hAnsi="Arial" w:cs="Arial"/>
                <w:noProof/>
                <w:webHidden/>
              </w:rPr>
              <w:fldChar w:fldCharType="end"/>
            </w:r>
          </w:hyperlink>
        </w:p>
        <w:p w14:paraId="4BB134BB" w14:textId="5BC08DDE" w:rsidR="0081124E" w:rsidRPr="006437EC" w:rsidRDefault="0081124E">
          <w:pPr>
            <w:pStyle w:val="TOC2"/>
            <w:rPr>
              <w:rFonts w:ascii="Arial" w:eastAsiaTheme="minorEastAsia" w:hAnsi="Arial" w:cs="Arial"/>
              <w:noProof/>
              <w:lang w:eastAsia="en-GB"/>
            </w:rPr>
          </w:pPr>
          <w:hyperlink w:anchor="_Toc104192503" w:history="1">
            <w:r w:rsidRPr="006437EC">
              <w:rPr>
                <w:rStyle w:val="Hyperlink"/>
                <w:rFonts w:ascii="Arial" w:hAnsi="Arial" w:cs="Arial"/>
                <w:noProof/>
              </w:rPr>
              <w:t>Young people’s perceptions of e-cigarettes and the normalisation of vaping</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_Toc104192503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113</w:t>
            </w:r>
            <w:r w:rsidRPr="006437EC">
              <w:rPr>
                <w:rFonts w:ascii="Arial" w:hAnsi="Arial" w:cs="Arial"/>
                <w:noProof/>
                <w:webHidden/>
              </w:rPr>
              <w:fldChar w:fldCharType="end"/>
            </w:r>
          </w:hyperlink>
        </w:p>
        <w:p w14:paraId="6840D9F3" w14:textId="3B062C47" w:rsidR="0081124E" w:rsidRPr="006437EC" w:rsidRDefault="0081124E">
          <w:pPr>
            <w:pStyle w:val="TOC2"/>
            <w:rPr>
              <w:rFonts w:ascii="Arial" w:eastAsiaTheme="minorEastAsia" w:hAnsi="Arial" w:cs="Arial"/>
              <w:noProof/>
              <w:lang w:eastAsia="en-GB"/>
            </w:rPr>
          </w:pPr>
          <w:hyperlink w:anchor="_Toc104192504" w:history="1">
            <w:r w:rsidRPr="006437EC">
              <w:rPr>
                <w:rStyle w:val="Hyperlink"/>
                <w:rFonts w:ascii="Arial" w:hAnsi="Arial" w:cs="Arial"/>
                <w:noProof/>
              </w:rPr>
              <w:t>Stakeholders views on the regulation of tobacco and e-cigarettes</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_Toc104192504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113</w:t>
            </w:r>
            <w:r w:rsidRPr="006437EC">
              <w:rPr>
                <w:rFonts w:ascii="Arial" w:hAnsi="Arial" w:cs="Arial"/>
                <w:noProof/>
                <w:webHidden/>
              </w:rPr>
              <w:fldChar w:fldCharType="end"/>
            </w:r>
          </w:hyperlink>
        </w:p>
        <w:p w14:paraId="1AF62E53" w14:textId="28F1F4A3" w:rsidR="0081124E" w:rsidRPr="006437EC" w:rsidRDefault="0081124E">
          <w:pPr>
            <w:pStyle w:val="TOC2"/>
            <w:rPr>
              <w:rFonts w:ascii="Arial" w:eastAsiaTheme="minorEastAsia" w:hAnsi="Arial" w:cs="Arial"/>
              <w:noProof/>
              <w:lang w:eastAsia="en-GB"/>
            </w:rPr>
          </w:pPr>
          <w:hyperlink w:anchor="_Toc104192505" w:history="1">
            <w:r w:rsidRPr="006437EC">
              <w:rPr>
                <w:rStyle w:val="Hyperlink"/>
                <w:rFonts w:ascii="Arial" w:hAnsi="Arial" w:cs="Arial"/>
                <w:noProof/>
              </w:rPr>
              <w:t>Young people’s interactions with elements of TPD, and change in vaping perceptions</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_Toc104192505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115</w:t>
            </w:r>
            <w:r w:rsidRPr="006437EC">
              <w:rPr>
                <w:rFonts w:ascii="Arial" w:hAnsi="Arial" w:cs="Arial"/>
                <w:noProof/>
                <w:webHidden/>
              </w:rPr>
              <w:fldChar w:fldCharType="end"/>
            </w:r>
          </w:hyperlink>
        </w:p>
        <w:p w14:paraId="715BE0F8" w14:textId="52AAD07B" w:rsidR="0081124E" w:rsidRPr="006437EC" w:rsidRDefault="0081124E">
          <w:pPr>
            <w:pStyle w:val="TOC2"/>
            <w:rPr>
              <w:rFonts w:ascii="Arial" w:eastAsiaTheme="minorEastAsia" w:hAnsi="Arial" w:cs="Arial"/>
              <w:noProof/>
              <w:lang w:eastAsia="en-GB"/>
            </w:rPr>
          </w:pPr>
          <w:hyperlink w:anchor="_Toc104192506" w:history="1">
            <w:r w:rsidRPr="006437EC">
              <w:rPr>
                <w:rStyle w:val="Hyperlink"/>
                <w:rFonts w:ascii="Arial" w:hAnsi="Arial" w:cs="Arial"/>
                <w:noProof/>
              </w:rPr>
              <w:t>Change in young people’s use of e-cigarettes following TPD</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_Toc104192506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116</w:t>
            </w:r>
            <w:r w:rsidRPr="006437EC">
              <w:rPr>
                <w:rFonts w:ascii="Arial" w:hAnsi="Arial" w:cs="Arial"/>
                <w:noProof/>
                <w:webHidden/>
              </w:rPr>
              <w:fldChar w:fldCharType="end"/>
            </w:r>
          </w:hyperlink>
        </w:p>
        <w:p w14:paraId="6CD27A7C" w14:textId="51287854" w:rsidR="0081124E" w:rsidRPr="006437EC" w:rsidRDefault="0081124E">
          <w:pPr>
            <w:pStyle w:val="TOC2"/>
            <w:rPr>
              <w:rFonts w:ascii="Arial" w:eastAsiaTheme="minorEastAsia" w:hAnsi="Arial" w:cs="Arial"/>
              <w:noProof/>
              <w:lang w:eastAsia="en-GB"/>
            </w:rPr>
          </w:pPr>
          <w:hyperlink w:anchor="_Toc104192507" w:history="1">
            <w:r w:rsidRPr="006437EC">
              <w:rPr>
                <w:rStyle w:val="Hyperlink"/>
                <w:rFonts w:ascii="Arial" w:hAnsi="Arial" w:cs="Arial"/>
                <w:noProof/>
              </w:rPr>
              <w:t>Changes in young people’s use of tobacco after the implementation of TPD</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_Toc104192507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117</w:t>
            </w:r>
            <w:r w:rsidRPr="006437EC">
              <w:rPr>
                <w:rFonts w:ascii="Arial" w:hAnsi="Arial" w:cs="Arial"/>
                <w:noProof/>
                <w:webHidden/>
              </w:rPr>
              <w:fldChar w:fldCharType="end"/>
            </w:r>
          </w:hyperlink>
        </w:p>
        <w:p w14:paraId="61B1D291" w14:textId="5DAC41D4" w:rsidR="0081124E" w:rsidRPr="006437EC" w:rsidRDefault="0081124E">
          <w:pPr>
            <w:pStyle w:val="TOC2"/>
            <w:rPr>
              <w:rFonts w:ascii="Arial" w:eastAsiaTheme="minorEastAsia" w:hAnsi="Arial" w:cs="Arial"/>
              <w:noProof/>
              <w:lang w:eastAsia="en-GB"/>
            </w:rPr>
          </w:pPr>
          <w:hyperlink w:anchor="_Toc104192508" w:history="1">
            <w:r w:rsidRPr="006437EC">
              <w:rPr>
                <w:rStyle w:val="Hyperlink"/>
                <w:rFonts w:ascii="Arial" w:eastAsia="Calibri" w:hAnsi="Arial" w:cs="Arial"/>
                <w:noProof/>
              </w:rPr>
              <w:t>Recommendations for future research</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_Toc104192508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118</w:t>
            </w:r>
            <w:r w:rsidRPr="006437EC">
              <w:rPr>
                <w:rFonts w:ascii="Arial" w:hAnsi="Arial" w:cs="Arial"/>
                <w:noProof/>
                <w:webHidden/>
              </w:rPr>
              <w:fldChar w:fldCharType="end"/>
            </w:r>
          </w:hyperlink>
        </w:p>
        <w:p w14:paraId="7DE7F7B0" w14:textId="54C7A78D" w:rsidR="0081124E" w:rsidRPr="006437EC" w:rsidRDefault="0081124E">
          <w:pPr>
            <w:pStyle w:val="TOC2"/>
            <w:rPr>
              <w:rFonts w:ascii="Arial" w:eastAsiaTheme="minorEastAsia" w:hAnsi="Arial" w:cs="Arial"/>
              <w:noProof/>
              <w:lang w:eastAsia="en-GB"/>
            </w:rPr>
          </w:pPr>
          <w:hyperlink w:anchor="_Toc104192509" w:history="1">
            <w:r w:rsidRPr="006437EC">
              <w:rPr>
                <w:rStyle w:val="Hyperlink"/>
                <w:rFonts w:ascii="Arial" w:hAnsi="Arial" w:cs="Arial"/>
                <w:noProof/>
              </w:rPr>
              <w:t>Strengths and limitations</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_Toc104192509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119</w:t>
            </w:r>
            <w:r w:rsidRPr="006437EC">
              <w:rPr>
                <w:rFonts w:ascii="Arial" w:hAnsi="Arial" w:cs="Arial"/>
                <w:noProof/>
                <w:webHidden/>
              </w:rPr>
              <w:fldChar w:fldCharType="end"/>
            </w:r>
          </w:hyperlink>
        </w:p>
        <w:p w14:paraId="4716142C" w14:textId="14CFE1CB" w:rsidR="0081124E" w:rsidRPr="006437EC" w:rsidRDefault="0081124E">
          <w:pPr>
            <w:pStyle w:val="TOC1"/>
            <w:rPr>
              <w:rFonts w:ascii="Arial" w:eastAsiaTheme="minorEastAsia" w:hAnsi="Arial" w:cs="Arial"/>
              <w:noProof/>
              <w:lang w:eastAsia="en-GB"/>
            </w:rPr>
          </w:pPr>
          <w:hyperlink w:anchor="_Toc104192510" w:history="1">
            <w:r w:rsidRPr="006437EC">
              <w:rPr>
                <w:rStyle w:val="Hyperlink"/>
                <w:rFonts w:ascii="Arial" w:hAnsi="Arial" w:cs="Arial"/>
                <w:noProof/>
              </w:rPr>
              <w:t>Chapter 7 – Conclusions</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_Toc104192510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121</w:t>
            </w:r>
            <w:r w:rsidRPr="006437EC">
              <w:rPr>
                <w:rFonts w:ascii="Arial" w:hAnsi="Arial" w:cs="Arial"/>
                <w:noProof/>
                <w:webHidden/>
              </w:rPr>
              <w:fldChar w:fldCharType="end"/>
            </w:r>
          </w:hyperlink>
        </w:p>
        <w:p w14:paraId="3510B1EE" w14:textId="11A271E1" w:rsidR="0081124E" w:rsidRPr="006437EC" w:rsidRDefault="0081124E">
          <w:pPr>
            <w:pStyle w:val="TOC1"/>
            <w:rPr>
              <w:rFonts w:ascii="Arial" w:eastAsiaTheme="minorEastAsia" w:hAnsi="Arial" w:cs="Arial"/>
              <w:noProof/>
              <w:lang w:eastAsia="en-GB"/>
            </w:rPr>
          </w:pPr>
          <w:hyperlink w:anchor="_Toc104192511" w:history="1">
            <w:r w:rsidRPr="006437EC">
              <w:rPr>
                <w:rStyle w:val="Hyperlink"/>
                <w:rFonts w:ascii="Arial" w:hAnsi="Arial" w:cs="Arial"/>
                <w:noProof/>
              </w:rPr>
              <w:t>Acknowledgements</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_Toc104192511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124</w:t>
            </w:r>
            <w:r w:rsidRPr="006437EC">
              <w:rPr>
                <w:rFonts w:ascii="Arial" w:hAnsi="Arial" w:cs="Arial"/>
                <w:noProof/>
                <w:webHidden/>
              </w:rPr>
              <w:fldChar w:fldCharType="end"/>
            </w:r>
          </w:hyperlink>
        </w:p>
        <w:p w14:paraId="5C86B80C" w14:textId="758093FE" w:rsidR="0081124E" w:rsidRPr="006437EC" w:rsidRDefault="0081124E">
          <w:pPr>
            <w:pStyle w:val="TOC1"/>
            <w:rPr>
              <w:rFonts w:ascii="Arial" w:eastAsiaTheme="minorEastAsia" w:hAnsi="Arial" w:cs="Arial"/>
              <w:noProof/>
              <w:lang w:eastAsia="en-GB"/>
            </w:rPr>
          </w:pPr>
          <w:hyperlink w:anchor="_Toc104192512" w:history="1">
            <w:r w:rsidRPr="006437EC">
              <w:rPr>
                <w:rStyle w:val="Hyperlink"/>
                <w:rFonts w:ascii="Arial" w:hAnsi="Arial" w:cs="Arial"/>
                <w:noProof/>
              </w:rPr>
              <w:t>Contributions of authors</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_Toc104192512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125</w:t>
            </w:r>
            <w:r w:rsidRPr="006437EC">
              <w:rPr>
                <w:rFonts w:ascii="Arial" w:hAnsi="Arial" w:cs="Arial"/>
                <w:noProof/>
                <w:webHidden/>
              </w:rPr>
              <w:fldChar w:fldCharType="end"/>
            </w:r>
          </w:hyperlink>
        </w:p>
        <w:p w14:paraId="374F943A" w14:textId="6A922B91" w:rsidR="0081124E" w:rsidRPr="006437EC" w:rsidRDefault="0081124E">
          <w:pPr>
            <w:pStyle w:val="TOC1"/>
            <w:rPr>
              <w:rFonts w:ascii="Arial" w:eastAsiaTheme="minorEastAsia" w:hAnsi="Arial" w:cs="Arial"/>
              <w:noProof/>
              <w:lang w:eastAsia="en-GB"/>
            </w:rPr>
          </w:pPr>
          <w:hyperlink w:anchor="_Toc104192513" w:history="1">
            <w:r w:rsidRPr="006437EC">
              <w:rPr>
                <w:rStyle w:val="Hyperlink"/>
                <w:rFonts w:ascii="Arial" w:hAnsi="Arial" w:cs="Arial"/>
                <w:noProof/>
              </w:rPr>
              <w:t>Publications from this project</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_Toc104192513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126</w:t>
            </w:r>
            <w:r w:rsidRPr="006437EC">
              <w:rPr>
                <w:rFonts w:ascii="Arial" w:hAnsi="Arial" w:cs="Arial"/>
                <w:noProof/>
                <w:webHidden/>
              </w:rPr>
              <w:fldChar w:fldCharType="end"/>
            </w:r>
          </w:hyperlink>
        </w:p>
        <w:p w14:paraId="02F6562E" w14:textId="491EC798" w:rsidR="0081124E" w:rsidRPr="006437EC" w:rsidRDefault="0081124E">
          <w:pPr>
            <w:pStyle w:val="TOC1"/>
            <w:rPr>
              <w:rFonts w:ascii="Arial" w:eastAsiaTheme="minorEastAsia" w:hAnsi="Arial" w:cs="Arial"/>
              <w:noProof/>
              <w:lang w:eastAsia="en-GB"/>
            </w:rPr>
          </w:pPr>
          <w:hyperlink w:anchor="_Toc104192514" w:history="1">
            <w:r w:rsidRPr="006437EC">
              <w:rPr>
                <w:rStyle w:val="Hyperlink"/>
                <w:rFonts w:ascii="Arial" w:hAnsi="Arial" w:cs="Arial"/>
                <w:noProof/>
              </w:rPr>
              <w:t>Data sharing and access to datasets used in this report</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_Toc104192514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127</w:t>
            </w:r>
            <w:r w:rsidRPr="006437EC">
              <w:rPr>
                <w:rFonts w:ascii="Arial" w:hAnsi="Arial" w:cs="Arial"/>
                <w:noProof/>
                <w:webHidden/>
              </w:rPr>
              <w:fldChar w:fldCharType="end"/>
            </w:r>
          </w:hyperlink>
        </w:p>
        <w:p w14:paraId="3F54E5C6" w14:textId="59C58699" w:rsidR="0081124E" w:rsidRPr="006437EC" w:rsidRDefault="0081124E">
          <w:pPr>
            <w:pStyle w:val="TOC1"/>
            <w:rPr>
              <w:rFonts w:ascii="Arial" w:eastAsiaTheme="minorEastAsia" w:hAnsi="Arial" w:cs="Arial"/>
              <w:noProof/>
              <w:lang w:eastAsia="en-GB"/>
            </w:rPr>
          </w:pPr>
          <w:hyperlink w:anchor="_Toc104192515" w:history="1">
            <w:r w:rsidRPr="006437EC">
              <w:rPr>
                <w:rStyle w:val="Hyperlink"/>
                <w:rFonts w:ascii="Arial" w:hAnsi="Arial" w:cs="Arial"/>
                <w:noProof/>
              </w:rPr>
              <w:t>References</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_Toc104192515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128</w:t>
            </w:r>
            <w:r w:rsidRPr="006437EC">
              <w:rPr>
                <w:rFonts w:ascii="Arial" w:hAnsi="Arial" w:cs="Arial"/>
                <w:noProof/>
                <w:webHidden/>
              </w:rPr>
              <w:fldChar w:fldCharType="end"/>
            </w:r>
          </w:hyperlink>
        </w:p>
        <w:p w14:paraId="36FFA636" w14:textId="1187D7F4" w:rsidR="0081124E" w:rsidRPr="006437EC" w:rsidRDefault="0081124E">
          <w:pPr>
            <w:pStyle w:val="TOC1"/>
            <w:rPr>
              <w:rFonts w:ascii="Arial" w:eastAsiaTheme="minorEastAsia" w:hAnsi="Arial" w:cs="Arial"/>
              <w:noProof/>
              <w:lang w:eastAsia="en-GB"/>
            </w:rPr>
          </w:pPr>
          <w:hyperlink w:anchor="_Toc104192516" w:history="1">
            <w:r w:rsidRPr="006437EC">
              <w:rPr>
                <w:rStyle w:val="Hyperlink"/>
                <w:rFonts w:ascii="Arial" w:hAnsi="Arial" w:cs="Arial"/>
                <w:noProof/>
              </w:rPr>
              <w:t>Appendices</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_Toc104192516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141</w:t>
            </w:r>
            <w:r w:rsidRPr="006437EC">
              <w:rPr>
                <w:rFonts w:ascii="Arial" w:hAnsi="Arial" w:cs="Arial"/>
                <w:noProof/>
                <w:webHidden/>
              </w:rPr>
              <w:fldChar w:fldCharType="end"/>
            </w:r>
          </w:hyperlink>
        </w:p>
        <w:p w14:paraId="089848D3" w14:textId="40D10653" w:rsidR="0081124E" w:rsidRPr="006437EC" w:rsidRDefault="0081124E">
          <w:pPr>
            <w:pStyle w:val="TOC2"/>
            <w:rPr>
              <w:rFonts w:ascii="Arial" w:eastAsiaTheme="minorEastAsia" w:hAnsi="Arial" w:cs="Arial"/>
              <w:noProof/>
              <w:lang w:eastAsia="en-GB"/>
            </w:rPr>
          </w:pPr>
          <w:hyperlink w:anchor="_Toc104192517" w:history="1">
            <w:r w:rsidRPr="006437EC">
              <w:rPr>
                <w:rStyle w:val="Hyperlink"/>
                <w:rFonts w:ascii="Arial" w:hAnsi="Arial" w:cs="Arial"/>
                <w:noProof/>
              </w:rPr>
              <w:t>Appendix 1. Response rates</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_Toc104192517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141</w:t>
            </w:r>
            <w:r w:rsidRPr="006437EC">
              <w:rPr>
                <w:rFonts w:ascii="Arial" w:hAnsi="Arial" w:cs="Arial"/>
                <w:noProof/>
                <w:webHidden/>
              </w:rPr>
              <w:fldChar w:fldCharType="end"/>
            </w:r>
          </w:hyperlink>
        </w:p>
        <w:p w14:paraId="552E8D02" w14:textId="614319C9" w:rsidR="0081124E" w:rsidRPr="006437EC" w:rsidRDefault="0081124E">
          <w:pPr>
            <w:pStyle w:val="TOC2"/>
            <w:rPr>
              <w:rFonts w:ascii="Arial" w:eastAsiaTheme="minorEastAsia" w:hAnsi="Arial" w:cs="Arial"/>
              <w:noProof/>
              <w:lang w:eastAsia="en-GB"/>
            </w:rPr>
          </w:pPr>
          <w:hyperlink w:anchor="_Toc104192518" w:history="1">
            <w:r w:rsidRPr="006437EC">
              <w:rPr>
                <w:rStyle w:val="Hyperlink"/>
                <w:rFonts w:ascii="Arial" w:hAnsi="Arial" w:cs="Arial"/>
                <w:noProof/>
              </w:rPr>
              <w:t>Appendix 2. Youth Tobacco Policy Survey estimates over time</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_Toc104192518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142</w:t>
            </w:r>
            <w:r w:rsidRPr="006437EC">
              <w:rPr>
                <w:rFonts w:ascii="Arial" w:hAnsi="Arial" w:cs="Arial"/>
                <w:noProof/>
                <w:webHidden/>
              </w:rPr>
              <w:fldChar w:fldCharType="end"/>
            </w:r>
          </w:hyperlink>
        </w:p>
        <w:p w14:paraId="75E47511" w14:textId="686A2658" w:rsidR="0081124E" w:rsidRDefault="0081124E">
          <w:pPr>
            <w:pStyle w:val="TOC2"/>
            <w:rPr>
              <w:rFonts w:eastAsiaTheme="minorEastAsia"/>
              <w:noProof/>
              <w:lang w:eastAsia="en-GB"/>
            </w:rPr>
          </w:pPr>
          <w:hyperlink w:anchor="_Toc104192519" w:history="1">
            <w:r w:rsidRPr="006437EC">
              <w:rPr>
                <w:rStyle w:val="Hyperlink"/>
                <w:rFonts w:ascii="Arial" w:hAnsi="Arial" w:cs="Arial"/>
                <w:noProof/>
              </w:rPr>
              <w:t>Appendix 3. Process evaluation materials</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_Toc104192519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143</w:t>
            </w:r>
            <w:r w:rsidRPr="006437EC">
              <w:rPr>
                <w:rFonts w:ascii="Arial" w:hAnsi="Arial" w:cs="Arial"/>
                <w:noProof/>
                <w:webHidden/>
              </w:rPr>
              <w:fldChar w:fldCharType="end"/>
            </w:r>
          </w:hyperlink>
        </w:p>
        <w:p w14:paraId="29219B98" w14:textId="135D28C6" w:rsidR="00D317D8" w:rsidRDefault="005C0C1B" w:rsidP="00D317D8">
          <w:pPr>
            <w:spacing w:after="0" w:line="360" w:lineRule="auto"/>
            <w:rPr>
              <w:b/>
              <w:bCs/>
              <w:noProof/>
            </w:rPr>
          </w:pPr>
          <w:r w:rsidRPr="0057112E">
            <w:rPr>
              <w:rFonts w:ascii="Arial" w:hAnsi="Arial" w:cs="Arial"/>
              <w:b/>
              <w:bCs/>
              <w:noProof/>
            </w:rPr>
            <w:fldChar w:fldCharType="end"/>
          </w:r>
        </w:p>
      </w:sdtContent>
    </w:sdt>
    <w:p w14:paraId="34DA9611" w14:textId="05464044" w:rsidR="0059442C" w:rsidRDefault="0081124E" w:rsidP="009310E2">
      <w:pPr>
        <w:pStyle w:val="Heading1"/>
      </w:pPr>
      <w:bookmarkStart w:id="7" w:name="_Toc104192432"/>
      <w:r>
        <w:t xml:space="preserve">List </w:t>
      </w:r>
      <w:r w:rsidR="009310E2">
        <w:t>of Tables</w:t>
      </w:r>
      <w:bookmarkEnd w:id="7"/>
    </w:p>
    <w:p w14:paraId="0A3813E7" w14:textId="02E10E01" w:rsidR="0073162A" w:rsidRPr="006437EC" w:rsidRDefault="003367E4" w:rsidP="006437EC">
      <w:pPr>
        <w:pStyle w:val="TableofFigures"/>
        <w:tabs>
          <w:tab w:val="right" w:leader="dot" w:pos="9016"/>
        </w:tabs>
        <w:spacing w:line="360" w:lineRule="auto"/>
        <w:rPr>
          <w:rFonts w:ascii="Arial" w:eastAsiaTheme="minorEastAsia" w:hAnsi="Arial" w:cs="Arial"/>
          <w:noProof/>
          <w:lang w:eastAsia="en-GB"/>
        </w:rPr>
      </w:pPr>
      <w:r w:rsidRPr="006E4A20">
        <w:rPr>
          <w:rFonts w:ascii="Arial" w:hAnsi="Arial" w:cs="Arial"/>
        </w:rPr>
        <w:fldChar w:fldCharType="begin"/>
      </w:r>
      <w:r w:rsidRPr="0019713A">
        <w:rPr>
          <w:rFonts w:ascii="Arial" w:hAnsi="Arial" w:cs="Arial"/>
        </w:rPr>
        <w:instrText xml:space="preserve"> TOC \h \z \c "Table" </w:instrText>
      </w:r>
      <w:r w:rsidRPr="006E4A20">
        <w:rPr>
          <w:rFonts w:ascii="Arial" w:hAnsi="Arial" w:cs="Arial"/>
        </w:rPr>
        <w:fldChar w:fldCharType="separate"/>
      </w:r>
      <w:hyperlink w:anchor="_Toc104192790" w:history="1">
        <w:r w:rsidR="0073162A" w:rsidRPr="006437EC">
          <w:rPr>
            <w:rStyle w:val="Hyperlink"/>
            <w:rFonts w:ascii="Arial" w:hAnsi="Arial" w:cs="Arial"/>
            <w:noProof/>
          </w:rPr>
          <w:t>Table 1  Number of individuals in all surveys, for all time points</w:t>
        </w:r>
        <w:r w:rsidR="0073162A" w:rsidRPr="006437EC">
          <w:rPr>
            <w:rFonts w:ascii="Arial" w:hAnsi="Arial" w:cs="Arial"/>
            <w:noProof/>
            <w:webHidden/>
          </w:rPr>
          <w:tab/>
        </w:r>
        <w:r w:rsidR="0073162A" w:rsidRPr="006437EC">
          <w:rPr>
            <w:rFonts w:ascii="Arial" w:hAnsi="Arial" w:cs="Arial"/>
            <w:noProof/>
            <w:webHidden/>
          </w:rPr>
          <w:fldChar w:fldCharType="begin"/>
        </w:r>
        <w:r w:rsidR="0073162A" w:rsidRPr="006437EC">
          <w:rPr>
            <w:rFonts w:ascii="Arial" w:hAnsi="Arial" w:cs="Arial"/>
            <w:noProof/>
            <w:webHidden/>
          </w:rPr>
          <w:instrText xml:space="preserve"> PAGEREF _Toc104192790 \h </w:instrText>
        </w:r>
        <w:r w:rsidR="0073162A" w:rsidRPr="006437EC">
          <w:rPr>
            <w:rFonts w:ascii="Arial" w:hAnsi="Arial" w:cs="Arial"/>
            <w:noProof/>
            <w:webHidden/>
          </w:rPr>
        </w:r>
        <w:r w:rsidR="0073162A" w:rsidRPr="006437EC">
          <w:rPr>
            <w:rFonts w:ascii="Arial" w:hAnsi="Arial" w:cs="Arial"/>
            <w:noProof/>
            <w:webHidden/>
          </w:rPr>
          <w:fldChar w:fldCharType="separate"/>
        </w:r>
        <w:r w:rsidR="00C32195">
          <w:rPr>
            <w:rFonts w:ascii="Arial" w:hAnsi="Arial" w:cs="Arial"/>
            <w:noProof/>
            <w:webHidden/>
          </w:rPr>
          <w:t>31</w:t>
        </w:r>
        <w:r w:rsidR="0073162A" w:rsidRPr="006437EC">
          <w:rPr>
            <w:rFonts w:ascii="Arial" w:hAnsi="Arial" w:cs="Arial"/>
            <w:noProof/>
            <w:webHidden/>
          </w:rPr>
          <w:fldChar w:fldCharType="end"/>
        </w:r>
      </w:hyperlink>
    </w:p>
    <w:p w14:paraId="246032DA" w14:textId="32712448" w:rsidR="0073162A" w:rsidRPr="006437EC" w:rsidRDefault="0073162A" w:rsidP="006437EC">
      <w:pPr>
        <w:pStyle w:val="TableofFigures"/>
        <w:tabs>
          <w:tab w:val="right" w:leader="dot" w:pos="9016"/>
        </w:tabs>
        <w:spacing w:line="360" w:lineRule="auto"/>
        <w:rPr>
          <w:rFonts w:ascii="Arial" w:eastAsiaTheme="minorEastAsia" w:hAnsi="Arial" w:cs="Arial"/>
          <w:noProof/>
          <w:lang w:eastAsia="en-GB"/>
        </w:rPr>
      </w:pPr>
      <w:hyperlink w:anchor="_Toc104192791" w:history="1">
        <w:r w:rsidRPr="0073162A">
          <w:rPr>
            <w:rStyle w:val="Hyperlink"/>
            <w:rFonts w:ascii="Arial" w:hAnsi="Arial" w:cs="Arial"/>
            <w:noProof/>
          </w:rPr>
          <w:t>Table 2. Process indicators examining potential mechanisms of change, included in post-legislation surveys in Wales</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_Toc104192791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43</w:t>
        </w:r>
        <w:r w:rsidRPr="006437EC">
          <w:rPr>
            <w:rFonts w:ascii="Arial" w:hAnsi="Arial" w:cs="Arial"/>
            <w:noProof/>
            <w:webHidden/>
          </w:rPr>
          <w:fldChar w:fldCharType="end"/>
        </w:r>
      </w:hyperlink>
    </w:p>
    <w:p w14:paraId="198B95F0" w14:textId="72592F55" w:rsidR="0073162A" w:rsidRPr="006437EC" w:rsidRDefault="0073162A" w:rsidP="006437EC">
      <w:pPr>
        <w:pStyle w:val="TableofFigures"/>
        <w:tabs>
          <w:tab w:val="right" w:leader="dot" w:pos="9016"/>
        </w:tabs>
        <w:spacing w:line="360" w:lineRule="auto"/>
        <w:rPr>
          <w:rFonts w:ascii="Arial" w:eastAsiaTheme="minorEastAsia" w:hAnsi="Arial" w:cs="Arial"/>
          <w:noProof/>
          <w:lang w:eastAsia="en-GB"/>
        </w:rPr>
      </w:pPr>
      <w:hyperlink w:anchor="_Toc104192792" w:history="1">
        <w:r w:rsidRPr="006437EC">
          <w:rPr>
            <w:rStyle w:val="Hyperlink"/>
            <w:rFonts w:ascii="Arial" w:hAnsi="Arial" w:cs="Arial"/>
            <w:noProof/>
          </w:rPr>
          <w:t>Table 3: Prevalence and CI (95%) of ever and regular smokers between 1998-2015, by year and by country</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_Toc104192792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51</w:t>
        </w:r>
        <w:r w:rsidRPr="006437EC">
          <w:rPr>
            <w:rFonts w:ascii="Arial" w:hAnsi="Arial" w:cs="Arial"/>
            <w:noProof/>
            <w:webHidden/>
          </w:rPr>
          <w:fldChar w:fldCharType="end"/>
        </w:r>
      </w:hyperlink>
    </w:p>
    <w:p w14:paraId="1B03C945" w14:textId="7610E8B8" w:rsidR="0073162A" w:rsidRPr="006437EC" w:rsidRDefault="0073162A" w:rsidP="006437EC">
      <w:pPr>
        <w:pStyle w:val="TableofFigures"/>
        <w:tabs>
          <w:tab w:val="right" w:leader="dot" w:pos="9016"/>
        </w:tabs>
        <w:spacing w:line="360" w:lineRule="auto"/>
        <w:rPr>
          <w:rFonts w:ascii="Arial" w:eastAsiaTheme="minorEastAsia" w:hAnsi="Arial" w:cs="Arial"/>
          <w:noProof/>
          <w:lang w:eastAsia="en-GB"/>
        </w:rPr>
      </w:pPr>
      <w:hyperlink w:anchor="_Toc104192793" w:history="1">
        <w:r w:rsidRPr="0073162A">
          <w:rPr>
            <w:rStyle w:val="Hyperlink"/>
            <w:rFonts w:ascii="Arial" w:hAnsi="Arial" w:cs="Arial"/>
            <w:noProof/>
          </w:rPr>
          <w:t>Table 4: Odds ratios (and 95% confidence intervals) of linear and quadratic models for ever smoked and regular (weekly or more) smoking between 1998-2015 among students in England, Scotland and Wales</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_Toc104192793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53</w:t>
        </w:r>
        <w:r w:rsidRPr="006437EC">
          <w:rPr>
            <w:rFonts w:ascii="Arial" w:hAnsi="Arial" w:cs="Arial"/>
            <w:noProof/>
            <w:webHidden/>
          </w:rPr>
          <w:fldChar w:fldCharType="end"/>
        </w:r>
      </w:hyperlink>
    </w:p>
    <w:p w14:paraId="7B4D0E91" w14:textId="462641EE" w:rsidR="0073162A" w:rsidRPr="006437EC" w:rsidRDefault="0073162A" w:rsidP="006437EC">
      <w:pPr>
        <w:pStyle w:val="TableofFigures"/>
        <w:tabs>
          <w:tab w:val="right" w:leader="dot" w:pos="9016"/>
        </w:tabs>
        <w:spacing w:line="360" w:lineRule="auto"/>
        <w:rPr>
          <w:rFonts w:ascii="Arial" w:eastAsiaTheme="minorEastAsia" w:hAnsi="Arial" w:cs="Arial"/>
          <w:noProof/>
          <w:lang w:eastAsia="en-GB"/>
        </w:rPr>
      </w:pPr>
      <w:hyperlink w:anchor="_Toc104192794" w:history="1">
        <w:r w:rsidRPr="0073162A">
          <w:rPr>
            <w:rStyle w:val="Hyperlink"/>
            <w:rFonts w:ascii="Arial" w:hAnsi="Arial" w:cs="Arial"/>
            <w:noProof/>
          </w:rPr>
          <w:t>Table 5 Percentages of 13 to 15 year olds who report having tried alcohol and cannabis by year and country</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_Toc104192794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55</w:t>
        </w:r>
        <w:r w:rsidRPr="006437EC">
          <w:rPr>
            <w:rFonts w:ascii="Arial" w:hAnsi="Arial" w:cs="Arial"/>
            <w:noProof/>
            <w:webHidden/>
          </w:rPr>
          <w:fldChar w:fldCharType="end"/>
        </w:r>
      </w:hyperlink>
    </w:p>
    <w:p w14:paraId="5634BAD9" w14:textId="005F0F44" w:rsidR="0073162A" w:rsidRPr="006437EC" w:rsidRDefault="0073162A" w:rsidP="006437EC">
      <w:pPr>
        <w:pStyle w:val="TableofFigures"/>
        <w:tabs>
          <w:tab w:val="right" w:leader="dot" w:pos="9016"/>
        </w:tabs>
        <w:spacing w:line="360" w:lineRule="auto"/>
        <w:rPr>
          <w:rFonts w:ascii="Arial" w:eastAsiaTheme="minorEastAsia" w:hAnsi="Arial" w:cs="Arial"/>
          <w:noProof/>
          <w:lang w:eastAsia="en-GB"/>
        </w:rPr>
      </w:pPr>
      <w:hyperlink w:anchor="_Toc104192795" w:history="1">
        <w:r w:rsidRPr="006437EC">
          <w:rPr>
            <w:rStyle w:val="Hyperlink"/>
            <w:rFonts w:ascii="Arial" w:hAnsi="Arial" w:cs="Arial"/>
            <w:noProof/>
          </w:rPr>
          <w:t>Table 6</w:t>
        </w:r>
        <w:r w:rsidRPr="0073162A">
          <w:rPr>
            <w:rStyle w:val="Hyperlink"/>
            <w:rFonts w:ascii="Arial" w:hAnsi="Arial" w:cs="Arial"/>
            <w:noProof/>
          </w:rPr>
          <w:t>: Odds ratios (and 95% confidence intervals) from linear and quadratic models for ever drunk alcohol and cannabis use 1998-2015 for England, Scotland and Wales.</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_Toc104192795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56</w:t>
        </w:r>
        <w:r w:rsidRPr="006437EC">
          <w:rPr>
            <w:rFonts w:ascii="Arial" w:hAnsi="Arial" w:cs="Arial"/>
            <w:noProof/>
            <w:webHidden/>
          </w:rPr>
          <w:fldChar w:fldCharType="end"/>
        </w:r>
      </w:hyperlink>
    </w:p>
    <w:p w14:paraId="3FF0FF82" w14:textId="7EAAF725" w:rsidR="0073162A" w:rsidRPr="006437EC" w:rsidRDefault="0073162A" w:rsidP="006437EC">
      <w:pPr>
        <w:pStyle w:val="TableofFigures"/>
        <w:tabs>
          <w:tab w:val="right" w:leader="dot" w:pos="9016"/>
        </w:tabs>
        <w:spacing w:line="360" w:lineRule="auto"/>
        <w:rPr>
          <w:rFonts w:ascii="Arial" w:eastAsiaTheme="minorEastAsia" w:hAnsi="Arial" w:cs="Arial"/>
          <w:noProof/>
          <w:lang w:eastAsia="en-GB"/>
        </w:rPr>
      </w:pPr>
      <w:hyperlink w:anchor="_Toc104192796" w:history="1">
        <w:r w:rsidRPr="0073162A">
          <w:rPr>
            <w:rStyle w:val="Hyperlink"/>
            <w:rFonts w:ascii="Arial" w:hAnsi="Arial" w:cs="Arial"/>
            <w:noProof/>
          </w:rPr>
          <w:t>Table 7: Prevalence and CI (95%) of young people who think trying smoking is “OK” and smoking regularly is “OK” between 1999-2015, by year and by country, among students in England and Scotland</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_Toc104192796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58</w:t>
        </w:r>
        <w:r w:rsidRPr="006437EC">
          <w:rPr>
            <w:rFonts w:ascii="Arial" w:hAnsi="Arial" w:cs="Arial"/>
            <w:noProof/>
            <w:webHidden/>
          </w:rPr>
          <w:fldChar w:fldCharType="end"/>
        </w:r>
      </w:hyperlink>
    </w:p>
    <w:p w14:paraId="1B86EE8D" w14:textId="258E4B89" w:rsidR="0073162A" w:rsidRPr="006437EC" w:rsidRDefault="0073162A" w:rsidP="006437EC">
      <w:pPr>
        <w:pStyle w:val="TableofFigures"/>
        <w:tabs>
          <w:tab w:val="right" w:leader="dot" w:pos="9016"/>
        </w:tabs>
        <w:spacing w:line="360" w:lineRule="auto"/>
        <w:rPr>
          <w:rFonts w:ascii="Arial" w:eastAsiaTheme="minorEastAsia" w:hAnsi="Arial" w:cs="Arial"/>
          <w:noProof/>
          <w:lang w:eastAsia="en-GB"/>
        </w:rPr>
      </w:pPr>
      <w:hyperlink w:anchor="_Toc104192797" w:history="1">
        <w:r w:rsidRPr="006437EC">
          <w:rPr>
            <w:rStyle w:val="Hyperlink"/>
            <w:rFonts w:ascii="Arial" w:hAnsi="Arial" w:cs="Arial"/>
            <w:noProof/>
          </w:rPr>
          <w:t>Table 8: Odds ratios and CI (95%) of linear and quadratic models for smoking attitudes among students in England and Scotland (trying smoking is ‘OK’, from 1999-2015) and England only (smoking weekly is ‘OK’, from 2003-2014)</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_Toc104192797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59</w:t>
        </w:r>
        <w:r w:rsidRPr="006437EC">
          <w:rPr>
            <w:rFonts w:ascii="Arial" w:hAnsi="Arial" w:cs="Arial"/>
            <w:noProof/>
            <w:webHidden/>
          </w:rPr>
          <w:fldChar w:fldCharType="end"/>
        </w:r>
      </w:hyperlink>
    </w:p>
    <w:p w14:paraId="227A6646" w14:textId="69BC929A" w:rsidR="0073162A" w:rsidRPr="006437EC" w:rsidRDefault="0073162A" w:rsidP="006437EC">
      <w:pPr>
        <w:pStyle w:val="TableofFigures"/>
        <w:tabs>
          <w:tab w:val="right" w:leader="dot" w:pos="9016"/>
        </w:tabs>
        <w:spacing w:line="360" w:lineRule="auto"/>
        <w:rPr>
          <w:rFonts w:ascii="Arial" w:eastAsiaTheme="minorEastAsia" w:hAnsi="Arial" w:cs="Arial"/>
          <w:noProof/>
          <w:lang w:eastAsia="en-GB"/>
        </w:rPr>
      </w:pPr>
      <w:hyperlink w:anchor="_Toc104192798" w:history="1">
        <w:r w:rsidRPr="006437EC">
          <w:rPr>
            <w:rStyle w:val="Hyperlink"/>
            <w:rFonts w:ascii="Arial" w:hAnsi="Arial" w:cs="Arial"/>
            <w:noProof/>
          </w:rPr>
          <w:t>Table 9 Sample description for participants in qualitative interviews at each time point</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_Toc104192798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88</w:t>
        </w:r>
        <w:r w:rsidRPr="006437EC">
          <w:rPr>
            <w:rFonts w:ascii="Arial" w:hAnsi="Arial" w:cs="Arial"/>
            <w:noProof/>
            <w:webHidden/>
          </w:rPr>
          <w:fldChar w:fldCharType="end"/>
        </w:r>
      </w:hyperlink>
    </w:p>
    <w:p w14:paraId="4CB2571B" w14:textId="78699E3D" w:rsidR="0073162A" w:rsidRPr="006437EC" w:rsidRDefault="0073162A" w:rsidP="006437EC">
      <w:pPr>
        <w:pStyle w:val="TableofFigures"/>
        <w:tabs>
          <w:tab w:val="right" w:leader="dot" w:pos="9016"/>
        </w:tabs>
        <w:spacing w:line="360" w:lineRule="auto"/>
        <w:rPr>
          <w:rFonts w:ascii="Arial" w:eastAsiaTheme="minorEastAsia" w:hAnsi="Arial" w:cs="Arial"/>
          <w:noProof/>
          <w:lang w:eastAsia="en-GB"/>
        </w:rPr>
      </w:pPr>
      <w:hyperlink w:anchor="_Toc104192799" w:history="1">
        <w:r w:rsidRPr="006437EC">
          <w:rPr>
            <w:rStyle w:val="Hyperlink"/>
            <w:rFonts w:ascii="Arial" w:hAnsi="Arial" w:cs="Arial"/>
            <w:noProof/>
          </w:rPr>
          <w:t>Table 10 Percentage and CI (95%) for prevalence of ever e-cigarette use in Wales from 2013 to 2019</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_Toc104192799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97</w:t>
        </w:r>
        <w:r w:rsidRPr="006437EC">
          <w:rPr>
            <w:rFonts w:ascii="Arial" w:hAnsi="Arial" w:cs="Arial"/>
            <w:noProof/>
            <w:webHidden/>
          </w:rPr>
          <w:fldChar w:fldCharType="end"/>
        </w:r>
      </w:hyperlink>
    </w:p>
    <w:p w14:paraId="70C4922E" w14:textId="2102C69E" w:rsidR="0073162A" w:rsidRPr="006437EC" w:rsidRDefault="0073162A" w:rsidP="006437EC">
      <w:pPr>
        <w:pStyle w:val="TableofFigures"/>
        <w:tabs>
          <w:tab w:val="right" w:leader="dot" w:pos="9016"/>
        </w:tabs>
        <w:spacing w:line="360" w:lineRule="auto"/>
        <w:rPr>
          <w:rFonts w:ascii="Arial" w:eastAsiaTheme="minorEastAsia" w:hAnsi="Arial" w:cs="Arial"/>
          <w:noProof/>
          <w:lang w:eastAsia="en-GB"/>
        </w:rPr>
      </w:pPr>
      <w:hyperlink w:anchor="_Toc104192800" w:history="1">
        <w:r w:rsidRPr="006437EC">
          <w:rPr>
            <w:rStyle w:val="Hyperlink"/>
            <w:rFonts w:ascii="Arial" w:hAnsi="Arial" w:cs="Arial"/>
            <w:noProof/>
          </w:rPr>
          <w:t>Table 11</w:t>
        </w:r>
        <w:r w:rsidRPr="0073162A">
          <w:rPr>
            <w:rStyle w:val="Hyperlink"/>
            <w:rFonts w:ascii="Arial" w:hAnsi="Arial" w:cs="Arial"/>
            <w:noProof/>
          </w:rPr>
          <w:t>. Odds ratios and CI (95%) for segmented regression analyses of change in level and trend for e-cigarette experimentation prevalence following the implementation date for TPD (May 2016) using data from Wales</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_Toc104192800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99</w:t>
        </w:r>
        <w:r w:rsidRPr="006437EC">
          <w:rPr>
            <w:rFonts w:ascii="Arial" w:hAnsi="Arial" w:cs="Arial"/>
            <w:noProof/>
            <w:webHidden/>
          </w:rPr>
          <w:fldChar w:fldCharType="end"/>
        </w:r>
      </w:hyperlink>
    </w:p>
    <w:p w14:paraId="4028D3B7" w14:textId="13E320CB" w:rsidR="0073162A" w:rsidRPr="006437EC" w:rsidRDefault="0073162A" w:rsidP="006437EC">
      <w:pPr>
        <w:pStyle w:val="TableofFigures"/>
        <w:tabs>
          <w:tab w:val="right" w:leader="dot" w:pos="9016"/>
        </w:tabs>
        <w:spacing w:line="360" w:lineRule="auto"/>
        <w:rPr>
          <w:rFonts w:ascii="Arial" w:eastAsiaTheme="minorEastAsia" w:hAnsi="Arial" w:cs="Arial"/>
          <w:noProof/>
          <w:lang w:eastAsia="en-GB"/>
        </w:rPr>
      </w:pPr>
      <w:hyperlink w:anchor="_Toc104192801" w:history="1">
        <w:r w:rsidRPr="006437EC">
          <w:rPr>
            <w:rStyle w:val="Hyperlink"/>
            <w:rFonts w:ascii="Arial" w:hAnsi="Arial" w:cs="Arial"/>
            <w:noProof/>
          </w:rPr>
          <w:t>Table 12. Percentage and CI (95%) for prevalence of regular e-cigarette use in Wales from 2015 to 2019 and odds ratios (95% confidence intervals) for logistic regression analyses</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_Toc104192801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100</w:t>
        </w:r>
        <w:r w:rsidRPr="006437EC">
          <w:rPr>
            <w:rFonts w:ascii="Arial" w:hAnsi="Arial" w:cs="Arial"/>
            <w:noProof/>
            <w:webHidden/>
          </w:rPr>
          <w:fldChar w:fldCharType="end"/>
        </w:r>
      </w:hyperlink>
    </w:p>
    <w:p w14:paraId="794EE79F" w14:textId="0DCC252F" w:rsidR="0073162A" w:rsidRPr="006437EC" w:rsidRDefault="0073162A" w:rsidP="006437EC">
      <w:pPr>
        <w:pStyle w:val="TableofFigures"/>
        <w:tabs>
          <w:tab w:val="right" w:leader="dot" w:pos="9016"/>
        </w:tabs>
        <w:spacing w:line="360" w:lineRule="auto"/>
        <w:rPr>
          <w:rFonts w:ascii="Arial" w:eastAsiaTheme="minorEastAsia" w:hAnsi="Arial" w:cs="Arial"/>
          <w:noProof/>
          <w:lang w:eastAsia="en-GB"/>
        </w:rPr>
      </w:pPr>
      <w:hyperlink w:anchor="_Toc104192802" w:history="1">
        <w:r w:rsidRPr="006437EC">
          <w:rPr>
            <w:rStyle w:val="Hyperlink"/>
            <w:rFonts w:ascii="Arial" w:hAnsi="Arial" w:cs="Arial"/>
            <w:noProof/>
          </w:rPr>
          <w:t>Table 13. Prevalence and CI (95%) of ever and regular (weekly or more) e-cigarette use in Scotland in 2013, 2015 and 2018, and odds ratios (95% confidence intervals) for contrasts from logistic regression analyses between short and long term pre-implementation periods and pre-post TPD using unweighted data (2015 is the reference category against which other years are compared)</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_Toc104192802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103</w:t>
        </w:r>
        <w:r w:rsidRPr="006437EC">
          <w:rPr>
            <w:rFonts w:ascii="Arial" w:hAnsi="Arial" w:cs="Arial"/>
            <w:noProof/>
            <w:webHidden/>
          </w:rPr>
          <w:fldChar w:fldCharType="end"/>
        </w:r>
      </w:hyperlink>
    </w:p>
    <w:p w14:paraId="6318BE4A" w14:textId="09C8271E" w:rsidR="0073162A" w:rsidRPr="006437EC" w:rsidRDefault="0073162A" w:rsidP="006437EC">
      <w:pPr>
        <w:pStyle w:val="TableofFigures"/>
        <w:tabs>
          <w:tab w:val="right" w:leader="dot" w:pos="9016"/>
        </w:tabs>
        <w:spacing w:line="360" w:lineRule="auto"/>
        <w:rPr>
          <w:rFonts w:ascii="Arial" w:eastAsiaTheme="minorEastAsia" w:hAnsi="Arial" w:cs="Arial"/>
          <w:noProof/>
          <w:lang w:eastAsia="en-GB"/>
        </w:rPr>
      </w:pPr>
      <w:hyperlink w:anchor="_Toc104192803" w:history="1">
        <w:r w:rsidRPr="006437EC">
          <w:rPr>
            <w:rStyle w:val="Hyperlink"/>
            <w:rFonts w:ascii="Arial" w:hAnsi="Arial" w:cs="Arial"/>
            <w:noProof/>
          </w:rPr>
          <w:t>Table 14. Prevalence and CI (95%) of ever and regular (weekly) e-cigarette use in England in 2014, 2016 and 2018, and odds ratios (95% confidence intervals) for contrasts from logistic regression analyses between pre-implementation periods and long and short-term pre-post TPD (2016 is the reference category against which other years are compared)</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_Toc104192803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104</w:t>
        </w:r>
        <w:r w:rsidRPr="006437EC">
          <w:rPr>
            <w:rFonts w:ascii="Arial" w:hAnsi="Arial" w:cs="Arial"/>
            <w:noProof/>
            <w:webHidden/>
          </w:rPr>
          <w:fldChar w:fldCharType="end"/>
        </w:r>
      </w:hyperlink>
    </w:p>
    <w:p w14:paraId="4748FCB7" w14:textId="0C24E19E" w:rsidR="0073162A" w:rsidRPr="006437EC" w:rsidRDefault="0073162A" w:rsidP="006437EC">
      <w:pPr>
        <w:pStyle w:val="TableofFigures"/>
        <w:tabs>
          <w:tab w:val="right" w:leader="dot" w:pos="9016"/>
        </w:tabs>
        <w:spacing w:line="360" w:lineRule="auto"/>
        <w:rPr>
          <w:rFonts w:ascii="Arial" w:eastAsiaTheme="minorEastAsia" w:hAnsi="Arial" w:cs="Arial"/>
          <w:noProof/>
          <w:lang w:eastAsia="en-GB"/>
        </w:rPr>
      </w:pPr>
      <w:hyperlink w:anchor="_Toc104192804" w:history="1">
        <w:r w:rsidRPr="006437EC">
          <w:rPr>
            <w:rStyle w:val="Hyperlink"/>
            <w:rFonts w:ascii="Arial" w:hAnsi="Arial" w:cs="Arial"/>
            <w:noProof/>
          </w:rPr>
          <w:t xml:space="preserve">Table 15. </w:t>
        </w:r>
        <w:r w:rsidRPr="0073162A">
          <w:rPr>
            <w:rStyle w:val="Hyperlink"/>
            <w:rFonts w:ascii="Arial" w:hAnsi="Arial" w:cs="Arial"/>
            <w:noProof/>
          </w:rPr>
          <w:t>Odds ratios and CI (95%) for segmented regression analyses of change in level and trend for energy drink consumption in Wales following the implementation date for TPD (May 2016)</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_Toc104192804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106</w:t>
        </w:r>
        <w:r w:rsidRPr="006437EC">
          <w:rPr>
            <w:rFonts w:ascii="Arial" w:hAnsi="Arial" w:cs="Arial"/>
            <w:noProof/>
            <w:webHidden/>
          </w:rPr>
          <w:fldChar w:fldCharType="end"/>
        </w:r>
      </w:hyperlink>
    </w:p>
    <w:p w14:paraId="5613DE88" w14:textId="7E7ABA45" w:rsidR="0073162A" w:rsidRPr="006437EC" w:rsidRDefault="0073162A" w:rsidP="006437EC">
      <w:pPr>
        <w:pStyle w:val="TableofFigures"/>
        <w:tabs>
          <w:tab w:val="right" w:leader="dot" w:pos="9016"/>
        </w:tabs>
        <w:spacing w:line="360" w:lineRule="auto"/>
        <w:rPr>
          <w:rFonts w:ascii="Arial" w:eastAsiaTheme="minorEastAsia" w:hAnsi="Arial" w:cs="Arial"/>
          <w:noProof/>
          <w:lang w:eastAsia="en-GB"/>
        </w:rPr>
      </w:pPr>
      <w:hyperlink w:anchor="_Toc104192805" w:history="1">
        <w:r w:rsidRPr="006437EC">
          <w:rPr>
            <w:rStyle w:val="Hyperlink"/>
            <w:rFonts w:ascii="Arial" w:hAnsi="Arial" w:cs="Arial"/>
            <w:noProof/>
          </w:rPr>
          <w:t>Table 16. Odd ratios (and 95% confidence intervals) from linear and quadratic segmented regression models for ever smoked and regular (weekly or more) smoking between 1998-2019 among students in England, Scotland and Wales</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_Toc104192805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109</w:t>
        </w:r>
        <w:r w:rsidRPr="006437EC">
          <w:rPr>
            <w:rFonts w:ascii="Arial" w:hAnsi="Arial" w:cs="Arial"/>
            <w:noProof/>
            <w:webHidden/>
          </w:rPr>
          <w:fldChar w:fldCharType="end"/>
        </w:r>
      </w:hyperlink>
    </w:p>
    <w:p w14:paraId="534CF061" w14:textId="180A5AC0" w:rsidR="0073162A" w:rsidRPr="006437EC" w:rsidRDefault="0073162A" w:rsidP="006437EC">
      <w:pPr>
        <w:pStyle w:val="TableofFigures"/>
        <w:tabs>
          <w:tab w:val="right" w:leader="dot" w:pos="9016"/>
        </w:tabs>
        <w:spacing w:line="360" w:lineRule="auto"/>
        <w:rPr>
          <w:rFonts w:ascii="Arial" w:eastAsiaTheme="minorEastAsia" w:hAnsi="Arial" w:cs="Arial"/>
          <w:noProof/>
          <w:lang w:eastAsia="en-GB"/>
        </w:rPr>
      </w:pPr>
      <w:hyperlink w:anchor="_Toc104192806" w:history="1">
        <w:r w:rsidRPr="006437EC">
          <w:rPr>
            <w:rStyle w:val="Hyperlink"/>
            <w:rFonts w:ascii="Arial" w:hAnsi="Arial" w:cs="Arial"/>
            <w:noProof/>
          </w:rPr>
          <w:t>Table 17. Odd ratios (and 95% confidence intervals) from linear and quadratic segmented regression models of ever cannabis use from 1998 to 2019 in England, Scotland and Wales</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_Toc104192806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111</w:t>
        </w:r>
        <w:r w:rsidRPr="006437EC">
          <w:rPr>
            <w:rFonts w:ascii="Arial" w:hAnsi="Arial" w:cs="Arial"/>
            <w:noProof/>
            <w:webHidden/>
          </w:rPr>
          <w:fldChar w:fldCharType="end"/>
        </w:r>
      </w:hyperlink>
    </w:p>
    <w:p w14:paraId="49AEA56F" w14:textId="4B2DC790" w:rsidR="0073162A" w:rsidRPr="006437EC" w:rsidRDefault="0073162A" w:rsidP="006437EC">
      <w:pPr>
        <w:pStyle w:val="TableofFigures"/>
        <w:tabs>
          <w:tab w:val="right" w:leader="dot" w:pos="9016"/>
        </w:tabs>
        <w:spacing w:line="360" w:lineRule="auto"/>
        <w:rPr>
          <w:rFonts w:ascii="Arial" w:eastAsiaTheme="minorEastAsia" w:hAnsi="Arial" w:cs="Arial"/>
          <w:noProof/>
          <w:lang w:eastAsia="en-GB"/>
        </w:rPr>
      </w:pPr>
      <w:hyperlink w:anchor="_Toc104192807" w:history="1">
        <w:r w:rsidRPr="006437EC">
          <w:rPr>
            <w:rStyle w:val="Hyperlink"/>
            <w:rFonts w:ascii="Arial" w:hAnsi="Arial" w:cs="Arial"/>
            <w:noProof/>
          </w:rPr>
          <w:t>Table 18. Aims and conclusions from our study</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_Toc104192807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121</w:t>
        </w:r>
        <w:r w:rsidRPr="006437EC">
          <w:rPr>
            <w:rFonts w:ascii="Arial" w:hAnsi="Arial" w:cs="Arial"/>
            <w:noProof/>
            <w:webHidden/>
          </w:rPr>
          <w:fldChar w:fldCharType="end"/>
        </w:r>
      </w:hyperlink>
    </w:p>
    <w:p w14:paraId="4C0D7841" w14:textId="5DBF4A9B" w:rsidR="0073162A" w:rsidRDefault="0073162A" w:rsidP="006437EC">
      <w:pPr>
        <w:pStyle w:val="TableofFigures"/>
        <w:tabs>
          <w:tab w:val="right" w:leader="dot" w:pos="9016"/>
        </w:tabs>
        <w:spacing w:line="360" w:lineRule="auto"/>
        <w:rPr>
          <w:rFonts w:eastAsiaTheme="minorEastAsia"/>
          <w:noProof/>
          <w:lang w:eastAsia="en-GB"/>
        </w:rPr>
      </w:pPr>
      <w:hyperlink w:anchor="_Toc104192808" w:history="1">
        <w:r w:rsidRPr="006437EC">
          <w:rPr>
            <w:rStyle w:val="Hyperlink"/>
            <w:rFonts w:ascii="Arial" w:hAnsi="Arial" w:cs="Arial"/>
            <w:noProof/>
          </w:rPr>
          <w:t xml:space="preserve">Table 19. </w:t>
        </w:r>
        <w:r w:rsidRPr="0073162A">
          <w:rPr>
            <w:rStyle w:val="Hyperlink"/>
            <w:rFonts w:ascii="Arial" w:hAnsi="Arial" w:cs="Arial"/>
            <w:noProof/>
          </w:rPr>
          <w:t>Survey response rates in Wales, Scotland and England</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_Toc104192808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141</w:t>
        </w:r>
        <w:r w:rsidRPr="006437EC">
          <w:rPr>
            <w:rFonts w:ascii="Arial" w:hAnsi="Arial" w:cs="Arial"/>
            <w:noProof/>
            <w:webHidden/>
          </w:rPr>
          <w:fldChar w:fldCharType="end"/>
        </w:r>
      </w:hyperlink>
    </w:p>
    <w:p w14:paraId="1537C6C7" w14:textId="388A7FDB" w:rsidR="003367E4" w:rsidRDefault="003367E4" w:rsidP="006437EC">
      <w:pPr>
        <w:pStyle w:val="TableofFigures"/>
        <w:tabs>
          <w:tab w:val="right" w:leader="dot" w:pos="9016"/>
        </w:tabs>
        <w:spacing w:line="360" w:lineRule="auto"/>
        <w:rPr>
          <w:rFonts w:asciiTheme="majorHAnsi" w:eastAsiaTheme="majorEastAsia" w:hAnsiTheme="majorHAnsi" w:cstheme="majorBidi"/>
          <w:color w:val="2F5496" w:themeColor="accent1" w:themeShade="BF"/>
          <w:sz w:val="32"/>
          <w:szCs w:val="32"/>
        </w:rPr>
      </w:pPr>
      <w:r w:rsidRPr="006E4A20">
        <w:rPr>
          <w:rFonts w:ascii="Arial" w:hAnsi="Arial" w:cs="Arial"/>
        </w:rPr>
        <w:lastRenderedPageBreak/>
        <w:fldChar w:fldCharType="end"/>
      </w:r>
      <w:r w:rsidR="001B6707">
        <w:rPr>
          <w:rFonts w:asciiTheme="majorHAnsi" w:eastAsiaTheme="majorEastAsia" w:hAnsiTheme="majorHAnsi" w:cstheme="majorBidi"/>
          <w:color w:val="2F5496" w:themeColor="accent1" w:themeShade="BF"/>
          <w:sz w:val="32"/>
          <w:szCs w:val="32"/>
        </w:rPr>
        <w:t>List</w:t>
      </w:r>
      <w:r w:rsidR="0059442C" w:rsidRPr="6BBB8B22">
        <w:rPr>
          <w:rFonts w:asciiTheme="majorHAnsi" w:eastAsiaTheme="majorEastAsia" w:hAnsiTheme="majorHAnsi" w:cstheme="majorBidi"/>
          <w:color w:val="2F5496" w:themeColor="accent1" w:themeShade="BF"/>
          <w:sz w:val="32"/>
          <w:szCs w:val="32"/>
        </w:rPr>
        <w:t xml:space="preserve"> of </w:t>
      </w:r>
      <w:r w:rsidR="00807053">
        <w:rPr>
          <w:rFonts w:asciiTheme="majorHAnsi" w:eastAsiaTheme="majorEastAsia" w:hAnsiTheme="majorHAnsi" w:cstheme="majorBidi"/>
          <w:color w:val="2F5496" w:themeColor="accent1" w:themeShade="BF"/>
          <w:sz w:val="32"/>
          <w:szCs w:val="32"/>
        </w:rPr>
        <w:t>F</w:t>
      </w:r>
      <w:r w:rsidR="0059442C" w:rsidRPr="6BBB8B22">
        <w:rPr>
          <w:rFonts w:asciiTheme="majorHAnsi" w:eastAsiaTheme="majorEastAsia" w:hAnsiTheme="majorHAnsi" w:cstheme="majorBidi"/>
          <w:color w:val="2F5496" w:themeColor="accent1" w:themeShade="BF"/>
          <w:sz w:val="32"/>
          <w:szCs w:val="32"/>
        </w:rPr>
        <w:t>igures</w:t>
      </w:r>
    </w:p>
    <w:p w14:paraId="2C096B0B" w14:textId="6075BAB0" w:rsidR="0073162A" w:rsidRPr="006437EC" w:rsidRDefault="0059442C" w:rsidP="006437EC">
      <w:pPr>
        <w:pStyle w:val="TableofFigures"/>
        <w:tabs>
          <w:tab w:val="right" w:leader="dot" w:pos="9016"/>
        </w:tabs>
        <w:spacing w:line="360" w:lineRule="auto"/>
        <w:rPr>
          <w:rFonts w:ascii="Arial" w:eastAsiaTheme="minorEastAsia" w:hAnsi="Arial" w:cs="Arial"/>
          <w:noProof/>
          <w:lang w:eastAsia="en-GB"/>
        </w:rPr>
      </w:pPr>
      <w:r w:rsidRPr="0073162A">
        <w:rPr>
          <w:rFonts w:ascii="Arial" w:hAnsi="Arial" w:cs="Arial"/>
        </w:rPr>
        <w:fldChar w:fldCharType="begin"/>
      </w:r>
      <w:r w:rsidRPr="0073162A">
        <w:rPr>
          <w:rFonts w:ascii="Arial" w:hAnsi="Arial" w:cs="Arial"/>
        </w:rPr>
        <w:instrText xml:space="preserve"> TOC \h \z \c "Figure" </w:instrText>
      </w:r>
      <w:r w:rsidRPr="0073162A">
        <w:rPr>
          <w:rFonts w:ascii="Arial" w:hAnsi="Arial" w:cs="Arial"/>
        </w:rPr>
        <w:fldChar w:fldCharType="separate"/>
      </w:r>
      <w:hyperlink w:anchor="_Toc104192917" w:history="1">
        <w:r w:rsidR="0073162A" w:rsidRPr="006437EC">
          <w:rPr>
            <w:rStyle w:val="Hyperlink"/>
            <w:rFonts w:ascii="Arial" w:hAnsi="Arial" w:cs="Arial"/>
            <w:noProof/>
          </w:rPr>
          <w:t xml:space="preserve">Figure 1. Percentages of young people who have ever used an e-cigarette, or who use an e-cigarette at least weekly, by smoking status. Copyright Bauld et al. (2017 </w:t>
        </w:r>
        <w:r w:rsidR="0073162A" w:rsidRPr="006437EC">
          <w:rPr>
            <w:rStyle w:val="Hyperlink"/>
            <w:rFonts w:ascii="Arial" w:hAnsi="Arial" w:cs="Arial"/>
            <w:noProof/>
            <w:vertAlign w:val="superscript"/>
          </w:rPr>
          <w:t>39</w:t>
        </w:r>
        <w:r w:rsidR="0073162A" w:rsidRPr="006437EC">
          <w:rPr>
            <w:rStyle w:val="Hyperlink"/>
            <w:rFonts w:ascii="Arial" w:hAnsi="Arial" w:cs="Arial"/>
            <w:noProof/>
          </w:rPr>
          <w:t xml:space="preserve">). Published under a CC-BY license which allows re-use without a requirement for permission </w:t>
        </w:r>
        <w:r w:rsidR="0073162A" w:rsidRPr="006437EC">
          <w:rPr>
            <w:rStyle w:val="Hyperlink"/>
            <w:rFonts w:ascii="Arial" w:eastAsiaTheme="majorEastAsia" w:hAnsi="Arial" w:cs="Arial"/>
            <w:noProof/>
          </w:rPr>
          <w:t>https://creativecommons.org/licenses/by/4.0/</w:t>
        </w:r>
        <w:r w:rsidR="0073162A" w:rsidRPr="006437EC">
          <w:rPr>
            <w:rFonts w:ascii="Arial" w:hAnsi="Arial" w:cs="Arial"/>
            <w:noProof/>
            <w:webHidden/>
          </w:rPr>
          <w:tab/>
        </w:r>
        <w:r w:rsidR="0073162A" w:rsidRPr="006437EC">
          <w:rPr>
            <w:rFonts w:ascii="Arial" w:hAnsi="Arial" w:cs="Arial"/>
            <w:noProof/>
            <w:webHidden/>
          </w:rPr>
          <w:fldChar w:fldCharType="begin"/>
        </w:r>
        <w:r w:rsidR="0073162A" w:rsidRPr="006437EC">
          <w:rPr>
            <w:rFonts w:ascii="Arial" w:hAnsi="Arial" w:cs="Arial"/>
            <w:noProof/>
            <w:webHidden/>
          </w:rPr>
          <w:instrText xml:space="preserve"> PAGEREF _Toc104192917 \h </w:instrText>
        </w:r>
        <w:r w:rsidR="0073162A" w:rsidRPr="006437EC">
          <w:rPr>
            <w:rFonts w:ascii="Arial" w:hAnsi="Arial" w:cs="Arial"/>
            <w:noProof/>
            <w:webHidden/>
          </w:rPr>
        </w:r>
        <w:r w:rsidR="0073162A" w:rsidRPr="006437EC">
          <w:rPr>
            <w:rFonts w:ascii="Arial" w:hAnsi="Arial" w:cs="Arial"/>
            <w:noProof/>
            <w:webHidden/>
          </w:rPr>
          <w:fldChar w:fldCharType="separate"/>
        </w:r>
        <w:r w:rsidR="00C32195">
          <w:rPr>
            <w:rFonts w:ascii="Arial" w:hAnsi="Arial" w:cs="Arial"/>
            <w:noProof/>
            <w:webHidden/>
          </w:rPr>
          <w:t>21</w:t>
        </w:r>
        <w:r w:rsidR="0073162A" w:rsidRPr="006437EC">
          <w:rPr>
            <w:rFonts w:ascii="Arial" w:hAnsi="Arial" w:cs="Arial"/>
            <w:noProof/>
            <w:webHidden/>
          </w:rPr>
          <w:fldChar w:fldCharType="end"/>
        </w:r>
      </w:hyperlink>
    </w:p>
    <w:p w14:paraId="005C625C" w14:textId="3B72B6FF" w:rsidR="0073162A" w:rsidRPr="006437EC" w:rsidRDefault="0073162A" w:rsidP="006437EC">
      <w:pPr>
        <w:pStyle w:val="TableofFigures"/>
        <w:tabs>
          <w:tab w:val="right" w:leader="dot" w:pos="9016"/>
        </w:tabs>
        <w:spacing w:line="360" w:lineRule="auto"/>
        <w:rPr>
          <w:rFonts w:ascii="Arial" w:eastAsiaTheme="minorEastAsia" w:hAnsi="Arial" w:cs="Arial"/>
          <w:noProof/>
          <w:lang w:eastAsia="en-GB"/>
        </w:rPr>
      </w:pPr>
      <w:hyperlink w:anchor="_Toc104192918" w:history="1">
        <w:r w:rsidRPr="006437EC">
          <w:rPr>
            <w:rStyle w:val="Hyperlink"/>
            <w:rFonts w:ascii="Arial" w:hAnsi="Arial" w:cs="Arial"/>
            <w:noProof/>
          </w:rPr>
          <w:t>Figure 2. Evaluation and integration framework for TPD evaluation, adapted from Moore et al.</w:t>
        </w:r>
        <w:r w:rsidRPr="006437EC">
          <w:rPr>
            <w:rStyle w:val="Hyperlink"/>
            <w:rFonts w:ascii="Arial" w:hAnsi="Arial" w:cs="Arial"/>
            <w:noProof/>
            <w:vertAlign w:val="superscript"/>
          </w:rPr>
          <w:t>90</w:t>
        </w:r>
        <w:r w:rsidRPr="006437EC">
          <w:rPr>
            <w:rStyle w:val="Hyperlink"/>
            <w:rFonts w:ascii="Arial" w:hAnsi="Arial" w:cs="Arial"/>
            <w:noProof/>
          </w:rPr>
          <w:t xml:space="preserve"> Copyright the authors. Published under a CC-BY license which permits re-use without permission </w:t>
        </w:r>
        <w:r w:rsidRPr="006437EC">
          <w:rPr>
            <w:rStyle w:val="Hyperlink"/>
            <w:rFonts w:ascii="Arial" w:eastAsiaTheme="majorEastAsia" w:hAnsi="Arial" w:cs="Arial"/>
            <w:noProof/>
          </w:rPr>
          <w:t>https://creativecommons.org/licenses/by/4.0/</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_Toc104192918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29</w:t>
        </w:r>
        <w:r w:rsidRPr="006437EC">
          <w:rPr>
            <w:rFonts w:ascii="Arial" w:hAnsi="Arial" w:cs="Arial"/>
            <w:noProof/>
            <w:webHidden/>
          </w:rPr>
          <w:fldChar w:fldCharType="end"/>
        </w:r>
      </w:hyperlink>
    </w:p>
    <w:p w14:paraId="73362355" w14:textId="3567336E" w:rsidR="0073162A" w:rsidRPr="006437EC" w:rsidRDefault="0073162A" w:rsidP="006437EC">
      <w:pPr>
        <w:pStyle w:val="TableofFigures"/>
        <w:tabs>
          <w:tab w:val="right" w:leader="dot" w:pos="9016"/>
        </w:tabs>
        <w:spacing w:line="360" w:lineRule="auto"/>
        <w:rPr>
          <w:rFonts w:ascii="Arial" w:eastAsiaTheme="minorEastAsia" w:hAnsi="Arial" w:cs="Arial"/>
          <w:noProof/>
          <w:lang w:eastAsia="en-GB"/>
        </w:rPr>
      </w:pPr>
      <w:hyperlink w:anchor="_Toc104192919" w:history="1">
        <w:r w:rsidRPr="0073162A">
          <w:rPr>
            <w:rStyle w:val="Hyperlink"/>
            <w:rFonts w:ascii="Arial" w:hAnsi="Arial" w:cs="Arial"/>
            <w:noProof/>
          </w:rPr>
          <w:t>Figure 3  Percentage of non-smoking/non-vaping 13 to 15 year olds reporting that were they to take up smoking/vaping, their parents would try to stop them or persuade them to stop. Asked of a random subsample in 2017/2019 SHRN surveys (2017 n=11,442/11,197;2019n=8,535(smoking) 8,329(vaping)).</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_Toc104192919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91</w:t>
        </w:r>
        <w:r w:rsidRPr="006437EC">
          <w:rPr>
            <w:rFonts w:ascii="Arial" w:hAnsi="Arial" w:cs="Arial"/>
            <w:noProof/>
            <w:webHidden/>
          </w:rPr>
          <w:fldChar w:fldCharType="end"/>
        </w:r>
      </w:hyperlink>
    </w:p>
    <w:p w14:paraId="7EF671C2" w14:textId="77CC9C6C" w:rsidR="0073162A" w:rsidRPr="006437EC" w:rsidRDefault="0073162A" w:rsidP="006437EC">
      <w:pPr>
        <w:pStyle w:val="TableofFigures"/>
        <w:tabs>
          <w:tab w:val="right" w:leader="dot" w:pos="9016"/>
        </w:tabs>
        <w:spacing w:line="360" w:lineRule="auto"/>
        <w:rPr>
          <w:rFonts w:ascii="Arial" w:eastAsiaTheme="minorEastAsia" w:hAnsi="Arial" w:cs="Arial"/>
          <w:noProof/>
          <w:lang w:eastAsia="en-GB"/>
        </w:rPr>
      </w:pPr>
      <w:hyperlink w:anchor="_Toc104192920" w:history="1">
        <w:r w:rsidRPr="0073162A">
          <w:rPr>
            <w:rStyle w:val="Hyperlink"/>
            <w:rFonts w:ascii="Arial" w:hAnsi="Arial" w:cs="Arial"/>
            <w:noProof/>
          </w:rPr>
          <w:t>Figure 4 Percentage of current users of e-cigarettes and tobacco reporting parental responses to their use. Asked of a random subsample of current users in 2017/2019 SHRN surveys (2017 n=989/993; 2019 n=744/706).</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_Toc104192920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91</w:t>
        </w:r>
        <w:r w:rsidRPr="006437EC">
          <w:rPr>
            <w:rFonts w:ascii="Arial" w:hAnsi="Arial" w:cs="Arial"/>
            <w:noProof/>
            <w:webHidden/>
          </w:rPr>
          <w:fldChar w:fldCharType="end"/>
        </w:r>
      </w:hyperlink>
    </w:p>
    <w:p w14:paraId="4F770DB2" w14:textId="4B47F7A9" w:rsidR="0073162A" w:rsidRPr="006437EC" w:rsidRDefault="0073162A" w:rsidP="006437EC">
      <w:pPr>
        <w:pStyle w:val="TableofFigures"/>
        <w:tabs>
          <w:tab w:val="right" w:leader="dot" w:pos="9016"/>
        </w:tabs>
        <w:spacing w:line="360" w:lineRule="auto"/>
        <w:rPr>
          <w:rFonts w:ascii="Arial" w:eastAsiaTheme="minorEastAsia" w:hAnsi="Arial" w:cs="Arial"/>
          <w:noProof/>
          <w:lang w:eastAsia="en-GB"/>
        </w:rPr>
      </w:pPr>
      <w:hyperlink w:anchor="_Toc104192921" w:history="1">
        <w:r w:rsidRPr="006437EC">
          <w:rPr>
            <w:rStyle w:val="Hyperlink"/>
            <w:rFonts w:ascii="Arial" w:hAnsi="Arial" w:cs="Arial"/>
            <w:noProof/>
          </w:rPr>
          <w:t>Figure 5 Percentage of current e-cigarette users’ (n=8887/2880) reporting whether their last e-cigarette contained nicotine, and all young people’s (n= 12,824/9,481) perceived relative harmfulness of tobacco and e-cigarettes in Wales in 2017 and 2019</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_Toc104192921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92</w:t>
        </w:r>
        <w:r w:rsidRPr="006437EC">
          <w:rPr>
            <w:rFonts w:ascii="Arial" w:hAnsi="Arial" w:cs="Arial"/>
            <w:noProof/>
            <w:webHidden/>
          </w:rPr>
          <w:fldChar w:fldCharType="end"/>
        </w:r>
      </w:hyperlink>
    </w:p>
    <w:p w14:paraId="255546FF" w14:textId="286CD83F" w:rsidR="0073162A" w:rsidRPr="006437EC" w:rsidRDefault="0073162A" w:rsidP="006437EC">
      <w:pPr>
        <w:pStyle w:val="TableofFigures"/>
        <w:tabs>
          <w:tab w:val="right" w:leader="dot" w:pos="9016"/>
        </w:tabs>
        <w:spacing w:line="360" w:lineRule="auto"/>
        <w:rPr>
          <w:rFonts w:ascii="Arial" w:eastAsiaTheme="minorEastAsia" w:hAnsi="Arial" w:cs="Arial"/>
          <w:noProof/>
          <w:lang w:eastAsia="en-GB"/>
        </w:rPr>
      </w:pPr>
      <w:hyperlink w:anchor="_Toc104192922" w:history="1">
        <w:r w:rsidRPr="006437EC">
          <w:rPr>
            <w:rStyle w:val="Hyperlink"/>
            <w:rFonts w:ascii="Arial" w:hAnsi="Arial" w:cs="Arial"/>
            <w:noProof/>
          </w:rPr>
          <w:t>Figure 6</w:t>
        </w:r>
        <w:r w:rsidRPr="0073162A">
          <w:rPr>
            <w:rStyle w:val="Hyperlink"/>
            <w:rFonts w:ascii="Arial" w:hAnsi="Arial" w:cs="Arial"/>
            <w:noProof/>
          </w:rPr>
          <w:t xml:space="preserve"> The percentage of current e-cigarette using young people reporting obtaining e-cigarettes via each supply route. Asked of a random sample of young people who reported having used an e-cigarette more than once in 2017 SHRN survey only (n=3,313).</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_Toc104192922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94</w:t>
        </w:r>
        <w:r w:rsidRPr="006437EC">
          <w:rPr>
            <w:rFonts w:ascii="Arial" w:hAnsi="Arial" w:cs="Arial"/>
            <w:noProof/>
            <w:webHidden/>
          </w:rPr>
          <w:fldChar w:fldCharType="end"/>
        </w:r>
      </w:hyperlink>
    </w:p>
    <w:p w14:paraId="53917C9A" w14:textId="000EC38F" w:rsidR="0073162A" w:rsidRPr="006437EC" w:rsidRDefault="0073162A" w:rsidP="006437EC">
      <w:pPr>
        <w:pStyle w:val="TableofFigures"/>
        <w:tabs>
          <w:tab w:val="right" w:leader="dot" w:pos="9016"/>
        </w:tabs>
        <w:spacing w:line="360" w:lineRule="auto"/>
        <w:rPr>
          <w:rFonts w:ascii="Arial" w:eastAsiaTheme="minorEastAsia" w:hAnsi="Arial" w:cs="Arial"/>
          <w:noProof/>
          <w:lang w:eastAsia="en-GB"/>
        </w:rPr>
      </w:pPr>
      <w:hyperlink w:anchor="_Toc104192923" w:history="1">
        <w:r w:rsidRPr="006437EC">
          <w:rPr>
            <w:rStyle w:val="Hyperlink"/>
            <w:rFonts w:ascii="Arial" w:hAnsi="Arial" w:cs="Arial"/>
            <w:noProof/>
          </w:rPr>
          <w:t>Figure 7 Percentage of young people reporting having seen adverts in each location in the past month in 2017 and 2019. Asked of a random sample of participants in SHRN survey (N=13,503/10,109).</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_Toc104192923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95</w:t>
        </w:r>
        <w:r w:rsidRPr="006437EC">
          <w:rPr>
            <w:rFonts w:ascii="Arial" w:hAnsi="Arial" w:cs="Arial"/>
            <w:noProof/>
            <w:webHidden/>
          </w:rPr>
          <w:fldChar w:fldCharType="end"/>
        </w:r>
      </w:hyperlink>
    </w:p>
    <w:p w14:paraId="0F66033B" w14:textId="770B32DA" w:rsidR="0073162A" w:rsidRPr="006437EC" w:rsidRDefault="0073162A" w:rsidP="006437EC">
      <w:pPr>
        <w:pStyle w:val="TableofFigures"/>
        <w:tabs>
          <w:tab w:val="right" w:leader="dot" w:pos="9016"/>
        </w:tabs>
        <w:spacing w:line="360" w:lineRule="auto"/>
        <w:rPr>
          <w:rFonts w:ascii="Arial" w:eastAsiaTheme="minorEastAsia" w:hAnsi="Arial" w:cs="Arial"/>
          <w:noProof/>
          <w:lang w:eastAsia="en-GB"/>
        </w:rPr>
      </w:pPr>
      <w:hyperlink w:anchor="_Toc104192924" w:history="1">
        <w:r w:rsidRPr="006437EC">
          <w:rPr>
            <w:rStyle w:val="Hyperlink"/>
            <w:rFonts w:ascii="Arial" w:hAnsi="Arial" w:cs="Arial"/>
            <w:noProof/>
          </w:rPr>
          <w:t>Figure 8 Percentage of 13 to 15 year olds reporting ever and regular use of e-cigarettes by year and country</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_Toc104192924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96</w:t>
        </w:r>
        <w:r w:rsidRPr="006437EC">
          <w:rPr>
            <w:rFonts w:ascii="Arial" w:hAnsi="Arial" w:cs="Arial"/>
            <w:noProof/>
            <w:webHidden/>
          </w:rPr>
          <w:fldChar w:fldCharType="end"/>
        </w:r>
      </w:hyperlink>
    </w:p>
    <w:p w14:paraId="57969565" w14:textId="4BF779BB" w:rsidR="0073162A" w:rsidRPr="006437EC" w:rsidRDefault="0073162A" w:rsidP="006437EC">
      <w:pPr>
        <w:pStyle w:val="TableofFigures"/>
        <w:tabs>
          <w:tab w:val="right" w:leader="dot" w:pos="9016"/>
        </w:tabs>
        <w:spacing w:line="360" w:lineRule="auto"/>
        <w:rPr>
          <w:rFonts w:ascii="Arial" w:eastAsiaTheme="minorEastAsia" w:hAnsi="Arial" w:cs="Arial"/>
          <w:noProof/>
          <w:lang w:eastAsia="en-GB"/>
        </w:rPr>
      </w:pPr>
      <w:hyperlink w:anchor="_Toc104192925" w:history="1">
        <w:r w:rsidRPr="006437EC">
          <w:rPr>
            <w:rStyle w:val="Hyperlink"/>
            <w:rFonts w:ascii="Arial" w:hAnsi="Arial" w:cs="Arial"/>
            <w:noProof/>
          </w:rPr>
          <w:t>Figure 9. Percentage of young people reporting ever or regular (weekly or more) smoking by country and year from 1998 to 2019. Black bars represent beginning of two ‘intervention’ periods (emergence of e-cigarettes, and then their regulation via TPD)</w:t>
        </w:r>
        <w:r w:rsidRPr="006437EC">
          <w:rPr>
            <w:rFonts w:ascii="Arial" w:hAnsi="Arial" w:cs="Arial"/>
            <w:noProof/>
            <w:webHidden/>
          </w:rPr>
          <w:tab/>
        </w:r>
        <w:r w:rsidRPr="006437EC">
          <w:rPr>
            <w:rFonts w:ascii="Arial" w:hAnsi="Arial" w:cs="Arial"/>
            <w:noProof/>
            <w:webHidden/>
          </w:rPr>
          <w:fldChar w:fldCharType="begin"/>
        </w:r>
        <w:r w:rsidRPr="006437EC">
          <w:rPr>
            <w:rFonts w:ascii="Arial" w:hAnsi="Arial" w:cs="Arial"/>
            <w:noProof/>
            <w:webHidden/>
          </w:rPr>
          <w:instrText xml:space="preserve"> PAGEREF _Toc104192925 \h </w:instrText>
        </w:r>
        <w:r w:rsidRPr="006437EC">
          <w:rPr>
            <w:rFonts w:ascii="Arial" w:hAnsi="Arial" w:cs="Arial"/>
            <w:noProof/>
            <w:webHidden/>
          </w:rPr>
        </w:r>
        <w:r w:rsidRPr="006437EC">
          <w:rPr>
            <w:rFonts w:ascii="Arial" w:hAnsi="Arial" w:cs="Arial"/>
            <w:noProof/>
            <w:webHidden/>
          </w:rPr>
          <w:fldChar w:fldCharType="separate"/>
        </w:r>
        <w:r w:rsidR="00C32195">
          <w:rPr>
            <w:rFonts w:ascii="Arial" w:hAnsi="Arial" w:cs="Arial"/>
            <w:noProof/>
            <w:webHidden/>
          </w:rPr>
          <w:t>107</w:t>
        </w:r>
        <w:r w:rsidRPr="006437EC">
          <w:rPr>
            <w:rFonts w:ascii="Arial" w:hAnsi="Arial" w:cs="Arial"/>
            <w:noProof/>
            <w:webHidden/>
          </w:rPr>
          <w:fldChar w:fldCharType="end"/>
        </w:r>
      </w:hyperlink>
    </w:p>
    <w:p w14:paraId="35CBFF2F" w14:textId="77777777" w:rsidR="00723DDB" w:rsidRPr="00723DDB" w:rsidRDefault="0073162A" w:rsidP="00723DDB">
      <w:pPr>
        <w:pStyle w:val="Caption"/>
        <w:keepNext/>
        <w:spacing w:after="0"/>
        <w:rPr>
          <w:i w:val="0"/>
          <w:iCs w:val="0"/>
          <w:color w:val="000000" w:themeColor="text1"/>
          <w:sz w:val="22"/>
          <w:szCs w:val="22"/>
        </w:rPr>
      </w:pPr>
      <w:r w:rsidRPr="006437EC">
        <w:rPr>
          <w:rStyle w:val="Hyperlink"/>
          <w:rFonts w:ascii="Arial" w:hAnsi="Arial" w:cs="Arial"/>
          <w:i w:val="0"/>
          <w:iCs w:val="0"/>
          <w:noProof/>
          <w:color w:val="000000" w:themeColor="text1"/>
          <w:sz w:val="22"/>
          <w:szCs w:val="22"/>
        </w:rPr>
        <w:fldChar w:fldCharType="begin"/>
      </w:r>
      <w:r w:rsidRPr="006437EC">
        <w:rPr>
          <w:rStyle w:val="Hyperlink"/>
          <w:rFonts w:ascii="Arial" w:hAnsi="Arial" w:cs="Arial"/>
          <w:i w:val="0"/>
          <w:iCs w:val="0"/>
          <w:noProof/>
          <w:color w:val="000000" w:themeColor="text1"/>
          <w:sz w:val="22"/>
          <w:szCs w:val="22"/>
        </w:rPr>
        <w:instrText xml:space="preserve"> </w:instrText>
      </w:r>
      <w:r w:rsidRPr="006437EC">
        <w:rPr>
          <w:rFonts w:ascii="Arial" w:hAnsi="Arial" w:cs="Arial"/>
          <w:i w:val="0"/>
          <w:iCs w:val="0"/>
          <w:noProof/>
          <w:color w:val="000000" w:themeColor="text1"/>
          <w:sz w:val="22"/>
          <w:szCs w:val="22"/>
        </w:rPr>
        <w:instrText>HYPERLINK \l "_Toc104192926"</w:instrText>
      </w:r>
      <w:r w:rsidRPr="006437EC">
        <w:rPr>
          <w:rStyle w:val="Hyperlink"/>
          <w:rFonts w:ascii="Arial" w:hAnsi="Arial" w:cs="Arial"/>
          <w:i w:val="0"/>
          <w:iCs w:val="0"/>
          <w:noProof/>
          <w:color w:val="000000" w:themeColor="text1"/>
          <w:sz w:val="22"/>
          <w:szCs w:val="22"/>
        </w:rPr>
        <w:instrText xml:space="preserve"> </w:instrText>
      </w:r>
      <w:r w:rsidRPr="006437EC">
        <w:rPr>
          <w:rStyle w:val="Hyperlink"/>
          <w:rFonts w:ascii="Arial" w:hAnsi="Arial" w:cs="Arial"/>
          <w:i w:val="0"/>
          <w:iCs w:val="0"/>
          <w:noProof/>
          <w:color w:val="000000" w:themeColor="text1"/>
          <w:sz w:val="22"/>
          <w:szCs w:val="22"/>
        </w:rPr>
        <w:fldChar w:fldCharType="separate"/>
      </w:r>
      <w:r w:rsidRPr="006437EC">
        <w:rPr>
          <w:rStyle w:val="Hyperlink"/>
          <w:rFonts w:ascii="Arial" w:hAnsi="Arial" w:cs="Arial"/>
          <w:i w:val="0"/>
          <w:iCs w:val="0"/>
          <w:noProof/>
          <w:color w:val="000000" w:themeColor="text1"/>
          <w:sz w:val="22"/>
          <w:szCs w:val="22"/>
        </w:rPr>
        <w:t xml:space="preserve">Figure 10. </w:t>
      </w:r>
      <w:r w:rsidRPr="00723DDB">
        <w:rPr>
          <w:rStyle w:val="Hyperlink"/>
          <w:rFonts w:ascii="Arial" w:hAnsi="Arial" w:cs="Arial"/>
          <w:i w:val="0"/>
          <w:iCs w:val="0"/>
          <w:noProof/>
          <w:color w:val="000000" w:themeColor="text1"/>
          <w:sz w:val="22"/>
          <w:szCs w:val="22"/>
        </w:rPr>
        <w:t>Changes in tobacco use and perceived smoking prevalence</w:t>
      </w:r>
      <w:r w:rsidR="00723DDB" w:rsidRPr="00723DDB">
        <w:rPr>
          <w:rStyle w:val="Hyperlink"/>
          <w:rFonts w:ascii="Arial" w:hAnsi="Arial" w:cs="Arial"/>
          <w:i w:val="0"/>
          <w:iCs w:val="0"/>
          <w:noProof/>
          <w:color w:val="000000" w:themeColor="text1"/>
          <w:sz w:val="22"/>
          <w:szCs w:val="22"/>
        </w:rPr>
        <w:t xml:space="preserve"> </w:t>
      </w:r>
      <w:r w:rsidR="00723DDB" w:rsidRPr="00723DDB">
        <w:rPr>
          <w:rFonts w:ascii="Arial" w:hAnsi="Arial" w:cs="Arial"/>
          <w:i w:val="0"/>
          <w:iCs w:val="0"/>
          <w:color w:val="000000" w:themeColor="text1"/>
          <w:sz w:val="22"/>
          <w:szCs w:val="22"/>
        </w:rPr>
        <w:t>within YTPS surveys</w:t>
      </w:r>
    </w:p>
    <w:p w14:paraId="46EE2EEA" w14:textId="6E09752E" w:rsidR="0073162A" w:rsidRPr="006437EC" w:rsidRDefault="0073162A" w:rsidP="006437EC">
      <w:pPr>
        <w:pStyle w:val="TableofFigures"/>
        <w:tabs>
          <w:tab w:val="right" w:leader="dot" w:pos="9016"/>
        </w:tabs>
        <w:spacing w:line="360" w:lineRule="auto"/>
        <w:rPr>
          <w:rFonts w:ascii="Arial" w:eastAsiaTheme="minorEastAsia" w:hAnsi="Arial" w:cs="Arial"/>
          <w:noProof/>
          <w:color w:val="000000" w:themeColor="text1"/>
          <w:lang w:eastAsia="en-GB"/>
        </w:rPr>
      </w:pPr>
      <w:r w:rsidRPr="006437EC">
        <w:rPr>
          <w:rFonts w:ascii="Arial" w:hAnsi="Arial" w:cs="Arial"/>
          <w:noProof/>
          <w:webHidden/>
          <w:color w:val="000000" w:themeColor="text1"/>
        </w:rPr>
        <w:tab/>
      </w:r>
      <w:r w:rsidRPr="006437EC">
        <w:rPr>
          <w:rFonts w:ascii="Arial" w:hAnsi="Arial" w:cs="Arial"/>
          <w:noProof/>
          <w:webHidden/>
          <w:color w:val="000000" w:themeColor="text1"/>
        </w:rPr>
        <w:fldChar w:fldCharType="begin"/>
      </w:r>
      <w:r w:rsidRPr="006437EC">
        <w:rPr>
          <w:rFonts w:ascii="Arial" w:hAnsi="Arial" w:cs="Arial"/>
          <w:noProof/>
          <w:webHidden/>
          <w:color w:val="000000" w:themeColor="text1"/>
        </w:rPr>
        <w:instrText xml:space="preserve"> PAGEREF _Toc104192926 \h </w:instrText>
      </w:r>
      <w:r w:rsidRPr="006437EC">
        <w:rPr>
          <w:rFonts w:ascii="Arial" w:hAnsi="Arial" w:cs="Arial"/>
          <w:noProof/>
          <w:webHidden/>
          <w:color w:val="000000" w:themeColor="text1"/>
        </w:rPr>
      </w:r>
      <w:r w:rsidRPr="006437EC">
        <w:rPr>
          <w:rFonts w:ascii="Arial" w:hAnsi="Arial" w:cs="Arial"/>
          <w:noProof/>
          <w:webHidden/>
          <w:color w:val="000000" w:themeColor="text1"/>
        </w:rPr>
        <w:fldChar w:fldCharType="separate"/>
      </w:r>
      <w:r w:rsidR="00C32195" w:rsidRPr="00723DDB">
        <w:rPr>
          <w:rFonts w:ascii="Arial" w:hAnsi="Arial" w:cs="Arial"/>
          <w:noProof/>
          <w:webHidden/>
          <w:color w:val="000000" w:themeColor="text1"/>
        </w:rPr>
        <w:t>142</w:t>
      </w:r>
      <w:r w:rsidRPr="006437EC">
        <w:rPr>
          <w:rFonts w:ascii="Arial" w:hAnsi="Arial" w:cs="Arial"/>
          <w:noProof/>
          <w:webHidden/>
          <w:color w:val="000000" w:themeColor="text1"/>
        </w:rPr>
        <w:fldChar w:fldCharType="end"/>
      </w:r>
      <w:r w:rsidRPr="006437EC">
        <w:rPr>
          <w:rStyle w:val="Hyperlink"/>
          <w:rFonts w:ascii="Arial" w:hAnsi="Arial" w:cs="Arial"/>
          <w:noProof/>
          <w:color w:val="000000" w:themeColor="text1"/>
        </w:rPr>
        <w:fldChar w:fldCharType="end"/>
      </w:r>
    </w:p>
    <w:p w14:paraId="36CB2C6B" w14:textId="77777777" w:rsidR="00723DDB" w:rsidRPr="00723DDB" w:rsidRDefault="0073162A" w:rsidP="00723DDB">
      <w:pPr>
        <w:pStyle w:val="Caption"/>
        <w:keepNext/>
        <w:spacing w:after="0"/>
        <w:rPr>
          <w:i w:val="0"/>
          <w:iCs w:val="0"/>
          <w:color w:val="000000" w:themeColor="text1"/>
          <w:sz w:val="22"/>
          <w:szCs w:val="22"/>
        </w:rPr>
      </w:pPr>
      <w:r w:rsidRPr="006437EC">
        <w:rPr>
          <w:rStyle w:val="Hyperlink"/>
          <w:rFonts w:ascii="Arial" w:hAnsi="Arial" w:cs="Arial"/>
          <w:i w:val="0"/>
          <w:iCs w:val="0"/>
          <w:noProof/>
          <w:color w:val="000000" w:themeColor="text1"/>
          <w:sz w:val="22"/>
          <w:szCs w:val="22"/>
        </w:rPr>
        <w:fldChar w:fldCharType="begin"/>
      </w:r>
      <w:r w:rsidRPr="006437EC">
        <w:rPr>
          <w:rStyle w:val="Hyperlink"/>
          <w:rFonts w:ascii="Arial" w:hAnsi="Arial" w:cs="Arial"/>
          <w:i w:val="0"/>
          <w:iCs w:val="0"/>
          <w:noProof/>
          <w:color w:val="000000" w:themeColor="text1"/>
          <w:sz w:val="22"/>
          <w:szCs w:val="22"/>
        </w:rPr>
        <w:instrText xml:space="preserve"> </w:instrText>
      </w:r>
      <w:r w:rsidRPr="006437EC">
        <w:rPr>
          <w:rFonts w:ascii="Arial" w:hAnsi="Arial" w:cs="Arial"/>
          <w:i w:val="0"/>
          <w:iCs w:val="0"/>
          <w:noProof/>
          <w:color w:val="000000" w:themeColor="text1"/>
          <w:sz w:val="22"/>
          <w:szCs w:val="22"/>
        </w:rPr>
        <w:instrText>HYPERLINK \l "_Toc104192927"</w:instrText>
      </w:r>
      <w:r w:rsidRPr="006437EC">
        <w:rPr>
          <w:rStyle w:val="Hyperlink"/>
          <w:rFonts w:ascii="Arial" w:hAnsi="Arial" w:cs="Arial"/>
          <w:i w:val="0"/>
          <w:iCs w:val="0"/>
          <w:noProof/>
          <w:color w:val="000000" w:themeColor="text1"/>
          <w:sz w:val="22"/>
          <w:szCs w:val="22"/>
        </w:rPr>
        <w:instrText xml:space="preserve"> </w:instrText>
      </w:r>
      <w:r w:rsidRPr="006437EC">
        <w:rPr>
          <w:rStyle w:val="Hyperlink"/>
          <w:rFonts w:ascii="Arial" w:hAnsi="Arial" w:cs="Arial"/>
          <w:i w:val="0"/>
          <w:iCs w:val="0"/>
          <w:noProof/>
          <w:color w:val="000000" w:themeColor="text1"/>
          <w:sz w:val="22"/>
          <w:szCs w:val="22"/>
        </w:rPr>
        <w:fldChar w:fldCharType="separate"/>
      </w:r>
      <w:r w:rsidRPr="006437EC">
        <w:rPr>
          <w:rStyle w:val="Hyperlink"/>
          <w:rFonts w:ascii="Arial" w:hAnsi="Arial" w:cs="Arial"/>
          <w:i w:val="0"/>
          <w:iCs w:val="0"/>
          <w:noProof/>
          <w:color w:val="000000" w:themeColor="text1"/>
          <w:sz w:val="22"/>
          <w:szCs w:val="22"/>
        </w:rPr>
        <w:t xml:space="preserve">Figure 11. </w:t>
      </w:r>
      <w:r w:rsidRPr="00723DDB">
        <w:rPr>
          <w:rStyle w:val="Hyperlink"/>
          <w:rFonts w:ascii="Arial" w:hAnsi="Arial" w:cs="Arial"/>
          <w:i w:val="0"/>
          <w:iCs w:val="0"/>
          <w:noProof/>
          <w:color w:val="000000" w:themeColor="text1"/>
          <w:sz w:val="22"/>
          <w:szCs w:val="22"/>
        </w:rPr>
        <w:t xml:space="preserve"> Percentage of ever and regular e-cigarette users in 2014 and 2016</w:t>
      </w:r>
      <w:r w:rsidR="00723DDB" w:rsidRPr="00723DDB">
        <w:rPr>
          <w:rStyle w:val="Hyperlink"/>
          <w:rFonts w:ascii="Arial" w:hAnsi="Arial" w:cs="Arial"/>
          <w:i w:val="0"/>
          <w:iCs w:val="0"/>
          <w:noProof/>
          <w:color w:val="000000" w:themeColor="text1"/>
          <w:sz w:val="22"/>
          <w:szCs w:val="22"/>
        </w:rPr>
        <w:t xml:space="preserve"> </w:t>
      </w:r>
      <w:r w:rsidR="00723DDB" w:rsidRPr="00723DDB">
        <w:rPr>
          <w:rFonts w:ascii="Arial" w:hAnsi="Arial" w:cs="Arial"/>
          <w:i w:val="0"/>
          <w:iCs w:val="0"/>
          <w:color w:val="000000" w:themeColor="text1"/>
          <w:sz w:val="22"/>
          <w:szCs w:val="22"/>
        </w:rPr>
        <w:t>within YTPS surveys</w:t>
      </w:r>
    </w:p>
    <w:p w14:paraId="3A8A9E13" w14:textId="2B73CEE7" w:rsidR="0073162A" w:rsidRPr="006437EC" w:rsidRDefault="0073162A" w:rsidP="006437EC">
      <w:pPr>
        <w:pStyle w:val="TableofFigures"/>
        <w:tabs>
          <w:tab w:val="right" w:leader="dot" w:pos="9016"/>
        </w:tabs>
        <w:spacing w:line="360" w:lineRule="auto"/>
        <w:rPr>
          <w:rFonts w:ascii="Arial" w:eastAsiaTheme="minorEastAsia" w:hAnsi="Arial" w:cs="Arial"/>
          <w:noProof/>
          <w:color w:val="000000" w:themeColor="text1"/>
          <w:lang w:eastAsia="en-GB"/>
        </w:rPr>
      </w:pPr>
      <w:r w:rsidRPr="006437EC">
        <w:rPr>
          <w:rFonts w:ascii="Arial" w:hAnsi="Arial" w:cs="Arial"/>
          <w:noProof/>
          <w:webHidden/>
          <w:color w:val="000000" w:themeColor="text1"/>
        </w:rPr>
        <w:tab/>
      </w:r>
      <w:r w:rsidRPr="006437EC">
        <w:rPr>
          <w:rFonts w:ascii="Arial" w:hAnsi="Arial" w:cs="Arial"/>
          <w:noProof/>
          <w:webHidden/>
          <w:color w:val="000000" w:themeColor="text1"/>
        </w:rPr>
        <w:fldChar w:fldCharType="begin"/>
      </w:r>
      <w:r w:rsidRPr="006437EC">
        <w:rPr>
          <w:rFonts w:ascii="Arial" w:hAnsi="Arial" w:cs="Arial"/>
          <w:noProof/>
          <w:webHidden/>
          <w:color w:val="000000" w:themeColor="text1"/>
        </w:rPr>
        <w:instrText xml:space="preserve"> PAGEREF _Toc104192927 \h </w:instrText>
      </w:r>
      <w:r w:rsidRPr="006437EC">
        <w:rPr>
          <w:rFonts w:ascii="Arial" w:hAnsi="Arial" w:cs="Arial"/>
          <w:noProof/>
          <w:webHidden/>
          <w:color w:val="000000" w:themeColor="text1"/>
        </w:rPr>
      </w:r>
      <w:r w:rsidRPr="006437EC">
        <w:rPr>
          <w:rFonts w:ascii="Arial" w:hAnsi="Arial" w:cs="Arial"/>
          <w:noProof/>
          <w:webHidden/>
          <w:color w:val="000000" w:themeColor="text1"/>
        </w:rPr>
        <w:fldChar w:fldCharType="separate"/>
      </w:r>
      <w:r w:rsidR="00C32195" w:rsidRPr="00723DDB">
        <w:rPr>
          <w:rFonts w:ascii="Arial" w:hAnsi="Arial" w:cs="Arial"/>
          <w:noProof/>
          <w:webHidden/>
          <w:color w:val="000000" w:themeColor="text1"/>
        </w:rPr>
        <w:t>142</w:t>
      </w:r>
      <w:r w:rsidRPr="006437EC">
        <w:rPr>
          <w:rFonts w:ascii="Arial" w:hAnsi="Arial" w:cs="Arial"/>
          <w:noProof/>
          <w:webHidden/>
          <w:color w:val="000000" w:themeColor="text1"/>
        </w:rPr>
        <w:fldChar w:fldCharType="end"/>
      </w:r>
      <w:r w:rsidRPr="006437EC">
        <w:rPr>
          <w:rStyle w:val="Hyperlink"/>
          <w:rFonts w:ascii="Arial" w:hAnsi="Arial" w:cs="Arial"/>
          <w:noProof/>
          <w:color w:val="000000" w:themeColor="text1"/>
        </w:rPr>
        <w:fldChar w:fldCharType="end"/>
      </w:r>
    </w:p>
    <w:p w14:paraId="3D01CE7F" w14:textId="0F63269B" w:rsidR="000C0E67" w:rsidRPr="0073162A" w:rsidRDefault="0059442C" w:rsidP="006437EC">
      <w:pPr>
        <w:spacing w:after="0" w:line="360" w:lineRule="auto"/>
        <w:rPr>
          <w:rFonts w:ascii="Arial" w:eastAsiaTheme="majorEastAsia" w:hAnsi="Arial" w:cs="Arial"/>
          <w:color w:val="2F5496" w:themeColor="accent1" w:themeShade="BF"/>
          <w:sz w:val="32"/>
          <w:szCs w:val="32"/>
        </w:rPr>
      </w:pPr>
      <w:r w:rsidRPr="0073162A">
        <w:rPr>
          <w:rFonts w:ascii="Arial" w:hAnsi="Arial" w:cs="Arial"/>
        </w:rPr>
        <w:fldChar w:fldCharType="end"/>
      </w:r>
      <w:r w:rsidRPr="0073162A">
        <w:rPr>
          <w:rFonts w:ascii="Arial" w:hAnsi="Arial" w:cs="Arial"/>
        </w:rPr>
        <w:br w:type="page"/>
      </w:r>
    </w:p>
    <w:p w14:paraId="61E8EA75" w14:textId="01A2786F" w:rsidR="00E61D37" w:rsidRDefault="00E61D37" w:rsidP="00E61D37">
      <w:pPr>
        <w:pStyle w:val="Heading1"/>
      </w:pPr>
      <w:bookmarkStart w:id="8" w:name="_Toc104192433"/>
      <w:r>
        <w:lastRenderedPageBreak/>
        <w:t>List of abbreviations</w:t>
      </w:r>
      <w:r w:rsidR="00C617B6">
        <w:t xml:space="preserve"> and glossary</w:t>
      </w:r>
      <w:r w:rsidR="00DA0B10">
        <w:t xml:space="preserve"> of key terms</w:t>
      </w:r>
      <w:bookmarkEnd w:id="8"/>
    </w:p>
    <w:p w14:paraId="3F7772BB" w14:textId="77777777" w:rsidR="00E61D37" w:rsidRPr="00807053" w:rsidRDefault="00E61D37" w:rsidP="00E61D37">
      <w:pPr>
        <w:rPr>
          <w:rFonts w:ascii="Arial" w:hAnsi="Arial" w:cs="Arial"/>
        </w:rPr>
      </w:pPr>
      <w:r w:rsidRPr="00807053">
        <w:rPr>
          <w:rFonts w:ascii="Arial" w:hAnsi="Arial" w:cs="Arial"/>
        </w:rPr>
        <w:t>EU – European Union</w:t>
      </w:r>
    </w:p>
    <w:p w14:paraId="64793CCF" w14:textId="77777777" w:rsidR="00E61D37" w:rsidRPr="00807053" w:rsidRDefault="00E61D37" w:rsidP="00E61D37">
      <w:pPr>
        <w:rPr>
          <w:rFonts w:ascii="Arial" w:hAnsi="Arial" w:cs="Arial"/>
        </w:rPr>
      </w:pPr>
      <w:r w:rsidRPr="00807053">
        <w:rPr>
          <w:rFonts w:ascii="Arial" w:hAnsi="Arial" w:cs="Arial"/>
        </w:rPr>
        <w:t>TPD – Tobacco Products Directive</w:t>
      </w:r>
    </w:p>
    <w:p w14:paraId="5A9DD13F" w14:textId="77777777" w:rsidR="007F1220" w:rsidRPr="00807053" w:rsidRDefault="007F1220">
      <w:pPr>
        <w:rPr>
          <w:rFonts w:ascii="Arial" w:hAnsi="Arial" w:cs="Arial"/>
        </w:rPr>
      </w:pPr>
      <w:r w:rsidRPr="00807053">
        <w:rPr>
          <w:rFonts w:ascii="Arial" w:hAnsi="Arial" w:cs="Arial"/>
        </w:rPr>
        <w:t>SALSUS – Schools Adolescent Lifestyle and Substance Use Survey</w:t>
      </w:r>
    </w:p>
    <w:p w14:paraId="5A618C84" w14:textId="77777777" w:rsidR="007F1220" w:rsidRPr="00807053" w:rsidRDefault="007F1220">
      <w:pPr>
        <w:rPr>
          <w:rFonts w:ascii="Arial" w:hAnsi="Arial" w:cs="Arial"/>
        </w:rPr>
      </w:pPr>
      <w:r w:rsidRPr="00807053">
        <w:rPr>
          <w:rFonts w:ascii="Arial" w:hAnsi="Arial" w:cs="Arial"/>
        </w:rPr>
        <w:t>SDDU – Smoking, Drinking and Drug Use</w:t>
      </w:r>
    </w:p>
    <w:p w14:paraId="0DD32A72" w14:textId="77777777" w:rsidR="007F1220" w:rsidRPr="00807053" w:rsidRDefault="007F1220">
      <w:pPr>
        <w:rPr>
          <w:rFonts w:ascii="Arial" w:hAnsi="Arial" w:cs="Arial"/>
        </w:rPr>
      </w:pPr>
      <w:r w:rsidRPr="00807053">
        <w:rPr>
          <w:rFonts w:ascii="Arial" w:hAnsi="Arial" w:cs="Arial"/>
        </w:rPr>
        <w:t>HBSC – Health Behaviour in School-aged Children</w:t>
      </w:r>
    </w:p>
    <w:p w14:paraId="3646E736" w14:textId="413C5D03" w:rsidR="00717E1B" w:rsidRPr="00807053" w:rsidRDefault="007F1220">
      <w:pPr>
        <w:rPr>
          <w:rFonts w:ascii="Arial" w:hAnsi="Arial" w:cs="Arial"/>
        </w:rPr>
      </w:pPr>
      <w:r w:rsidRPr="00807053">
        <w:rPr>
          <w:rFonts w:ascii="Arial" w:hAnsi="Arial" w:cs="Arial"/>
        </w:rPr>
        <w:t>SHRN – School Health Research Network</w:t>
      </w:r>
    </w:p>
    <w:p w14:paraId="74ABFFCE" w14:textId="5DAC94E4" w:rsidR="00B15C4D" w:rsidRPr="00807053" w:rsidRDefault="00F06270">
      <w:pPr>
        <w:rPr>
          <w:rFonts w:ascii="Arial" w:hAnsi="Arial" w:cs="Arial"/>
        </w:rPr>
      </w:pPr>
      <w:r w:rsidRPr="00807053">
        <w:rPr>
          <w:rFonts w:ascii="Arial" w:hAnsi="Arial" w:cs="Arial"/>
        </w:rPr>
        <w:t>TSO – Trading Standards Offic</w:t>
      </w:r>
      <w:r w:rsidR="00E65553" w:rsidRPr="00807053">
        <w:rPr>
          <w:rFonts w:ascii="Arial" w:hAnsi="Arial" w:cs="Arial"/>
        </w:rPr>
        <w:t>er</w:t>
      </w:r>
    </w:p>
    <w:p w14:paraId="0010530B" w14:textId="1CBC8AAE" w:rsidR="5FCA2172" w:rsidRPr="00807053" w:rsidRDefault="5FCA2172" w:rsidP="18D3D4B8">
      <w:pPr>
        <w:rPr>
          <w:rFonts w:ascii="Arial" w:hAnsi="Arial" w:cs="Arial"/>
        </w:rPr>
      </w:pPr>
      <w:r w:rsidRPr="00807053">
        <w:rPr>
          <w:rFonts w:ascii="Arial" w:hAnsi="Arial" w:cs="Arial"/>
        </w:rPr>
        <w:t>GB – Great Britain</w:t>
      </w:r>
    </w:p>
    <w:p w14:paraId="5B1CDC0A" w14:textId="52E385C5" w:rsidR="003E14F7" w:rsidRPr="00807053" w:rsidRDefault="003E14F7" w:rsidP="18D3D4B8">
      <w:pPr>
        <w:rPr>
          <w:rFonts w:ascii="Arial" w:hAnsi="Arial" w:cs="Arial"/>
        </w:rPr>
      </w:pPr>
      <w:r w:rsidRPr="00807053">
        <w:rPr>
          <w:rFonts w:ascii="Arial" w:hAnsi="Arial" w:cs="Arial"/>
        </w:rPr>
        <w:t xml:space="preserve">THC </w:t>
      </w:r>
      <w:r w:rsidR="00913135" w:rsidRPr="00807053">
        <w:rPr>
          <w:rFonts w:ascii="Arial" w:hAnsi="Arial" w:cs="Arial"/>
        </w:rPr>
        <w:t>–</w:t>
      </w:r>
      <w:r w:rsidRPr="00807053">
        <w:rPr>
          <w:rFonts w:ascii="Arial" w:hAnsi="Arial" w:cs="Arial"/>
        </w:rPr>
        <w:t xml:space="preserve"> </w:t>
      </w:r>
      <w:r w:rsidR="00FF39A8" w:rsidRPr="00807053">
        <w:rPr>
          <w:rFonts w:ascii="Arial" w:hAnsi="Arial" w:cs="Arial"/>
        </w:rPr>
        <w:t>Tetrahydrocannabinol</w:t>
      </w:r>
    </w:p>
    <w:p w14:paraId="42644A1B" w14:textId="12BB9A6B" w:rsidR="00913135" w:rsidRPr="00807053" w:rsidRDefault="00913135" w:rsidP="00913135">
      <w:pPr>
        <w:rPr>
          <w:rFonts w:ascii="Arial" w:hAnsi="Arial" w:cs="Arial"/>
        </w:rPr>
      </w:pPr>
      <w:r w:rsidRPr="00807053">
        <w:rPr>
          <w:rFonts w:ascii="Arial" w:hAnsi="Arial" w:cs="Arial"/>
        </w:rPr>
        <w:t>MHRA - Medicines and Healthcare products Regulatory Agency</w:t>
      </w:r>
    </w:p>
    <w:p w14:paraId="421FC533" w14:textId="0FBCFF31" w:rsidR="004D1F59" w:rsidRDefault="004D1F59" w:rsidP="00913135">
      <w:pPr>
        <w:rPr>
          <w:rFonts w:ascii="Arial" w:hAnsi="Arial" w:cs="Arial"/>
        </w:rPr>
      </w:pPr>
      <w:r w:rsidRPr="00807053">
        <w:rPr>
          <w:rFonts w:ascii="Arial" w:hAnsi="Arial" w:cs="Arial"/>
        </w:rPr>
        <w:t>NRT – Nicotine replacement therapy</w:t>
      </w:r>
    </w:p>
    <w:p w14:paraId="6096AD3A" w14:textId="6C6A236F" w:rsidR="00345229" w:rsidRDefault="00345229" w:rsidP="00913135">
      <w:pPr>
        <w:rPr>
          <w:rFonts w:ascii="Arial" w:hAnsi="Arial" w:cs="Arial"/>
        </w:rPr>
      </w:pPr>
      <w:r>
        <w:rPr>
          <w:rFonts w:ascii="Arial" w:hAnsi="Arial" w:cs="Arial"/>
        </w:rPr>
        <w:t>MRC – Medical Research Council</w:t>
      </w:r>
    </w:p>
    <w:p w14:paraId="3DECFB93" w14:textId="6FDD8946" w:rsidR="00C617B6" w:rsidRDefault="00C617B6" w:rsidP="00913135">
      <w:pPr>
        <w:rPr>
          <w:rFonts w:ascii="Arial" w:hAnsi="Arial" w:cs="Arial"/>
        </w:rPr>
      </w:pPr>
      <w:r>
        <w:rPr>
          <w:rFonts w:ascii="Arial" w:hAnsi="Arial" w:cs="Arial"/>
        </w:rPr>
        <w:t>CSO – Chief Scientists Office</w:t>
      </w:r>
    </w:p>
    <w:p w14:paraId="20E83706" w14:textId="1B59E08A" w:rsidR="00C617B6" w:rsidRDefault="00C617B6" w:rsidP="00913135">
      <w:pPr>
        <w:rPr>
          <w:rFonts w:ascii="Arial" w:hAnsi="Arial" w:cs="Arial"/>
        </w:rPr>
      </w:pPr>
      <w:r>
        <w:rPr>
          <w:rFonts w:ascii="Arial" w:hAnsi="Arial" w:cs="Arial"/>
        </w:rPr>
        <w:t xml:space="preserve">SPECTRUM – Shaping Public hEalth poliCies To Reduce ineqUalities and </w:t>
      </w:r>
      <w:r w:rsidR="00B165E2">
        <w:rPr>
          <w:rFonts w:ascii="Arial" w:hAnsi="Arial" w:cs="Arial"/>
        </w:rPr>
        <w:t>harm</w:t>
      </w:r>
    </w:p>
    <w:p w14:paraId="0AA5F19A" w14:textId="463FF9C7" w:rsidR="00C617B6" w:rsidRDefault="00C617B6" w:rsidP="00913135">
      <w:pPr>
        <w:rPr>
          <w:rFonts w:ascii="Arial" w:hAnsi="Arial" w:cs="Arial"/>
        </w:rPr>
      </w:pPr>
      <w:r>
        <w:rPr>
          <w:rFonts w:ascii="Arial" w:hAnsi="Arial" w:cs="Arial"/>
        </w:rPr>
        <w:t>‘Tobacco’</w:t>
      </w:r>
      <w:r w:rsidR="00345229">
        <w:rPr>
          <w:rFonts w:ascii="Arial" w:hAnsi="Arial" w:cs="Arial"/>
        </w:rPr>
        <w:t>, in this report</w:t>
      </w:r>
      <w:r>
        <w:rPr>
          <w:rFonts w:ascii="Arial" w:hAnsi="Arial" w:cs="Arial"/>
        </w:rPr>
        <w:t xml:space="preserve"> refers to combustible tobacco</w:t>
      </w:r>
      <w:r w:rsidR="00DA0B10">
        <w:rPr>
          <w:rFonts w:ascii="Arial" w:hAnsi="Arial" w:cs="Arial"/>
        </w:rPr>
        <w:t>, and does not include e-cigarettes</w:t>
      </w:r>
    </w:p>
    <w:p w14:paraId="27B05173" w14:textId="6207C0C8" w:rsidR="00DA0B10" w:rsidRDefault="00DA0B10" w:rsidP="00913135">
      <w:pPr>
        <w:rPr>
          <w:rFonts w:ascii="Arial" w:hAnsi="Arial" w:cs="Arial"/>
        </w:rPr>
      </w:pPr>
      <w:r>
        <w:rPr>
          <w:rFonts w:ascii="Arial" w:hAnsi="Arial" w:cs="Arial"/>
        </w:rPr>
        <w:t xml:space="preserve">‘Smoking’ refers to inhaled use of combustible tobacco. </w:t>
      </w:r>
    </w:p>
    <w:p w14:paraId="5E7BB0C4" w14:textId="63DFE0B2" w:rsidR="00B165E2" w:rsidRDefault="00B165E2" w:rsidP="00913135">
      <w:pPr>
        <w:rPr>
          <w:rFonts w:ascii="Arial" w:hAnsi="Arial" w:cs="Arial"/>
        </w:rPr>
      </w:pPr>
      <w:r>
        <w:rPr>
          <w:rFonts w:ascii="Arial" w:hAnsi="Arial" w:cs="Arial"/>
        </w:rPr>
        <w:t>‘Regular smoking/e-cigarette use’ refers to use once per week or more</w:t>
      </w:r>
    </w:p>
    <w:p w14:paraId="1EBC0347" w14:textId="755C8B9C" w:rsidR="00B165E2" w:rsidRDefault="00B165E2" w:rsidP="00913135">
      <w:pPr>
        <w:rPr>
          <w:rFonts w:ascii="Arial" w:hAnsi="Arial" w:cs="Arial"/>
        </w:rPr>
      </w:pPr>
      <w:r>
        <w:rPr>
          <w:rFonts w:ascii="Arial" w:hAnsi="Arial" w:cs="Arial"/>
        </w:rPr>
        <w:t>‘Current smoking/e-cigarette use’ refers to any current reported use (including less frequent use)</w:t>
      </w:r>
    </w:p>
    <w:p w14:paraId="39E5D01C" w14:textId="3E0509B0" w:rsidR="00DA0B10" w:rsidRDefault="00DA0B10" w:rsidP="00913135">
      <w:pPr>
        <w:rPr>
          <w:rFonts w:ascii="Arial" w:hAnsi="Arial" w:cs="Arial"/>
        </w:rPr>
      </w:pPr>
      <w:r>
        <w:rPr>
          <w:rFonts w:ascii="Arial" w:hAnsi="Arial" w:cs="Arial"/>
        </w:rPr>
        <w:t>Use of e-cigarettes is described as ‘vaping’ or ‘e-cigarette use’;</w:t>
      </w:r>
    </w:p>
    <w:p w14:paraId="2FB38685" w14:textId="112F2B94" w:rsidR="00C617B6" w:rsidRDefault="00C617B6" w:rsidP="00913135">
      <w:pPr>
        <w:rPr>
          <w:rFonts w:ascii="Arial" w:hAnsi="Arial" w:cs="Arial"/>
        </w:rPr>
      </w:pPr>
      <w:r>
        <w:rPr>
          <w:rFonts w:ascii="Arial" w:hAnsi="Arial" w:cs="Arial"/>
        </w:rPr>
        <w:t>‘Significance’ relates to statistical significance, unless otherwise indicated</w:t>
      </w:r>
      <w:r w:rsidR="00DA0B10">
        <w:rPr>
          <w:rFonts w:ascii="Arial" w:hAnsi="Arial" w:cs="Arial"/>
        </w:rPr>
        <w:t>;</w:t>
      </w:r>
    </w:p>
    <w:p w14:paraId="566A04E6" w14:textId="5316A6DD" w:rsidR="00C617B6" w:rsidRDefault="00C617B6" w:rsidP="00913135">
      <w:pPr>
        <w:rPr>
          <w:rFonts w:ascii="Arial" w:hAnsi="Arial" w:cs="Arial"/>
        </w:rPr>
      </w:pPr>
      <w:r>
        <w:rPr>
          <w:rFonts w:ascii="Arial" w:hAnsi="Arial" w:cs="Arial"/>
        </w:rPr>
        <w:t>‘Change in trend’ where interpreting regression models refers to change in the post-slope variable</w:t>
      </w:r>
      <w:r w:rsidR="00B165E2">
        <w:rPr>
          <w:rFonts w:ascii="Arial" w:hAnsi="Arial" w:cs="Arial"/>
        </w:rPr>
        <w:t>;</w:t>
      </w:r>
    </w:p>
    <w:p w14:paraId="738DFF9D" w14:textId="3B75AB42" w:rsidR="00B355F9" w:rsidRDefault="00B355F9" w:rsidP="00913135">
      <w:pPr>
        <w:rPr>
          <w:rFonts w:ascii="Arial" w:hAnsi="Arial" w:cs="Arial"/>
        </w:rPr>
      </w:pPr>
      <w:r>
        <w:rPr>
          <w:rFonts w:ascii="Arial" w:hAnsi="Arial" w:cs="Arial"/>
        </w:rPr>
        <w:t>‘Social media’ relates to interactive web</w:t>
      </w:r>
      <w:r w:rsidR="0061756F">
        <w:rPr>
          <w:rFonts w:ascii="Arial" w:hAnsi="Arial" w:cs="Arial"/>
        </w:rPr>
        <w:t>-</w:t>
      </w:r>
      <w:r>
        <w:rPr>
          <w:rFonts w:ascii="Arial" w:hAnsi="Arial" w:cs="Arial"/>
        </w:rPr>
        <w:t>based sites, such as Facebook, Twitter and YouTube</w:t>
      </w:r>
      <w:r w:rsidR="00B165E2">
        <w:rPr>
          <w:rFonts w:ascii="Arial" w:hAnsi="Arial" w:cs="Arial"/>
        </w:rPr>
        <w:t>;</w:t>
      </w:r>
    </w:p>
    <w:p w14:paraId="2FDB797B" w14:textId="77777777" w:rsidR="004C2E14" w:rsidRDefault="00B165E2" w:rsidP="00913135">
      <w:pPr>
        <w:rPr>
          <w:rFonts w:ascii="Arial" w:hAnsi="Arial" w:cs="Arial"/>
        </w:rPr>
      </w:pPr>
      <w:r>
        <w:rPr>
          <w:rFonts w:ascii="Arial" w:hAnsi="Arial" w:cs="Arial"/>
        </w:rPr>
        <w:t>‘Great Britain’ is a collective term which refers to England, Scotland and Wales</w:t>
      </w:r>
      <w:r w:rsidR="004C2E14">
        <w:rPr>
          <w:rFonts w:ascii="Arial" w:hAnsi="Arial" w:cs="Arial"/>
        </w:rPr>
        <w:t>;</w:t>
      </w:r>
    </w:p>
    <w:p w14:paraId="5435E6C9" w14:textId="77777777" w:rsidR="004C2E14" w:rsidRDefault="004C2E14" w:rsidP="00913135">
      <w:pPr>
        <w:rPr>
          <w:rFonts w:ascii="Arial" w:hAnsi="Arial" w:cs="Arial"/>
        </w:rPr>
      </w:pPr>
      <w:r>
        <w:rPr>
          <w:rFonts w:ascii="Arial" w:hAnsi="Arial" w:cs="Arial"/>
        </w:rPr>
        <w:t>‘Primary data’ is research data collected specifically for the purpose of this study</w:t>
      </w:r>
    </w:p>
    <w:p w14:paraId="62BA8B12" w14:textId="77777777" w:rsidR="004C2E14" w:rsidRDefault="004C2E14" w:rsidP="00913135">
      <w:pPr>
        <w:rPr>
          <w:rFonts w:ascii="Arial" w:hAnsi="Arial" w:cs="Arial"/>
        </w:rPr>
      </w:pPr>
      <w:r>
        <w:rPr>
          <w:rFonts w:ascii="Arial" w:hAnsi="Arial" w:cs="Arial"/>
        </w:rPr>
        <w:t>‘Secondary data/data analysis’ refers to data collected for another purpose, but used for analysis in this study;</w:t>
      </w:r>
    </w:p>
    <w:p w14:paraId="0A9CE9BF" w14:textId="463C560C" w:rsidR="00B165E2" w:rsidRDefault="004C2E14" w:rsidP="00913135">
      <w:pPr>
        <w:rPr>
          <w:rFonts w:ascii="Arial" w:hAnsi="Arial" w:cs="Arial"/>
        </w:rPr>
      </w:pPr>
      <w:r>
        <w:rPr>
          <w:rFonts w:ascii="Arial" w:hAnsi="Arial" w:cs="Arial"/>
        </w:rPr>
        <w:t xml:space="preserve">‘Primary statistical analysis’ refers to the main pre-specified analysis used to judge whether </w:t>
      </w:r>
      <w:r w:rsidR="002711B7">
        <w:rPr>
          <w:rFonts w:ascii="Arial" w:hAnsi="Arial" w:cs="Arial"/>
        </w:rPr>
        <w:t>change in our primary outcome occurred following intervention</w:t>
      </w:r>
      <w:r w:rsidR="00B165E2">
        <w:rPr>
          <w:rFonts w:ascii="Arial" w:hAnsi="Arial" w:cs="Arial"/>
        </w:rPr>
        <w:t>.</w:t>
      </w:r>
    </w:p>
    <w:p w14:paraId="4A5A2D3C" w14:textId="77777777" w:rsidR="004C2E14" w:rsidRPr="00807053" w:rsidRDefault="004C2E14" w:rsidP="00913135">
      <w:pPr>
        <w:rPr>
          <w:rFonts w:ascii="Arial" w:hAnsi="Arial" w:cs="Arial"/>
        </w:rPr>
      </w:pPr>
    </w:p>
    <w:p w14:paraId="39F3B8DE" w14:textId="5EF856B0" w:rsidR="002B0D95" w:rsidRDefault="00F64851" w:rsidP="00F64851">
      <w:pPr>
        <w:pStyle w:val="Heading1"/>
      </w:pPr>
      <w:bookmarkStart w:id="9" w:name="_Toc104192434"/>
      <w:r>
        <w:lastRenderedPageBreak/>
        <w:t>Plain English Summary</w:t>
      </w:r>
      <w:bookmarkEnd w:id="9"/>
    </w:p>
    <w:p w14:paraId="73CC2DF6" w14:textId="5CBF6F73" w:rsidR="5FCB99C9" w:rsidRPr="005E523F" w:rsidRDefault="00B9738F" w:rsidP="0018713E">
      <w:pPr>
        <w:spacing w:line="360" w:lineRule="auto"/>
        <w:rPr>
          <w:rFonts w:ascii="Arial" w:hAnsi="Arial" w:cs="Arial"/>
        </w:rPr>
      </w:pPr>
      <w:r w:rsidRPr="005E523F">
        <w:rPr>
          <w:rFonts w:ascii="Arial" w:eastAsia="Calibri" w:hAnsi="Arial" w:cs="Arial"/>
        </w:rPr>
        <w:t>Much</w:t>
      </w:r>
      <w:r w:rsidR="5FCB99C9" w:rsidRPr="005E523F">
        <w:rPr>
          <w:rFonts w:ascii="Arial" w:eastAsia="Calibri" w:hAnsi="Arial" w:cs="Arial"/>
        </w:rPr>
        <w:t xml:space="preserve"> has been achieved in preventing young people smoking. </w:t>
      </w:r>
      <w:r w:rsidR="003C4332" w:rsidRPr="005E523F">
        <w:rPr>
          <w:rFonts w:ascii="Arial" w:eastAsia="Calibri" w:hAnsi="Arial" w:cs="Arial"/>
        </w:rPr>
        <w:t>E</w:t>
      </w:r>
      <w:r w:rsidR="5FCB99C9" w:rsidRPr="005E523F">
        <w:rPr>
          <w:rFonts w:ascii="Arial" w:eastAsia="Calibri" w:hAnsi="Arial" w:cs="Arial"/>
        </w:rPr>
        <w:t xml:space="preserve">lectronic cigarettes </w:t>
      </w:r>
      <w:r w:rsidR="771D3A54" w:rsidRPr="005E523F">
        <w:rPr>
          <w:rFonts w:ascii="Arial" w:eastAsia="Calibri" w:hAnsi="Arial" w:cs="Arial"/>
        </w:rPr>
        <w:t xml:space="preserve">(e-cigarettes) </w:t>
      </w:r>
      <w:r w:rsidR="5FCB99C9" w:rsidRPr="005E523F">
        <w:rPr>
          <w:rFonts w:ascii="Arial" w:eastAsia="Calibri" w:hAnsi="Arial" w:cs="Arial"/>
        </w:rPr>
        <w:t xml:space="preserve">have emerged as a new issue. </w:t>
      </w:r>
      <w:r w:rsidR="003C4332" w:rsidRPr="005E523F">
        <w:rPr>
          <w:rFonts w:ascii="Arial" w:eastAsia="Calibri" w:hAnsi="Arial" w:cs="Arial"/>
        </w:rPr>
        <w:t>E</w:t>
      </w:r>
      <w:r w:rsidR="5FCB99C9" w:rsidRPr="005E523F">
        <w:rPr>
          <w:rFonts w:ascii="Arial" w:eastAsia="Calibri" w:hAnsi="Arial" w:cs="Arial"/>
        </w:rPr>
        <w:t xml:space="preserve">-cigarettes </w:t>
      </w:r>
      <w:r w:rsidR="003C4332" w:rsidRPr="005E523F">
        <w:rPr>
          <w:rFonts w:ascii="Arial" w:eastAsia="Calibri" w:hAnsi="Arial" w:cs="Arial"/>
        </w:rPr>
        <w:t xml:space="preserve">can </w:t>
      </w:r>
      <w:r w:rsidR="5FCB99C9" w:rsidRPr="005E523F">
        <w:rPr>
          <w:rFonts w:ascii="Arial" w:eastAsia="Calibri" w:hAnsi="Arial" w:cs="Arial"/>
        </w:rPr>
        <w:t>help smokers stop</w:t>
      </w:r>
      <w:r w:rsidRPr="005E523F">
        <w:rPr>
          <w:rFonts w:ascii="Arial" w:eastAsia="Calibri" w:hAnsi="Arial" w:cs="Arial"/>
        </w:rPr>
        <w:t xml:space="preserve">. But </w:t>
      </w:r>
      <w:r w:rsidR="4C8A98A7" w:rsidRPr="005E523F">
        <w:rPr>
          <w:rFonts w:ascii="Arial" w:eastAsia="Calibri" w:hAnsi="Arial" w:cs="Arial"/>
        </w:rPr>
        <w:t>e-</w:t>
      </w:r>
      <w:r w:rsidR="5FCB99C9" w:rsidRPr="005E523F">
        <w:rPr>
          <w:rFonts w:ascii="Arial" w:eastAsia="Calibri" w:hAnsi="Arial" w:cs="Arial"/>
        </w:rPr>
        <w:t xml:space="preserve">cigarettes might appeal to young people </w:t>
      </w:r>
      <w:r w:rsidRPr="005E523F">
        <w:rPr>
          <w:rFonts w:ascii="Arial" w:eastAsia="Calibri" w:hAnsi="Arial" w:cs="Arial"/>
        </w:rPr>
        <w:t>or</w:t>
      </w:r>
      <w:r w:rsidR="5FCB99C9" w:rsidRPr="005E523F">
        <w:rPr>
          <w:rFonts w:ascii="Arial" w:eastAsia="Calibri" w:hAnsi="Arial" w:cs="Arial"/>
        </w:rPr>
        <w:t xml:space="preserve"> make smoking look ‘normal’.</w:t>
      </w:r>
      <w:r w:rsidR="00D01FDD" w:rsidRPr="005E523F">
        <w:rPr>
          <w:rFonts w:ascii="Arial" w:eastAsia="Calibri" w:hAnsi="Arial" w:cs="Arial"/>
        </w:rPr>
        <w:t xml:space="preserve"> </w:t>
      </w:r>
    </w:p>
    <w:p w14:paraId="167BE487" w14:textId="3D407868" w:rsidR="5FCB99C9" w:rsidRPr="005E523F" w:rsidRDefault="5FCB99C9" w:rsidP="0018713E">
      <w:pPr>
        <w:spacing w:line="360" w:lineRule="auto"/>
        <w:rPr>
          <w:rFonts w:ascii="Arial" w:hAnsi="Arial" w:cs="Arial"/>
        </w:rPr>
      </w:pPr>
      <w:r w:rsidRPr="005E523F">
        <w:rPr>
          <w:rFonts w:ascii="Arial" w:eastAsia="Calibri" w:hAnsi="Arial" w:cs="Arial"/>
        </w:rPr>
        <w:t>Until recently, there weren’t many rules for e-cigarettes</w:t>
      </w:r>
      <w:r w:rsidR="002711B7">
        <w:rPr>
          <w:rFonts w:ascii="Arial" w:eastAsia="Calibri" w:hAnsi="Arial" w:cs="Arial"/>
        </w:rPr>
        <w:t xml:space="preserve"> in the United Kingdom</w:t>
      </w:r>
      <w:r w:rsidRPr="005E523F">
        <w:rPr>
          <w:rFonts w:ascii="Arial" w:eastAsia="Calibri" w:hAnsi="Arial" w:cs="Arial"/>
        </w:rPr>
        <w:t xml:space="preserve">. </w:t>
      </w:r>
      <w:r w:rsidR="0C789955" w:rsidRPr="005E523F">
        <w:rPr>
          <w:rFonts w:ascii="Arial" w:eastAsia="Calibri" w:hAnsi="Arial" w:cs="Arial"/>
        </w:rPr>
        <w:t>In 2016,</w:t>
      </w:r>
      <w:r w:rsidR="004D12BD" w:rsidRPr="005E523F">
        <w:rPr>
          <w:rFonts w:ascii="Arial" w:eastAsia="Calibri" w:hAnsi="Arial" w:cs="Arial"/>
        </w:rPr>
        <w:t xml:space="preserve"> new</w:t>
      </w:r>
      <w:r w:rsidR="0C789955" w:rsidRPr="005E523F">
        <w:rPr>
          <w:rFonts w:ascii="Arial" w:eastAsia="Calibri" w:hAnsi="Arial" w:cs="Arial"/>
        </w:rPr>
        <w:t xml:space="preserve"> </w:t>
      </w:r>
      <w:r w:rsidRPr="005E523F">
        <w:rPr>
          <w:rFonts w:ascii="Arial" w:eastAsia="Calibri" w:hAnsi="Arial" w:cs="Arial"/>
        </w:rPr>
        <w:t xml:space="preserve">rules </w:t>
      </w:r>
      <w:r w:rsidR="003C4332" w:rsidRPr="005E523F">
        <w:rPr>
          <w:rFonts w:ascii="Arial" w:eastAsia="Calibri" w:hAnsi="Arial" w:cs="Arial"/>
        </w:rPr>
        <w:t>came in as part</w:t>
      </w:r>
      <w:r w:rsidRPr="005E523F">
        <w:rPr>
          <w:rFonts w:ascii="Arial" w:eastAsia="Calibri" w:hAnsi="Arial" w:cs="Arial"/>
        </w:rPr>
        <w:t xml:space="preserve"> of the European Union Tobacco Products Directive regulations. These</w:t>
      </w:r>
      <w:r w:rsidR="00D8238C" w:rsidRPr="005E523F">
        <w:rPr>
          <w:rFonts w:ascii="Arial" w:eastAsia="Calibri" w:hAnsi="Arial" w:cs="Arial"/>
        </w:rPr>
        <w:t xml:space="preserve"> </w:t>
      </w:r>
      <w:r w:rsidRPr="005E523F">
        <w:rPr>
          <w:rFonts w:ascii="Arial" w:eastAsia="Calibri" w:hAnsi="Arial" w:cs="Arial"/>
        </w:rPr>
        <w:t xml:space="preserve">limited advertising </w:t>
      </w:r>
      <w:r w:rsidR="00B9738F" w:rsidRPr="005E523F">
        <w:rPr>
          <w:rFonts w:ascii="Arial" w:eastAsia="Calibri" w:hAnsi="Arial" w:cs="Arial"/>
        </w:rPr>
        <w:t>and</w:t>
      </w:r>
      <w:r w:rsidRPr="005E523F">
        <w:rPr>
          <w:rFonts w:ascii="Arial" w:eastAsia="Calibri" w:hAnsi="Arial" w:cs="Arial"/>
        </w:rPr>
        <w:t xml:space="preserve"> included rules </w:t>
      </w:r>
      <w:r w:rsidR="4F67CD63" w:rsidRPr="005E523F">
        <w:rPr>
          <w:rFonts w:ascii="Arial" w:eastAsia="Calibri" w:hAnsi="Arial" w:cs="Arial"/>
        </w:rPr>
        <w:t>about how e-cigarettes should be labelled</w:t>
      </w:r>
      <w:r w:rsidRPr="005E523F">
        <w:rPr>
          <w:rFonts w:ascii="Arial" w:eastAsia="Calibri" w:hAnsi="Arial" w:cs="Arial"/>
        </w:rPr>
        <w:t xml:space="preserve">. </w:t>
      </w:r>
    </w:p>
    <w:p w14:paraId="1717A6A1" w14:textId="509688F6" w:rsidR="5FCB99C9" w:rsidRPr="00833C23" w:rsidRDefault="009C178F" w:rsidP="0018713E">
      <w:pPr>
        <w:spacing w:line="360" w:lineRule="auto"/>
        <w:rPr>
          <w:rFonts w:ascii="Arial" w:hAnsi="Arial" w:cs="Arial"/>
        </w:rPr>
      </w:pPr>
      <w:r>
        <w:rPr>
          <w:rFonts w:ascii="Arial" w:eastAsia="Calibri" w:hAnsi="Arial" w:cs="Arial"/>
        </w:rPr>
        <w:t>In o</w:t>
      </w:r>
      <w:r w:rsidR="5FCB99C9" w:rsidRPr="00833C23">
        <w:rPr>
          <w:rFonts w:ascii="Arial" w:eastAsia="Calibri" w:hAnsi="Arial" w:cs="Arial"/>
        </w:rPr>
        <w:t>ur study</w:t>
      </w:r>
      <w:r w:rsidR="003E68C0">
        <w:rPr>
          <w:rFonts w:ascii="Arial" w:eastAsia="Calibri" w:hAnsi="Arial" w:cs="Arial"/>
        </w:rPr>
        <w:t xml:space="preserve"> in the UK</w:t>
      </w:r>
      <w:r>
        <w:rPr>
          <w:rFonts w:ascii="Arial" w:eastAsia="Calibri" w:hAnsi="Arial" w:cs="Arial"/>
        </w:rPr>
        <w:t>,</w:t>
      </w:r>
      <w:r w:rsidR="5FCB99C9" w:rsidRPr="00833C23">
        <w:rPr>
          <w:rFonts w:ascii="Arial" w:eastAsia="Calibri" w:hAnsi="Arial" w:cs="Arial"/>
        </w:rPr>
        <w:t xml:space="preserve"> </w:t>
      </w:r>
      <w:r>
        <w:rPr>
          <w:rFonts w:ascii="Arial" w:eastAsia="Calibri" w:hAnsi="Arial" w:cs="Arial"/>
        </w:rPr>
        <w:t>w</w:t>
      </w:r>
      <w:r w:rsidR="00B9738F">
        <w:rPr>
          <w:rFonts w:ascii="Arial" w:eastAsia="Calibri" w:hAnsi="Arial" w:cs="Arial"/>
        </w:rPr>
        <w:t>e</w:t>
      </w:r>
      <w:r w:rsidR="36D4CC45" w:rsidRPr="48FC25E1">
        <w:rPr>
          <w:rFonts w:ascii="Arial" w:eastAsia="Calibri" w:hAnsi="Arial" w:cs="Arial"/>
        </w:rPr>
        <w:t xml:space="preserve"> </w:t>
      </w:r>
      <w:r w:rsidR="36D4CC45" w:rsidRPr="49F04D7B">
        <w:rPr>
          <w:rFonts w:ascii="Arial" w:eastAsia="Calibri" w:hAnsi="Arial" w:cs="Arial"/>
        </w:rPr>
        <w:t>wante</w:t>
      </w:r>
      <w:r w:rsidR="43E2A606" w:rsidRPr="49F04D7B">
        <w:rPr>
          <w:rFonts w:ascii="Arial" w:eastAsia="Calibri" w:hAnsi="Arial" w:cs="Arial"/>
        </w:rPr>
        <w:t>d</w:t>
      </w:r>
      <w:r w:rsidR="36D4CC45" w:rsidRPr="48FC25E1">
        <w:rPr>
          <w:rFonts w:ascii="Arial" w:eastAsia="Calibri" w:hAnsi="Arial" w:cs="Arial"/>
        </w:rPr>
        <w:t xml:space="preserve"> to know </w:t>
      </w:r>
      <w:r w:rsidR="00B9738F">
        <w:rPr>
          <w:rFonts w:ascii="Arial" w:eastAsia="Calibri" w:hAnsi="Arial" w:cs="Arial"/>
        </w:rPr>
        <w:t xml:space="preserve">i) </w:t>
      </w:r>
      <w:r w:rsidR="36D4CC45" w:rsidRPr="48FC25E1">
        <w:rPr>
          <w:rFonts w:ascii="Arial" w:eastAsia="Calibri" w:hAnsi="Arial" w:cs="Arial"/>
        </w:rPr>
        <w:t xml:space="preserve">whether </w:t>
      </w:r>
      <w:r w:rsidR="5FCB99C9" w:rsidRPr="00833C23">
        <w:rPr>
          <w:rFonts w:ascii="Arial" w:eastAsia="Calibri" w:hAnsi="Arial" w:cs="Arial"/>
        </w:rPr>
        <w:t xml:space="preserve">e-cigarettes </w:t>
      </w:r>
      <w:r w:rsidR="003C4332">
        <w:rPr>
          <w:rFonts w:ascii="Arial" w:eastAsia="Calibri" w:hAnsi="Arial" w:cs="Arial"/>
        </w:rPr>
        <w:t>make</w:t>
      </w:r>
      <w:r w:rsidR="5FCB99C9" w:rsidRPr="00833C23">
        <w:rPr>
          <w:rFonts w:ascii="Arial" w:eastAsia="Calibri" w:hAnsi="Arial" w:cs="Arial"/>
        </w:rPr>
        <w:t xml:space="preserve"> young people think smoking is ‘normal’</w:t>
      </w:r>
      <w:r w:rsidR="00B9738F">
        <w:rPr>
          <w:rFonts w:ascii="Arial" w:eastAsia="Calibri" w:hAnsi="Arial" w:cs="Arial"/>
        </w:rPr>
        <w:t>, and ii)</w:t>
      </w:r>
      <w:r w:rsidR="5FCB99C9" w:rsidRPr="00833C23">
        <w:rPr>
          <w:rFonts w:ascii="Arial" w:eastAsia="Calibri" w:hAnsi="Arial" w:cs="Arial"/>
        </w:rPr>
        <w:t xml:space="preserve"> whether young people’s use of e-cigarettes changed after new rules.</w:t>
      </w:r>
    </w:p>
    <w:p w14:paraId="277888FC" w14:textId="3B6C7CC4" w:rsidR="5FCB99C9" w:rsidRPr="00833C23" w:rsidRDefault="5FCB99C9" w:rsidP="0018713E">
      <w:pPr>
        <w:spacing w:line="360" w:lineRule="auto"/>
        <w:rPr>
          <w:rFonts w:ascii="Arial" w:hAnsi="Arial" w:cs="Arial"/>
        </w:rPr>
      </w:pPr>
      <w:r w:rsidRPr="14B29F94">
        <w:rPr>
          <w:rFonts w:ascii="Arial" w:eastAsia="Calibri" w:hAnsi="Arial" w:cs="Arial"/>
        </w:rPr>
        <w:t>We used surveys in England, Scotland and Wales</w:t>
      </w:r>
      <w:r w:rsidR="009C178F">
        <w:rPr>
          <w:rFonts w:ascii="Arial" w:eastAsia="Calibri" w:hAnsi="Arial" w:cs="Arial"/>
        </w:rPr>
        <w:t xml:space="preserve"> including</w:t>
      </w:r>
      <w:r w:rsidRPr="14B29F94">
        <w:rPr>
          <w:rFonts w:ascii="Arial" w:eastAsia="Calibri" w:hAnsi="Arial" w:cs="Arial"/>
        </w:rPr>
        <w:t xml:space="preserve"> young people </w:t>
      </w:r>
      <w:r w:rsidR="002A1A5D">
        <w:rPr>
          <w:rFonts w:ascii="Arial" w:eastAsia="Calibri" w:hAnsi="Arial" w:cs="Arial"/>
        </w:rPr>
        <w:t xml:space="preserve">who took part </w:t>
      </w:r>
      <w:r w:rsidR="002711B7">
        <w:rPr>
          <w:rFonts w:ascii="Arial" w:eastAsia="Calibri" w:hAnsi="Arial" w:cs="Arial"/>
        </w:rPr>
        <w:t xml:space="preserve">in these </w:t>
      </w:r>
      <w:r w:rsidR="002A1A5D">
        <w:rPr>
          <w:rFonts w:ascii="Arial" w:eastAsia="Calibri" w:hAnsi="Arial" w:cs="Arial"/>
        </w:rPr>
        <w:t>between</w:t>
      </w:r>
      <w:r w:rsidRPr="14B29F94">
        <w:rPr>
          <w:rFonts w:ascii="Arial" w:eastAsia="Calibri" w:hAnsi="Arial" w:cs="Arial"/>
        </w:rPr>
        <w:t xml:space="preserve"> 1998 to 2019</w:t>
      </w:r>
      <w:r w:rsidR="006E4A20">
        <w:rPr>
          <w:rFonts w:ascii="Arial" w:eastAsia="Calibri" w:hAnsi="Arial" w:cs="Arial"/>
        </w:rPr>
        <w:t>. Overall, about 3</w:t>
      </w:r>
      <w:r w:rsidR="00DF5253">
        <w:rPr>
          <w:rFonts w:ascii="Arial" w:eastAsia="Calibri" w:hAnsi="Arial" w:cs="Arial"/>
        </w:rPr>
        <w:t>6</w:t>
      </w:r>
      <w:r w:rsidR="006E4A20">
        <w:rPr>
          <w:rFonts w:ascii="Arial" w:eastAsia="Calibri" w:hAnsi="Arial" w:cs="Arial"/>
        </w:rPr>
        <w:t>0,000 young people did one of these surveys. About 90,000 were included in our main analysis</w:t>
      </w:r>
      <w:r w:rsidRPr="14B29F94">
        <w:rPr>
          <w:rFonts w:ascii="Arial" w:eastAsia="Calibri" w:hAnsi="Arial" w:cs="Arial"/>
        </w:rPr>
        <w:t xml:space="preserve">. We spoke with young people in 2017 and in 2018. In 2018, we spoke with people involved in tobacco policy, trading standards </w:t>
      </w:r>
      <w:r w:rsidR="00954407">
        <w:rPr>
          <w:rFonts w:ascii="Arial" w:eastAsia="Calibri" w:hAnsi="Arial" w:cs="Arial"/>
        </w:rPr>
        <w:t>officers</w:t>
      </w:r>
      <w:r w:rsidRPr="14B29F94">
        <w:rPr>
          <w:rFonts w:ascii="Arial" w:eastAsia="Calibri" w:hAnsi="Arial" w:cs="Arial"/>
        </w:rPr>
        <w:t xml:space="preserve"> and people who sold e-cigarettes. </w:t>
      </w:r>
    </w:p>
    <w:p w14:paraId="2A923CAB" w14:textId="7EF410DC" w:rsidR="5FCB99C9" w:rsidRPr="00833C23" w:rsidRDefault="5FCB99C9" w:rsidP="0018713E">
      <w:pPr>
        <w:spacing w:line="360" w:lineRule="auto"/>
        <w:rPr>
          <w:rFonts w:ascii="Arial" w:hAnsi="Arial" w:cs="Arial"/>
        </w:rPr>
      </w:pPr>
      <w:r w:rsidRPr="14B29F94">
        <w:rPr>
          <w:rFonts w:ascii="Arial" w:eastAsia="Calibri" w:hAnsi="Arial" w:cs="Arial"/>
        </w:rPr>
        <w:t>Young people held negative attitudes about smoking</w:t>
      </w:r>
      <w:r w:rsidR="003C4332">
        <w:rPr>
          <w:rFonts w:ascii="Arial" w:eastAsia="Calibri" w:hAnsi="Arial" w:cs="Arial"/>
        </w:rPr>
        <w:t xml:space="preserve"> and said friends disagreed with smoking</w:t>
      </w:r>
      <w:r w:rsidRPr="14B29F94">
        <w:rPr>
          <w:rFonts w:ascii="Arial" w:eastAsia="Calibri" w:hAnsi="Arial" w:cs="Arial"/>
        </w:rPr>
        <w:t>. Young people approved of occasional</w:t>
      </w:r>
      <w:r w:rsidR="00B9738F">
        <w:rPr>
          <w:rFonts w:ascii="Arial" w:eastAsia="Calibri" w:hAnsi="Arial" w:cs="Arial"/>
        </w:rPr>
        <w:t xml:space="preserve"> social</w:t>
      </w:r>
      <w:r w:rsidRPr="14B29F94">
        <w:rPr>
          <w:rFonts w:ascii="Arial" w:eastAsia="Calibri" w:hAnsi="Arial" w:cs="Arial"/>
        </w:rPr>
        <w:t xml:space="preserve"> e-cigarette use, </w:t>
      </w:r>
      <w:r w:rsidR="00E0466E">
        <w:rPr>
          <w:rFonts w:ascii="Arial" w:eastAsia="Calibri" w:hAnsi="Arial" w:cs="Arial"/>
        </w:rPr>
        <w:t>b</w:t>
      </w:r>
      <w:r w:rsidRPr="14B29F94">
        <w:rPr>
          <w:rFonts w:ascii="Arial" w:eastAsia="Calibri" w:hAnsi="Arial" w:cs="Arial"/>
        </w:rPr>
        <w:t xml:space="preserve">ut </w:t>
      </w:r>
      <w:r w:rsidR="00B9738F">
        <w:rPr>
          <w:rFonts w:ascii="Arial" w:eastAsia="Calibri" w:hAnsi="Arial" w:cs="Arial"/>
        </w:rPr>
        <w:t xml:space="preserve">not </w:t>
      </w:r>
      <w:r w:rsidRPr="14B29F94">
        <w:rPr>
          <w:rFonts w:ascii="Arial" w:eastAsia="Calibri" w:hAnsi="Arial" w:cs="Arial"/>
        </w:rPr>
        <w:t xml:space="preserve">regular use. </w:t>
      </w:r>
    </w:p>
    <w:p w14:paraId="5F5CFF6D" w14:textId="64EE5418" w:rsidR="5FCB99C9" w:rsidRPr="00833C23" w:rsidRDefault="00DA2E68" w:rsidP="0018713E">
      <w:pPr>
        <w:spacing w:line="360" w:lineRule="auto"/>
        <w:rPr>
          <w:rFonts w:ascii="Arial" w:hAnsi="Arial" w:cs="Arial"/>
        </w:rPr>
      </w:pPr>
      <w:r>
        <w:rPr>
          <w:rFonts w:ascii="Arial" w:eastAsia="Calibri" w:hAnsi="Arial" w:cs="Arial"/>
        </w:rPr>
        <w:t>Stakeholders described a range of views on how e-cigarettes should be regulated</w:t>
      </w:r>
      <w:r w:rsidR="5FCB99C9" w:rsidRPr="14B29F94">
        <w:rPr>
          <w:rFonts w:ascii="Arial" w:eastAsia="Calibri" w:hAnsi="Arial" w:cs="Arial"/>
        </w:rPr>
        <w:t>. Retailers and trading standards officers said some retailers didn’t get much information</w:t>
      </w:r>
      <w:r>
        <w:rPr>
          <w:rFonts w:ascii="Arial" w:eastAsia="Calibri" w:hAnsi="Arial" w:cs="Arial"/>
        </w:rPr>
        <w:t xml:space="preserve"> about TPD</w:t>
      </w:r>
      <w:r w:rsidR="003C4332">
        <w:rPr>
          <w:rFonts w:ascii="Arial" w:eastAsia="Calibri" w:hAnsi="Arial" w:cs="Arial"/>
        </w:rPr>
        <w:t xml:space="preserve">, </w:t>
      </w:r>
      <w:r w:rsidR="00756C40">
        <w:rPr>
          <w:rFonts w:ascii="Arial" w:eastAsia="Calibri" w:hAnsi="Arial" w:cs="Arial"/>
        </w:rPr>
        <w:t>but new rules were implemented well</w:t>
      </w:r>
      <w:r w:rsidR="5FCB99C9" w:rsidRPr="14B29F94">
        <w:rPr>
          <w:rFonts w:ascii="Arial" w:eastAsia="Calibri" w:hAnsi="Arial" w:cs="Arial"/>
        </w:rPr>
        <w:t>.</w:t>
      </w:r>
    </w:p>
    <w:p w14:paraId="64EFC00E" w14:textId="7BF5BD71" w:rsidR="5FCB99C9" w:rsidRPr="00833C23" w:rsidRDefault="00B9738F" w:rsidP="0018713E">
      <w:pPr>
        <w:spacing w:line="360" w:lineRule="auto"/>
        <w:rPr>
          <w:rFonts w:ascii="Arial" w:hAnsi="Arial" w:cs="Arial"/>
        </w:rPr>
      </w:pPr>
      <w:r>
        <w:rPr>
          <w:rFonts w:ascii="Arial" w:eastAsia="Calibri" w:hAnsi="Arial" w:cs="Arial"/>
        </w:rPr>
        <w:t>T</w:t>
      </w:r>
      <w:r w:rsidR="5FCB99C9" w:rsidRPr="14B29F94">
        <w:rPr>
          <w:rFonts w:ascii="Arial" w:eastAsia="Calibri" w:hAnsi="Arial" w:cs="Arial"/>
        </w:rPr>
        <w:t>he percentage of young people saying they tried e-cigarettes was growing</w:t>
      </w:r>
      <w:r w:rsidR="48320E3E" w:rsidRPr="14B29F94">
        <w:rPr>
          <w:rFonts w:ascii="Arial" w:eastAsia="Calibri" w:hAnsi="Arial" w:cs="Arial"/>
        </w:rPr>
        <w:t>, b</w:t>
      </w:r>
      <w:r w:rsidR="5FCB99C9" w:rsidRPr="14B29F94">
        <w:rPr>
          <w:rFonts w:ascii="Arial" w:eastAsia="Calibri" w:hAnsi="Arial" w:cs="Arial"/>
        </w:rPr>
        <w:t xml:space="preserve">ut stopped after new rules. </w:t>
      </w:r>
      <w:r w:rsidR="00DA2E68">
        <w:rPr>
          <w:rFonts w:ascii="Arial" w:eastAsia="Calibri" w:hAnsi="Arial" w:cs="Arial"/>
        </w:rPr>
        <w:t>Regular use remained low throughout.</w:t>
      </w:r>
    </w:p>
    <w:p w14:paraId="7BDA0FA6" w14:textId="4BFB3AB4" w:rsidR="009310E2" w:rsidRDefault="003C4332" w:rsidP="0018713E">
      <w:pPr>
        <w:spacing w:line="360" w:lineRule="auto"/>
        <w:rPr>
          <w:rFonts w:asciiTheme="majorHAnsi" w:eastAsiaTheme="majorEastAsia" w:hAnsiTheme="majorHAnsi" w:cstheme="majorBidi"/>
          <w:color w:val="2F5496" w:themeColor="accent1" w:themeShade="BF"/>
          <w:sz w:val="32"/>
          <w:szCs w:val="32"/>
        </w:rPr>
      </w:pPr>
      <w:r>
        <w:rPr>
          <w:rFonts w:ascii="Arial" w:eastAsia="Calibri" w:hAnsi="Arial" w:cs="Arial"/>
        </w:rPr>
        <w:t>O</w:t>
      </w:r>
      <w:r w:rsidR="5FCB99C9" w:rsidRPr="14B29F94">
        <w:rPr>
          <w:rFonts w:ascii="Arial" w:eastAsia="Calibri" w:hAnsi="Arial" w:cs="Arial"/>
        </w:rPr>
        <w:t xml:space="preserve">ur findings suggest </w:t>
      </w:r>
      <w:r w:rsidR="524F14F6" w:rsidRPr="576E59EE">
        <w:rPr>
          <w:rFonts w:ascii="Arial" w:eastAsia="Calibri" w:hAnsi="Arial" w:cs="Arial"/>
        </w:rPr>
        <w:t>e-</w:t>
      </w:r>
      <w:r w:rsidR="5FCB99C9" w:rsidRPr="14B29F94">
        <w:rPr>
          <w:rFonts w:ascii="Arial" w:eastAsia="Calibri" w:hAnsi="Arial" w:cs="Arial"/>
        </w:rPr>
        <w:t xml:space="preserve">cigarettes were not making smoking look normal again. </w:t>
      </w:r>
      <w:r>
        <w:rPr>
          <w:rFonts w:ascii="Arial" w:eastAsia="Calibri" w:hAnsi="Arial" w:cs="Arial"/>
        </w:rPr>
        <w:t>N</w:t>
      </w:r>
      <w:r w:rsidR="5FCB99C9" w:rsidRPr="14B29F94">
        <w:rPr>
          <w:rFonts w:ascii="Arial" w:eastAsia="Calibri" w:hAnsi="Arial" w:cs="Arial"/>
        </w:rPr>
        <w:t xml:space="preserve">ew rules may have </w:t>
      </w:r>
      <w:r>
        <w:rPr>
          <w:rFonts w:ascii="Arial" w:eastAsia="Calibri" w:hAnsi="Arial" w:cs="Arial"/>
        </w:rPr>
        <w:t>helped stop</w:t>
      </w:r>
      <w:r w:rsidR="5FCB99C9" w:rsidRPr="14B29F94">
        <w:rPr>
          <w:rFonts w:ascii="Arial" w:eastAsia="Calibri" w:hAnsi="Arial" w:cs="Arial"/>
        </w:rPr>
        <w:t xml:space="preserve"> growth in use of </w:t>
      </w:r>
      <w:r w:rsidR="001F5427" w:rsidRPr="14B29F94">
        <w:rPr>
          <w:rFonts w:ascii="Arial" w:eastAsia="Calibri" w:hAnsi="Arial" w:cs="Arial"/>
        </w:rPr>
        <w:t>e</w:t>
      </w:r>
      <w:r w:rsidR="001F5427">
        <w:rPr>
          <w:rFonts w:ascii="Arial" w:eastAsia="Calibri" w:hAnsi="Arial" w:cs="Arial"/>
        </w:rPr>
        <w:t>-</w:t>
      </w:r>
      <w:r w:rsidR="5FCB99C9" w:rsidRPr="14B29F94">
        <w:rPr>
          <w:rFonts w:ascii="Arial" w:eastAsia="Calibri" w:hAnsi="Arial" w:cs="Arial"/>
        </w:rPr>
        <w:t>cigarettes by young people.</w:t>
      </w:r>
      <w:r w:rsidR="009310E2">
        <w:br w:type="page"/>
      </w:r>
    </w:p>
    <w:p w14:paraId="638EE863" w14:textId="786F500A" w:rsidR="00D32E3D" w:rsidRDefault="002B0D95" w:rsidP="00F64851">
      <w:pPr>
        <w:pStyle w:val="Heading1"/>
      </w:pPr>
      <w:bookmarkStart w:id="10" w:name="_Toc104192435"/>
      <w:r>
        <w:lastRenderedPageBreak/>
        <w:t>Scientific Summary</w:t>
      </w:r>
      <w:bookmarkEnd w:id="10"/>
    </w:p>
    <w:p w14:paraId="00F2A77E" w14:textId="236D9559" w:rsidR="00804A0F" w:rsidRDefault="007F6989" w:rsidP="0018713E">
      <w:pPr>
        <w:spacing w:line="360" w:lineRule="auto"/>
        <w:rPr>
          <w:rFonts w:ascii="Arial" w:hAnsi="Arial" w:cs="Arial"/>
        </w:rPr>
      </w:pPr>
      <w:r>
        <w:rPr>
          <w:rFonts w:ascii="Arial" w:hAnsi="Arial" w:cs="Arial"/>
        </w:rPr>
        <w:t>S</w:t>
      </w:r>
      <w:r w:rsidRPr="006F66EF">
        <w:rPr>
          <w:rFonts w:ascii="Arial" w:hAnsi="Arial" w:cs="Arial"/>
        </w:rPr>
        <w:t xml:space="preserve">moking </w:t>
      </w:r>
      <w:r w:rsidR="00AE32F9">
        <w:rPr>
          <w:rFonts w:ascii="Arial" w:hAnsi="Arial" w:cs="Arial"/>
        </w:rPr>
        <w:t>is</w:t>
      </w:r>
      <w:r w:rsidRPr="006F66EF">
        <w:rPr>
          <w:rFonts w:ascii="Arial" w:hAnsi="Arial" w:cs="Arial"/>
        </w:rPr>
        <w:t xml:space="preserve"> a leading cause of preventable death and health inequalities</w:t>
      </w:r>
      <w:r w:rsidR="00804A0F">
        <w:rPr>
          <w:rFonts w:ascii="Arial" w:hAnsi="Arial" w:cs="Arial"/>
        </w:rPr>
        <w:t xml:space="preserve"> in the UK, and internationally</w:t>
      </w:r>
      <w:r>
        <w:rPr>
          <w:rFonts w:ascii="Arial" w:hAnsi="Arial" w:cs="Arial"/>
        </w:rPr>
        <w:t xml:space="preserve">. </w:t>
      </w:r>
      <w:r w:rsidR="00345229">
        <w:rPr>
          <w:rFonts w:ascii="Arial" w:hAnsi="Arial" w:cs="Arial"/>
        </w:rPr>
        <w:t>E</w:t>
      </w:r>
      <w:r w:rsidR="00BA1475" w:rsidRPr="006F66EF">
        <w:rPr>
          <w:rFonts w:ascii="Arial" w:hAnsi="Arial" w:cs="Arial"/>
        </w:rPr>
        <w:t xml:space="preserve">-cigarettes </w:t>
      </w:r>
      <w:r w:rsidR="00AE32F9">
        <w:rPr>
          <w:rFonts w:ascii="Arial" w:hAnsi="Arial" w:cs="Arial"/>
        </w:rPr>
        <w:t>are</w:t>
      </w:r>
      <w:r w:rsidR="0018713E">
        <w:rPr>
          <w:rFonts w:ascii="Arial" w:hAnsi="Arial" w:cs="Arial"/>
        </w:rPr>
        <w:t xml:space="preserve"> a popular means for </w:t>
      </w:r>
      <w:r w:rsidR="00BA1475" w:rsidRPr="006F66EF">
        <w:rPr>
          <w:rFonts w:ascii="Arial" w:hAnsi="Arial" w:cs="Arial"/>
        </w:rPr>
        <w:t xml:space="preserve">smokers to quit. </w:t>
      </w:r>
      <w:r w:rsidR="00A51004" w:rsidRPr="006F66EF">
        <w:rPr>
          <w:rFonts w:ascii="Arial" w:hAnsi="Arial" w:cs="Arial"/>
        </w:rPr>
        <w:t>Emerging evidence suggest</w:t>
      </w:r>
      <w:r w:rsidR="00A51004">
        <w:rPr>
          <w:rFonts w:ascii="Arial" w:hAnsi="Arial" w:cs="Arial"/>
        </w:rPr>
        <w:t>s</w:t>
      </w:r>
      <w:r w:rsidR="00A51004" w:rsidRPr="006F66EF">
        <w:rPr>
          <w:rFonts w:ascii="Arial" w:hAnsi="Arial" w:cs="Arial"/>
        </w:rPr>
        <w:t xml:space="preserve"> e-cigarettes </w:t>
      </w:r>
      <w:r w:rsidR="00A40D68">
        <w:rPr>
          <w:rFonts w:ascii="Arial" w:hAnsi="Arial" w:cs="Arial"/>
        </w:rPr>
        <w:t>can</w:t>
      </w:r>
      <w:r w:rsidR="00A51004" w:rsidRPr="006F66EF">
        <w:rPr>
          <w:rFonts w:ascii="Arial" w:hAnsi="Arial" w:cs="Arial"/>
        </w:rPr>
        <w:t xml:space="preserve"> be </w:t>
      </w:r>
      <w:r w:rsidR="00E427F2">
        <w:rPr>
          <w:rFonts w:ascii="Arial" w:hAnsi="Arial" w:cs="Arial"/>
        </w:rPr>
        <w:t>highly</w:t>
      </w:r>
      <w:r w:rsidR="00A51004" w:rsidRPr="006F66EF">
        <w:rPr>
          <w:rFonts w:ascii="Arial" w:hAnsi="Arial" w:cs="Arial"/>
        </w:rPr>
        <w:t xml:space="preserve"> effective </w:t>
      </w:r>
      <w:r w:rsidR="00E427F2">
        <w:rPr>
          <w:rFonts w:ascii="Arial" w:hAnsi="Arial" w:cs="Arial"/>
        </w:rPr>
        <w:t>in</w:t>
      </w:r>
      <w:r w:rsidR="00A51004" w:rsidRPr="006F66EF">
        <w:rPr>
          <w:rFonts w:ascii="Arial" w:hAnsi="Arial" w:cs="Arial"/>
        </w:rPr>
        <w:t xml:space="preserve"> helping smokers quit. </w:t>
      </w:r>
      <w:r w:rsidR="008C4A6D">
        <w:rPr>
          <w:rFonts w:ascii="Arial" w:hAnsi="Arial" w:cs="Arial"/>
        </w:rPr>
        <w:t>M</w:t>
      </w:r>
      <w:r w:rsidR="0069758E">
        <w:rPr>
          <w:rFonts w:ascii="Arial" w:hAnsi="Arial" w:cs="Arial"/>
        </w:rPr>
        <w:t>any</w:t>
      </w:r>
      <w:r w:rsidR="00413225" w:rsidRPr="006F66EF">
        <w:rPr>
          <w:rFonts w:ascii="Arial" w:hAnsi="Arial" w:cs="Arial"/>
        </w:rPr>
        <w:t xml:space="preserve"> argue that e-cigarettes should be endorsed to support </w:t>
      </w:r>
      <w:r w:rsidR="0049746F">
        <w:rPr>
          <w:rFonts w:ascii="Arial" w:hAnsi="Arial" w:cs="Arial"/>
        </w:rPr>
        <w:t>smoking cessation</w:t>
      </w:r>
      <w:r w:rsidR="00413225">
        <w:rPr>
          <w:rFonts w:ascii="Arial" w:hAnsi="Arial" w:cs="Arial"/>
        </w:rPr>
        <w:t>,</w:t>
      </w:r>
      <w:r w:rsidR="00413225" w:rsidRPr="006F66EF">
        <w:rPr>
          <w:rFonts w:ascii="Arial" w:hAnsi="Arial" w:cs="Arial"/>
        </w:rPr>
        <w:t xml:space="preserve"> as they are likely</w:t>
      </w:r>
      <w:r w:rsidR="00413225">
        <w:rPr>
          <w:rFonts w:ascii="Arial" w:hAnsi="Arial" w:cs="Arial"/>
        </w:rPr>
        <w:t xml:space="preserve"> significantly</w:t>
      </w:r>
      <w:r w:rsidR="00413225" w:rsidRPr="006F66EF">
        <w:rPr>
          <w:rFonts w:ascii="Arial" w:hAnsi="Arial" w:cs="Arial"/>
        </w:rPr>
        <w:t xml:space="preserve"> less harmful than tobacco. </w:t>
      </w:r>
    </w:p>
    <w:p w14:paraId="2B73FE09" w14:textId="7878DDEE" w:rsidR="00804A0F" w:rsidRDefault="00413225" w:rsidP="0018713E">
      <w:pPr>
        <w:spacing w:line="360" w:lineRule="auto"/>
        <w:rPr>
          <w:rFonts w:ascii="Arial" w:hAnsi="Arial" w:cs="Arial"/>
        </w:rPr>
      </w:pPr>
      <w:r>
        <w:rPr>
          <w:rFonts w:ascii="Arial" w:hAnsi="Arial" w:cs="Arial"/>
        </w:rPr>
        <w:t>However, t</w:t>
      </w:r>
      <w:r w:rsidR="00BA1475" w:rsidRPr="006F66EF">
        <w:rPr>
          <w:rFonts w:ascii="Arial" w:hAnsi="Arial" w:cs="Arial"/>
        </w:rPr>
        <w:t>heir increasing popularity has led to debates surrounding</w:t>
      </w:r>
      <w:r w:rsidR="00EF7E04">
        <w:rPr>
          <w:rFonts w:ascii="Arial" w:hAnsi="Arial" w:cs="Arial"/>
        </w:rPr>
        <w:t xml:space="preserve"> </w:t>
      </w:r>
      <w:r w:rsidR="00BA1475" w:rsidRPr="006F66EF">
        <w:rPr>
          <w:rFonts w:ascii="Arial" w:hAnsi="Arial" w:cs="Arial"/>
        </w:rPr>
        <w:t>potential positive</w:t>
      </w:r>
      <w:r w:rsidR="00D1194A">
        <w:rPr>
          <w:rFonts w:ascii="Arial" w:hAnsi="Arial" w:cs="Arial"/>
        </w:rPr>
        <w:t>,</w:t>
      </w:r>
      <w:r w:rsidR="00BA1475" w:rsidRPr="006F66EF">
        <w:rPr>
          <w:rFonts w:ascii="Arial" w:hAnsi="Arial" w:cs="Arial"/>
        </w:rPr>
        <w:t xml:space="preserve"> and negative</w:t>
      </w:r>
      <w:r w:rsidR="00D1194A">
        <w:rPr>
          <w:rFonts w:ascii="Arial" w:hAnsi="Arial" w:cs="Arial"/>
        </w:rPr>
        <w:t>,</w:t>
      </w:r>
      <w:r w:rsidR="00BA1475" w:rsidRPr="006F66EF">
        <w:rPr>
          <w:rFonts w:ascii="Arial" w:hAnsi="Arial" w:cs="Arial"/>
        </w:rPr>
        <w:t xml:space="preserve"> </w:t>
      </w:r>
      <w:r w:rsidR="005A4F13">
        <w:rPr>
          <w:rFonts w:ascii="Arial" w:hAnsi="Arial" w:cs="Arial"/>
        </w:rPr>
        <w:t xml:space="preserve">public health </w:t>
      </w:r>
      <w:r w:rsidR="00BA1475" w:rsidRPr="006F66EF">
        <w:rPr>
          <w:rFonts w:ascii="Arial" w:hAnsi="Arial" w:cs="Arial"/>
        </w:rPr>
        <w:t xml:space="preserve">impacts. </w:t>
      </w:r>
      <w:r w:rsidR="004E2203">
        <w:rPr>
          <w:rFonts w:ascii="Arial" w:hAnsi="Arial" w:cs="Arial"/>
        </w:rPr>
        <w:t>Although there is growing consensus they are</w:t>
      </w:r>
      <w:r>
        <w:rPr>
          <w:rFonts w:ascii="Arial" w:hAnsi="Arial" w:cs="Arial"/>
        </w:rPr>
        <w:t xml:space="preserve"> less harmful than tobacco, </w:t>
      </w:r>
      <w:r w:rsidR="00BA1475" w:rsidRPr="006F66EF">
        <w:rPr>
          <w:rFonts w:ascii="Arial" w:hAnsi="Arial" w:cs="Arial"/>
        </w:rPr>
        <w:t xml:space="preserve">there is </w:t>
      </w:r>
      <w:r w:rsidR="004E2203">
        <w:rPr>
          <w:rFonts w:ascii="Arial" w:hAnsi="Arial" w:cs="Arial"/>
        </w:rPr>
        <w:t xml:space="preserve">also </w:t>
      </w:r>
      <w:r w:rsidR="00BA1475" w:rsidRPr="006F66EF">
        <w:rPr>
          <w:rFonts w:ascii="Arial" w:hAnsi="Arial" w:cs="Arial"/>
        </w:rPr>
        <w:t>consensus that</w:t>
      </w:r>
      <w:r w:rsidR="000A03AC">
        <w:rPr>
          <w:rFonts w:ascii="Arial" w:hAnsi="Arial" w:cs="Arial"/>
        </w:rPr>
        <w:t xml:space="preserve"> they are not harmless, and hence</w:t>
      </w:r>
      <w:r w:rsidR="0049746F">
        <w:rPr>
          <w:rFonts w:ascii="Arial" w:hAnsi="Arial" w:cs="Arial"/>
        </w:rPr>
        <w:t>, that</w:t>
      </w:r>
      <w:r w:rsidR="00BA1475" w:rsidRPr="006F66EF">
        <w:rPr>
          <w:rFonts w:ascii="Arial" w:hAnsi="Arial" w:cs="Arial"/>
        </w:rPr>
        <w:t xml:space="preserve"> use </w:t>
      </w:r>
      <w:r w:rsidR="0018713E">
        <w:rPr>
          <w:rFonts w:ascii="Arial" w:hAnsi="Arial" w:cs="Arial"/>
        </w:rPr>
        <w:t xml:space="preserve">among non-smokers, particularly </w:t>
      </w:r>
      <w:r w:rsidR="00BA1475" w:rsidRPr="006F66EF">
        <w:rPr>
          <w:rFonts w:ascii="Arial" w:hAnsi="Arial" w:cs="Arial"/>
        </w:rPr>
        <w:t>young people</w:t>
      </w:r>
      <w:r w:rsidR="0018713E">
        <w:rPr>
          <w:rFonts w:ascii="Arial" w:hAnsi="Arial" w:cs="Arial"/>
        </w:rPr>
        <w:t xml:space="preserve"> should be prevented</w:t>
      </w:r>
      <w:r w:rsidR="00BA1475" w:rsidRPr="006F66EF">
        <w:rPr>
          <w:rFonts w:ascii="Arial" w:hAnsi="Arial" w:cs="Arial"/>
        </w:rPr>
        <w:t>.</w:t>
      </w:r>
      <w:r w:rsidR="00D67B51">
        <w:rPr>
          <w:rFonts w:ascii="Arial" w:hAnsi="Arial" w:cs="Arial"/>
        </w:rPr>
        <w:t xml:space="preserve"> </w:t>
      </w:r>
    </w:p>
    <w:p w14:paraId="5A985F41" w14:textId="4EE9AAA3" w:rsidR="00BA1475" w:rsidRPr="006F66EF" w:rsidRDefault="00882B3F" w:rsidP="0018713E">
      <w:pPr>
        <w:spacing w:line="360" w:lineRule="auto"/>
        <w:rPr>
          <w:rFonts w:ascii="Arial" w:hAnsi="Arial" w:cs="Arial"/>
        </w:rPr>
      </w:pPr>
      <w:r>
        <w:rPr>
          <w:rFonts w:ascii="Arial" w:hAnsi="Arial" w:cs="Arial"/>
        </w:rPr>
        <w:t xml:space="preserve">While there has been </w:t>
      </w:r>
      <w:r w:rsidR="009F607A">
        <w:rPr>
          <w:rFonts w:ascii="Arial" w:hAnsi="Arial" w:cs="Arial"/>
        </w:rPr>
        <w:t>concern about direct harms</w:t>
      </w:r>
      <w:r w:rsidR="004E2203">
        <w:rPr>
          <w:rFonts w:ascii="Arial" w:hAnsi="Arial" w:cs="Arial"/>
        </w:rPr>
        <w:t xml:space="preserve"> </w:t>
      </w:r>
      <w:r w:rsidR="009F607A">
        <w:rPr>
          <w:rFonts w:ascii="Arial" w:hAnsi="Arial" w:cs="Arial"/>
        </w:rPr>
        <w:t>to non-smok</w:t>
      </w:r>
      <w:r w:rsidR="004E2203">
        <w:rPr>
          <w:rFonts w:ascii="Arial" w:hAnsi="Arial" w:cs="Arial"/>
        </w:rPr>
        <w:t>ing young people</w:t>
      </w:r>
      <w:r w:rsidR="00E427F2">
        <w:rPr>
          <w:rFonts w:ascii="Arial" w:hAnsi="Arial" w:cs="Arial"/>
        </w:rPr>
        <w:t xml:space="preserve">, </w:t>
      </w:r>
      <w:r>
        <w:rPr>
          <w:rFonts w:ascii="Arial" w:hAnsi="Arial" w:cs="Arial"/>
        </w:rPr>
        <w:t>most concerns centre on</w:t>
      </w:r>
      <w:r w:rsidR="00E427F2">
        <w:rPr>
          <w:rFonts w:ascii="Arial" w:hAnsi="Arial" w:cs="Arial"/>
        </w:rPr>
        <w:t xml:space="preserve"> how </w:t>
      </w:r>
      <w:r w:rsidR="000A03AC">
        <w:rPr>
          <w:rFonts w:ascii="Arial" w:hAnsi="Arial" w:cs="Arial"/>
        </w:rPr>
        <w:t>e-cigarettes</w:t>
      </w:r>
      <w:r w:rsidR="00E427F2">
        <w:rPr>
          <w:rFonts w:ascii="Arial" w:hAnsi="Arial" w:cs="Arial"/>
        </w:rPr>
        <w:t xml:space="preserve"> might impact smoking</w:t>
      </w:r>
      <w:r w:rsidR="00EF7E04">
        <w:rPr>
          <w:rFonts w:ascii="Arial" w:hAnsi="Arial" w:cs="Arial"/>
        </w:rPr>
        <w:t xml:space="preserve"> uptake</w:t>
      </w:r>
      <w:r w:rsidR="00E427F2">
        <w:rPr>
          <w:rFonts w:ascii="Arial" w:hAnsi="Arial" w:cs="Arial"/>
        </w:rPr>
        <w:t xml:space="preserve">. </w:t>
      </w:r>
      <w:r w:rsidR="00413225" w:rsidRPr="006F66EF">
        <w:rPr>
          <w:rFonts w:ascii="Arial" w:hAnsi="Arial" w:cs="Arial"/>
        </w:rPr>
        <w:t xml:space="preserve">Since the 1990s, the prevalence of </w:t>
      </w:r>
      <w:r w:rsidR="001E5FB2">
        <w:rPr>
          <w:rFonts w:ascii="Arial" w:hAnsi="Arial" w:cs="Arial"/>
        </w:rPr>
        <w:t>young people’s</w:t>
      </w:r>
      <w:r w:rsidR="00413225" w:rsidRPr="006F66EF">
        <w:rPr>
          <w:rFonts w:ascii="Arial" w:hAnsi="Arial" w:cs="Arial"/>
        </w:rPr>
        <w:t xml:space="preserve"> smoking within in the UK has steadily declined following </w:t>
      </w:r>
      <w:r w:rsidR="004E2203">
        <w:rPr>
          <w:rFonts w:ascii="Arial" w:hAnsi="Arial" w:cs="Arial"/>
        </w:rPr>
        <w:t xml:space="preserve">two </w:t>
      </w:r>
      <w:r w:rsidR="00413225" w:rsidRPr="006F66EF">
        <w:rPr>
          <w:rFonts w:ascii="Arial" w:hAnsi="Arial" w:cs="Arial"/>
        </w:rPr>
        <w:t>decades of regulation of tobacco market</w:t>
      </w:r>
      <w:r w:rsidR="00413225">
        <w:rPr>
          <w:rFonts w:ascii="Arial" w:hAnsi="Arial" w:cs="Arial"/>
        </w:rPr>
        <w:t>s</w:t>
      </w:r>
      <w:r w:rsidR="00305B92">
        <w:rPr>
          <w:rFonts w:ascii="Arial" w:hAnsi="Arial" w:cs="Arial"/>
        </w:rPr>
        <w:t>. At the centre of concerns around e-cigarettes is an argument t</w:t>
      </w:r>
      <w:r w:rsidR="00413225">
        <w:rPr>
          <w:rFonts w:ascii="Arial" w:hAnsi="Arial" w:cs="Arial"/>
        </w:rPr>
        <w:t>hat these gains may be reversed</w:t>
      </w:r>
      <w:r w:rsidR="00E427F2">
        <w:rPr>
          <w:rFonts w:ascii="Arial" w:hAnsi="Arial" w:cs="Arial"/>
        </w:rPr>
        <w:t>, by</w:t>
      </w:r>
      <w:r w:rsidR="00EF7E04">
        <w:rPr>
          <w:rFonts w:ascii="Arial" w:hAnsi="Arial" w:cs="Arial"/>
        </w:rPr>
        <w:t xml:space="preserve"> their</w:t>
      </w:r>
      <w:r w:rsidR="00E427F2">
        <w:rPr>
          <w:rFonts w:ascii="Arial" w:hAnsi="Arial" w:cs="Arial"/>
        </w:rPr>
        <w:t xml:space="preserve"> </w:t>
      </w:r>
      <w:r w:rsidR="00A40D68">
        <w:rPr>
          <w:rFonts w:ascii="Arial" w:hAnsi="Arial" w:cs="Arial"/>
        </w:rPr>
        <w:t>act</w:t>
      </w:r>
      <w:r w:rsidR="00E427F2">
        <w:rPr>
          <w:rFonts w:ascii="Arial" w:hAnsi="Arial" w:cs="Arial"/>
        </w:rPr>
        <w:t>ing</w:t>
      </w:r>
      <w:r w:rsidR="00A40D68">
        <w:rPr>
          <w:rFonts w:ascii="Arial" w:hAnsi="Arial" w:cs="Arial"/>
        </w:rPr>
        <w:t xml:space="preserve"> as a gateway to nicotine addi</w:t>
      </w:r>
      <w:r w:rsidR="00E427F2">
        <w:rPr>
          <w:rFonts w:ascii="Arial" w:hAnsi="Arial" w:cs="Arial"/>
        </w:rPr>
        <w:t>c</w:t>
      </w:r>
      <w:r w:rsidR="00A40D68">
        <w:rPr>
          <w:rFonts w:ascii="Arial" w:hAnsi="Arial" w:cs="Arial"/>
        </w:rPr>
        <w:t xml:space="preserve">tion and tobacco use, or </w:t>
      </w:r>
      <w:r w:rsidR="00E427F2">
        <w:rPr>
          <w:rFonts w:ascii="Arial" w:hAnsi="Arial" w:cs="Arial"/>
        </w:rPr>
        <w:t>through</w:t>
      </w:r>
      <w:r w:rsidR="00D67B51">
        <w:rPr>
          <w:rFonts w:ascii="Arial" w:hAnsi="Arial" w:cs="Arial"/>
        </w:rPr>
        <w:t xml:space="preserve"> renormalis</w:t>
      </w:r>
      <w:r w:rsidR="00E427F2">
        <w:rPr>
          <w:rFonts w:ascii="Arial" w:hAnsi="Arial" w:cs="Arial"/>
        </w:rPr>
        <w:t>ing</w:t>
      </w:r>
      <w:r w:rsidR="00D67B51">
        <w:rPr>
          <w:rFonts w:ascii="Arial" w:hAnsi="Arial" w:cs="Arial"/>
        </w:rPr>
        <w:t xml:space="preserve"> smoking by mimicking it’s action.</w:t>
      </w:r>
      <w:r w:rsidR="00FB7751" w:rsidRPr="006F66EF">
        <w:rPr>
          <w:rFonts w:ascii="Arial" w:hAnsi="Arial" w:cs="Arial"/>
        </w:rPr>
        <w:t xml:space="preserve"> </w:t>
      </w:r>
    </w:p>
    <w:p w14:paraId="307224AB" w14:textId="71759EDB" w:rsidR="00EB665E" w:rsidRDefault="008F2905" w:rsidP="0018713E">
      <w:pPr>
        <w:spacing w:line="360" w:lineRule="auto"/>
        <w:rPr>
          <w:rFonts w:ascii="Arial" w:hAnsi="Arial" w:cs="Arial"/>
        </w:rPr>
      </w:pPr>
      <w:r>
        <w:rPr>
          <w:rFonts w:ascii="Arial" w:hAnsi="Arial" w:cs="Arial"/>
        </w:rPr>
        <w:t>D</w:t>
      </w:r>
      <w:r w:rsidR="00BA1475" w:rsidRPr="006F66EF">
        <w:rPr>
          <w:rFonts w:ascii="Arial" w:hAnsi="Arial" w:cs="Arial"/>
        </w:rPr>
        <w:t xml:space="preserve">ifferent positions on e-cigarettes </w:t>
      </w:r>
      <w:r>
        <w:rPr>
          <w:rFonts w:ascii="Arial" w:hAnsi="Arial" w:cs="Arial"/>
        </w:rPr>
        <w:t>are</w:t>
      </w:r>
      <w:r w:rsidR="00BA1475" w:rsidRPr="006F66EF">
        <w:rPr>
          <w:rFonts w:ascii="Arial" w:hAnsi="Arial" w:cs="Arial"/>
        </w:rPr>
        <w:t xml:space="preserve"> reflected </w:t>
      </w:r>
      <w:r w:rsidR="005A4F13">
        <w:rPr>
          <w:rFonts w:ascii="Arial" w:hAnsi="Arial" w:cs="Arial"/>
        </w:rPr>
        <w:t>in</w:t>
      </w:r>
      <w:r w:rsidR="005A4F13" w:rsidRPr="006F66EF">
        <w:rPr>
          <w:rFonts w:ascii="Arial" w:hAnsi="Arial" w:cs="Arial"/>
        </w:rPr>
        <w:t xml:space="preserve"> </w:t>
      </w:r>
      <w:r w:rsidR="00BA1475" w:rsidRPr="006F66EF">
        <w:rPr>
          <w:rFonts w:ascii="Arial" w:hAnsi="Arial" w:cs="Arial"/>
        </w:rPr>
        <w:t>divergen</w:t>
      </w:r>
      <w:r w:rsidR="005A4F13">
        <w:rPr>
          <w:rFonts w:ascii="Arial" w:hAnsi="Arial" w:cs="Arial"/>
        </w:rPr>
        <w:t>t</w:t>
      </w:r>
      <w:r w:rsidR="00BA1475" w:rsidRPr="006F66EF">
        <w:rPr>
          <w:rFonts w:ascii="Arial" w:hAnsi="Arial" w:cs="Arial"/>
        </w:rPr>
        <w:t xml:space="preserve"> international approaches to regulation</w:t>
      </w:r>
      <w:r w:rsidR="009C34A6">
        <w:rPr>
          <w:rFonts w:ascii="Arial" w:hAnsi="Arial" w:cs="Arial"/>
        </w:rPr>
        <w:t>. S</w:t>
      </w:r>
      <w:r w:rsidR="00BA1475" w:rsidRPr="006F66EF">
        <w:rPr>
          <w:rFonts w:ascii="Arial" w:hAnsi="Arial" w:cs="Arial"/>
        </w:rPr>
        <w:t>ome countries ban</w:t>
      </w:r>
      <w:r w:rsidR="009C34A6">
        <w:rPr>
          <w:rFonts w:ascii="Arial" w:hAnsi="Arial" w:cs="Arial"/>
        </w:rPr>
        <w:t xml:space="preserve"> their</w:t>
      </w:r>
      <w:r w:rsidR="00BA1475" w:rsidRPr="006F66EF">
        <w:rPr>
          <w:rFonts w:ascii="Arial" w:hAnsi="Arial" w:cs="Arial"/>
        </w:rPr>
        <w:t xml:space="preserve"> sale</w:t>
      </w:r>
      <w:r w:rsidR="009C34A6">
        <w:rPr>
          <w:rFonts w:ascii="Arial" w:hAnsi="Arial" w:cs="Arial"/>
        </w:rPr>
        <w:t xml:space="preserve">, </w:t>
      </w:r>
      <w:r w:rsidR="00BA1475" w:rsidRPr="006F66EF">
        <w:rPr>
          <w:rFonts w:ascii="Arial" w:hAnsi="Arial" w:cs="Arial"/>
        </w:rPr>
        <w:t>others hav</w:t>
      </w:r>
      <w:r w:rsidR="009C34A6">
        <w:rPr>
          <w:rFonts w:ascii="Arial" w:hAnsi="Arial" w:cs="Arial"/>
        </w:rPr>
        <w:t>e few</w:t>
      </w:r>
      <w:r w:rsidR="00BA1475" w:rsidRPr="006F66EF">
        <w:rPr>
          <w:rFonts w:ascii="Arial" w:hAnsi="Arial" w:cs="Arial"/>
        </w:rPr>
        <w:t xml:space="preserve"> specific regulations. England and Wales introduced age of sales regulations in 2015, followed by Scotland in 2017. </w:t>
      </w:r>
      <w:r w:rsidR="009C34A6">
        <w:rPr>
          <w:rFonts w:ascii="Arial" w:hAnsi="Arial" w:cs="Arial"/>
        </w:rPr>
        <w:t>Unsuccessful a</w:t>
      </w:r>
      <w:r w:rsidR="00BA1475" w:rsidRPr="006F66EF">
        <w:rPr>
          <w:rFonts w:ascii="Arial" w:hAnsi="Arial" w:cs="Arial"/>
        </w:rPr>
        <w:t xml:space="preserve">ttempts in Wales were made in 2015 to introduce legislation prohibiting e-cigarette use in public spaces where smoking is banned. </w:t>
      </w:r>
    </w:p>
    <w:p w14:paraId="42201491" w14:textId="3B721489" w:rsidR="00BA1475" w:rsidRPr="006F66EF" w:rsidRDefault="00BA1475" w:rsidP="0018713E">
      <w:pPr>
        <w:spacing w:line="360" w:lineRule="auto"/>
        <w:rPr>
          <w:rFonts w:ascii="Arial" w:hAnsi="Arial" w:cs="Arial"/>
        </w:rPr>
      </w:pPr>
      <w:r w:rsidRPr="006F66EF">
        <w:rPr>
          <w:rFonts w:ascii="Arial" w:hAnsi="Arial" w:cs="Arial"/>
        </w:rPr>
        <w:t>In May 2016, Tobacco Products Directive (TPD) regulations were introduced in European Union member states. Th</w:t>
      </w:r>
      <w:r w:rsidR="00EF7E04">
        <w:rPr>
          <w:rFonts w:ascii="Arial" w:hAnsi="Arial" w:cs="Arial"/>
        </w:rPr>
        <w:t>e</w:t>
      </w:r>
      <w:r w:rsidRPr="006F66EF">
        <w:rPr>
          <w:rFonts w:ascii="Arial" w:hAnsi="Arial" w:cs="Arial"/>
        </w:rPr>
        <w:t>s</w:t>
      </w:r>
      <w:r w:rsidR="00EF7E04">
        <w:rPr>
          <w:rFonts w:ascii="Arial" w:hAnsi="Arial" w:cs="Arial"/>
        </w:rPr>
        <w:t>e</w:t>
      </w:r>
      <w:r w:rsidR="009C34A6">
        <w:rPr>
          <w:rFonts w:ascii="Arial" w:hAnsi="Arial" w:cs="Arial"/>
        </w:rPr>
        <w:t xml:space="preserve"> </w:t>
      </w:r>
      <w:r w:rsidRPr="006F66EF">
        <w:rPr>
          <w:rFonts w:ascii="Arial" w:hAnsi="Arial" w:cs="Arial"/>
        </w:rPr>
        <w:t>included a suite of regulations for tobacco</w:t>
      </w:r>
      <w:r w:rsidR="00CF2CCF">
        <w:rPr>
          <w:rFonts w:ascii="Arial" w:hAnsi="Arial" w:cs="Arial"/>
        </w:rPr>
        <w:t>, many of which brought EU nations in line with UK regulations. In the UK, it occurred alongside introduction of Plain Packaging</w:t>
      </w:r>
      <w:r w:rsidR="00D57C8B">
        <w:rPr>
          <w:rFonts w:ascii="Arial" w:hAnsi="Arial" w:cs="Arial"/>
        </w:rPr>
        <w:t xml:space="preserve"> for tobacco cigarettes</w:t>
      </w:r>
      <w:r w:rsidR="00CF2CCF">
        <w:rPr>
          <w:rFonts w:ascii="Arial" w:hAnsi="Arial" w:cs="Arial"/>
        </w:rPr>
        <w:t>. TPD also</w:t>
      </w:r>
      <w:r w:rsidR="009C34A6">
        <w:rPr>
          <w:rFonts w:ascii="Arial" w:hAnsi="Arial" w:cs="Arial"/>
        </w:rPr>
        <w:t xml:space="preserve"> includ</w:t>
      </w:r>
      <w:r w:rsidR="00CF2CCF">
        <w:rPr>
          <w:rFonts w:ascii="Arial" w:hAnsi="Arial" w:cs="Arial"/>
        </w:rPr>
        <w:t>ed</w:t>
      </w:r>
      <w:r w:rsidR="009C34A6">
        <w:rPr>
          <w:rFonts w:ascii="Arial" w:hAnsi="Arial" w:cs="Arial"/>
        </w:rPr>
        <w:t xml:space="preserve"> specific</w:t>
      </w:r>
      <w:r w:rsidRPr="006F66EF">
        <w:rPr>
          <w:rFonts w:ascii="Arial" w:hAnsi="Arial" w:cs="Arial"/>
        </w:rPr>
        <w:t xml:space="preserve"> regulations </w:t>
      </w:r>
      <w:r w:rsidR="00EB665E">
        <w:rPr>
          <w:rFonts w:ascii="Arial" w:hAnsi="Arial" w:cs="Arial"/>
        </w:rPr>
        <w:t>for</w:t>
      </w:r>
      <w:r w:rsidRPr="006F66EF">
        <w:rPr>
          <w:rFonts w:ascii="Arial" w:hAnsi="Arial" w:cs="Arial"/>
        </w:rPr>
        <w:t xml:space="preserve"> e-cigarettes</w:t>
      </w:r>
      <w:r w:rsidR="009C34A6">
        <w:rPr>
          <w:rFonts w:ascii="Arial" w:hAnsi="Arial" w:cs="Arial"/>
        </w:rPr>
        <w:t xml:space="preserve">. </w:t>
      </w:r>
      <w:r w:rsidR="00CF2CCF">
        <w:rPr>
          <w:rFonts w:ascii="Arial" w:hAnsi="Arial" w:cs="Arial"/>
        </w:rPr>
        <w:t>These</w:t>
      </w:r>
      <w:r w:rsidRPr="006F66EF">
        <w:rPr>
          <w:rFonts w:ascii="Arial" w:hAnsi="Arial" w:cs="Arial"/>
        </w:rPr>
        <w:t xml:space="preserve"> includ</w:t>
      </w:r>
      <w:r w:rsidR="009C34A6">
        <w:rPr>
          <w:rFonts w:ascii="Arial" w:hAnsi="Arial" w:cs="Arial"/>
        </w:rPr>
        <w:t>ed</w:t>
      </w:r>
      <w:r w:rsidRPr="006F66EF">
        <w:rPr>
          <w:rFonts w:ascii="Arial" w:hAnsi="Arial" w:cs="Arial"/>
        </w:rPr>
        <w:t xml:space="preserve"> bans on cross-border advertising</w:t>
      </w:r>
      <w:r w:rsidR="00CF2CCF">
        <w:rPr>
          <w:rFonts w:ascii="Arial" w:hAnsi="Arial" w:cs="Arial"/>
        </w:rPr>
        <w:t xml:space="preserve"> from May 2016</w:t>
      </w:r>
      <w:r w:rsidR="00EF7E04">
        <w:rPr>
          <w:rFonts w:ascii="Arial" w:hAnsi="Arial" w:cs="Arial"/>
        </w:rPr>
        <w:t>, and</w:t>
      </w:r>
      <w:r w:rsidRPr="006F66EF">
        <w:rPr>
          <w:rFonts w:ascii="Arial" w:hAnsi="Arial" w:cs="Arial"/>
        </w:rPr>
        <w:t xml:space="preserve"> regulations on the </w:t>
      </w:r>
      <w:r w:rsidR="00CF02FE">
        <w:rPr>
          <w:rFonts w:ascii="Arial" w:hAnsi="Arial" w:cs="Arial"/>
        </w:rPr>
        <w:t>products</w:t>
      </w:r>
      <w:r w:rsidRPr="006F66EF">
        <w:rPr>
          <w:rFonts w:ascii="Arial" w:hAnsi="Arial" w:cs="Arial"/>
        </w:rPr>
        <w:t xml:space="preserve"> themselves, introduced with</w:t>
      </w:r>
      <w:r w:rsidR="00AE200E">
        <w:rPr>
          <w:rFonts w:ascii="Arial" w:hAnsi="Arial" w:cs="Arial"/>
        </w:rPr>
        <w:t xml:space="preserve"> a transitional period beginning in May 2016</w:t>
      </w:r>
      <w:r w:rsidR="00CF2CCF">
        <w:rPr>
          <w:rFonts w:ascii="Arial" w:hAnsi="Arial" w:cs="Arial"/>
        </w:rPr>
        <w:t>,</w:t>
      </w:r>
      <w:r w:rsidR="00AE200E">
        <w:rPr>
          <w:rFonts w:ascii="Arial" w:hAnsi="Arial" w:cs="Arial"/>
        </w:rPr>
        <w:t xml:space="preserve"> and</w:t>
      </w:r>
      <w:r w:rsidRPr="006F66EF">
        <w:rPr>
          <w:rFonts w:ascii="Arial" w:hAnsi="Arial" w:cs="Arial"/>
        </w:rPr>
        <w:t xml:space="preserve"> full implementation</w:t>
      </w:r>
      <w:r w:rsidR="00CF2CCF">
        <w:rPr>
          <w:rFonts w:ascii="Arial" w:hAnsi="Arial" w:cs="Arial"/>
        </w:rPr>
        <w:t xml:space="preserve"> </w:t>
      </w:r>
      <w:r w:rsidRPr="006F66EF">
        <w:rPr>
          <w:rFonts w:ascii="Arial" w:hAnsi="Arial" w:cs="Arial"/>
        </w:rPr>
        <w:t xml:space="preserve">to be achieved by May 2017. </w:t>
      </w:r>
      <w:r w:rsidR="00377C7C">
        <w:rPr>
          <w:rFonts w:ascii="Arial" w:hAnsi="Arial" w:cs="Arial"/>
        </w:rPr>
        <w:t>R</w:t>
      </w:r>
      <w:r w:rsidR="00CF2CCF">
        <w:rPr>
          <w:rFonts w:ascii="Arial" w:hAnsi="Arial" w:cs="Arial"/>
        </w:rPr>
        <w:t xml:space="preserve">egulations </w:t>
      </w:r>
      <w:r w:rsidRPr="006F66EF">
        <w:rPr>
          <w:rFonts w:ascii="Arial" w:hAnsi="Arial" w:cs="Arial"/>
        </w:rPr>
        <w:t xml:space="preserve">included a warning </w:t>
      </w:r>
      <w:r w:rsidR="00345229">
        <w:rPr>
          <w:rFonts w:ascii="Arial" w:hAnsi="Arial" w:cs="Arial"/>
        </w:rPr>
        <w:t>on</w:t>
      </w:r>
      <w:r w:rsidRPr="006F66EF">
        <w:rPr>
          <w:rFonts w:ascii="Arial" w:hAnsi="Arial" w:cs="Arial"/>
        </w:rPr>
        <w:t xml:space="preserve"> the packet that the products contain nicotine which is a highly addictive substance</w:t>
      </w:r>
      <w:r w:rsidR="009D4CCE">
        <w:rPr>
          <w:rFonts w:ascii="Arial" w:hAnsi="Arial" w:cs="Arial"/>
        </w:rPr>
        <w:t>,</w:t>
      </w:r>
      <w:r w:rsidR="00CF2CCF">
        <w:rPr>
          <w:rFonts w:ascii="Arial" w:hAnsi="Arial" w:cs="Arial"/>
        </w:rPr>
        <w:t xml:space="preserve"> restrictions on nicotine strength</w:t>
      </w:r>
      <w:r w:rsidR="009D4CCE">
        <w:rPr>
          <w:rFonts w:ascii="Arial" w:hAnsi="Arial" w:cs="Arial"/>
        </w:rPr>
        <w:t>, and mandatory declaration of new products 6 months in advance of their introduction</w:t>
      </w:r>
      <w:r w:rsidRPr="006F66EF">
        <w:rPr>
          <w:rFonts w:ascii="Arial" w:hAnsi="Arial" w:cs="Arial"/>
        </w:rPr>
        <w:t xml:space="preserve">.  </w:t>
      </w:r>
    </w:p>
    <w:p w14:paraId="1EB5F077" w14:textId="5E6CF260" w:rsidR="00BA1475" w:rsidRPr="006F66EF" w:rsidRDefault="00BA1475" w:rsidP="0018713E">
      <w:pPr>
        <w:spacing w:line="360" w:lineRule="auto"/>
        <w:rPr>
          <w:rFonts w:ascii="Arial" w:hAnsi="Arial" w:cs="Arial"/>
        </w:rPr>
      </w:pPr>
      <w:r w:rsidRPr="006F66EF">
        <w:rPr>
          <w:rFonts w:ascii="Arial" w:hAnsi="Arial" w:cs="Arial"/>
        </w:rPr>
        <w:t xml:space="preserve">TPD was a cause of concern </w:t>
      </w:r>
      <w:r w:rsidR="004D5257">
        <w:rPr>
          <w:rFonts w:ascii="Arial" w:hAnsi="Arial" w:cs="Arial"/>
        </w:rPr>
        <w:t xml:space="preserve">for </w:t>
      </w:r>
      <w:r w:rsidR="00C656D8">
        <w:rPr>
          <w:rFonts w:ascii="Arial" w:hAnsi="Arial" w:cs="Arial"/>
        </w:rPr>
        <w:t>some</w:t>
      </w:r>
      <w:r w:rsidR="00630866" w:rsidRPr="006F66EF">
        <w:rPr>
          <w:rFonts w:ascii="Arial" w:hAnsi="Arial" w:cs="Arial"/>
        </w:rPr>
        <w:t>,</w:t>
      </w:r>
      <w:r w:rsidRPr="006F66EF">
        <w:rPr>
          <w:rFonts w:ascii="Arial" w:hAnsi="Arial" w:cs="Arial"/>
        </w:rPr>
        <w:t xml:space="preserve"> who argued regulations might inhibit the usefulness of e-cigarettes as cessation </w:t>
      </w:r>
      <w:r w:rsidR="000A03AC">
        <w:rPr>
          <w:rFonts w:ascii="Arial" w:hAnsi="Arial" w:cs="Arial"/>
        </w:rPr>
        <w:t>tools</w:t>
      </w:r>
      <w:r w:rsidRPr="006F66EF">
        <w:rPr>
          <w:rFonts w:ascii="Arial" w:hAnsi="Arial" w:cs="Arial"/>
        </w:rPr>
        <w:t xml:space="preserve">. </w:t>
      </w:r>
      <w:r w:rsidR="00CF02FE">
        <w:rPr>
          <w:rFonts w:ascii="Arial" w:hAnsi="Arial" w:cs="Arial"/>
        </w:rPr>
        <w:t>However, t</w:t>
      </w:r>
      <w:r w:rsidRPr="006F66EF">
        <w:rPr>
          <w:rFonts w:ascii="Arial" w:hAnsi="Arial" w:cs="Arial"/>
        </w:rPr>
        <w:t xml:space="preserve">he rationale for TPD </w:t>
      </w:r>
      <w:r w:rsidR="000E4EE9">
        <w:rPr>
          <w:rFonts w:ascii="Arial" w:hAnsi="Arial" w:cs="Arial"/>
        </w:rPr>
        <w:t>included</w:t>
      </w:r>
      <w:r w:rsidRPr="006F66EF">
        <w:rPr>
          <w:rFonts w:ascii="Arial" w:hAnsi="Arial" w:cs="Arial"/>
        </w:rPr>
        <w:t xml:space="preserve"> </w:t>
      </w:r>
      <w:r w:rsidR="000E4EE9">
        <w:rPr>
          <w:rFonts w:ascii="Arial" w:hAnsi="Arial" w:cs="Arial"/>
        </w:rPr>
        <w:t>that</w:t>
      </w:r>
      <w:r w:rsidR="00351B13">
        <w:rPr>
          <w:rFonts w:ascii="Arial" w:hAnsi="Arial" w:cs="Arial"/>
        </w:rPr>
        <w:t xml:space="preserve"> young people’s use of e-cigarettes was growing, and concerns that</w:t>
      </w:r>
      <w:r w:rsidR="000E4EE9">
        <w:rPr>
          <w:rFonts w:ascii="Arial" w:hAnsi="Arial" w:cs="Arial"/>
        </w:rPr>
        <w:t xml:space="preserve"> e-cigarettes mimic smoking and </w:t>
      </w:r>
      <w:r w:rsidR="000E4EE9">
        <w:rPr>
          <w:rFonts w:ascii="Arial" w:hAnsi="Arial" w:cs="Arial"/>
        </w:rPr>
        <w:lastRenderedPageBreak/>
        <w:t>hence renormalise it</w:t>
      </w:r>
      <w:r w:rsidR="00954407">
        <w:rPr>
          <w:rFonts w:ascii="Arial" w:hAnsi="Arial" w:cs="Arial"/>
        </w:rPr>
        <w:t>. R</w:t>
      </w:r>
      <w:r w:rsidR="00EF7E04">
        <w:rPr>
          <w:rFonts w:ascii="Arial" w:hAnsi="Arial" w:cs="Arial"/>
        </w:rPr>
        <w:t>egulation of e-cigarettes was motivated in part by reducing appeal to young people</w:t>
      </w:r>
      <w:r w:rsidR="00E11047">
        <w:rPr>
          <w:rFonts w:ascii="Arial" w:hAnsi="Arial" w:cs="Arial"/>
        </w:rPr>
        <w:t xml:space="preserve">. </w:t>
      </w:r>
      <w:r w:rsidR="00EF7E04">
        <w:rPr>
          <w:rFonts w:ascii="Arial" w:hAnsi="Arial" w:cs="Arial"/>
        </w:rPr>
        <w:t>To date</w:t>
      </w:r>
      <w:r w:rsidRPr="006F66EF">
        <w:rPr>
          <w:rFonts w:ascii="Arial" w:hAnsi="Arial" w:cs="Arial"/>
        </w:rPr>
        <w:t>, the role of e-cigarettes in renormalising smoking</w:t>
      </w:r>
      <w:r w:rsidR="00C656D8">
        <w:rPr>
          <w:rFonts w:ascii="Arial" w:hAnsi="Arial" w:cs="Arial"/>
        </w:rPr>
        <w:t>,</w:t>
      </w:r>
      <w:r w:rsidRPr="006F66EF">
        <w:rPr>
          <w:rFonts w:ascii="Arial" w:hAnsi="Arial" w:cs="Arial"/>
        </w:rPr>
        <w:t xml:space="preserve"> as well as the impact of e-cigarettes regulation on young people’s e-cigarette use, </w:t>
      </w:r>
      <w:r w:rsidR="00954407">
        <w:rPr>
          <w:rFonts w:ascii="Arial" w:hAnsi="Arial" w:cs="Arial"/>
        </w:rPr>
        <w:t>are</w:t>
      </w:r>
      <w:r w:rsidR="00D60091">
        <w:rPr>
          <w:rFonts w:ascii="Arial" w:hAnsi="Arial" w:cs="Arial"/>
        </w:rPr>
        <w:t xml:space="preserve"> not well understood</w:t>
      </w:r>
      <w:r w:rsidRPr="006F66EF">
        <w:rPr>
          <w:rFonts w:ascii="Arial" w:hAnsi="Arial" w:cs="Arial"/>
        </w:rPr>
        <w:t xml:space="preserve">. </w:t>
      </w:r>
      <w:r w:rsidR="00EF7E04">
        <w:rPr>
          <w:rFonts w:ascii="Arial" w:hAnsi="Arial" w:cs="Arial"/>
        </w:rPr>
        <w:t>T</w:t>
      </w:r>
      <w:r w:rsidR="009552DA">
        <w:rPr>
          <w:rFonts w:ascii="Arial" w:hAnsi="Arial" w:cs="Arial"/>
        </w:rPr>
        <w:t>his study investigates the extent to which regulations impacted growth in young people’s use of e-cigarettes</w:t>
      </w:r>
      <w:r w:rsidR="00251F1F">
        <w:rPr>
          <w:rFonts w:ascii="Arial" w:hAnsi="Arial" w:cs="Arial"/>
        </w:rPr>
        <w:t xml:space="preserve"> in England, Scotland and Wales</w:t>
      </w:r>
      <w:r w:rsidR="009552DA">
        <w:rPr>
          <w:rFonts w:ascii="Arial" w:hAnsi="Arial" w:cs="Arial"/>
        </w:rPr>
        <w:t>, as well as exploring broader questions about the impact of e-cigarettes on young people’s smoking perceptions and behaviour.</w:t>
      </w:r>
    </w:p>
    <w:p w14:paraId="0257F804" w14:textId="77777777" w:rsidR="00D32E3D" w:rsidRPr="006F66EF" w:rsidRDefault="00D32E3D" w:rsidP="0018713E">
      <w:pPr>
        <w:pStyle w:val="paragraph"/>
        <w:spacing w:before="0" w:beforeAutospacing="0" w:after="0" w:afterAutospacing="0" w:line="360" w:lineRule="auto"/>
        <w:textAlignment w:val="baseline"/>
        <w:rPr>
          <w:rFonts w:ascii="Arial" w:hAnsi="Arial" w:cs="Arial"/>
          <w:sz w:val="22"/>
          <w:szCs w:val="22"/>
        </w:rPr>
      </w:pPr>
      <w:r w:rsidRPr="006F66EF">
        <w:rPr>
          <w:rStyle w:val="normaltextrun"/>
          <w:rFonts w:ascii="Arial" w:eastAsiaTheme="majorEastAsia" w:hAnsi="Arial" w:cs="Arial"/>
          <w:b/>
          <w:bCs/>
          <w:sz w:val="22"/>
          <w:szCs w:val="22"/>
          <w:lang w:val="en-US"/>
        </w:rPr>
        <w:t>Objectives </w:t>
      </w:r>
      <w:r w:rsidRPr="006F66EF">
        <w:rPr>
          <w:rStyle w:val="eop"/>
          <w:rFonts w:ascii="Arial" w:hAnsi="Arial" w:cs="Arial"/>
          <w:sz w:val="22"/>
          <w:szCs w:val="22"/>
        </w:rPr>
        <w:t> </w:t>
      </w:r>
    </w:p>
    <w:p w14:paraId="03D264EF" w14:textId="189CCD9E" w:rsidR="00D32E3D" w:rsidRPr="006F66EF" w:rsidRDefault="00BA1475" w:rsidP="001620B3">
      <w:pPr>
        <w:pStyle w:val="paragraph"/>
        <w:numPr>
          <w:ilvl w:val="0"/>
          <w:numId w:val="25"/>
        </w:numPr>
        <w:spacing w:before="0" w:beforeAutospacing="0" w:after="0" w:afterAutospacing="0" w:line="360" w:lineRule="auto"/>
        <w:textAlignment w:val="baseline"/>
        <w:rPr>
          <w:rFonts w:ascii="Arial" w:hAnsi="Arial" w:cs="Arial"/>
          <w:sz w:val="22"/>
          <w:szCs w:val="22"/>
        </w:rPr>
      </w:pPr>
      <w:r w:rsidRPr="006F66EF">
        <w:rPr>
          <w:rStyle w:val="normaltextrun"/>
          <w:rFonts w:ascii="Arial" w:eastAsiaTheme="majorEastAsia" w:hAnsi="Arial" w:cs="Arial"/>
          <w:sz w:val="22"/>
          <w:szCs w:val="22"/>
          <w:lang w:val="en-US"/>
        </w:rPr>
        <w:t>T</w:t>
      </w:r>
      <w:r w:rsidR="00D32E3D" w:rsidRPr="006F66EF">
        <w:rPr>
          <w:rStyle w:val="normaltextrun"/>
          <w:rFonts w:ascii="Arial" w:eastAsiaTheme="majorEastAsia" w:hAnsi="Arial" w:cs="Arial"/>
          <w:sz w:val="22"/>
          <w:szCs w:val="22"/>
          <w:lang w:val="en-US"/>
        </w:rPr>
        <w:t>o investigate the role of e-cigarette regulation via the</w:t>
      </w:r>
      <w:r w:rsidR="005411D5">
        <w:rPr>
          <w:rStyle w:val="normaltextrun"/>
          <w:rFonts w:ascii="Arial" w:eastAsiaTheme="majorEastAsia" w:hAnsi="Arial" w:cs="Arial"/>
          <w:sz w:val="22"/>
          <w:szCs w:val="22"/>
          <w:lang w:val="en-US"/>
        </w:rPr>
        <w:t xml:space="preserve"> </w:t>
      </w:r>
      <w:r w:rsidR="00911203">
        <w:rPr>
          <w:rStyle w:val="normaltextrun"/>
          <w:rFonts w:ascii="Arial" w:eastAsiaTheme="majorEastAsia" w:hAnsi="Arial" w:cs="Arial"/>
          <w:sz w:val="22"/>
          <w:szCs w:val="22"/>
          <w:lang w:val="en-US"/>
        </w:rPr>
        <w:t>TPD</w:t>
      </w:r>
      <w:r w:rsidR="005411D5">
        <w:rPr>
          <w:rStyle w:val="normaltextrun"/>
          <w:rFonts w:ascii="Arial" w:eastAsiaTheme="majorEastAsia" w:hAnsi="Arial" w:cs="Arial"/>
          <w:sz w:val="22"/>
          <w:szCs w:val="22"/>
          <w:lang w:val="en-US"/>
        </w:rPr>
        <w:t xml:space="preserve"> </w:t>
      </w:r>
      <w:r w:rsidR="00881FD7">
        <w:rPr>
          <w:rStyle w:val="normaltextrun"/>
          <w:rFonts w:ascii="Arial" w:eastAsiaTheme="majorEastAsia" w:hAnsi="Arial" w:cs="Arial"/>
          <w:sz w:val="22"/>
          <w:szCs w:val="22"/>
          <w:lang w:val="en-US"/>
        </w:rPr>
        <w:t>in</w:t>
      </w:r>
      <w:r w:rsidR="00D32E3D" w:rsidRPr="006F66EF">
        <w:rPr>
          <w:rStyle w:val="normaltextrun"/>
          <w:rFonts w:ascii="Arial" w:eastAsiaTheme="majorEastAsia" w:hAnsi="Arial" w:cs="Arial"/>
          <w:sz w:val="22"/>
          <w:szCs w:val="22"/>
          <w:lang w:val="en-US"/>
        </w:rPr>
        <w:t xml:space="preserve"> influencing trajectories in young people’s use of e-cigarettes via the following research questions: </w:t>
      </w:r>
      <w:r w:rsidR="00D32E3D" w:rsidRPr="006F66EF">
        <w:rPr>
          <w:rStyle w:val="eop"/>
          <w:rFonts w:ascii="Arial" w:hAnsi="Arial" w:cs="Arial"/>
          <w:sz w:val="22"/>
          <w:szCs w:val="22"/>
        </w:rPr>
        <w:t> </w:t>
      </w:r>
    </w:p>
    <w:p w14:paraId="3976D023" w14:textId="5A8656F2" w:rsidR="00D32E3D" w:rsidRPr="006F66EF" w:rsidRDefault="00BA1475" w:rsidP="001620B3">
      <w:pPr>
        <w:pStyle w:val="paragraph"/>
        <w:numPr>
          <w:ilvl w:val="0"/>
          <w:numId w:val="14"/>
        </w:numPr>
        <w:spacing w:before="0" w:beforeAutospacing="0" w:after="0" w:afterAutospacing="0" w:line="360" w:lineRule="auto"/>
        <w:ind w:left="1080" w:firstLine="0"/>
        <w:textAlignment w:val="baseline"/>
        <w:rPr>
          <w:rFonts w:ascii="Arial" w:hAnsi="Arial" w:cs="Arial"/>
          <w:sz w:val="22"/>
          <w:szCs w:val="22"/>
        </w:rPr>
      </w:pPr>
      <w:r w:rsidRPr="006F66EF">
        <w:rPr>
          <w:rStyle w:val="normaltextrun"/>
          <w:rFonts w:ascii="Arial" w:eastAsiaTheme="majorEastAsia" w:hAnsi="Arial" w:cs="Arial"/>
          <w:sz w:val="22"/>
          <w:szCs w:val="22"/>
          <w:lang w:val="en-US"/>
        </w:rPr>
        <w:t xml:space="preserve"> </w:t>
      </w:r>
      <w:r w:rsidR="00954407">
        <w:rPr>
          <w:rStyle w:val="normaltextrun"/>
          <w:rFonts w:ascii="Arial" w:eastAsiaTheme="majorEastAsia" w:hAnsi="Arial" w:cs="Arial"/>
          <w:sz w:val="22"/>
          <w:szCs w:val="22"/>
          <w:lang w:val="en-US"/>
        </w:rPr>
        <w:t>Did</w:t>
      </w:r>
      <w:r w:rsidR="00D32E3D" w:rsidRPr="006F66EF">
        <w:rPr>
          <w:rStyle w:val="normaltextrun"/>
          <w:rFonts w:ascii="Arial" w:eastAsiaTheme="majorEastAsia" w:hAnsi="Arial" w:cs="Arial"/>
          <w:sz w:val="22"/>
          <w:szCs w:val="22"/>
          <w:lang w:val="en-US"/>
        </w:rPr>
        <w:t xml:space="preserve"> increased regulation of e-cigarettes interrupt </w:t>
      </w:r>
      <w:r w:rsidR="00954407">
        <w:rPr>
          <w:rStyle w:val="normaltextrun"/>
          <w:rFonts w:ascii="Arial" w:eastAsiaTheme="majorEastAsia" w:hAnsi="Arial" w:cs="Arial"/>
          <w:sz w:val="22"/>
          <w:szCs w:val="22"/>
          <w:lang w:val="en-US"/>
        </w:rPr>
        <w:t>prior growth in</w:t>
      </w:r>
      <w:r w:rsidR="00D32E3D" w:rsidRPr="006F66EF">
        <w:rPr>
          <w:rStyle w:val="normaltextrun"/>
          <w:rFonts w:ascii="Arial" w:eastAsiaTheme="majorEastAsia" w:hAnsi="Arial" w:cs="Arial"/>
          <w:sz w:val="22"/>
          <w:szCs w:val="22"/>
          <w:lang w:val="en-US"/>
        </w:rPr>
        <w:t xml:space="preserve"> young people’s e-cigarette use?</w:t>
      </w:r>
      <w:r w:rsidR="00D32E3D" w:rsidRPr="006F66EF">
        <w:rPr>
          <w:rStyle w:val="eop"/>
          <w:rFonts w:ascii="Arial" w:hAnsi="Arial" w:cs="Arial"/>
          <w:sz w:val="22"/>
          <w:szCs w:val="22"/>
        </w:rPr>
        <w:t> </w:t>
      </w:r>
    </w:p>
    <w:p w14:paraId="1E1B98BD" w14:textId="12B9C046" w:rsidR="00D32E3D" w:rsidRPr="006F66EF" w:rsidRDefault="00BA1475" w:rsidP="001620B3">
      <w:pPr>
        <w:pStyle w:val="paragraph"/>
        <w:numPr>
          <w:ilvl w:val="0"/>
          <w:numId w:val="15"/>
        </w:numPr>
        <w:spacing w:before="0" w:beforeAutospacing="0" w:after="0" w:afterAutospacing="0" w:line="360" w:lineRule="auto"/>
        <w:ind w:left="1080" w:firstLine="0"/>
        <w:textAlignment w:val="baseline"/>
        <w:rPr>
          <w:rFonts w:ascii="Arial" w:hAnsi="Arial" w:cs="Arial"/>
          <w:sz w:val="22"/>
          <w:szCs w:val="22"/>
        </w:rPr>
      </w:pPr>
      <w:r w:rsidRPr="006F66EF">
        <w:rPr>
          <w:rStyle w:val="normaltextrun"/>
          <w:rFonts w:ascii="Arial" w:eastAsiaTheme="majorEastAsia" w:hAnsi="Arial" w:cs="Arial"/>
          <w:sz w:val="22"/>
          <w:szCs w:val="22"/>
          <w:lang w:val="en-US"/>
        </w:rPr>
        <w:t xml:space="preserve"> </w:t>
      </w:r>
      <w:r w:rsidR="00D32E3D" w:rsidRPr="006F66EF">
        <w:rPr>
          <w:rStyle w:val="normaltextrun"/>
          <w:rFonts w:ascii="Arial" w:eastAsiaTheme="majorEastAsia" w:hAnsi="Arial" w:cs="Arial"/>
          <w:sz w:val="22"/>
          <w:szCs w:val="22"/>
          <w:lang w:val="en-US"/>
        </w:rPr>
        <w:t>How d</w:t>
      </w:r>
      <w:r w:rsidR="00954407">
        <w:rPr>
          <w:rStyle w:val="normaltextrun"/>
          <w:rFonts w:ascii="Arial" w:eastAsiaTheme="majorEastAsia" w:hAnsi="Arial" w:cs="Arial"/>
          <w:sz w:val="22"/>
          <w:szCs w:val="22"/>
          <w:lang w:val="en-US"/>
        </w:rPr>
        <w:t>o</w:t>
      </w:r>
      <w:r w:rsidR="00D32E3D" w:rsidRPr="006F66EF">
        <w:rPr>
          <w:rStyle w:val="normaltextrun"/>
          <w:rFonts w:ascii="Arial" w:eastAsiaTheme="majorEastAsia" w:hAnsi="Arial" w:cs="Arial"/>
          <w:sz w:val="22"/>
          <w:szCs w:val="22"/>
          <w:lang w:val="en-US"/>
        </w:rPr>
        <w:t xml:space="preserve"> young people perceive risks and social norms surrounding e-cigarettes: </w:t>
      </w:r>
      <w:r w:rsidR="00D32E3D" w:rsidRPr="006F66EF">
        <w:rPr>
          <w:rStyle w:val="eop"/>
          <w:rFonts w:ascii="Arial" w:hAnsi="Arial" w:cs="Arial"/>
          <w:sz w:val="22"/>
          <w:szCs w:val="22"/>
        </w:rPr>
        <w:t> </w:t>
      </w:r>
    </w:p>
    <w:p w14:paraId="23BF4089" w14:textId="77777777" w:rsidR="00D32E3D" w:rsidRPr="006F66EF" w:rsidRDefault="00D32E3D" w:rsidP="001620B3">
      <w:pPr>
        <w:pStyle w:val="paragraph"/>
        <w:numPr>
          <w:ilvl w:val="0"/>
          <w:numId w:val="16"/>
        </w:numPr>
        <w:spacing w:before="0" w:beforeAutospacing="0" w:after="0" w:afterAutospacing="0" w:line="360" w:lineRule="auto"/>
        <w:ind w:left="1800" w:firstLine="0"/>
        <w:textAlignment w:val="baseline"/>
        <w:rPr>
          <w:rFonts w:ascii="Arial" w:hAnsi="Arial" w:cs="Arial"/>
          <w:sz w:val="22"/>
          <w:szCs w:val="22"/>
        </w:rPr>
      </w:pPr>
      <w:r w:rsidRPr="006F66EF">
        <w:rPr>
          <w:rStyle w:val="normaltextrun"/>
          <w:rFonts w:ascii="Arial" w:eastAsiaTheme="majorEastAsia" w:hAnsi="Arial" w:cs="Arial"/>
          <w:sz w:val="22"/>
          <w:szCs w:val="22"/>
          <w:lang w:val="en-US"/>
        </w:rPr>
        <w:t>as a product in their own right?</w:t>
      </w:r>
      <w:r w:rsidRPr="006F66EF">
        <w:rPr>
          <w:rStyle w:val="eop"/>
          <w:rFonts w:ascii="Arial" w:hAnsi="Arial" w:cs="Arial"/>
          <w:sz w:val="22"/>
          <w:szCs w:val="22"/>
        </w:rPr>
        <w:t> </w:t>
      </w:r>
    </w:p>
    <w:p w14:paraId="7B1B923F" w14:textId="77777777" w:rsidR="00D32E3D" w:rsidRPr="006F66EF" w:rsidRDefault="00D32E3D" w:rsidP="001620B3">
      <w:pPr>
        <w:pStyle w:val="paragraph"/>
        <w:numPr>
          <w:ilvl w:val="0"/>
          <w:numId w:val="17"/>
        </w:numPr>
        <w:spacing w:before="0" w:beforeAutospacing="0" w:after="0" w:afterAutospacing="0" w:line="360" w:lineRule="auto"/>
        <w:ind w:left="1800" w:firstLine="0"/>
        <w:textAlignment w:val="baseline"/>
        <w:rPr>
          <w:rFonts w:ascii="Arial" w:hAnsi="Arial" w:cs="Arial"/>
          <w:sz w:val="22"/>
          <w:szCs w:val="22"/>
        </w:rPr>
      </w:pPr>
      <w:r w:rsidRPr="006F66EF">
        <w:rPr>
          <w:rStyle w:val="normaltextrun"/>
          <w:rFonts w:ascii="Arial" w:eastAsiaTheme="majorEastAsia" w:hAnsi="Arial" w:cs="Arial"/>
          <w:sz w:val="22"/>
          <w:szCs w:val="22"/>
          <w:lang w:val="en-US"/>
        </w:rPr>
        <w:t>relative to tobacco?</w:t>
      </w:r>
      <w:r w:rsidRPr="006F66EF">
        <w:rPr>
          <w:rStyle w:val="eop"/>
          <w:rFonts w:ascii="Arial" w:hAnsi="Arial" w:cs="Arial"/>
          <w:sz w:val="22"/>
          <w:szCs w:val="22"/>
        </w:rPr>
        <w:t> </w:t>
      </w:r>
    </w:p>
    <w:p w14:paraId="6BC669DA" w14:textId="25A770C5" w:rsidR="00D32E3D" w:rsidRPr="006F66EF" w:rsidRDefault="00BA1475" w:rsidP="001620B3">
      <w:pPr>
        <w:pStyle w:val="paragraph"/>
        <w:numPr>
          <w:ilvl w:val="0"/>
          <w:numId w:val="18"/>
        </w:numPr>
        <w:spacing w:before="0" w:beforeAutospacing="0" w:after="0" w:afterAutospacing="0" w:line="360" w:lineRule="auto"/>
        <w:ind w:left="1080" w:firstLine="0"/>
        <w:textAlignment w:val="baseline"/>
        <w:rPr>
          <w:rFonts w:ascii="Arial" w:hAnsi="Arial" w:cs="Arial"/>
          <w:sz w:val="22"/>
          <w:szCs w:val="22"/>
        </w:rPr>
      </w:pPr>
      <w:r w:rsidRPr="006F66EF">
        <w:rPr>
          <w:rStyle w:val="normaltextrun"/>
          <w:rFonts w:ascii="Arial" w:eastAsiaTheme="majorEastAsia" w:hAnsi="Arial" w:cs="Arial"/>
          <w:sz w:val="22"/>
          <w:szCs w:val="22"/>
          <w:lang w:val="en-US"/>
        </w:rPr>
        <w:t xml:space="preserve"> </w:t>
      </w:r>
      <w:r w:rsidR="00D32E3D" w:rsidRPr="006F66EF">
        <w:rPr>
          <w:rStyle w:val="normaltextrun"/>
          <w:rFonts w:ascii="Arial" w:eastAsiaTheme="majorEastAsia" w:hAnsi="Arial" w:cs="Arial"/>
          <w:sz w:val="22"/>
          <w:szCs w:val="22"/>
          <w:lang w:val="en-US"/>
        </w:rPr>
        <w:t>How do young people interpret and respond to health warnings on e-cigarette packets?</w:t>
      </w:r>
      <w:r w:rsidR="00D32E3D" w:rsidRPr="006F66EF">
        <w:rPr>
          <w:rStyle w:val="eop"/>
          <w:rFonts w:ascii="Arial" w:hAnsi="Arial" w:cs="Arial"/>
          <w:sz w:val="22"/>
          <w:szCs w:val="22"/>
        </w:rPr>
        <w:t> </w:t>
      </w:r>
    </w:p>
    <w:p w14:paraId="35D7D0D9" w14:textId="59B893F3" w:rsidR="00D32E3D" w:rsidRPr="006F66EF" w:rsidRDefault="00BA1475" w:rsidP="001620B3">
      <w:pPr>
        <w:pStyle w:val="paragraph"/>
        <w:numPr>
          <w:ilvl w:val="0"/>
          <w:numId w:val="19"/>
        </w:numPr>
        <w:spacing w:before="0" w:beforeAutospacing="0" w:after="0" w:afterAutospacing="0" w:line="360" w:lineRule="auto"/>
        <w:ind w:left="1080" w:firstLine="0"/>
        <w:textAlignment w:val="baseline"/>
        <w:rPr>
          <w:rFonts w:ascii="Arial" w:hAnsi="Arial" w:cs="Arial"/>
          <w:sz w:val="22"/>
          <w:szCs w:val="22"/>
        </w:rPr>
      </w:pPr>
      <w:r w:rsidRPr="006F66EF">
        <w:rPr>
          <w:rStyle w:val="normaltextrun"/>
          <w:rFonts w:ascii="Arial" w:eastAsiaTheme="majorEastAsia" w:hAnsi="Arial" w:cs="Arial"/>
          <w:sz w:val="22"/>
          <w:szCs w:val="22"/>
          <w:lang w:val="en-US"/>
        </w:rPr>
        <w:t xml:space="preserve"> </w:t>
      </w:r>
      <w:r w:rsidR="00D32E3D" w:rsidRPr="006F66EF">
        <w:rPr>
          <w:rStyle w:val="normaltextrun"/>
          <w:rFonts w:ascii="Arial" w:eastAsiaTheme="majorEastAsia" w:hAnsi="Arial" w:cs="Arial"/>
          <w:sz w:val="22"/>
          <w:szCs w:val="22"/>
          <w:lang w:val="en-US"/>
        </w:rPr>
        <w:t xml:space="preserve">To what extent, and in what ways, do young people continue to interact with e-cigarette marketing </w:t>
      </w:r>
      <w:r w:rsidR="009573C0">
        <w:rPr>
          <w:rStyle w:val="normaltextrun"/>
          <w:rFonts w:ascii="Arial" w:eastAsiaTheme="majorEastAsia" w:hAnsi="Arial" w:cs="Arial"/>
          <w:sz w:val="22"/>
          <w:szCs w:val="22"/>
          <w:lang w:val="en-US"/>
        </w:rPr>
        <w:t>a</w:t>
      </w:r>
      <w:r w:rsidR="00D32E3D" w:rsidRPr="006F66EF">
        <w:rPr>
          <w:rStyle w:val="normaltextrun"/>
          <w:rFonts w:ascii="Arial" w:eastAsiaTheme="majorEastAsia" w:hAnsi="Arial" w:cs="Arial"/>
          <w:sz w:val="22"/>
          <w:szCs w:val="22"/>
          <w:lang w:val="en-US"/>
        </w:rPr>
        <w:t>fter the prohibition of cross-border advertising?</w:t>
      </w:r>
      <w:r w:rsidR="00D32E3D" w:rsidRPr="006F66EF">
        <w:rPr>
          <w:rStyle w:val="eop"/>
          <w:rFonts w:ascii="Arial" w:hAnsi="Arial" w:cs="Arial"/>
          <w:sz w:val="22"/>
          <w:szCs w:val="22"/>
        </w:rPr>
        <w:t> </w:t>
      </w:r>
    </w:p>
    <w:p w14:paraId="3373EA07" w14:textId="4BEC1EFA" w:rsidR="00D32E3D" w:rsidRPr="006F66EF" w:rsidRDefault="00BA1475" w:rsidP="001620B3">
      <w:pPr>
        <w:pStyle w:val="paragraph"/>
        <w:numPr>
          <w:ilvl w:val="0"/>
          <w:numId w:val="25"/>
        </w:numPr>
        <w:spacing w:before="0" w:beforeAutospacing="0" w:after="0" w:afterAutospacing="0" w:line="360" w:lineRule="auto"/>
        <w:textAlignment w:val="baseline"/>
        <w:rPr>
          <w:rFonts w:ascii="Arial" w:hAnsi="Arial" w:cs="Arial"/>
          <w:sz w:val="22"/>
          <w:szCs w:val="22"/>
        </w:rPr>
      </w:pPr>
      <w:r w:rsidRPr="006F66EF">
        <w:rPr>
          <w:rStyle w:val="normaltextrun"/>
          <w:rFonts w:ascii="Arial" w:eastAsiaTheme="majorEastAsia" w:hAnsi="Arial" w:cs="Arial"/>
          <w:sz w:val="22"/>
          <w:szCs w:val="22"/>
          <w:lang w:val="en-US"/>
        </w:rPr>
        <w:t>T</w:t>
      </w:r>
      <w:r w:rsidR="00D32E3D" w:rsidRPr="006F66EF">
        <w:rPr>
          <w:rStyle w:val="normaltextrun"/>
          <w:rFonts w:ascii="Arial" w:eastAsiaTheme="majorEastAsia" w:hAnsi="Arial" w:cs="Arial"/>
          <w:sz w:val="22"/>
          <w:szCs w:val="22"/>
          <w:lang w:val="en-US"/>
        </w:rPr>
        <w:t>o examine trends in young people’s smoking behaviour over time</w:t>
      </w:r>
      <w:r w:rsidR="00954407">
        <w:rPr>
          <w:rStyle w:val="normaltextrun"/>
          <w:rFonts w:ascii="Arial" w:eastAsiaTheme="majorEastAsia" w:hAnsi="Arial" w:cs="Arial"/>
          <w:sz w:val="22"/>
          <w:szCs w:val="22"/>
          <w:lang w:val="en-US"/>
        </w:rPr>
        <w:t>,</w:t>
      </w:r>
      <w:r w:rsidR="00D32E3D" w:rsidRPr="006F66EF">
        <w:rPr>
          <w:rStyle w:val="normaltextrun"/>
          <w:rFonts w:ascii="Arial" w:eastAsiaTheme="majorEastAsia" w:hAnsi="Arial" w:cs="Arial"/>
          <w:sz w:val="22"/>
          <w:szCs w:val="22"/>
          <w:lang w:val="en-US"/>
        </w:rPr>
        <w:t> to test theoretical assumptions </w:t>
      </w:r>
      <w:r w:rsidR="00660A1C">
        <w:rPr>
          <w:rStyle w:val="normaltextrun"/>
          <w:rFonts w:ascii="Arial" w:eastAsiaTheme="majorEastAsia" w:hAnsi="Arial" w:cs="Arial"/>
          <w:sz w:val="22"/>
          <w:szCs w:val="22"/>
          <w:lang w:val="en-US"/>
        </w:rPr>
        <w:t>regarding</w:t>
      </w:r>
      <w:r w:rsidR="00D32E3D" w:rsidRPr="006F66EF">
        <w:rPr>
          <w:rStyle w:val="normaltextrun"/>
          <w:rFonts w:ascii="Arial" w:eastAsiaTheme="majorEastAsia" w:hAnsi="Arial" w:cs="Arial"/>
          <w:sz w:val="22"/>
          <w:szCs w:val="22"/>
          <w:lang w:val="en-US"/>
        </w:rPr>
        <w:t> whether e-cigarettes renormali</w:t>
      </w:r>
      <w:r w:rsidR="00A00FE6">
        <w:rPr>
          <w:rStyle w:val="normaltextrun"/>
          <w:rFonts w:ascii="Arial" w:eastAsiaTheme="majorEastAsia" w:hAnsi="Arial" w:cs="Arial"/>
          <w:sz w:val="22"/>
          <w:szCs w:val="22"/>
          <w:lang w:val="en-US"/>
        </w:rPr>
        <w:t>s</w:t>
      </w:r>
      <w:r w:rsidR="00D32E3D" w:rsidRPr="006F66EF">
        <w:rPr>
          <w:rStyle w:val="normaltextrun"/>
          <w:rFonts w:ascii="Arial" w:eastAsiaTheme="majorEastAsia" w:hAnsi="Arial" w:cs="Arial"/>
          <w:sz w:val="22"/>
          <w:szCs w:val="22"/>
          <w:lang w:val="en-US"/>
        </w:rPr>
        <w:t>e smoking</w:t>
      </w:r>
      <w:r w:rsidR="00881FD7">
        <w:rPr>
          <w:rStyle w:val="normaltextrun"/>
          <w:rFonts w:ascii="Arial" w:eastAsiaTheme="majorEastAsia" w:hAnsi="Arial" w:cs="Arial"/>
          <w:sz w:val="22"/>
          <w:szCs w:val="22"/>
          <w:lang w:val="en-US"/>
        </w:rPr>
        <w:t>, and</w:t>
      </w:r>
      <w:r w:rsidR="00660A1C">
        <w:rPr>
          <w:rStyle w:val="normaltextrun"/>
          <w:rFonts w:ascii="Arial" w:eastAsiaTheme="majorEastAsia" w:hAnsi="Arial" w:cs="Arial"/>
          <w:sz w:val="22"/>
          <w:szCs w:val="22"/>
          <w:lang w:val="en-US"/>
        </w:rPr>
        <w:t xml:space="preserve"> </w:t>
      </w:r>
      <w:r w:rsidR="00881FD7">
        <w:rPr>
          <w:rStyle w:val="normaltextrun"/>
          <w:rFonts w:ascii="Arial" w:eastAsiaTheme="majorEastAsia" w:hAnsi="Arial" w:cs="Arial"/>
          <w:sz w:val="22"/>
          <w:szCs w:val="22"/>
          <w:lang w:val="en-US"/>
        </w:rPr>
        <w:t>examine whether decline</w:t>
      </w:r>
      <w:r w:rsidR="007130D2">
        <w:rPr>
          <w:rStyle w:val="normaltextrun"/>
          <w:rFonts w:ascii="Arial" w:eastAsiaTheme="majorEastAsia" w:hAnsi="Arial" w:cs="Arial"/>
          <w:sz w:val="22"/>
          <w:szCs w:val="22"/>
          <w:lang w:val="en-US"/>
        </w:rPr>
        <w:t>s</w:t>
      </w:r>
      <w:r w:rsidR="00881FD7">
        <w:rPr>
          <w:rStyle w:val="normaltextrun"/>
          <w:rFonts w:ascii="Arial" w:eastAsiaTheme="majorEastAsia" w:hAnsi="Arial" w:cs="Arial"/>
          <w:sz w:val="22"/>
          <w:szCs w:val="22"/>
          <w:lang w:val="en-US"/>
        </w:rPr>
        <w:t xml:space="preserve"> in smoking continued following the</w:t>
      </w:r>
      <w:r w:rsidR="00911203">
        <w:rPr>
          <w:rStyle w:val="normaltextrun"/>
          <w:rFonts w:ascii="Arial" w:eastAsiaTheme="majorEastAsia" w:hAnsi="Arial" w:cs="Arial"/>
          <w:sz w:val="22"/>
          <w:szCs w:val="22"/>
          <w:lang w:val="en-US"/>
        </w:rPr>
        <w:t xml:space="preserve"> suite of regulation introduced within </w:t>
      </w:r>
      <w:r w:rsidR="009573C0">
        <w:rPr>
          <w:rStyle w:val="normaltextrun"/>
          <w:rFonts w:ascii="Arial" w:eastAsiaTheme="majorEastAsia" w:hAnsi="Arial" w:cs="Arial"/>
          <w:sz w:val="22"/>
          <w:szCs w:val="22"/>
          <w:lang w:val="en-US"/>
        </w:rPr>
        <w:t xml:space="preserve">and alongside </w:t>
      </w:r>
      <w:r w:rsidR="00911203">
        <w:rPr>
          <w:rStyle w:val="normaltextrun"/>
          <w:rFonts w:ascii="Arial" w:eastAsiaTheme="majorEastAsia" w:hAnsi="Arial" w:cs="Arial"/>
          <w:sz w:val="22"/>
          <w:szCs w:val="22"/>
          <w:lang w:val="en-US"/>
        </w:rPr>
        <w:t>TPD,</w:t>
      </w:r>
      <w:r w:rsidR="00D32E3D" w:rsidRPr="006F66EF">
        <w:rPr>
          <w:rStyle w:val="normaltextrun"/>
          <w:rFonts w:ascii="Arial" w:eastAsiaTheme="majorEastAsia" w:hAnsi="Arial" w:cs="Arial"/>
          <w:sz w:val="22"/>
          <w:szCs w:val="22"/>
          <w:lang w:val="en-US"/>
        </w:rPr>
        <w:t> via the following questions:</w:t>
      </w:r>
      <w:r w:rsidR="00D32E3D" w:rsidRPr="006F66EF">
        <w:rPr>
          <w:rStyle w:val="eop"/>
          <w:rFonts w:ascii="Arial" w:hAnsi="Arial" w:cs="Arial"/>
          <w:sz w:val="22"/>
          <w:szCs w:val="22"/>
        </w:rPr>
        <w:t> </w:t>
      </w:r>
    </w:p>
    <w:p w14:paraId="00E5D62E" w14:textId="0648537C" w:rsidR="00D32E3D" w:rsidRPr="006F66EF" w:rsidRDefault="00BA1475" w:rsidP="001620B3">
      <w:pPr>
        <w:pStyle w:val="paragraph"/>
        <w:numPr>
          <w:ilvl w:val="0"/>
          <w:numId w:val="20"/>
        </w:numPr>
        <w:spacing w:before="0" w:beforeAutospacing="0" w:after="0" w:afterAutospacing="0" w:line="360" w:lineRule="auto"/>
        <w:ind w:left="1080" w:firstLine="0"/>
        <w:textAlignment w:val="baseline"/>
        <w:rPr>
          <w:rFonts w:ascii="Arial" w:hAnsi="Arial" w:cs="Arial"/>
          <w:sz w:val="22"/>
          <w:szCs w:val="22"/>
        </w:rPr>
      </w:pPr>
      <w:r w:rsidRPr="006F66EF">
        <w:rPr>
          <w:rStyle w:val="normaltextrun"/>
          <w:rFonts w:ascii="Arial" w:eastAsiaTheme="majorEastAsia" w:hAnsi="Arial" w:cs="Arial"/>
          <w:sz w:val="22"/>
          <w:szCs w:val="22"/>
          <w:lang w:val="en-US"/>
        </w:rPr>
        <w:t xml:space="preserve"> </w:t>
      </w:r>
      <w:r w:rsidR="005F5FDA">
        <w:rPr>
          <w:rStyle w:val="normaltextrun"/>
          <w:rFonts w:ascii="Arial" w:eastAsiaTheme="majorEastAsia" w:hAnsi="Arial" w:cs="Arial"/>
          <w:sz w:val="22"/>
          <w:szCs w:val="22"/>
          <w:lang w:val="en-US"/>
        </w:rPr>
        <w:t>Were</w:t>
      </w:r>
      <w:r w:rsidR="00D32E3D" w:rsidRPr="006F66EF">
        <w:rPr>
          <w:rStyle w:val="normaltextrun"/>
          <w:rFonts w:ascii="Arial" w:eastAsiaTheme="majorEastAsia" w:hAnsi="Arial" w:cs="Arial"/>
          <w:sz w:val="22"/>
          <w:szCs w:val="22"/>
          <w:lang w:val="en-US"/>
        </w:rPr>
        <w:t xml:space="preserve"> </w:t>
      </w:r>
      <w:r w:rsidR="00954407">
        <w:rPr>
          <w:rStyle w:val="normaltextrun"/>
          <w:rFonts w:ascii="Arial" w:eastAsiaTheme="majorEastAsia" w:hAnsi="Arial" w:cs="Arial"/>
          <w:sz w:val="22"/>
          <w:szCs w:val="22"/>
          <w:lang w:val="en-US"/>
        </w:rPr>
        <w:t>declines</w:t>
      </w:r>
      <w:r w:rsidR="00D32E3D" w:rsidRPr="006F66EF">
        <w:rPr>
          <w:rStyle w:val="normaltextrun"/>
          <w:rFonts w:ascii="Arial" w:eastAsiaTheme="majorEastAsia" w:hAnsi="Arial" w:cs="Arial"/>
          <w:sz w:val="22"/>
          <w:szCs w:val="22"/>
          <w:lang w:val="en-US"/>
        </w:rPr>
        <w:t xml:space="preserve"> in young people’s ever and current smoking significantly interrupted </w:t>
      </w:r>
      <w:r w:rsidR="00954407">
        <w:rPr>
          <w:rStyle w:val="normaltextrun"/>
          <w:rFonts w:ascii="Arial" w:eastAsiaTheme="majorEastAsia" w:hAnsi="Arial" w:cs="Arial"/>
          <w:sz w:val="22"/>
          <w:szCs w:val="22"/>
          <w:lang w:val="en-US"/>
        </w:rPr>
        <w:t>during the emergence</w:t>
      </w:r>
      <w:r w:rsidR="00D32E3D" w:rsidRPr="006F66EF">
        <w:rPr>
          <w:rStyle w:val="normaltextrun"/>
          <w:rFonts w:ascii="Arial" w:eastAsiaTheme="majorEastAsia" w:hAnsi="Arial" w:cs="Arial"/>
          <w:sz w:val="22"/>
          <w:szCs w:val="22"/>
          <w:lang w:val="en-US"/>
        </w:rPr>
        <w:t xml:space="preserve"> of e-cigarettes?</w:t>
      </w:r>
      <w:r w:rsidR="00D32E3D" w:rsidRPr="006F66EF">
        <w:rPr>
          <w:rStyle w:val="eop"/>
          <w:rFonts w:ascii="Arial" w:hAnsi="Arial" w:cs="Arial"/>
          <w:sz w:val="22"/>
          <w:szCs w:val="22"/>
        </w:rPr>
        <w:t> </w:t>
      </w:r>
    </w:p>
    <w:p w14:paraId="0C5648B4" w14:textId="407F0A25" w:rsidR="00D32E3D" w:rsidRPr="006F66EF" w:rsidRDefault="00BA1475" w:rsidP="001620B3">
      <w:pPr>
        <w:pStyle w:val="paragraph"/>
        <w:numPr>
          <w:ilvl w:val="0"/>
          <w:numId w:val="21"/>
        </w:numPr>
        <w:spacing w:before="0" w:beforeAutospacing="0" w:after="0" w:afterAutospacing="0" w:line="360" w:lineRule="auto"/>
        <w:ind w:left="1080" w:firstLine="0"/>
        <w:textAlignment w:val="baseline"/>
        <w:rPr>
          <w:rFonts w:ascii="Arial" w:hAnsi="Arial" w:cs="Arial"/>
          <w:sz w:val="22"/>
          <w:szCs w:val="22"/>
        </w:rPr>
      </w:pPr>
      <w:r w:rsidRPr="006F66EF">
        <w:rPr>
          <w:rStyle w:val="normaltextrun"/>
          <w:rFonts w:ascii="Arial" w:eastAsiaTheme="majorEastAsia" w:hAnsi="Arial" w:cs="Arial"/>
          <w:sz w:val="22"/>
          <w:szCs w:val="22"/>
          <w:lang w:val="en-US"/>
        </w:rPr>
        <w:t xml:space="preserve"> </w:t>
      </w:r>
      <w:r w:rsidR="005F5FDA">
        <w:rPr>
          <w:rStyle w:val="normaltextrun"/>
          <w:rFonts w:ascii="Arial" w:eastAsiaTheme="majorEastAsia" w:hAnsi="Arial" w:cs="Arial"/>
          <w:sz w:val="22"/>
          <w:szCs w:val="22"/>
          <w:lang w:val="en-US"/>
        </w:rPr>
        <w:t xml:space="preserve">Did </w:t>
      </w:r>
      <w:r w:rsidR="00D32E3D" w:rsidRPr="006F66EF">
        <w:rPr>
          <w:rStyle w:val="normaltextrun"/>
          <w:rFonts w:ascii="Arial" w:eastAsiaTheme="majorEastAsia" w:hAnsi="Arial" w:cs="Arial"/>
          <w:sz w:val="22"/>
          <w:szCs w:val="22"/>
          <w:lang w:val="en-US"/>
        </w:rPr>
        <w:t>the rate of decline in young people’s smoking</w:t>
      </w:r>
      <w:r w:rsidR="005F5FDA">
        <w:rPr>
          <w:rStyle w:val="normaltextrun"/>
          <w:rFonts w:ascii="Arial" w:eastAsiaTheme="majorEastAsia" w:hAnsi="Arial" w:cs="Arial"/>
          <w:sz w:val="22"/>
          <w:szCs w:val="22"/>
          <w:lang w:val="en-US"/>
        </w:rPr>
        <w:t xml:space="preserve"> change after</w:t>
      </w:r>
      <w:r w:rsidR="005F5FDA" w:rsidRPr="006F66EF">
        <w:rPr>
          <w:rStyle w:val="normaltextrun"/>
          <w:rFonts w:ascii="Arial" w:eastAsiaTheme="majorEastAsia" w:hAnsi="Arial" w:cs="Arial"/>
          <w:sz w:val="22"/>
          <w:szCs w:val="22"/>
          <w:lang w:val="en-US"/>
        </w:rPr>
        <w:t xml:space="preserve"> additional regulation of tobacco and e-cigarettes</w:t>
      </w:r>
      <w:r w:rsidR="005F5FDA">
        <w:rPr>
          <w:rStyle w:val="normaltextrun"/>
          <w:rFonts w:ascii="Arial" w:eastAsiaTheme="majorEastAsia" w:hAnsi="Arial" w:cs="Arial"/>
          <w:sz w:val="22"/>
          <w:szCs w:val="22"/>
          <w:lang w:val="en-US"/>
        </w:rPr>
        <w:t xml:space="preserve"> in 2016</w:t>
      </w:r>
      <w:r w:rsidR="00D32E3D" w:rsidRPr="006F66EF">
        <w:rPr>
          <w:rStyle w:val="normaltextrun"/>
          <w:rFonts w:ascii="Arial" w:eastAsiaTheme="majorEastAsia" w:hAnsi="Arial" w:cs="Arial"/>
          <w:sz w:val="22"/>
          <w:szCs w:val="22"/>
          <w:lang w:val="en-US"/>
        </w:rPr>
        <w:t>?</w:t>
      </w:r>
      <w:r w:rsidR="00D32E3D" w:rsidRPr="006F66EF">
        <w:rPr>
          <w:rStyle w:val="eop"/>
          <w:rFonts w:ascii="Arial" w:hAnsi="Arial" w:cs="Arial"/>
          <w:sz w:val="22"/>
          <w:szCs w:val="22"/>
        </w:rPr>
        <w:t> </w:t>
      </w:r>
    </w:p>
    <w:p w14:paraId="652FD863" w14:textId="1B391570" w:rsidR="00D32E3D" w:rsidRPr="006F66EF" w:rsidRDefault="00BA1475" w:rsidP="001620B3">
      <w:pPr>
        <w:pStyle w:val="paragraph"/>
        <w:numPr>
          <w:ilvl w:val="0"/>
          <w:numId w:val="25"/>
        </w:numPr>
        <w:spacing w:before="0" w:beforeAutospacing="0" w:after="0" w:afterAutospacing="0" w:line="360" w:lineRule="auto"/>
        <w:textAlignment w:val="baseline"/>
        <w:rPr>
          <w:rFonts w:ascii="Arial" w:hAnsi="Arial" w:cs="Arial"/>
          <w:sz w:val="22"/>
          <w:szCs w:val="22"/>
        </w:rPr>
      </w:pPr>
      <w:r w:rsidRPr="006F66EF">
        <w:rPr>
          <w:rStyle w:val="normaltextrun"/>
          <w:rFonts w:ascii="Arial" w:eastAsiaTheme="majorEastAsia" w:hAnsi="Arial" w:cs="Arial"/>
          <w:sz w:val="22"/>
          <w:szCs w:val="22"/>
          <w:lang w:val="en-US"/>
        </w:rPr>
        <w:t>T</w:t>
      </w:r>
      <w:r w:rsidR="00D32E3D" w:rsidRPr="006F66EF">
        <w:rPr>
          <w:rStyle w:val="normaltextrun"/>
          <w:rFonts w:ascii="Arial" w:eastAsiaTheme="majorEastAsia" w:hAnsi="Arial" w:cs="Arial"/>
          <w:sz w:val="22"/>
          <w:szCs w:val="22"/>
          <w:lang w:val="en-US"/>
        </w:rPr>
        <w:t>o explore the implementation and context of T</w:t>
      </w:r>
      <w:r w:rsidR="0073358C">
        <w:rPr>
          <w:rStyle w:val="normaltextrun"/>
          <w:rFonts w:ascii="Arial" w:eastAsiaTheme="majorEastAsia" w:hAnsi="Arial" w:cs="Arial"/>
          <w:sz w:val="22"/>
          <w:szCs w:val="22"/>
          <w:lang w:val="en-US"/>
        </w:rPr>
        <w:t>PD</w:t>
      </w:r>
      <w:r w:rsidR="0073358C" w:rsidRPr="006F66EF">
        <w:rPr>
          <w:rStyle w:val="normaltextrun"/>
          <w:rFonts w:ascii="Arial" w:eastAsiaTheme="majorEastAsia" w:hAnsi="Arial" w:cs="Arial"/>
          <w:sz w:val="22"/>
          <w:szCs w:val="22"/>
          <w:lang w:val="en-US"/>
        </w:rPr>
        <w:t> regulation via the following questions</w:t>
      </w:r>
      <w:r w:rsidR="00D32E3D" w:rsidRPr="006F66EF">
        <w:rPr>
          <w:rStyle w:val="normaltextrun"/>
          <w:rFonts w:ascii="Arial" w:eastAsiaTheme="majorEastAsia" w:hAnsi="Arial" w:cs="Arial"/>
          <w:sz w:val="22"/>
          <w:szCs w:val="22"/>
          <w:lang w:val="en-US"/>
        </w:rPr>
        <w:t>:</w:t>
      </w:r>
      <w:r w:rsidR="00D32E3D" w:rsidRPr="006F66EF">
        <w:rPr>
          <w:rStyle w:val="eop"/>
          <w:rFonts w:ascii="Arial" w:hAnsi="Arial" w:cs="Arial"/>
          <w:sz w:val="22"/>
          <w:szCs w:val="22"/>
        </w:rPr>
        <w:t> </w:t>
      </w:r>
    </w:p>
    <w:p w14:paraId="778D3FBE" w14:textId="149B3674" w:rsidR="00D32E3D" w:rsidRPr="006F66EF" w:rsidRDefault="00BA1475" w:rsidP="001620B3">
      <w:pPr>
        <w:pStyle w:val="paragraph"/>
        <w:numPr>
          <w:ilvl w:val="0"/>
          <w:numId w:val="22"/>
        </w:numPr>
        <w:spacing w:before="0" w:beforeAutospacing="0" w:after="0" w:afterAutospacing="0" w:line="360" w:lineRule="auto"/>
        <w:ind w:left="1080" w:firstLine="0"/>
        <w:textAlignment w:val="baseline"/>
        <w:rPr>
          <w:rFonts w:ascii="Arial" w:hAnsi="Arial" w:cs="Arial"/>
          <w:sz w:val="22"/>
          <w:szCs w:val="22"/>
        </w:rPr>
      </w:pPr>
      <w:r w:rsidRPr="006F66EF">
        <w:rPr>
          <w:rStyle w:val="normaltextrun"/>
          <w:rFonts w:ascii="Arial" w:eastAsiaTheme="majorEastAsia" w:hAnsi="Arial" w:cs="Arial"/>
          <w:sz w:val="22"/>
          <w:szCs w:val="22"/>
          <w:lang w:val="en-US"/>
        </w:rPr>
        <w:t xml:space="preserve"> </w:t>
      </w:r>
      <w:r w:rsidR="00D32E3D" w:rsidRPr="006F66EF">
        <w:rPr>
          <w:rStyle w:val="normaltextrun"/>
          <w:rFonts w:ascii="Arial" w:eastAsiaTheme="majorEastAsia" w:hAnsi="Arial" w:cs="Arial"/>
          <w:sz w:val="22"/>
          <w:szCs w:val="22"/>
          <w:lang w:val="en-US"/>
        </w:rPr>
        <w:t xml:space="preserve">To what extent </w:t>
      </w:r>
      <w:r w:rsidR="005F5FDA">
        <w:rPr>
          <w:rStyle w:val="normaltextrun"/>
          <w:rFonts w:ascii="Arial" w:eastAsiaTheme="majorEastAsia" w:hAnsi="Arial" w:cs="Arial"/>
          <w:sz w:val="22"/>
          <w:szCs w:val="22"/>
          <w:lang w:val="en-US"/>
        </w:rPr>
        <w:t>wa</w:t>
      </w:r>
      <w:r w:rsidR="00D32E3D" w:rsidRPr="006F66EF">
        <w:rPr>
          <w:rStyle w:val="normaltextrun"/>
          <w:rFonts w:ascii="Arial" w:eastAsiaTheme="majorEastAsia" w:hAnsi="Arial" w:cs="Arial"/>
          <w:sz w:val="22"/>
          <w:szCs w:val="22"/>
          <w:lang w:val="en-US"/>
        </w:rPr>
        <w:t>s compliance with </w:t>
      </w:r>
      <w:r w:rsidR="0097552C">
        <w:rPr>
          <w:rStyle w:val="normaltextrun"/>
          <w:rFonts w:ascii="Arial" w:eastAsiaTheme="majorEastAsia" w:hAnsi="Arial" w:cs="Arial"/>
          <w:sz w:val="22"/>
          <w:szCs w:val="22"/>
          <w:lang w:val="en-US"/>
        </w:rPr>
        <w:t>TPD</w:t>
      </w:r>
      <w:r w:rsidR="00D32E3D" w:rsidRPr="006F66EF">
        <w:rPr>
          <w:rStyle w:val="normaltextrun"/>
          <w:rFonts w:ascii="Arial" w:eastAsiaTheme="majorEastAsia" w:hAnsi="Arial" w:cs="Arial"/>
          <w:sz w:val="22"/>
          <w:szCs w:val="22"/>
          <w:lang w:val="en-US"/>
        </w:rPr>
        <w:t> in product sales achieved, and what are the barriers, facilitators and unintended consequences of implementation?</w:t>
      </w:r>
      <w:r w:rsidR="00D32E3D" w:rsidRPr="006F66EF">
        <w:rPr>
          <w:rStyle w:val="eop"/>
          <w:rFonts w:ascii="Arial" w:hAnsi="Arial" w:cs="Arial"/>
          <w:sz w:val="22"/>
          <w:szCs w:val="22"/>
        </w:rPr>
        <w:t> </w:t>
      </w:r>
    </w:p>
    <w:p w14:paraId="00D3423B" w14:textId="7DFF000E" w:rsidR="00D32E3D" w:rsidRPr="006F66EF" w:rsidRDefault="00BA1475" w:rsidP="001620B3">
      <w:pPr>
        <w:pStyle w:val="paragraph"/>
        <w:numPr>
          <w:ilvl w:val="0"/>
          <w:numId w:val="23"/>
        </w:numPr>
        <w:spacing w:before="0" w:beforeAutospacing="0" w:after="0" w:afterAutospacing="0" w:line="360" w:lineRule="auto"/>
        <w:ind w:left="1080" w:firstLine="0"/>
        <w:textAlignment w:val="baseline"/>
        <w:rPr>
          <w:rFonts w:ascii="Arial" w:hAnsi="Arial" w:cs="Arial"/>
          <w:sz w:val="22"/>
          <w:szCs w:val="22"/>
        </w:rPr>
      </w:pPr>
      <w:r w:rsidRPr="006F66EF">
        <w:rPr>
          <w:rStyle w:val="normaltextrun"/>
          <w:rFonts w:ascii="Arial" w:eastAsiaTheme="majorEastAsia" w:hAnsi="Arial" w:cs="Arial"/>
          <w:sz w:val="22"/>
          <w:szCs w:val="22"/>
          <w:lang w:val="en-US"/>
        </w:rPr>
        <w:t xml:space="preserve"> </w:t>
      </w:r>
      <w:r w:rsidR="00D32E3D" w:rsidRPr="006F66EF">
        <w:rPr>
          <w:rStyle w:val="normaltextrun"/>
          <w:rFonts w:ascii="Arial" w:eastAsiaTheme="majorEastAsia" w:hAnsi="Arial" w:cs="Arial"/>
          <w:sz w:val="22"/>
          <w:szCs w:val="22"/>
          <w:lang w:val="en-US"/>
        </w:rPr>
        <w:t>To what extent, and in what ways, d</w:t>
      </w:r>
      <w:r w:rsidR="005F5FDA">
        <w:rPr>
          <w:rStyle w:val="normaltextrun"/>
          <w:rFonts w:ascii="Arial" w:eastAsiaTheme="majorEastAsia" w:hAnsi="Arial" w:cs="Arial"/>
          <w:sz w:val="22"/>
          <w:szCs w:val="22"/>
          <w:lang w:val="en-US"/>
        </w:rPr>
        <w:t>id</w:t>
      </w:r>
      <w:r w:rsidR="00D32E3D" w:rsidRPr="006F66EF">
        <w:rPr>
          <w:rStyle w:val="normaltextrun"/>
          <w:rFonts w:ascii="Arial" w:eastAsiaTheme="majorEastAsia" w:hAnsi="Arial" w:cs="Arial"/>
          <w:sz w:val="22"/>
          <w:szCs w:val="22"/>
          <w:lang w:val="en-US"/>
        </w:rPr>
        <w:t xml:space="preserve"> variations between UK countries in e-cigarette policy emerge during the study period?</w:t>
      </w:r>
      <w:r w:rsidR="00D32E3D" w:rsidRPr="006F66EF">
        <w:rPr>
          <w:rStyle w:val="eop"/>
          <w:rFonts w:ascii="Arial" w:hAnsi="Arial" w:cs="Arial"/>
          <w:sz w:val="22"/>
          <w:szCs w:val="22"/>
        </w:rPr>
        <w:t> </w:t>
      </w:r>
    </w:p>
    <w:p w14:paraId="43A07B9E" w14:textId="0C5CFDDB" w:rsidR="00D32E3D" w:rsidRDefault="00BA1475" w:rsidP="001620B3">
      <w:pPr>
        <w:pStyle w:val="paragraph"/>
        <w:numPr>
          <w:ilvl w:val="0"/>
          <w:numId w:val="24"/>
        </w:numPr>
        <w:spacing w:before="0" w:beforeAutospacing="0" w:after="0" w:afterAutospacing="0" w:line="360" w:lineRule="auto"/>
        <w:ind w:left="1080" w:firstLine="0"/>
        <w:textAlignment w:val="baseline"/>
        <w:rPr>
          <w:rStyle w:val="eop"/>
          <w:rFonts w:ascii="Arial" w:hAnsi="Arial" w:cs="Arial"/>
          <w:sz w:val="22"/>
          <w:szCs w:val="22"/>
        </w:rPr>
      </w:pPr>
      <w:r w:rsidRPr="006F66EF">
        <w:rPr>
          <w:rStyle w:val="normaltextrun"/>
          <w:rFonts w:ascii="Arial" w:eastAsiaTheme="majorEastAsia" w:hAnsi="Arial" w:cs="Arial"/>
          <w:sz w:val="22"/>
          <w:szCs w:val="22"/>
          <w:lang w:val="en-US"/>
        </w:rPr>
        <w:t xml:space="preserve"> </w:t>
      </w:r>
      <w:r w:rsidR="00D32E3D" w:rsidRPr="006F66EF">
        <w:rPr>
          <w:rStyle w:val="normaltextrun"/>
          <w:rFonts w:ascii="Arial" w:eastAsiaTheme="majorEastAsia" w:hAnsi="Arial" w:cs="Arial"/>
          <w:sz w:val="22"/>
          <w:szCs w:val="22"/>
          <w:lang w:val="en-US"/>
        </w:rPr>
        <w:t>What other changes to the regulatory context of tobacco and e-cigarettes occur</w:t>
      </w:r>
      <w:r w:rsidR="0097028C">
        <w:rPr>
          <w:rStyle w:val="normaltextrun"/>
          <w:rFonts w:ascii="Arial" w:eastAsiaTheme="majorEastAsia" w:hAnsi="Arial" w:cs="Arial"/>
          <w:sz w:val="22"/>
          <w:szCs w:val="22"/>
          <w:lang w:val="en-US"/>
        </w:rPr>
        <w:t>red</w:t>
      </w:r>
      <w:r w:rsidR="00D32E3D" w:rsidRPr="006F66EF">
        <w:rPr>
          <w:rStyle w:val="normaltextrun"/>
          <w:rFonts w:ascii="Arial" w:eastAsiaTheme="majorEastAsia" w:hAnsi="Arial" w:cs="Arial"/>
          <w:sz w:val="22"/>
          <w:szCs w:val="22"/>
          <w:lang w:val="en-US"/>
        </w:rPr>
        <w:t xml:space="preserve"> during the study period in the UK and across UK countries?</w:t>
      </w:r>
      <w:r w:rsidR="00D32E3D" w:rsidRPr="006F66EF">
        <w:rPr>
          <w:rStyle w:val="eop"/>
          <w:rFonts w:ascii="Arial" w:hAnsi="Arial" w:cs="Arial"/>
          <w:sz w:val="22"/>
          <w:szCs w:val="22"/>
        </w:rPr>
        <w:t> </w:t>
      </w:r>
    </w:p>
    <w:p w14:paraId="5A596C37" w14:textId="77777777" w:rsidR="005F5FDA" w:rsidRPr="006F66EF" w:rsidRDefault="005F5FDA" w:rsidP="005F5FDA">
      <w:pPr>
        <w:pStyle w:val="paragraph"/>
        <w:spacing w:before="0" w:beforeAutospacing="0" w:after="0" w:afterAutospacing="0" w:line="360" w:lineRule="auto"/>
        <w:ind w:left="1080"/>
        <w:textAlignment w:val="baseline"/>
        <w:rPr>
          <w:rStyle w:val="eop"/>
          <w:rFonts w:ascii="Arial" w:hAnsi="Arial" w:cs="Arial"/>
          <w:sz w:val="22"/>
          <w:szCs w:val="22"/>
        </w:rPr>
      </w:pPr>
    </w:p>
    <w:p w14:paraId="0E022574" w14:textId="77777777" w:rsidR="0097552C" w:rsidRDefault="0097552C" w:rsidP="002E0ED2">
      <w:pPr>
        <w:pStyle w:val="paragraph"/>
        <w:spacing w:before="0" w:beforeAutospacing="0" w:after="0" w:afterAutospacing="0" w:line="360" w:lineRule="auto"/>
        <w:textAlignment w:val="baseline"/>
        <w:rPr>
          <w:rStyle w:val="normaltextrun"/>
          <w:rFonts w:ascii="Arial" w:eastAsiaTheme="majorEastAsia" w:hAnsi="Arial" w:cs="Arial"/>
          <w:b/>
          <w:bCs/>
          <w:sz w:val="22"/>
          <w:szCs w:val="22"/>
          <w:lang w:val="en-US"/>
        </w:rPr>
      </w:pPr>
    </w:p>
    <w:p w14:paraId="50E34FDB" w14:textId="3449CB1F" w:rsidR="00D60091" w:rsidRDefault="00D32E3D" w:rsidP="002E0ED2">
      <w:pPr>
        <w:pStyle w:val="paragraph"/>
        <w:spacing w:before="0" w:beforeAutospacing="0" w:after="0" w:afterAutospacing="0" w:line="360" w:lineRule="auto"/>
        <w:textAlignment w:val="baseline"/>
        <w:rPr>
          <w:rFonts w:ascii="Arial" w:hAnsi="Arial" w:cs="Arial"/>
          <w:sz w:val="22"/>
          <w:szCs w:val="22"/>
        </w:rPr>
      </w:pPr>
      <w:r w:rsidRPr="006F66EF">
        <w:rPr>
          <w:rStyle w:val="normaltextrun"/>
          <w:rFonts w:ascii="Arial" w:eastAsiaTheme="majorEastAsia" w:hAnsi="Arial" w:cs="Arial"/>
          <w:b/>
          <w:bCs/>
          <w:sz w:val="22"/>
          <w:szCs w:val="22"/>
          <w:lang w:val="en-US"/>
        </w:rPr>
        <w:lastRenderedPageBreak/>
        <w:t>Methods </w:t>
      </w:r>
      <w:r w:rsidRPr="006F66EF">
        <w:rPr>
          <w:rStyle w:val="eop"/>
          <w:rFonts w:ascii="Arial" w:hAnsi="Arial" w:cs="Arial"/>
          <w:sz w:val="22"/>
          <w:szCs w:val="22"/>
        </w:rPr>
        <w:t> </w:t>
      </w:r>
    </w:p>
    <w:p w14:paraId="70F1CF5E" w14:textId="0070F528" w:rsidR="00D32E3D" w:rsidRPr="006F66EF" w:rsidRDefault="00783AB5" w:rsidP="002F1A85">
      <w:pPr>
        <w:pStyle w:val="paragraph"/>
        <w:spacing w:before="0" w:beforeAutospacing="0" w:after="0" w:afterAutospacing="0" w:line="360" w:lineRule="auto"/>
        <w:textAlignment w:val="baseline"/>
        <w:rPr>
          <w:rStyle w:val="eop"/>
          <w:rFonts w:ascii="Arial" w:hAnsi="Arial" w:cs="Arial"/>
          <w:sz w:val="22"/>
          <w:szCs w:val="22"/>
        </w:rPr>
      </w:pPr>
      <w:r>
        <w:rPr>
          <w:rStyle w:val="normaltextrun"/>
          <w:rFonts w:ascii="Arial" w:eastAsiaTheme="majorEastAsia" w:hAnsi="Arial" w:cs="Arial"/>
          <w:sz w:val="22"/>
          <w:szCs w:val="22"/>
          <w:lang w:val="en-US"/>
        </w:rPr>
        <w:t xml:space="preserve">Our study was a mixed method natural experimental evaluation. Quantitative </w:t>
      </w:r>
      <w:r w:rsidR="00D32E3D" w:rsidRPr="006F66EF">
        <w:rPr>
          <w:rStyle w:val="normaltextrun"/>
          <w:rFonts w:ascii="Arial" w:eastAsiaTheme="majorEastAsia" w:hAnsi="Arial" w:cs="Arial"/>
          <w:sz w:val="22"/>
          <w:szCs w:val="22"/>
          <w:lang w:val="en-US"/>
        </w:rPr>
        <w:t>components </w:t>
      </w:r>
      <w:r w:rsidR="00716FA9">
        <w:rPr>
          <w:rStyle w:val="normaltextrun"/>
          <w:rFonts w:ascii="Arial" w:eastAsiaTheme="majorEastAsia" w:hAnsi="Arial" w:cs="Arial"/>
          <w:sz w:val="22"/>
          <w:szCs w:val="22"/>
          <w:lang w:val="en-US"/>
        </w:rPr>
        <w:t>drew upon</w:t>
      </w:r>
      <w:r w:rsidR="00D32E3D" w:rsidRPr="006F66EF">
        <w:rPr>
          <w:rStyle w:val="normaltextrun"/>
          <w:rFonts w:ascii="Arial" w:eastAsiaTheme="majorEastAsia" w:hAnsi="Arial" w:cs="Arial"/>
          <w:sz w:val="22"/>
          <w:szCs w:val="22"/>
          <w:lang w:val="en-US"/>
        </w:rPr>
        <w:t xml:space="preserve"> repeat cross-sectional </w:t>
      </w:r>
      <w:r w:rsidR="0097552C">
        <w:rPr>
          <w:rStyle w:val="normaltextrun"/>
          <w:rFonts w:ascii="Arial" w:eastAsiaTheme="majorEastAsia" w:hAnsi="Arial" w:cs="Arial"/>
          <w:sz w:val="22"/>
          <w:szCs w:val="22"/>
          <w:lang w:val="en-US"/>
        </w:rPr>
        <w:t xml:space="preserve">survey </w:t>
      </w:r>
      <w:r w:rsidR="00D32E3D" w:rsidRPr="006F66EF">
        <w:rPr>
          <w:rStyle w:val="normaltextrun"/>
          <w:rFonts w:ascii="Arial" w:eastAsiaTheme="majorEastAsia" w:hAnsi="Arial" w:cs="Arial"/>
          <w:sz w:val="22"/>
          <w:szCs w:val="22"/>
          <w:lang w:val="en-US"/>
        </w:rPr>
        <w:t xml:space="preserve">data from Wales (Health Behaviour in School-aged Children survey/School Health Research Network survey), Scotland (Scottish </w:t>
      </w:r>
      <w:r w:rsidR="00D928F3">
        <w:rPr>
          <w:rStyle w:val="normaltextrun"/>
          <w:rFonts w:ascii="Arial" w:eastAsiaTheme="majorEastAsia" w:hAnsi="Arial" w:cs="Arial"/>
          <w:sz w:val="22"/>
          <w:szCs w:val="22"/>
          <w:lang w:val="en-US"/>
        </w:rPr>
        <w:t xml:space="preserve">Schools </w:t>
      </w:r>
      <w:r w:rsidR="00D32E3D" w:rsidRPr="006F66EF">
        <w:rPr>
          <w:rStyle w:val="normaltextrun"/>
          <w:rFonts w:ascii="Arial" w:eastAsiaTheme="majorEastAsia" w:hAnsi="Arial" w:cs="Arial"/>
          <w:sz w:val="22"/>
          <w:szCs w:val="22"/>
          <w:lang w:val="en-US"/>
        </w:rPr>
        <w:t xml:space="preserve">Adolescent Lifestyle and Substance Use Survey) and England (Smoking Drinking and Drug Use survey). Study populations were nationally representative samples of </w:t>
      </w:r>
      <w:r w:rsidR="00AA720C">
        <w:rPr>
          <w:rStyle w:val="normaltextrun"/>
          <w:rFonts w:ascii="Arial" w:eastAsiaTheme="majorEastAsia" w:hAnsi="Arial" w:cs="Arial"/>
          <w:sz w:val="22"/>
          <w:szCs w:val="22"/>
          <w:lang w:val="en-US"/>
        </w:rPr>
        <w:t>young people</w:t>
      </w:r>
      <w:r w:rsidR="00AA720C" w:rsidRPr="006F66EF">
        <w:rPr>
          <w:rStyle w:val="normaltextrun"/>
          <w:rFonts w:ascii="Arial" w:eastAsiaTheme="majorEastAsia" w:hAnsi="Arial" w:cs="Arial"/>
          <w:sz w:val="22"/>
          <w:szCs w:val="22"/>
          <w:lang w:val="en-US"/>
        </w:rPr>
        <w:t xml:space="preserve"> </w:t>
      </w:r>
      <w:r w:rsidR="00D32E3D" w:rsidRPr="006F66EF">
        <w:rPr>
          <w:rStyle w:val="normaltextrun"/>
          <w:rFonts w:ascii="Arial" w:eastAsiaTheme="majorEastAsia" w:hAnsi="Arial" w:cs="Arial"/>
          <w:sz w:val="22"/>
          <w:szCs w:val="22"/>
          <w:lang w:val="en-US"/>
        </w:rPr>
        <w:t>aged 13/15 years (or equivalent school years, i.e. Years 9 and 11 in Wales and England and S2 and S4 in Scotland). </w:t>
      </w:r>
      <w:r w:rsidR="00D928F3">
        <w:rPr>
          <w:rStyle w:val="eop"/>
          <w:rFonts w:ascii="Arial" w:hAnsi="Arial" w:cs="Arial"/>
          <w:sz w:val="22"/>
          <w:szCs w:val="22"/>
        </w:rPr>
        <w:t>P</w:t>
      </w:r>
      <w:r w:rsidR="00F8001E">
        <w:rPr>
          <w:rStyle w:val="eop"/>
          <w:rFonts w:ascii="Arial" w:hAnsi="Arial" w:cs="Arial"/>
          <w:sz w:val="22"/>
          <w:szCs w:val="22"/>
        </w:rPr>
        <w:t>rocess evaluation included interviews with young people</w:t>
      </w:r>
      <w:r w:rsidR="00FC57CC">
        <w:rPr>
          <w:rStyle w:val="eop"/>
          <w:rFonts w:ascii="Arial" w:hAnsi="Arial" w:cs="Arial"/>
          <w:sz w:val="22"/>
          <w:szCs w:val="22"/>
        </w:rPr>
        <w:t>, retailers, policy stakeholders and trading standards officers, and observations of retail premises</w:t>
      </w:r>
      <w:r w:rsidR="00716FA9">
        <w:rPr>
          <w:rStyle w:val="eop"/>
          <w:rFonts w:ascii="Arial" w:hAnsi="Arial" w:cs="Arial"/>
          <w:sz w:val="22"/>
          <w:szCs w:val="22"/>
        </w:rPr>
        <w:t xml:space="preserve"> during and after the transitional phase for TPD implementation.</w:t>
      </w:r>
    </w:p>
    <w:p w14:paraId="4106014B" w14:textId="77777777" w:rsidR="00721BD9" w:rsidRPr="006F66EF" w:rsidRDefault="00721BD9" w:rsidP="0018713E">
      <w:pPr>
        <w:pStyle w:val="paragraph"/>
        <w:spacing w:before="0" w:beforeAutospacing="0" w:after="0" w:afterAutospacing="0" w:line="360" w:lineRule="auto"/>
        <w:textAlignment w:val="baseline"/>
        <w:rPr>
          <w:rFonts w:ascii="Arial" w:hAnsi="Arial" w:cs="Arial"/>
          <w:sz w:val="22"/>
          <w:szCs w:val="22"/>
        </w:rPr>
      </w:pPr>
    </w:p>
    <w:p w14:paraId="0F11FA30" w14:textId="4A143CAF" w:rsidR="00202590" w:rsidRDefault="00783AB5" w:rsidP="0018713E">
      <w:pPr>
        <w:pStyle w:val="paragraph"/>
        <w:spacing w:before="0" w:beforeAutospacing="0" w:after="0" w:afterAutospacing="0" w:line="360" w:lineRule="auto"/>
        <w:textAlignment w:val="baseline"/>
        <w:rPr>
          <w:rStyle w:val="normaltextrun"/>
          <w:rFonts w:ascii="Arial" w:eastAsiaTheme="majorEastAsia" w:hAnsi="Arial" w:cs="Arial"/>
          <w:sz w:val="22"/>
          <w:szCs w:val="22"/>
        </w:rPr>
      </w:pPr>
      <w:r>
        <w:rPr>
          <w:rStyle w:val="normaltextrun"/>
          <w:rFonts w:ascii="Arial" w:eastAsiaTheme="majorEastAsia" w:hAnsi="Arial" w:cs="Arial"/>
          <w:sz w:val="22"/>
          <w:szCs w:val="22"/>
          <w:lang w:val="en-US"/>
        </w:rPr>
        <w:t>The survey d</w:t>
      </w:r>
      <w:r w:rsidR="00D32E3D" w:rsidRPr="006F66EF">
        <w:rPr>
          <w:rStyle w:val="normaltextrun"/>
          <w:rFonts w:ascii="Arial" w:eastAsiaTheme="majorEastAsia" w:hAnsi="Arial" w:cs="Arial"/>
          <w:sz w:val="22"/>
          <w:szCs w:val="22"/>
          <w:lang w:val="en-US"/>
        </w:rPr>
        <w:t xml:space="preserve">ata from Wales </w:t>
      </w:r>
      <w:r w:rsidR="000324E9">
        <w:rPr>
          <w:rStyle w:val="normaltextrun"/>
          <w:rFonts w:ascii="Arial" w:eastAsiaTheme="majorEastAsia" w:hAnsi="Arial" w:cs="Arial"/>
          <w:sz w:val="22"/>
          <w:szCs w:val="22"/>
          <w:lang w:val="en-US"/>
        </w:rPr>
        <w:t>were</w:t>
      </w:r>
      <w:r w:rsidR="00D32E3D" w:rsidRPr="006F66EF">
        <w:rPr>
          <w:rStyle w:val="normaltextrun"/>
          <w:rFonts w:ascii="Arial" w:eastAsiaTheme="majorEastAsia" w:hAnsi="Arial" w:cs="Arial"/>
          <w:sz w:val="22"/>
          <w:szCs w:val="22"/>
          <w:lang w:val="en-US"/>
        </w:rPr>
        <w:t xml:space="preserve"> used for </w:t>
      </w:r>
      <w:r w:rsidR="006D264E">
        <w:rPr>
          <w:rStyle w:val="normaltextrun"/>
          <w:rFonts w:ascii="Arial" w:eastAsiaTheme="majorEastAsia" w:hAnsi="Arial" w:cs="Arial"/>
          <w:sz w:val="22"/>
          <w:szCs w:val="22"/>
          <w:lang w:val="en-US"/>
        </w:rPr>
        <w:t>our</w:t>
      </w:r>
      <w:r w:rsidR="00D32E3D" w:rsidRPr="006F66EF">
        <w:rPr>
          <w:rStyle w:val="normaltextrun"/>
          <w:rFonts w:ascii="Arial" w:eastAsiaTheme="majorEastAsia" w:hAnsi="Arial" w:cs="Arial"/>
          <w:sz w:val="22"/>
          <w:szCs w:val="22"/>
          <w:lang w:val="en-US"/>
        </w:rPr>
        <w:t xml:space="preserve"> primary statistical analysis</w:t>
      </w:r>
      <w:r w:rsidR="00FC57CC">
        <w:rPr>
          <w:rStyle w:val="normaltextrun"/>
          <w:rFonts w:ascii="Arial" w:eastAsiaTheme="majorEastAsia" w:hAnsi="Arial" w:cs="Arial"/>
          <w:sz w:val="22"/>
          <w:szCs w:val="22"/>
          <w:lang w:val="en-US"/>
        </w:rPr>
        <w:t xml:space="preserve">, </w:t>
      </w:r>
      <w:r w:rsidR="006D264E">
        <w:rPr>
          <w:rStyle w:val="normaltextrun"/>
          <w:rFonts w:ascii="Arial" w:eastAsiaTheme="majorEastAsia" w:hAnsi="Arial" w:cs="Arial"/>
          <w:sz w:val="22"/>
          <w:szCs w:val="22"/>
          <w:lang w:val="en-US"/>
        </w:rPr>
        <w:t xml:space="preserve">which </w:t>
      </w:r>
      <w:r w:rsidR="00FC57CC">
        <w:rPr>
          <w:rStyle w:val="normaltextrun"/>
          <w:rFonts w:ascii="Arial" w:eastAsiaTheme="majorEastAsia" w:hAnsi="Arial" w:cs="Arial"/>
          <w:sz w:val="22"/>
          <w:szCs w:val="22"/>
          <w:lang w:val="en-US"/>
        </w:rPr>
        <w:t>assess</w:t>
      </w:r>
      <w:r w:rsidR="006D264E">
        <w:rPr>
          <w:rStyle w:val="normaltextrun"/>
          <w:rFonts w:ascii="Arial" w:eastAsiaTheme="majorEastAsia" w:hAnsi="Arial" w:cs="Arial"/>
          <w:sz w:val="22"/>
          <w:szCs w:val="22"/>
          <w:lang w:val="en-US"/>
        </w:rPr>
        <w:t>ed</w:t>
      </w:r>
      <w:r w:rsidR="00FC57CC">
        <w:rPr>
          <w:rStyle w:val="normaltextrun"/>
          <w:rFonts w:ascii="Arial" w:eastAsiaTheme="majorEastAsia" w:hAnsi="Arial" w:cs="Arial"/>
          <w:sz w:val="22"/>
          <w:szCs w:val="22"/>
          <w:lang w:val="en-US"/>
        </w:rPr>
        <w:t xml:space="preserve"> </w:t>
      </w:r>
      <w:r w:rsidR="00D32E3D" w:rsidRPr="006F66EF">
        <w:rPr>
          <w:rStyle w:val="normaltextrun"/>
          <w:rFonts w:ascii="Arial" w:eastAsiaTheme="majorEastAsia" w:hAnsi="Arial" w:cs="Arial"/>
          <w:sz w:val="22"/>
          <w:szCs w:val="22"/>
          <w:lang w:val="en-US"/>
        </w:rPr>
        <w:t>change in ever use of e-cigarettes</w:t>
      </w:r>
      <w:r w:rsidR="00FC57CC">
        <w:rPr>
          <w:rStyle w:val="normaltextrun"/>
          <w:rFonts w:ascii="Arial" w:eastAsiaTheme="majorEastAsia" w:hAnsi="Arial" w:cs="Arial"/>
          <w:sz w:val="22"/>
          <w:szCs w:val="22"/>
          <w:lang w:val="en-US"/>
        </w:rPr>
        <w:t xml:space="preserve"> following introduced of TPD, </w:t>
      </w:r>
      <w:r w:rsidR="00D32E3D" w:rsidRPr="006F66EF">
        <w:rPr>
          <w:rStyle w:val="normaltextrun"/>
          <w:rFonts w:ascii="Arial" w:eastAsiaTheme="majorEastAsia" w:hAnsi="Arial" w:cs="Arial"/>
          <w:sz w:val="22"/>
          <w:szCs w:val="22"/>
          <w:lang w:val="en-US"/>
        </w:rPr>
        <w:t xml:space="preserve">using </w:t>
      </w:r>
      <w:r w:rsidR="0097552C">
        <w:rPr>
          <w:rStyle w:val="normaltextrun"/>
          <w:rFonts w:ascii="Arial" w:eastAsiaTheme="majorEastAsia" w:hAnsi="Arial" w:cs="Arial"/>
          <w:sz w:val="22"/>
          <w:szCs w:val="22"/>
          <w:lang w:val="en-US"/>
        </w:rPr>
        <w:t>segmented regression analysis</w:t>
      </w:r>
      <w:r w:rsidR="00D32E3D" w:rsidRPr="006F66EF">
        <w:rPr>
          <w:rStyle w:val="normaltextrun"/>
          <w:rFonts w:ascii="Arial" w:eastAsiaTheme="majorEastAsia" w:hAnsi="Arial" w:cs="Arial"/>
          <w:sz w:val="22"/>
          <w:szCs w:val="22"/>
          <w:lang w:val="en-US"/>
        </w:rPr>
        <w:t xml:space="preserve">. This included </w:t>
      </w:r>
      <w:r w:rsidR="00D32E3D" w:rsidRPr="009A1340">
        <w:rPr>
          <w:rStyle w:val="normaltextrun"/>
          <w:rFonts w:ascii="Arial" w:eastAsiaTheme="majorEastAsia" w:hAnsi="Arial" w:cs="Arial"/>
          <w:sz w:val="22"/>
          <w:szCs w:val="22"/>
          <w:lang w:val="en-US"/>
        </w:rPr>
        <w:t>91,687</w:t>
      </w:r>
      <w:r w:rsidR="00D32E3D" w:rsidRPr="006F66EF">
        <w:rPr>
          <w:rStyle w:val="normaltextrun"/>
          <w:rFonts w:ascii="Arial" w:eastAsiaTheme="majorEastAsia" w:hAnsi="Arial" w:cs="Arial"/>
          <w:sz w:val="22"/>
          <w:szCs w:val="22"/>
          <w:lang w:val="en-US"/>
        </w:rPr>
        <w:t xml:space="preserve"> </w:t>
      </w:r>
      <w:r w:rsidR="00AA720C">
        <w:rPr>
          <w:rStyle w:val="normaltextrun"/>
          <w:rFonts w:ascii="Arial" w:eastAsiaTheme="majorEastAsia" w:hAnsi="Arial" w:cs="Arial"/>
          <w:sz w:val="22"/>
          <w:szCs w:val="22"/>
          <w:lang w:val="en-US"/>
        </w:rPr>
        <w:t>young people</w:t>
      </w:r>
      <w:r w:rsidR="00AA720C" w:rsidRPr="006F66EF">
        <w:rPr>
          <w:rStyle w:val="normaltextrun"/>
          <w:rFonts w:ascii="Arial" w:eastAsiaTheme="majorEastAsia" w:hAnsi="Arial" w:cs="Arial"/>
          <w:sz w:val="22"/>
          <w:szCs w:val="22"/>
          <w:lang w:val="en-US"/>
        </w:rPr>
        <w:t xml:space="preserve"> </w:t>
      </w:r>
      <w:r w:rsidR="00D32E3D" w:rsidRPr="006F66EF">
        <w:rPr>
          <w:rStyle w:val="normaltextrun"/>
          <w:rFonts w:ascii="Arial" w:eastAsiaTheme="majorEastAsia" w:hAnsi="Arial" w:cs="Arial"/>
          <w:sz w:val="22"/>
          <w:szCs w:val="22"/>
          <w:lang w:val="en-US"/>
        </w:rPr>
        <w:t>who completed surveys between 2013 and 2019</w:t>
      </w:r>
      <w:r w:rsidR="006D264E">
        <w:rPr>
          <w:rStyle w:val="normaltextrun"/>
          <w:rFonts w:ascii="Arial" w:eastAsiaTheme="majorEastAsia" w:hAnsi="Arial" w:cs="Arial"/>
          <w:sz w:val="22"/>
          <w:szCs w:val="22"/>
          <w:lang w:val="en-US"/>
        </w:rPr>
        <w:t xml:space="preserve"> in Wales</w:t>
      </w:r>
      <w:r w:rsidR="00FC57CC">
        <w:rPr>
          <w:rStyle w:val="normaltextrun"/>
          <w:rFonts w:ascii="Arial" w:eastAsiaTheme="majorEastAsia" w:hAnsi="Arial" w:cs="Arial"/>
          <w:sz w:val="22"/>
          <w:szCs w:val="22"/>
          <w:lang w:val="en-US"/>
        </w:rPr>
        <w:t>, with surveys disaggregated into monthly estimates</w:t>
      </w:r>
      <w:r w:rsidR="00B10E4C">
        <w:rPr>
          <w:rStyle w:val="normaltextrun"/>
          <w:rFonts w:ascii="Arial" w:eastAsiaTheme="majorEastAsia" w:hAnsi="Arial" w:cs="Arial"/>
          <w:sz w:val="22"/>
          <w:szCs w:val="22"/>
          <w:lang w:val="en-US"/>
        </w:rPr>
        <w:t xml:space="preserve"> to provide 1</w:t>
      </w:r>
      <w:r w:rsidR="0077554C">
        <w:rPr>
          <w:rStyle w:val="normaltextrun"/>
          <w:rFonts w:ascii="Arial" w:eastAsiaTheme="majorEastAsia" w:hAnsi="Arial" w:cs="Arial"/>
          <w:sz w:val="22"/>
          <w:szCs w:val="22"/>
          <w:lang w:val="en-US"/>
        </w:rPr>
        <w:t>6</w:t>
      </w:r>
      <w:r w:rsidR="00B10E4C">
        <w:rPr>
          <w:rStyle w:val="normaltextrun"/>
          <w:rFonts w:ascii="Arial" w:eastAsiaTheme="majorEastAsia" w:hAnsi="Arial" w:cs="Arial"/>
          <w:sz w:val="22"/>
          <w:szCs w:val="22"/>
          <w:lang w:val="en-US"/>
        </w:rPr>
        <w:t xml:space="preserve"> data points</w:t>
      </w:r>
      <w:r w:rsidR="006D264E">
        <w:rPr>
          <w:rStyle w:val="normaltextrun"/>
          <w:rFonts w:ascii="Arial" w:eastAsiaTheme="majorEastAsia" w:hAnsi="Arial" w:cs="Arial"/>
          <w:sz w:val="22"/>
          <w:szCs w:val="22"/>
          <w:lang w:val="en-US"/>
        </w:rPr>
        <w:t xml:space="preserve"> overall</w:t>
      </w:r>
      <w:r w:rsidR="00D32E3D" w:rsidRPr="006F66EF">
        <w:rPr>
          <w:rStyle w:val="normaltextrun"/>
          <w:rFonts w:ascii="Arial" w:eastAsiaTheme="majorEastAsia" w:hAnsi="Arial" w:cs="Arial"/>
          <w:sz w:val="22"/>
          <w:szCs w:val="22"/>
          <w:lang w:val="en-US"/>
        </w:rPr>
        <w:t>. </w:t>
      </w:r>
      <w:r w:rsidR="000324E9">
        <w:rPr>
          <w:rStyle w:val="normaltextrun"/>
          <w:rFonts w:ascii="Arial" w:eastAsiaTheme="majorEastAsia" w:hAnsi="Arial" w:cs="Arial"/>
          <w:sz w:val="22"/>
          <w:szCs w:val="22"/>
        </w:rPr>
        <w:t>More simple logistic regression analyses were used to examine whether trends in Wales were mirrored elsewhere in the UK</w:t>
      </w:r>
      <w:r w:rsidR="00B10E4C">
        <w:rPr>
          <w:rStyle w:val="normaltextrun"/>
          <w:rFonts w:ascii="Arial" w:eastAsiaTheme="majorEastAsia" w:hAnsi="Arial" w:cs="Arial"/>
          <w:sz w:val="22"/>
          <w:szCs w:val="22"/>
        </w:rPr>
        <w:t>, using Scottish and English data</w:t>
      </w:r>
      <w:r w:rsidR="000324E9">
        <w:rPr>
          <w:rStyle w:val="normaltextrun"/>
          <w:rFonts w:ascii="Arial" w:eastAsiaTheme="majorEastAsia" w:hAnsi="Arial" w:cs="Arial"/>
          <w:sz w:val="22"/>
          <w:szCs w:val="22"/>
        </w:rPr>
        <w:t>.</w:t>
      </w:r>
    </w:p>
    <w:p w14:paraId="048C90B8" w14:textId="77777777" w:rsidR="00202590" w:rsidRDefault="00202590" w:rsidP="0018713E">
      <w:pPr>
        <w:pStyle w:val="paragraph"/>
        <w:spacing w:before="0" w:beforeAutospacing="0" w:after="0" w:afterAutospacing="0" w:line="360" w:lineRule="auto"/>
        <w:textAlignment w:val="baseline"/>
        <w:rPr>
          <w:rStyle w:val="normaltextrun"/>
          <w:rFonts w:ascii="Arial" w:eastAsiaTheme="majorEastAsia" w:hAnsi="Arial" w:cs="Arial"/>
          <w:sz w:val="22"/>
          <w:szCs w:val="22"/>
        </w:rPr>
      </w:pPr>
    </w:p>
    <w:p w14:paraId="07AD472E" w14:textId="24C87624" w:rsidR="00D32E3D" w:rsidRPr="00202590" w:rsidRDefault="00456695" w:rsidP="0018713E">
      <w:pPr>
        <w:pStyle w:val="paragraph"/>
        <w:spacing w:before="0" w:beforeAutospacing="0" w:after="0" w:afterAutospacing="0" w:line="360" w:lineRule="auto"/>
        <w:textAlignment w:val="baseline"/>
        <w:rPr>
          <w:rStyle w:val="eop"/>
          <w:rFonts w:ascii="Arial" w:eastAsiaTheme="majorEastAsia" w:hAnsi="Arial" w:cs="Arial"/>
          <w:sz w:val="22"/>
          <w:szCs w:val="22"/>
        </w:rPr>
      </w:pPr>
      <w:r>
        <w:rPr>
          <w:rStyle w:val="normaltextrun"/>
          <w:rFonts w:ascii="Arial" w:eastAsiaTheme="majorEastAsia" w:hAnsi="Arial" w:cs="Arial"/>
          <w:sz w:val="22"/>
          <w:szCs w:val="22"/>
          <w:lang w:val="en-US"/>
        </w:rPr>
        <w:t>Ch</w:t>
      </w:r>
      <w:r w:rsidR="00D32E3D" w:rsidRPr="006F66EF">
        <w:rPr>
          <w:rStyle w:val="normaltextrun"/>
          <w:rFonts w:ascii="Arial" w:eastAsiaTheme="majorEastAsia" w:hAnsi="Arial" w:cs="Arial"/>
          <w:sz w:val="22"/>
          <w:szCs w:val="22"/>
          <w:lang w:val="en-US"/>
        </w:rPr>
        <w:t xml:space="preserve">anges in </w:t>
      </w:r>
      <w:r w:rsidR="002A4D5C">
        <w:rPr>
          <w:rStyle w:val="normaltextrun"/>
          <w:rFonts w:ascii="Arial" w:eastAsiaTheme="majorEastAsia" w:hAnsi="Arial" w:cs="Arial"/>
          <w:sz w:val="22"/>
          <w:szCs w:val="22"/>
          <w:lang w:val="en-US"/>
        </w:rPr>
        <w:t>young people’s</w:t>
      </w:r>
      <w:r w:rsidR="00D32E3D" w:rsidRPr="006F66EF">
        <w:rPr>
          <w:rStyle w:val="normaltextrun"/>
          <w:rFonts w:ascii="Arial" w:eastAsiaTheme="majorEastAsia" w:hAnsi="Arial" w:cs="Arial"/>
          <w:sz w:val="22"/>
          <w:szCs w:val="22"/>
          <w:lang w:val="en-US"/>
        </w:rPr>
        <w:t xml:space="preserve"> smoking</w:t>
      </w:r>
      <w:r w:rsidR="002A4D5C">
        <w:rPr>
          <w:rStyle w:val="normaltextrun"/>
          <w:rFonts w:ascii="Arial" w:eastAsiaTheme="majorEastAsia" w:hAnsi="Arial" w:cs="Arial"/>
          <w:sz w:val="22"/>
          <w:szCs w:val="22"/>
          <w:lang w:val="en-US"/>
        </w:rPr>
        <w:t xml:space="preserve"> behaviour</w:t>
      </w:r>
      <w:r w:rsidR="00D32E3D" w:rsidRPr="006F66EF">
        <w:rPr>
          <w:rStyle w:val="normaltextrun"/>
          <w:rFonts w:ascii="Arial" w:eastAsiaTheme="majorEastAsia" w:hAnsi="Arial" w:cs="Arial"/>
          <w:sz w:val="22"/>
          <w:szCs w:val="22"/>
          <w:lang w:val="en-US"/>
        </w:rPr>
        <w:t xml:space="preserve"> before and after emergence of e-cigarettes</w:t>
      </w:r>
      <w:r w:rsidR="002A4D5C">
        <w:rPr>
          <w:rStyle w:val="normaltextrun"/>
          <w:rFonts w:ascii="Arial" w:eastAsiaTheme="majorEastAsia" w:hAnsi="Arial" w:cs="Arial"/>
          <w:sz w:val="22"/>
          <w:szCs w:val="22"/>
          <w:lang w:val="en-US"/>
        </w:rPr>
        <w:t xml:space="preserve">, but </w:t>
      </w:r>
      <w:r w:rsidR="00D32E3D" w:rsidRPr="006F66EF">
        <w:rPr>
          <w:rStyle w:val="normaltextrun"/>
          <w:rFonts w:ascii="Arial" w:eastAsiaTheme="majorEastAsia" w:hAnsi="Arial" w:cs="Arial"/>
          <w:sz w:val="22"/>
          <w:szCs w:val="22"/>
          <w:lang w:val="en-US"/>
        </w:rPr>
        <w:t>prior to</w:t>
      </w:r>
      <w:r w:rsidR="002A4D5C">
        <w:rPr>
          <w:rStyle w:val="normaltextrun"/>
          <w:rFonts w:ascii="Arial" w:eastAsiaTheme="majorEastAsia" w:hAnsi="Arial" w:cs="Arial"/>
          <w:sz w:val="22"/>
          <w:szCs w:val="22"/>
          <w:lang w:val="en-US"/>
        </w:rPr>
        <w:t xml:space="preserve"> </w:t>
      </w:r>
      <w:r w:rsidR="0073358C">
        <w:rPr>
          <w:rStyle w:val="normaltextrun"/>
          <w:rFonts w:ascii="Arial" w:eastAsiaTheme="majorEastAsia" w:hAnsi="Arial" w:cs="Arial"/>
          <w:sz w:val="22"/>
          <w:szCs w:val="22"/>
          <w:lang w:val="en-US"/>
        </w:rPr>
        <w:t xml:space="preserve">their </w:t>
      </w:r>
      <w:r w:rsidR="002A4D5C">
        <w:rPr>
          <w:rStyle w:val="normaltextrun"/>
          <w:rFonts w:ascii="Arial" w:eastAsiaTheme="majorEastAsia" w:hAnsi="Arial" w:cs="Arial"/>
          <w:sz w:val="22"/>
          <w:szCs w:val="22"/>
          <w:lang w:val="en-US"/>
        </w:rPr>
        <w:t>regulation within</w:t>
      </w:r>
      <w:r w:rsidR="00D32E3D" w:rsidRPr="006F66EF">
        <w:rPr>
          <w:rStyle w:val="normaltextrun"/>
          <w:rFonts w:ascii="Arial" w:eastAsiaTheme="majorEastAsia" w:hAnsi="Arial" w:cs="Arial"/>
          <w:sz w:val="22"/>
          <w:szCs w:val="22"/>
          <w:lang w:val="en-US"/>
        </w:rPr>
        <w:t xml:space="preserve"> TPD</w:t>
      </w:r>
      <w:r w:rsidR="002A4D5C">
        <w:rPr>
          <w:rStyle w:val="normaltextrun"/>
          <w:rFonts w:ascii="Arial" w:eastAsiaTheme="majorEastAsia" w:hAnsi="Arial" w:cs="Arial"/>
          <w:sz w:val="22"/>
          <w:szCs w:val="22"/>
          <w:lang w:val="en-US"/>
        </w:rPr>
        <w:t>,</w:t>
      </w:r>
      <w:r w:rsidR="00823D8F">
        <w:rPr>
          <w:rStyle w:val="normaltextrun"/>
          <w:rFonts w:ascii="Arial" w:eastAsiaTheme="majorEastAsia" w:hAnsi="Arial" w:cs="Arial"/>
          <w:sz w:val="22"/>
          <w:szCs w:val="22"/>
          <w:lang w:val="en-US"/>
        </w:rPr>
        <w:t xml:space="preserve"> were examined</w:t>
      </w:r>
      <w:r w:rsidR="00E612CF">
        <w:rPr>
          <w:rStyle w:val="normaltextrun"/>
          <w:rFonts w:ascii="Arial" w:eastAsiaTheme="majorEastAsia" w:hAnsi="Arial" w:cs="Arial"/>
          <w:sz w:val="22"/>
          <w:szCs w:val="22"/>
          <w:lang w:val="en-US"/>
        </w:rPr>
        <w:t xml:space="preserve"> using a segmented regression analysis of a pooled 3 country dataset from 1998 to 2015</w:t>
      </w:r>
      <w:r w:rsidR="006E4A20">
        <w:rPr>
          <w:rStyle w:val="normaltextrun"/>
          <w:rFonts w:ascii="Arial" w:eastAsiaTheme="majorEastAsia" w:hAnsi="Arial" w:cs="Arial"/>
          <w:sz w:val="22"/>
          <w:szCs w:val="22"/>
          <w:lang w:val="en-US"/>
        </w:rPr>
        <w:t xml:space="preserve"> (n=</w:t>
      </w:r>
      <w:r w:rsidR="006E4A20" w:rsidRPr="00782B30">
        <w:rPr>
          <w:rFonts w:ascii="Arial" w:hAnsi="Arial" w:cs="Arial"/>
        </w:rPr>
        <w:t>243,111</w:t>
      </w:r>
      <w:r w:rsidR="006E4A20">
        <w:rPr>
          <w:rFonts w:ascii="Arial" w:hAnsi="Arial" w:cs="Arial"/>
        </w:rPr>
        <w:t>)</w:t>
      </w:r>
      <w:r w:rsidR="002A4D5C">
        <w:rPr>
          <w:rStyle w:val="normaltextrun"/>
          <w:rFonts w:ascii="Arial" w:eastAsiaTheme="majorEastAsia" w:hAnsi="Arial" w:cs="Arial"/>
          <w:sz w:val="22"/>
          <w:szCs w:val="22"/>
          <w:lang w:val="en-US"/>
        </w:rPr>
        <w:t xml:space="preserve">. These </w:t>
      </w:r>
      <w:r w:rsidR="004E125A">
        <w:rPr>
          <w:rStyle w:val="normaltextrun"/>
          <w:rFonts w:ascii="Arial" w:eastAsiaTheme="majorEastAsia" w:hAnsi="Arial" w:cs="Arial"/>
          <w:sz w:val="22"/>
          <w:szCs w:val="22"/>
          <w:lang w:val="en-US"/>
        </w:rPr>
        <w:t>examin</w:t>
      </w:r>
      <w:r w:rsidR="002A4D5C">
        <w:rPr>
          <w:rStyle w:val="normaltextrun"/>
          <w:rFonts w:ascii="Arial" w:eastAsiaTheme="majorEastAsia" w:hAnsi="Arial" w:cs="Arial"/>
          <w:sz w:val="22"/>
          <w:szCs w:val="22"/>
          <w:lang w:val="en-US"/>
        </w:rPr>
        <w:t>ed</w:t>
      </w:r>
      <w:r w:rsidR="004E125A">
        <w:rPr>
          <w:rStyle w:val="normaltextrun"/>
          <w:rFonts w:ascii="Arial" w:eastAsiaTheme="majorEastAsia" w:hAnsi="Arial" w:cs="Arial"/>
          <w:sz w:val="22"/>
          <w:szCs w:val="22"/>
          <w:lang w:val="en-US"/>
        </w:rPr>
        <w:t xml:space="preserve"> whether</w:t>
      </w:r>
      <w:r w:rsidR="002A4D5C">
        <w:rPr>
          <w:rStyle w:val="normaltextrun"/>
          <w:rFonts w:ascii="Arial" w:eastAsiaTheme="majorEastAsia" w:hAnsi="Arial" w:cs="Arial"/>
          <w:sz w:val="22"/>
          <w:szCs w:val="22"/>
          <w:lang w:val="en-US"/>
        </w:rPr>
        <w:t xml:space="preserve"> any</w:t>
      </w:r>
      <w:r w:rsidR="004E125A">
        <w:rPr>
          <w:rStyle w:val="normaltextrun"/>
          <w:rFonts w:ascii="Arial" w:eastAsiaTheme="majorEastAsia" w:hAnsi="Arial" w:cs="Arial"/>
          <w:sz w:val="22"/>
          <w:szCs w:val="22"/>
          <w:lang w:val="en-US"/>
        </w:rPr>
        <w:t xml:space="preserve"> changes in trend occurred after e-cigarettes began to grow in popularity from around 2011</w:t>
      </w:r>
      <w:r w:rsidR="002A4D5C">
        <w:rPr>
          <w:rStyle w:val="normaltextrun"/>
          <w:rFonts w:ascii="Arial" w:eastAsiaTheme="majorEastAsia" w:hAnsi="Arial" w:cs="Arial"/>
          <w:sz w:val="22"/>
          <w:szCs w:val="22"/>
          <w:lang w:val="en-US"/>
        </w:rPr>
        <w:t>, but prior to their regulation</w:t>
      </w:r>
      <w:r w:rsidR="00823D8F">
        <w:rPr>
          <w:rStyle w:val="normaltextrun"/>
          <w:rFonts w:ascii="Arial" w:eastAsiaTheme="majorEastAsia" w:hAnsi="Arial" w:cs="Arial"/>
          <w:sz w:val="22"/>
          <w:szCs w:val="22"/>
          <w:lang w:val="en-US"/>
        </w:rPr>
        <w:t>.</w:t>
      </w:r>
      <w:r w:rsidR="004E125A">
        <w:rPr>
          <w:rStyle w:val="normaltextrun"/>
          <w:rFonts w:ascii="Arial" w:eastAsiaTheme="majorEastAsia" w:hAnsi="Arial" w:cs="Arial"/>
          <w:sz w:val="22"/>
          <w:szCs w:val="22"/>
          <w:lang w:val="en-US"/>
        </w:rPr>
        <w:t xml:space="preserve"> Analyses of </w:t>
      </w:r>
      <w:r w:rsidR="002F1362">
        <w:rPr>
          <w:rStyle w:val="normaltextrun"/>
          <w:rFonts w:ascii="Arial" w:eastAsiaTheme="majorEastAsia" w:hAnsi="Arial" w:cs="Arial"/>
          <w:sz w:val="22"/>
          <w:szCs w:val="22"/>
          <w:lang w:val="en-US"/>
        </w:rPr>
        <w:t xml:space="preserve">change in trend for smoking </w:t>
      </w:r>
      <w:r w:rsidR="002F1362" w:rsidRPr="002A4D5C">
        <w:rPr>
          <w:rStyle w:val="normaltextrun"/>
          <w:rFonts w:ascii="Arial" w:eastAsiaTheme="majorEastAsia" w:hAnsi="Arial" w:cs="Arial"/>
          <w:i/>
          <w:iCs/>
          <w:sz w:val="22"/>
          <w:szCs w:val="22"/>
          <w:lang w:val="en-US"/>
        </w:rPr>
        <w:t>following</w:t>
      </w:r>
      <w:r w:rsidR="002F1362">
        <w:rPr>
          <w:rStyle w:val="normaltextrun"/>
          <w:rFonts w:ascii="Arial" w:eastAsiaTheme="majorEastAsia" w:hAnsi="Arial" w:cs="Arial"/>
          <w:sz w:val="22"/>
          <w:szCs w:val="22"/>
          <w:lang w:val="en-US"/>
        </w:rPr>
        <w:t xml:space="preserve"> TPD and associated tobacco regulations extended these analyses to 2019</w:t>
      </w:r>
      <w:r w:rsidR="006E4A20">
        <w:rPr>
          <w:rStyle w:val="normaltextrun"/>
          <w:rFonts w:ascii="Arial" w:eastAsiaTheme="majorEastAsia" w:hAnsi="Arial" w:cs="Arial"/>
          <w:sz w:val="22"/>
          <w:szCs w:val="22"/>
          <w:lang w:val="en-US"/>
        </w:rPr>
        <w:t xml:space="preserve"> (n=</w:t>
      </w:r>
      <w:r w:rsidR="006E4A20" w:rsidRPr="005357E0">
        <w:rPr>
          <w:rFonts w:ascii="Arial" w:hAnsi="Arial" w:cs="Arial"/>
        </w:rPr>
        <w:t>359,111</w:t>
      </w:r>
      <w:r w:rsidR="006E4A20">
        <w:rPr>
          <w:rFonts w:ascii="Arial" w:hAnsi="Arial" w:cs="Arial"/>
        </w:rPr>
        <w:t>)</w:t>
      </w:r>
      <w:r w:rsidR="002F1362">
        <w:rPr>
          <w:rStyle w:val="normaltextrun"/>
          <w:rFonts w:ascii="Arial" w:eastAsiaTheme="majorEastAsia" w:hAnsi="Arial" w:cs="Arial"/>
          <w:sz w:val="22"/>
          <w:szCs w:val="22"/>
          <w:lang w:val="en-US"/>
        </w:rPr>
        <w:t xml:space="preserve">, </w:t>
      </w:r>
      <w:r w:rsidR="005B094E">
        <w:rPr>
          <w:rStyle w:val="normaltextrun"/>
          <w:rFonts w:ascii="Arial" w:eastAsiaTheme="majorEastAsia" w:hAnsi="Arial" w:cs="Arial"/>
          <w:sz w:val="22"/>
          <w:szCs w:val="22"/>
          <w:lang w:val="en-US"/>
        </w:rPr>
        <w:t>with 2016 modelled as the intervention point.</w:t>
      </w:r>
    </w:p>
    <w:p w14:paraId="5A18D44A" w14:textId="77777777" w:rsidR="00910B89" w:rsidRPr="006F66EF" w:rsidRDefault="00910B89" w:rsidP="0018713E">
      <w:pPr>
        <w:pStyle w:val="paragraph"/>
        <w:spacing w:before="0" w:beforeAutospacing="0" w:after="0" w:afterAutospacing="0" w:line="360" w:lineRule="auto"/>
        <w:textAlignment w:val="baseline"/>
        <w:rPr>
          <w:rFonts w:ascii="Arial" w:hAnsi="Arial" w:cs="Arial"/>
          <w:sz w:val="22"/>
          <w:szCs w:val="22"/>
        </w:rPr>
      </w:pPr>
    </w:p>
    <w:p w14:paraId="087D3FAE" w14:textId="0879B14A" w:rsidR="00721BD9" w:rsidRDefault="005B094E" w:rsidP="0018713E">
      <w:pPr>
        <w:pStyle w:val="paragraph"/>
        <w:spacing w:before="0" w:beforeAutospacing="0" w:after="0" w:afterAutospacing="0" w:line="360" w:lineRule="auto"/>
        <w:textAlignment w:val="baseline"/>
        <w:rPr>
          <w:rStyle w:val="eop"/>
          <w:rFonts w:ascii="Arial" w:hAnsi="Arial" w:cs="Arial"/>
          <w:sz w:val="22"/>
          <w:szCs w:val="22"/>
        </w:rPr>
      </w:pPr>
      <w:r>
        <w:rPr>
          <w:rStyle w:val="normaltextrun"/>
          <w:rFonts w:ascii="Arial" w:eastAsiaTheme="majorEastAsia" w:hAnsi="Arial" w:cs="Arial"/>
          <w:sz w:val="22"/>
          <w:szCs w:val="22"/>
        </w:rPr>
        <w:t>For the</w:t>
      </w:r>
      <w:r w:rsidR="00D32E3D" w:rsidRPr="006F66EF">
        <w:rPr>
          <w:rStyle w:val="normaltextrun"/>
          <w:rFonts w:ascii="Arial" w:eastAsiaTheme="majorEastAsia" w:hAnsi="Arial" w:cs="Arial"/>
          <w:sz w:val="22"/>
          <w:szCs w:val="22"/>
        </w:rPr>
        <w:t> process evaluation, qualitative interviews were conducted with 7</w:t>
      </w:r>
      <w:r w:rsidR="00410743">
        <w:rPr>
          <w:rStyle w:val="normaltextrun"/>
          <w:rFonts w:ascii="Arial" w:eastAsiaTheme="majorEastAsia" w:hAnsi="Arial" w:cs="Arial"/>
          <w:sz w:val="22"/>
          <w:szCs w:val="22"/>
        </w:rPr>
        <w:t>6</w:t>
      </w:r>
      <w:r w:rsidR="00D32E3D" w:rsidRPr="006F66EF">
        <w:rPr>
          <w:rStyle w:val="normaltextrun"/>
          <w:rFonts w:ascii="Arial" w:eastAsiaTheme="majorEastAsia" w:hAnsi="Arial" w:cs="Arial"/>
          <w:sz w:val="22"/>
          <w:szCs w:val="22"/>
        </w:rPr>
        <w:t> 14-15 year old </w:t>
      </w:r>
      <w:r w:rsidR="00AA720C">
        <w:rPr>
          <w:rStyle w:val="normaltextrun"/>
          <w:rFonts w:ascii="Arial" w:eastAsiaTheme="majorEastAsia" w:hAnsi="Arial" w:cs="Arial"/>
          <w:sz w:val="22"/>
          <w:szCs w:val="22"/>
        </w:rPr>
        <w:t>young people</w:t>
      </w:r>
      <w:r w:rsidR="00AA720C" w:rsidRPr="006F66EF">
        <w:rPr>
          <w:rStyle w:val="normaltextrun"/>
          <w:rFonts w:ascii="Arial" w:eastAsiaTheme="majorEastAsia" w:hAnsi="Arial" w:cs="Arial"/>
          <w:sz w:val="22"/>
          <w:szCs w:val="22"/>
        </w:rPr>
        <w:t> </w:t>
      </w:r>
      <w:r w:rsidR="00D32E3D" w:rsidRPr="006F66EF">
        <w:rPr>
          <w:rStyle w:val="normaltextrun"/>
          <w:rFonts w:ascii="Arial" w:eastAsiaTheme="majorEastAsia" w:hAnsi="Arial" w:cs="Arial"/>
          <w:sz w:val="22"/>
          <w:szCs w:val="22"/>
        </w:rPr>
        <w:t>during the transitional phase</w:t>
      </w:r>
      <w:r w:rsidR="002A4D5C">
        <w:rPr>
          <w:rStyle w:val="normaltextrun"/>
          <w:rFonts w:ascii="Arial" w:eastAsiaTheme="majorEastAsia" w:hAnsi="Arial" w:cs="Arial"/>
          <w:sz w:val="22"/>
          <w:szCs w:val="22"/>
        </w:rPr>
        <w:t>,</w:t>
      </w:r>
      <w:r w:rsidR="00D32E3D" w:rsidRPr="006F66EF">
        <w:rPr>
          <w:rStyle w:val="normaltextrun"/>
          <w:rFonts w:ascii="Arial" w:eastAsiaTheme="majorEastAsia" w:hAnsi="Arial" w:cs="Arial"/>
          <w:sz w:val="22"/>
          <w:szCs w:val="22"/>
        </w:rPr>
        <w:t xml:space="preserve"> and 148 in 2018 after full implementation. Interviews with 12 policy stakeholders, 13 trading standards officers and 27 e-cigarette retailers were conducted </w:t>
      </w:r>
      <w:r w:rsidR="00A46457">
        <w:rPr>
          <w:rStyle w:val="normaltextrun"/>
          <w:rFonts w:ascii="Arial" w:eastAsiaTheme="majorEastAsia" w:hAnsi="Arial" w:cs="Arial"/>
          <w:sz w:val="22"/>
          <w:szCs w:val="22"/>
        </w:rPr>
        <w:t xml:space="preserve">at a single point approximately a year </w:t>
      </w:r>
      <w:r w:rsidR="00D32E3D" w:rsidRPr="006F66EF">
        <w:rPr>
          <w:rStyle w:val="normaltextrun"/>
          <w:rFonts w:ascii="Arial" w:eastAsiaTheme="majorEastAsia" w:hAnsi="Arial" w:cs="Arial"/>
          <w:sz w:val="22"/>
          <w:szCs w:val="22"/>
        </w:rPr>
        <w:t>after the date for full compliance. </w:t>
      </w:r>
      <w:r w:rsidR="00B64806">
        <w:rPr>
          <w:rStyle w:val="normaltextrun"/>
          <w:rFonts w:ascii="Arial" w:eastAsiaTheme="majorEastAsia" w:hAnsi="Arial" w:cs="Arial"/>
          <w:sz w:val="22"/>
          <w:szCs w:val="22"/>
        </w:rPr>
        <w:t>O</w:t>
      </w:r>
      <w:r w:rsidR="00B64806" w:rsidRPr="006F66EF">
        <w:rPr>
          <w:rStyle w:val="normaltextrun"/>
          <w:rFonts w:ascii="Arial" w:eastAsiaTheme="majorEastAsia" w:hAnsi="Arial" w:cs="Arial"/>
          <w:sz w:val="22"/>
          <w:szCs w:val="22"/>
        </w:rPr>
        <w:t xml:space="preserve">bservations of retail premises </w:t>
      </w:r>
      <w:r w:rsidR="002A4D5C" w:rsidRPr="006F66EF">
        <w:rPr>
          <w:rStyle w:val="normaltextrun"/>
          <w:rFonts w:ascii="Arial" w:eastAsiaTheme="majorEastAsia" w:hAnsi="Arial" w:cs="Arial"/>
          <w:sz w:val="22"/>
          <w:szCs w:val="22"/>
        </w:rPr>
        <w:t xml:space="preserve">were conducted </w:t>
      </w:r>
      <w:r w:rsidR="00A46457">
        <w:rPr>
          <w:rStyle w:val="normaltextrun"/>
          <w:rFonts w:ascii="Arial" w:eastAsiaTheme="majorEastAsia" w:hAnsi="Arial" w:cs="Arial"/>
          <w:sz w:val="22"/>
          <w:szCs w:val="22"/>
        </w:rPr>
        <w:t xml:space="preserve">during </w:t>
      </w:r>
      <w:r w:rsidR="00B64806" w:rsidRPr="006F66EF">
        <w:rPr>
          <w:rStyle w:val="normaltextrun"/>
          <w:rFonts w:ascii="Arial" w:eastAsiaTheme="majorEastAsia" w:hAnsi="Arial" w:cs="Arial"/>
          <w:sz w:val="22"/>
          <w:szCs w:val="22"/>
        </w:rPr>
        <w:t xml:space="preserve">and after </w:t>
      </w:r>
      <w:r w:rsidR="00A46457">
        <w:rPr>
          <w:rStyle w:val="normaltextrun"/>
          <w:rFonts w:ascii="Arial" w:eastAsiaTheme="majorEastAsia" w:hAnsi="Arial" w:cs="Arial"/>
          <w:sz w:val="22"/>
          <w:szCs w:val="22"/>
        </w:rPr>
        <w:t xml:space="preserve">the transitional phase for </w:t>
      </w:r>
      <w:r w:rsidR="00B64806" w:rsidRPr="006F66EF">
        <w:rPr>
          <w:rStyle w:val="normaltextrun"/>
          <w:rFonts w:ascii="Arial" w:eastAsiaTheme="majorEastAsia" w:hAnsi="Arial" w:cs="Arial"/>
          <w:sz w:val="22"/>
          <w:szCs w:val="22"/>
        </w:rPr>
        <w:t>implementation of TPD regulations. </w:t>
      </w:r>
    </w:p>
    <w:p w14:paraId="28C67A54" w14:textId="77777777" w:rsidR="002E0ED2" w:rsidRDefault="002E0ED2" w:rsidP="0018713E">
      <w:pPr>
        <w:pStyle w:val="paragraph"/>
        <w:spacing w:before="0" w:beforeAutospacing="0" w:after="0" w:afterAutospacing="0" w:line="360" w:lineRule="auto"/>
        <w:textAlignment w:val="baseline"/>
        <w:rPr>
          <w:rStyle w:val="eop"/>
          <w:rFonts w:ascii="Arial" w:hAnsi="Arial" w:cs="Arial"/>
          <w:sz w:val="22"/>
          <w:szCs w:val="22"/>
        </w:rPr>
      </w:pPr>
    </w:p>
    <w:p w14:paraId="4A0B63CF" w14:textId="19E77459" w:rsidR="002E0ED2" w:rsidRPr="006F66EF" w:rsidRDefault="002E0ED2" w:rsidP="0018713E">
      <w:pPr>
        <w:pStyle w:val="paragraph"/>
        <w:spacing w:before="0" w:beforeAutospacing="0" w:after="0" w:afterAutospacing="0" w:line="360" w:lineRule="auto"/>
        <w:textAlignment w:val="baseline"/>
        <w:rPr>
          <w:rFonts w:ascii="Arial" w:hAnsi="Arial" w:cs="Arial"/>
          <w:sz w:val="22"/>
          <w:szCs w:val="22"/>
        </w:rPr>
      </w:pPr>
      <w:r>
        <w:rPr>
          <w:rStyle w:val="eop"/>
          <w:rFonts w:ascii="Arial" w:hAnsi="Arial" w:cs="Arial"/>
          <w:sz w:val="22"/>
          <w:szCs w:val="22"/>
        </w:rPr>
        <w:t>Data were synthesised using an evaluation</w:t>
      </w:r>
      <w:r w:rsidR="000B7508">
        <w:rPr>
          <w:rStyle w:val="eop"/>
          <w:rFonts w:ascii="Arial" w:hAnsi="Arial" w:cs="Arial"/>
          <w:sz w:val="22"/>
          <w:szCs w:val="22"/>
        </w:rPr>
        <w:t xml:space="preserve"> and integration</w:t>
      </w:r>
      <w:r>
        <w:rPr>
          <w:rStyle w:val="eop"/>
          <w:rFonts w:ascii="Arial" w:hAnsi="Arial" w:cs="Arial"/>
          <w:sz w:val="22"/>
          <w:szCs w:val="22"/>
        </w:rPr>
        <w:t xml:space="preserve"> framework </w:t>
      </w:r>
      <w:r w:rsidR="004419F2">
        <w:rPr>
          <w:rStyle w:val="eop"/>
          <w:rFonts w:ascii="Arial" w:hAnsi="Arial" w:cs="Arial"/>
          <w:sz w:val="22"/>
          <w:szCs w:val="22"/>
        </w:rPr>
        <w:t>based on M</w:t>
      </w:r>
      <w:r w:rsidR="002A4D5C">
        <w:rPr>
          <w:rStyle w:val="eop"/>
          <w:rFonts w:ascii="Arial" w:hAnsi="Arial" w:cs="Arial"/>
          <w:sz w:val="22"/>
          <w:szCs w:val="22"/>
        </w:rPr>
        <w:t xml:space="preserve">edical </w:t>
      </w:r>
      <w:r w:rsidR="004419F2">
        <w:rPr>
          <w:rStyle w:val="eop"/>
          <w:rFonts w:ascii="Arial" w:hAnsi="Arial" w:cs="Arial"/>
          <w:sz w:val="22"/>
          <w:szCs w:val="22"/>
        </w:rPr>
        <w:t>R</w:t>
      </w:r>
      <w:r w:rsidR="002A4D5C">
        <w:rPr>
          <w:rStyle w:val="eop"/>
          <w:rFonts w:ascii="Arial" w:hAnsi="Arial" w:cs="Arial"/>
          <w:sz w:val="22"/>
          <w:szCs w:val="22"/>
        </w:rPr>
        <w:t xml:space="preserve">esearch </w:t>
      </w:r>
      <w:r w:rsidR="004419F2">
        <w:rPr>
          <w:rStyle w:val="eop"/>
          <w:rFonts w:ascii="Arial" w:hAnsi="Arial" w:cs="Arial"/>
          <w:sz w:val="22"/>
          <w:szCs w:val="22"/>
        </w:rPr>
        <w:t>C</w:t>
      </w:r>
      <w:r w:rsidR="002A4D5C">
        <w:rPr>
          <w:rStyle w:val="eop"/>
          <w:rFonts w:ascii="Arial" w:hAnsi="Arial" w:cs="Arial"/>
          <w:sz w:val="22"/>
          <w:szCs w:val="22"/>
        </w:rPr>
        <w:t>ouncil</w:t>
      </w:r>
      <w:r w:rsidR="004419F2">
        <w:rPr>
          <w:rStyle w:val="eop"/>
          <w:rFonts w:ascii="Arial" w:hAnsi="Arial" w:cs="Arial"/>
          <w:sz w:val="22"/>
          <w:szCs w:val="22"/>
        </w:rPr>
        <w:t xml:space="preserve"> guidance for process evaluation, </w:t>
      </w:r>
      <w:r w:rsidR="00A46457">
        <w:rPr>
          <w:rStyle w:val="eop"/>
          <w:rFonts w:ascii="Arial" w:hAnsi="Arial" w:cs="Arial"/>
          <w:sz w:val="22"/>
          <w:szCs w:val="22"/>
        </w:rPr>
        <w:t>with</w:t>
      </w:r>
      <w:r>
        <w:rPr>
          <w:rStyle w:val="eop"/>
          <w:rFonts w:ascii="Arial" w:hAnsi="Arial" w:cs="Arial"/>
          <w:sz w:val="22"/>
          <w:szCs w:val="22"/>
        </w:rPr>
        <w:t xml:space="preserve"> data</w:t>
      </w:r>
      <w:r w:rsidR="004419F2">
        <w:rPr>
          <w:rStyle w:val="eop"/>
          <w:rFonts w:ascii="Arial" w:hAnsi="Arial" w:cs="Arial"/>
          <w:sz w:val="22"/>
          <w:szCs w:val="22"/>
        </w:rPr>
        <w:t xml:space="preserve"> sources</w:t>
      </w:r>
      <w:r>
        <w:rPr>
          <w:rStyle w:val="eop"/>
          <w:rFonts w:ascii="Arial" w:hAnsi="Arial" w:cs="Arial"/>
          <w:sz w:val="22"/>
          <w:szCs w:val="22"/>
        </w:rPr>
        <w:t xml:space="preserve"> </w:t>
      </w:r>
      <w:r w:rsidR="00A46457">
        <w:rPr>
          <w:rStyle w:val="eop"/>
          <w:rFonts w:ascii="Arial" w:hAnsi="Arial" w:cs="Arial"/>
          <w:sz w:val="22"/>
          <w:szCs w:val="22"/>
        </w:rPr>
        <w:t xml:space="preserve">organised </w:t>
      </w:r>
      <w:r w:rsidR="007130D2">
        <w:rPr>
          <w:rStyle w:val="eop"/>
          <w:rFonts w:ascii="Arial" w:hAnsi="Arial" w:cs="Arial"/>
          <w:sz w:val="22"/>
          <w:szCs w:val="22"/>
        </w:rPr>
        <w:t xml:space="preserve">and presented </w:t>
      </w:r>
      <w:r>
        <w:rPr>
          <w:rStyle w:val="eop"/>
          <w:rFonts w:ascii="Arial" w:hAnsi="Arial" w:cs="Arial"/>
          <w:sz w:val="22"/>
          <w:szCs w:val="22"/>
        </w:rPr>
        <w:t>chronologically</w:t>
      </w:r>
      <w:r w:rsidR="00B80D72">
        <w:rPr>
          <w:rStyle w:val="eop"/>
          <w:rFonts w:ascii="Arial" w:hAnsi="Arial" w:cs="Arial"/>
          <w:sz w:val="22"/>
          <w:szCs w:val="22"/>
        </w:rPr>
        <w:t xml:space="preserve"> to understand context prior to TPD, how this changed following </w:t>
      </w:r>
      <w:r w:rsidR="00B80D72">
        <w:rPr>
          <w:rStyle w:val="eop"/>
          <w:rFonts w:ascii="Arial" w:hAnsi="Arial" w:cs="Arial"/>
          <w:sz w:val="22"/>
          <w:szCs w:val="22"/>
        </w:rPr>
        <w:lastRenderedPageBreak/>
        <w:t>implementation</w:t>
      </w:r>
      <w:r w:rsidR="00A46457">
        <w:rPr>
          <w:rStyle w:val="eop"/>
          <w:rFonts w:ascii="Arial" w:hAnsi="Arial" w:cs="Arial"/>
          <w:sz w:val="22"/>
          <w:szCs w:val="22"/>
        </w:rPr>
        <w:t xml:space="preserve">, and </w:t>
      </w:r>
      <w:r w:rsidR="0054306B">
        <w:rPr>
          <w:rStyle w:val="eop"/>
          <w:rFonts w:ascii="Arial" w:hAnsi="Arial" w:cs="Arial"/>
          <w:sz w:val="22"/>
          <w:szCs w:val="22"/>
        </w:rPr>
        <w:t xml:space="preserve">finally, </w:t>
      </w:r>
      <w:r w:rsidR="00A46457">
        <w:rPr>
          <w:rStyle w:val="eop"/>
          <w:rFonts w:ascii="Arial" w:hAnsi="Arial" w:cs="Arial"/>
          <w:sz w:val="22"/>
          <w:szCs w:val="22"/>
        </w:rPr>
        <w:t>changes in young people’s e-cigarette use and smoking</w:t>
      </w:r>
      <w:r w:rsidR="004419F2">
        <w:rPr>
          <w:rStyle w:val="eop"/>
          <w:rFonts w:ascii="Arial" w:hAnsi="Arial" w:cs="Arial"/>
          <w:sz w:val="22"/>
          <w:szCs w:val="22"/>
        </w:rPr>
        <w:t>. Hence, this</w:t>
      </w:r>
      <w:r>
        <w:rPr>
          <w:rStyle w:val="eop"/>
          <w:rFonts w:ascii="Arial" w:hAnsi="Arial" w:cs="Arial"/>
          <w:sz w:val="22"/>
          <w:szCs w:val="22"/>
        </w:rPr>
        <w:t xml:space="preserve"> begin</w:t>
      </w:r>
      <w:r w:rsidR="004419F2">
        <w:rPr>
          <w:rStyle w:val="eop"/>
          <w:rFonts w:ascii="Arial" w:hAnsi="Arial" w:cs="Arial"/>
          <w:sz w:val="22"/>
          <w:szCs w:val="22"/>
        </w:rPr>
        <w:t>s</w:t>
      </w:r>
      <w:r>
        <w:rPr>
          <w:rStyle w:val="eop"/>
          <w:rFonts w:ascii="Arial" w:hAnsi="Arial" w:cs="Arial"/>
          <w:sz w:val="22"/>
          <w:szCs w:val="22"/>
        </w:rPr>
        <w:t xml:space="preserve"> with</w:t>
      </w:r>
      <w:r w:rsidR="002463C5">
        <w:rPr>
          <w:rStyle w:val="eop"/>
          <w:rFonts w:ascii="Arial" w:hAnsi="Arial" w:cs="Arial"/>
          <w:sz w:val="22"/>
          <w:szCs w:val="22"/>
        </w:rPr>
        <w:t xml:space="preserve"> data on the context into which TPD was</w:t>
      </w:r>
      <w:r w:rsidR="000524CF">
        <w:rPr>
          <w:rStyle w:val="eop"/>
          <w:rFonts w:ascii="Arial" w:hAnsi="Arial" w:cs="Arial"/>
          <w:sz w:val="22"/>
          <w:szCs w:val="22"/>
        </w:rPr>
        <w:t xml:space="preserve"> fully</w:t>
      </w:r>
      <w:r w:rsidR="002463C5">
        <w:rPr>
          <w:rStyle w:val="eop"/>
          <w:rFonts w:ascii="Arial" w:hAnsi="Arial" w:cs="Arial"/>
          <w:sz w:val="22"/>
          <w:szCs w:val="22"/>
        </w:rPr>
        <w:t xml:space="preserve"> introduced (i.e. pre implementation trends in smoking and young people’s perceptions of vaping), followed by data from policy stakeholders, </w:t>
      </w:r>
      <w:r w:rsidR="004419F2">
        <w:rPr>
          <w:rStyle w:val="eop"/>
          <w:rFonts w:ascii="Arial" w:hAnsi="Arial" w:cs="Arial"/>
          <w:sz w:val="22"/>
          <w:szCs w:val="22"/>
        </w:rPr>
        <w:t xml:space="preserve">trading standards officers and retailers on implementation of legislation, before presenting data on </w:t>
      </w:r>
      <w:r w:rsidR="00EC6411">
        <w:rPr>
          <w:rStyle w:val="eop"/>
          <w:rFonts w:ascii="Arial" w:hAnsi="Arial" w:cs="Arial"/>
          <w:sz w:val="22"/>
          <w:szCs w:val="22"/>
        </w:rPr>
        <w:t xml:space="preserve">mechanisms of change and post-legislation </w:t>
      </w:r>
      <w:r w:rsidR="000524CF">
        <w:rPr>
          <w:rStyle w:val="eop"/>
          <w:rFonts w:ascii="Arial" w:hAnsi="Arial" w:cs="Arial"/>
          <w:sz w:val="22"/>
          <w:szCs w:val="22"/>
        </w:rPr>
        <w:t>e-cigarette use</w:t>
      </w:r>
      <w:r w:rsidR="00EC6411">
        <w:rPr>
          <w:rStyle w:val="eop"/>
          <w:rFonts w:ascii="Arial" w:hAnsi="Arial" w:cs="Arial"/>
          <w:sz w:val="22"/>
          <w:szCs w:val="22"/>
        </w:rPr>
        <w:t xml:space="preserve"> and smoking outcomes.</w:t>
      </w:r>
    </w:p>
    <w:p w14:paraId="07F3B843" w14:textId="3590D193" w:rsidR="00D32E3D" w:rsidRPr="006F66EF" w:rsidRDefault="00D32E3D" w:rsidP="0018713E">
      <w:pPr>
        <w:pStyle w:val="paragraph"/>
        <w:spacing w:before="0" w:beforeAutospacing="0" w:after="0" w:afterAutospacing="0" w:line="360" w:lineRule="auto"/>
        <w:textAlignment w:val="baseline"/>
        <w:rPr>
          <w:rFonts w:ascii="Arial" w:hAnsi="Arial" w:cs="Arial"/>
          <w:sz w:val="22"/>
          <w:szCs w:val="22"/>
        </w:rPr>
      </w:pPr>
      <w:r w:rsidRPr="006F66EF">
        <w:rPr>
          <w:rStyle w:val="eop"/>
          <w:rFonts w:ascii="Arial" w:hAnsi="Arial" w:cs="Arial"/>
          <w:sz w:val="22"/>
          <w:szCs w:val="22"/>
        </w:rPr>
        <w:t> </w:t>
      </w:r>
    </w:p>
    <w:p w14:paraId="2BF0A1E1" w14:textId="77777777" w:rsidR="00D32E3D" w:rsidRPr="006F66EF" w:rsidRDefault="00D32E3D" w:rsidP="0018713E">
      <w:pPr>
        <w:pStyle w:val="paragraph"/>
        <w:spacing w:before="0" w:beforeAutospacing="0" w:after="0" w:afterAutospacing="0" w:line="360" w:lineRule="auto"/>
        <w:textAlignment w:val="baseline"/>
        <w:rPr>
          <w:rFonts w:ascii="Arial" w:hAnsi="Arial" w:cs="Arial"/>
          <w:sz w:val="22"/>
          <w:szCs w:val="22"/>
        </w:rPr>
      </w:pPr>
      <w:r w:rsidRPr="006F66EF">
        <w:rPr>
          <w:rStyle w:val="normaltextrun"/>
          <w:rFonts w:ascii="Arial" w:eastAsiaTheme="majorEastAsia" w:hAnsi="Arial" w:cs="Arial"/>
          <w:b/>
          <w:bCs/>
          <w:sz w:val="22"/>
          <w:szCs w:val="22"/>
          <w:lang w:val="en-US"/>
        </w:rPr>
        <w:t>Results</w:t>
      </w:r>
      <w:r w:rsidRPr="006F66EF">
        <w:rPr>
          <w:rStyle w:val="eop"/>
          <w:rFonts w:ascii="Arial" w:hAnsi="Arial" w:cs="Arial"/>
          <w:sz w:val="22"/>
          <w:szCs w:val="22"/>
        </w:rPr>
        <w:t> </w:t>
      </w:r>
    </w:p>
    <w:p w14:paraId="5521A6D2" w14:textId="40880EE2" w:rsidR="00576285" w:rsidRDefault="00B80D72" w:rsidP="0018713E">
      <w:pPr>
        <w:pStyle w:val="paragraph"/>
        <w:spacing w:before="0" w:beforeAutospacing="0" w:after="0" w:afterAutospacing="0" w:line="360" w:lineRule="auto"/>
        <w:textAlignment w:val="baseline"/>
        <w:rPr>
          <w:rStyle w:val="normaltextrun"/>
          <w:rFonts w:ascii="Arial" w:eastAsiaTheme="majorEastAsia" w:hAnsi="Arial" w:cs="Arial"/>
          <w:sz w:val="22"/>
          <w:szCs w:val="22"/>
          <w:lang w:val="en-US"/>
        </w:rPr>
      </w:pPr>
      <w:r w:rsidRPr="0000614C">
        <w:rPr>
          <w:rStyle w:val="normaltextrun"/>
          <w:rFonts w:ascii="Arial" w:eastAsiaTheme="majorEastAsia" w:hAnsi="Arial" w:cs="Arial"/>
          <w:sz w:val="22"/>
          <w:szCs w:val="22"/>
          <w:lang w:val="en-US"/>
        </w:rPr>
        <w:t>Segmented regression analyses</w:t>
      </w:r>
      <w:r w:rsidR="00D32E3D" w:rsidRPr="0000614C">
        <w:rPr>
          <w:rStyle w:val="normaltextrun"/>
          <w:rFonts w:ascii="Arial" w:eastAsiaTheme="majorEastAsia" w:hAnsi="Arial" w:cs="Arial"/>
          <w:sz w:val="22"/>
          <w:szCs w:val="22"/>
          <w:lang w:val="en-US"/>
        </w:rPr>
        <w:t> of smoking trends between 1998-2015 </w:t>
      </w:r>
      <w:r w:rsidR="00A46457">
        <w:rPr>
          <w:rStyle w:val="normaltextrun"/>
          <w:rFonts w:ascii="Arial" w:eastAsiaTheme="majorEastAsia" w:hAnsi="Arial" w:cs="Arial"/>
          <w:sz w:val="22"/>
          <w:szCs w:val="22"/>
          <w:lang w:val="en-US"/>
        </w:rPr>
        <w:t>indicated</w:t>
      </w:r>
      <w:r w:rsidR="00D32E3D" w:rsidRPr="0000614C">
        <w:rPr>
          <w:rStyle w:val="normaltextrun"/>
          <w:rFonts w:ascii="Arial" w:eastAsiaTheme="majorEastAsia" w:hAnsi="Arial" w:cs="Arial"/>
          <w:sz w:val="22"/>
          <w:szCs w:val="22"/>
          <w:lang w:val="en-US"/>
        </w:rPr>
        <w:t xml:space="preserve"> no significant changes in </w:t>
      </w:r>
      <w:r w:rsidR="00D737AD">
        <w:rPr>
          <w:rStyle w:val="normaltextrun"/>
          <w:rFonts w:ascii="Arial" w:eastAsiaTheme="majorEastAsia" w:hAnsi="Arial" w:cs="Arial"/>
          <w:sz w:val="22"/>
          <w:szCs w:val="22"/>
          <w:lang w:val="en-US"/>
        </w:rPr>
        <w:t>trend</w:t>
      </w:r>
      <w:r w:rsidR="00D32E3D" w:rsidRPr="0000614C">
        <w:rPr>
          <w:rStyle w:val="normaltextrun"/>
          <w:rFonts w:ascii="Arial" w:eastAsiaTheme="majorEastAsia" w:hAnsi="Arial" w:cs="Arial"/>
          <w:sz w:val="22"/>
          <w:szCs w:val="22"/>
          <w:lang w:val="en-US"/>
        </w:rPr>
        <w:t xml:space="preserve"> for ever smoking </w:t>
      </w:r>
      <w:r w:rsidR="006E7811" w:rsidRPr="0000614C">
        <w:rPr>
          <w:rStyle w:val="normaltextrun"/>
          <w:rFonts w:ascii="Arial" w:eastAsiaTheme="majorEastAsia" w:hAnsi="Arial" w:cs="Arial"/>
          <w:sz w:val="22"/>
          <w:szCs w:val="22"/>
          <w:lang w:val="en-US"/>
        </w:rPr>
        <w:t>during the</w:t>
      </w:r>
      <w:r w:rsidRPr="0000614C">
        <w:rPr>
          <w:rStyle w:val="normaltextrun"/>
          <w:rFonts w:ascii="Arial" w:eastAsiaTheme="majorEastAsia" w:hAnsi="Arial" w:cs="Arial"/>
          <w:sz w:val="22"/>
          <w:szCs w:val="22"/>
          <w:lang w:val="en-US"/>
        </w:rPr>
        <w:t xml:space="preserve"> period from 2011 to 2015</w:t>
      </w:r>
      <w:r w:rsidR="006E7811" w:rsidRPr="0000614C">
        <w:rPr>
          <w:rStyle w:val="normaltextrun"/>
          <w:rFonts w:ascii="Arial" w:eastAsiaTheme="majorEastAsia" w:hAnsi="Arial" w:cs="Arial"/>
          <w:sz w:val="22"/>
          <w:szCs w:val="22"/>
          <w:lang w:val="en-US"/>
        </w:rPr>
        <w:t xml:space="preserve"> </w:t>
      </w:r>
      <w:r w:rsidR="00D32E3D" w:rsidRPr="0000614C">
        <w:rPr>
          <w:rStyle w:val="normaltextrun"/>
          <w:rFonts w:ascii="Arial" w:eastAsiaTheme="majorEastAsia" w:hAnsi="Arial" w:cs="Arial"/>
          <w:sz w:val="22"/>
          <w:szCs w:val="22"/>
          <w:lang w:val="en-US"/>
        </w:rPr>
        <w:t>(</w:t>
      </w:r>
      <w:r w:rsidR="00D737AD">
        <w:rPr>
          <w:rStyle w:val="normaltextrun"/>
          <w:rFonts w:ascii="Arial" w:eastAsiaTheme="majorEastAsia" w:hAnsi="Arial" w:cs="Arial"/>
          <w:sz w:val="22"/>
          <w:szCs w:val="22"/>
          <w:lang w:val="en-US"/>
        </w:rPr>
        <w:t>post-slope</w:t>
      </w:r>
      <w:r w:rsidRPr="0000614C">
        <w:rPr>
          <w:rStyle w:val="normaltextrun"/>
          <w:rFonts w:ascii="Arial" w:eastAsiaTheme="majorEastAsia" w:hAnsi="Arial" w:cs="Arial"/>
          <w:sz w:val="22"/>
          <w:szCs w:val="22"/>
          <w:lang w:val="en-US"/>
        </w:rPr>
        <w:t xml:space="preserve">; </w:t>
      </w:r>
      <w:r w:rsidR="00D32E3D" w:rsidRPr="0000614C">
        <w:rPr>
          <w:rStyle w:val="normaltextrun"/>
          <w:rFonts w:ascii="Arial" w:eastAsiaTheme="majorEastAsia" w:hAnsi="Arial" w:cs="Arial"/>
          <w:sz w:val="22"/>
          <w:szCs w:val="22"/>
          <w:lang w:val="en-US"/>
        </w:rPr>
        <w:t>OR = 1.01</w:t>
      </w:r>
      <w:r w:rsidR="000D3330" w:rsidRPr="0000614C">
        <w:rPr>
          <w:rStyle w:val="normaltextrun"/>
          <w:rFonts w:ascii="Arial" w:eastAsiaTheme="majorEastAsia" w:hAnsi="Arial" w:cs="Arial"/>
          <w:sz w:val="22"/>
          <w:szCs w:val="22"/>
          <w:lang w:val="en-US"/>
        </w:rPr>
        <w:t>; 95% CI = 0.99 - 1.03</w:t>
      </w:r>
      <w:r w:rsidR="00D32E3D" w:rsidRPr="0000614C">
        <w:rPr>
          <w:rStyle w:val="normaltextrun"/>
          <w:rFonts w:ascii="Arial" w:eastAsiaTheme="majorEastAsia" w:hAnsi="Arial" w:cs="Arial"/>
          <w:sz w:val="22"/>
          <w:szCs w:val="22"/>
          <w:lang w:val="en-US"/>
        </w:rPr>
        <w:t xml:space="preserve">). There was a marginally significant slowing </w:t>
      </w:r>
      <w:r w:rsidR="004D2F04">
        <w:rPr>
          <w:rStyle w:val="normaltextrun"/>
          <w:rFonts w:ascii="Arial" w:eastAsiaTheme="majorEastAsia" w:hAnsi="Arial" w:cs="Arial"/>
          <w:sz w:val="22"/>
          <w:szCs w:val="22"/>
          <w:lang w:val="en-US"/>
        </w:rPr>
        <w:t xml:space="preserve">in </w:t>
      </w:r>
      <w:r w:rsidR="00D32E3D" w:rsidRPr="0000614C">
        <w:rPr>
          <w:rStyle w:val="normaltextrun"/>
          <w:rFonts w:ascii="Arial" w:eastAsiaTheme="majorEastAsia" w:hAnsi="Arial" w:cs="Arial"/>
          <w:sz w:val="22"/>
          <w:szCs w:val="22"/>
          <w:lang w:val="en-US"/>
        </w:rPr>
        <w:t>decline for regular smoking (</w:t>
      </w:r>
      <w:r w:rsidR="00D737AD">
        <w:rPr>
          <w:rStyle w:val="normaltextrun"/>
          <w:rFonts w:ascii="Arial" w:eastAsiaTheme="majorEastAsia" w:hAnsi="Arial" w:cs="Arial"/>
          <w:sz w:val="22"/>
          <w:szCs w:val="22"/>
          <w:lang w:val="en-US"/>
        </w:rPr>
        <w:t>post-slope</w:t>
      </w:r>
      <w:r w:rsidRPr="0000614C">
        <w:rPr>
          <w:rStyle w:val="normaltextrun"/>
          <w:rFonts w:ascii="Arial" w:eastAsiaTheme="majorEastAsia" w:hAnsi="Arial" w:cs="Arial"/>
          <w:sz w:val="22"/>
          <w:szCs w:val="22"/>
          <w:lang w:val="en-US"/>
        </w:rPr>
        <w:t xml:space="preserve">; </w:t>
      </w:r>
      <w:r w:rsidR="00D32E3D" w:rsidRPr="0000614C">
        <w:rPr>
          <w:rStyle w:val="normaltextrun"/>
          <w:rFonts w:ascii="Arial" w:eastAsiaTheme="majorEastAsia" w:hAnsi="Arial" w:cs="Arial"/>
          <w:sz w:val="22"/>
          <w:szCs w:val="22"/>
          <w:lang w:val="en-US"/>
        </w:rPr>
        <w:t>OR = 1.04</w:t>
      </w:r>
      <w:r w:rsidR="000D3330" w:rsidRPr="0000614C">
        <w:rPr>
          <w:rStyle w:val="normaltextrun"/>
          <w:rFonts w:ascii="Arial" w:eastAsiaTheme="majorEastAsia" w:hAnsi="Arial" w:cs="Arial"/>
          <w:sz w:val="22"/>
          <w:szCs w:val="22"/>
          <w:lang w:val="en-US"/>
        </w:rPr>
        <w:t xml:space="preserve">; </w:t>
      </w:r>
      <w:r w:rsidR="008125B2" w:rsidRPr="0000614C">
        <w:rPr>
          <w:rStyle w:val="normaltextrun"/>
          <w:rFonts w:ascii="Arial" w:eastAsiaTheme="majorEastAsia" w:hAnsi="Arial" w:cs="Arial"/>
          <w:sz w:val="22"/>
          <w:szCs w:val="22"/>
          <w:lang w:val="en-US"/>
        </w:rPr>
        <w:t>95% CI = 1.00 – 1.08</w:t>
      </w:r>
      <w:r w:rsidR="00D32E3D" w:rsidRPr="0000614C">
        <w:rPr>
          <w:rStyle w:val="normaltextrun"/>
          <w:rFonts w:ascii="Arial" w:eastAsiaTheme="majorEastAsia" w:hAnsi="Arial" w:cs="Arial"/>
          <w:sz w:val="22"/>
          <w:szCs w:val="22"/>
          <w:lang w:val="en-US"/>
        </w:rPr>
        <w:t>)</w:t>
      </w:r>
      <w:r w:rsidR="00A46457">
        <w:rPr>
          <w:rStyle w:val="normaltextrun"/>
          <w:rFonts w:ascii="Arial" w:eastAsiaTheme="majorEastAsia" w:hAnsi="Arial" w:cs="Arial"/>
          <w:sz w:val="22"/>
          <w:szCs w:val="22"/>
          <w:lang w:val="en-US"/>
        </w:rPr>
        <w:t>. This was greatest among</w:t>
      </w:r>
      <w:r w:rsidR="00D32E3D" w:rsidRPr="0000614C">
        <w:rPr>
          <w:rStyle w:val="normaltextrun"/>
          <w:rFonts w:ascii="Arial" w:eastAsiaTheme="majorEastAsia" w:hAnsi="Arial" w:cs="Arial"/>
          <w:sz w:val="22"/>
          <w:szCs w:val="22"/>
          <w:lang w:val="en-US"/>
        </w:rPr>
        <w:t xml:space="preserve"> subgroups </w:t>
      </w:r>
      <w:r w:rsidR="00A46457">
        <w:rPr>
          <w:rStyle w:val="normaltextrun"/>
          <w:rFonts w:ascii="Arial" w:eastAsiaTheme="majorEastAsia" w:hAnsi="Arial" w:cs="Arial"/>
          <w:sz w:val="22"/>
          <w:szCs w:val="22"/>
          <w:lang w:val="en-US"/>
        </w:rPr>
        <w:t>for whom</w:t>
      </w:r>
      <w:r w:rsidR="00D32E3D" w:rsidRPr="0000614C">
        <w:rPr>
          <w:rStyle w:val="normaltextrun"/>
          <w:rFonts w:ascii="Arial" w:eastAsiaTheme="majorEastAsia" w:hAnsi="Arial" w:cs="Arial"/>
          <w:sz w:val="22"/>
          <w:szCs w:val="22"/>
          <w:lang w:val="en-US"/>
        </w:rPr>
        <w:t xml:space="preserve"> the level of decline pre-2010 was greatest</w:t>
      </w:r>
      <w:r w:rsidR="00A46457">
        <w:rPr>
          <w:rStyle w:val="normaltextrun"/>
          <w:rFonts w:ascii="Arial" w:eastAsiaTheme="majorEastAsia" w:hAnsi="Arial" w:cs="Arial"/>
          <w:sz w:val="22"/>
          <w:szCs w:val="22"/>
          <w:lang w:val="en-US"/>
        </w:rPr>
        <w:t>,</w:t>
      </w:r>
      <w:r w:rsidR="006E7811" w:rsidRPr="0000614C">
        <w:rPr>
          <w:rStyle w:val="normaltextrun"/>
          <w:rFonts w:ascii="Arial" w:eastAsiaTheme="majorEastAsia" w:hAnsi="Arial" w:cs="Arial"/>
          <w:sz w:val="22"/>
          <w:szCs w:val="22"/>
          <w:lang w:val="en-US"/>
        </w:rPr>
        <w:t xml:space="preserve"> </w:t>
      </w:r>
      <w:r w:rsidR="00D32E3D" w:rsidRPr="0000614C">
        <w:rPr>
          <w:rStyle w:val="normaltextrun"/>
          <w:rFonts w:ascii="Arial" w:eastAsiaTheme="majorEastAsia" w:hAnsi="Arial" w:cs="Arial"/>
          <w:sz w:val="22"/>
          <w:szCs w:val="22"/>
          <w:lang w:val="en-US"/>
        </w:rPr>
        <w:t>and was not unique to tobacco</w:t>
      </w:r>
      <w:r w:rsidR="003867E6" w:rsidRPr="0000614C">
        <w:rPr>
          <w:rStyle w:val="normaltextrun"/>
          <w:rFonts w:ascii="Arial" w:eastAsiaTheme="majorEastAsia" w:hAnsi="Arial" w:cs="Arial"/>
          <w:sz w:val="22"/>
          <w:szCs w:val="22"/>
          <w:lang w:val="en-US"/>
        </w:rPr>
        <w:t xml:space="preserve">, </w:t>
      </w:r>
      <w:r w:rsidR="00A46457">
        <w:rPr>
          <w:rStyle w:val="normaltextrun"/>
          <w:rFonts w:ascii="Arial" w:eastAsiaTheme="majorEastAsia" w:hAnsi="Arial" w:cs="Arial"/>
          <w:sz w:val="22"/>
          <w:szCs w:val="22"/>
          <w:lang w:val="en-US"/>
        </w:rPr>
        <w:t>with</w:t>
      </w:r>
      <w:r w:rsidR="008D64D9">
        <w:rPr>
          <w:rStyle w:val="normaltextrun"/>
          <w:rFonts w:ascii="Arial" w:eastAsiaTheme="majorEastAsia" w:hAnsi="Arial" w:cs="Arial"/>
          <w:sz w:val="22"/>
          <w:szCs w:val="22"/>
          <w:lang w:val="en-US"/>
        </w:rPr>
        <w:t xml:space="preserve"> </w:t>
      </w:r>
      <w:r w:rsidR="00A46457">
        <w:rPr>
          <w:rStyle w:val="normaltextrun"/>
          <w:rFonts w:ascii="Arial" w:eastAsiaTheme="majorEastAsia" w:hAnsi="Arial" w:cs="Arial"/>
          <w:sz w:val="22"/>
          <w:szCs w:val="22"/>
          <w:lang w:val="en-US"/>
        </w:rPr>
        <w:t>slowing decline also</w:t>
      </w:r>
      <w:r w:rsidR="003867E6" w:rsidRPr="0000614C">
        <w:rPr>
          <w:rStyle w:val="normaltextrun"/>
          <w:rFonts w:ascii="Arial" w:eastAsiaTheme="majorEastAsia" w:hAnsi="Arial" w:cs="Arial"/>
          <w:sz w:val="22"/>
          <w:szCs w:val="22"/>
          <w:lang w:val="en-US"/>
        </w:rPr>
        <w:t xml:space="preserve"> observed for</w:t>
      </w:r>
      <w:r w:rsidR="00A46457">
        <w:rPr>
          <w:rStyle w:val="normaltextrun"/>
          <w:rFonts w:ascii="Arial" w:eastAsiaTheme="majorEastAsia" w:hAnsi="Arial" w:cs="Arial"/>
          <w:sz w:val="22"/>
          <w:szCs w:val="22"/>
          <w:lang w:val="en-US"/>
        </w:rPr>
        <w:t xml:space="preserve"> </w:t>
      </w:r>
      <w:r w:rsidR="00ED21D3">
        <w:rPr>
          <w:rStyle w:val="normaltextrun"/>
          <w:rFonts w:ascii="Arial" w:eastAsiaTheme="majorEastAsia" w:hAnsi="Arial" w:cs="Arial"/>
          <w:sz w:val="22"/>
          <w:szCs w:val="22"/>
          <w:lang w:val="en-US"/>
        </w:rPr>
        <w:t>other substance use behaviours</w:t>
      </w:r>
      <w:r w:rsidR="00D32E3D" w:rsidRPr="0000614C">
        <w:rPr>
          <w:rStyle w:val="normaltextrun"/>
          <w:rFonts w:ascii="Arial" w:eastAsiaTheme="majorEastAsia" w:hAnsi="Arial" w:cs="Arial"/>
          <w:sz w:val="22"/>
          <w:szCs w:val="22"/>
          <w:lang w:val="en-US"/>
        </w:rPr>
        <w:t>. </w:t>
      </w:r>
      <w:r w:rsidR="003867E6" w:rsidRPr="0000614C">
        <w:rPr>
          <w:rStyle w:val="normaltextrun"/>
          <w:rFonts w:ascii="Arial" w:eastAsiaTheme="majorEastAsia" w:hAnsi="Arial" w:cs="Arial"/>
          <w:sz w:val="22"/>
          <w:szCs w:val="22"/>
          <w:lang w:val="en-US"/>
        </w:rPr>
        <w:t>N</w:t>
      </w:r>
      <w:r w:rsidR="00D32E3D" w:rsidRPr="0000614C">
        <w:rPr>
          <w:rStyle w:val="normaltextrun"/>
          <w:rFonts w:ascii="Arial" w:eastAsiaTheme="majorEastAsia" w:hAnsi="Arial" w:cs="Arial"/>
          <w:sz w:val="22"/>
          <w:szCs w:val="22"/>
          <w:lang w:val="en-US"/>
        </w:rPr>
        <w:t>egative attitudes towards smoking continued to harden after 2011</w:t>
      </w:r>
      <w:r w:rsidR="00A46457">
        <w:rPr>
          <w:rStyle w:val="normaltextrun"/>
          <w:rFonts w:ascii="Arial" w:eastAsiaTheme="majorEastAsia" w:hAnsi="Arial" w:cs="Arial"/>
          <w:sz w:val="22"/>
          <w:szCs w:val="22"/>
          <w:lang w:val="en-US"/>
        </w:rPr>
        <w:t>,</w:t>
      </w:r>
      <w:r w:rsidR="00D32E3D" w:rsidRPr="0000614C">
        <w:rPr>
          <w:rStyle w:val="normaltextrun"/>
          <w:rFonts w:ascii="Arial" w:eastAsiaTheme="majorEastAsia" w:hAnsi="Arial" w:cs="Arial"/>
          <w:sz w:val="22"/>
          <w:szCs w:val="22"/>
          <w:lang w:val="en-US"/>
        </w:rPr>
        <w:t xml:space="preserve"> at a faster rate compared to pre-2011 trends (</w:t>
      </w:r>
      <w:r w:rsidR="008E2EDC">
        <w:rPr>
          <w:rStyle w:val="normaltextrun"/>
          <w:rFonts w:ascii="Arial" w:eastAsiaTheme="majorEastAsia" w:hAnsi="Arial" w:cs="Arial"/>
          <w:sz w:val="22"/>
          <w:szCs w:val="22"/>
          <w:lang w:val="en-US"/>
        </w:rPr>
        <w:t>post-slope</w:t>
      </w:r>
      <w:r w:rsidR="00C66EAC" w:rsidRPr="0000614C">
        <w:rPr>
          <w:rStyle w:val="normaltextrun"/>
          <w:rFonts w:ascii="Arial" w:eastAsiaTheme="majorEastAsia" w:hAnsi="Arial" w:cs="Arial"/>
          <w:sz w:val="22"/>
          <w:szCs w:val="22"/>
          <w:lang w:val="en-US"/>
        </w:rPr>
        <w:t xml:space="preserve">; </w:t>
      </w:r>
      <w:r w:rsidR="00D32E3D" w:rsidRPr="0000614C">
        <w:rPr>
          <w:rStyle w:val="normaltextrun"/>
          <w:rFonts w:ascii="Arial" w:eastAsiaTheme="majorEastAsia" w:hAnsi="Arial" w:cs="Arial"/>
          <w:sz w:val="22"/>
          <w:szCs w:val="22"/>
          <w:lang w:val="en-US"/>
        </w:rPr>
        <w:t>OR = 0.88</w:t>
      </w:r>
      <w:r w:rsidR="001056F0" w:rsidRPr="0000614C">
        <w:rPr>
          <w:rStyle w:val="normaltextrun"/>
          <w:rFonts w:ascii="Arial" w:eastAsiaTheme="majorEastAsia" w:hAnsi="Arial" w:cs="Arial"/>
          <w:sz w:val="22"/>
          <w:szCs w:val="22"/>
          <w:lang w:val="en-US"/>
        </w:rPr>
        <w:t>; 0.86 – 0.90</w:t>
      </w:r>
      <w:r w:rsidR="00D32E3D" w:rsidRPr="0000614C">
        <w:rPr>
          <w:rStyle w:val="normaltextrun"/>
          <w:rFonts w:ascii="Arial" w:eastAsiaTheme="majorEastAsia" w:hAnsi="Arial" w:cs="Arial"/>
          <w:sz w:val="22"/>
          <w:szCs w:val="22"/>
          <w:lang w:val="en-US"/>
        </w:rPr>
        <w:t>).</w:t>
      </w:r>
      <w:r w:rsidR="00C66EAC" w:rsidRPr="0000614C">
        <w:rPr>
          <w:rStyle w:val="normaltextrun"/>
          <w:rFonts w:ascii="Arial" w:eastAsiaTheme="majorEastAsia" w:hAnsi="Arial" w:cs="Arial"/>
          <w:sz w:val="22"/>
          <w:szCs w:val="22"/>
          <w:lang w:val="en-US"/>
        </w:rPr>
        <w:t xml:space="preserve"> </w:t>
      </w:r>
    </w:p>
    <w:p w14:paraId="1B953285" w14:textId="77777777" w:rsidR="00576285" w:rsidRDefault="00576285" w:rsidP="0018713E">
      <w:pPr>
        <w:pStyle w:val="paragraph"/>
        <w:spacing w:before="0" w:beforeAutospacing="0" w:after="0" w:afterAutospacing="0" w:line="360" w:lineRule="auto"/>
        <w:textAlignment w:val="baseline"/>
        <w:rPr>
          <w:rStyle w:val="normaltextrun"/>
          <w:rFonts w:ascii="Arial" w:eastAsiaTheme="majorEastAsia" w:hAnsi="Arial" w:cs="Arial"/>
          <w:sz w:val="22"/>
          <w:szCs w:val="22"/>
          <w:lang w:val="en-US"/>
        </w:rPr>
      </w:pPr>
    </w:p>
    <w:p w14:paraId="60970B80" w14:textId="3EAFD848" w:rsidR="00EC6411" w:rsidRPr="0000614C" w:rsidRDefault="00C66EAC" w:rsidP="0018713E">
      <w:pPr>
        <w:pStyle w:val="paragraph"/>
        <w:spacing w:before="0" w:beforeAutospacing="0" w:after="0" w:afterAutospacing="0" w:line="360" w:lineRule="auto"/>
        <w:textAlignment w:val="baseline"/>
        <w:rPr>
          <w:rStyle w:val="normaltextrun"/>
          <w:rFonts w:ascii="Arial" w:eastAsiaTheme="majorEastAsia" w:hAnsi="Arial" w:cs="Arial"/>
          <w:sz w:val="22"/>
          <w:szCs w:val="22"/>
          <w:lang w:val="en-US"/>
        </w:rPr>
      </w:pPr>
      <w:r w:rsidRPr="0000614C">
        <w:rPr>
          <w:rStyle w:val="normaltextrun"/>
          <w:rFonts w:ascii="Arial" w:eastAsiaTheme="majorEastAsia" w:hAnsi="Arial" w:cs="Arial"/>
          <w:sz w:val="22"/>
          <w:szCs w:val="22"/>
          <w:lang w:val="en-US"/>
        </w:rPr>
        <w:t>In g</w:t>
      </w:r>
      <w:r w:rsidR="00D32E3D" w:rsidRPr="0000614C">
        <w:rPr>
          <w:rStyle w:val="normaltextrun"/>
          <w:rFonts w:ascii="Arial" w:eastAsiaTheme="majorEastAsia" w:hAnsi="Arial" w:cs="Arial"/>
          <w:sz w:val="22"/>
          <w:szCs w:val="22"/>
          <w:lang w:val="en-US"/>
        </w:rPr>
        <w:t>roup interviews</w:t>
      </w:r>
      <w:r w:rsidRPr="0000614C">
        <w:rPr>
          <w:rStyle w:val="normaltextrun"/>
          <w:rFonts w:ascii="Arial" w:eastAsiaTheme="majorEastAsia" w:hAnsi="Arial" w:cs="Arial"/>
          <w:sz w:val="22"/>
          <w:szCs w:val="22"/>
          <w:lang w:val="en-US"/>
        </w:rPr>
        <w:t xml:space="preserve"> shortly before </w:t>
      </w:r>
      <w:r w:rsidR="00A46457">
        <w:rPr>
          <w:rStyle w:val="normaltextrun"/>
          <w:rFonts w:ascii="Arial" w:eastAsiaTheme="majorEastAsia" w:hAnsi="Arial" w:cs="Arial"/>
          <w:sz w:val="22"/>
          <w:szCs w:val="22"/>
          <w:lang w:val="en-US"/>
        </w:rPr>
        <w:t xml:space="preserve">the end of the transitional phase for </w:t>
      </w:r>
      <w:r w:rsidRPr="0000614C">
        <w:rPr>
          <w:rStyle w:val="normaltextrun"/>
          <w:rFonts w:ascii="Arial" w:eastAsiaTheme="majorEastAsia" w:hAnsi="Arial" w:cs="Arial"/>
          <w:sz w:val="22"/>
          <w:szCs w:val="22"/>
          <w:lang w:val="en-US"/>
        </w:rPr>
        <w:t>TPD, y</w:t>
      </w:r>
      <w:r w:rsidR="00D32E3D" w:rsidRPr="0000614C">
        <w:rPr>
          <w:rStyle w:val="normaltextrun"/>
          <w:rFonts w:ascii="Arial" w:eastAsiaTheme="majorEastAsia" w:hAnsi="Arial" w:cs="Arial"/>
          <w:sz w:val="22"/>
          <w:szCs w:val="22"/>
          <w:lang w:val="en-US"/>
        </w:rPr>
        <w:t>oung people differentiated between e-cigarettes and tobacco</w:t>
      </w:r>
      <w:r w:rsidR="006032A2" w:rsidRPr="0000614C">
        <w:rPr>
          <w:rStyle w:val="normaltextrun"/>
          <w:rFonts w:ascii="Arial" w:eastAsiaTheme="majorEastAsia" w:hAnsi="Arial" w:cs="Arial"/>
          <w:sz w:val="22"/>
          <w:szCs w:val="22"/>
          <w:lang w:val="en-US"/>
        </w:rPr>
        <w:t>, preferring labels such as vaping</w:t>
      </w:r>
      <w:r w:rsidR="00ED21D3">
        <w:rPr>
          <w:rStyle w:val="normaltextrun"/>
          <w:rFonts w:ascii="Arial" w:eastAsiaTheme="majorEastAsia" w:hAnsi="Arial" w:cs="Arial"/>
          <w:sz w:val="22"/>
          <w:szCs w:val="22"/>
          <w:lang w:val="en-US"/>
        </w:rPr>
        <w:t>,</w:t>
      </w:r>
      <w:r w:rsidR="006032A2" w:rsidRPr="0000614C">
        <w:rPr>
          <w:rStyle w:val="normaltextrun"/>
          <w:rFonts w:ascii="Arial" w:eastAsiaTheme="majorEastAsia" w:hAnsi="Arial" w:cs="Arial"/>
          <w:sz w:val="22"/>
          <w:szCs w:val="22"/>
          <w:lang w:val="en-US"/>
        </w:rPr>
        <w:t xml:space="preserve"> which removed association with cigarettes. W</w:t>
      </w:r>
      <w:r w:rsidR="00D32E3D" w:rsidRPr="0000614C">
        <w:rPr>
          <w:rStyle w:val="normaltextrun"/>
          <w:rFonts w:ascii="Arial" w:eastAsiaTheme="majorEastAsia" w:hAnsi="Arial" w:cs="Arial"/>
          <w:sz w:val="22"/>
          <w:szCs w:val="22"/>
          <w:lang w:val="en-US"/>
        </w:rPr>
        <w:t>hile smoking was strongly disapproved of, e-cigarette approval was more nuanced</w:t>
      </w:r>
      <w:r w:rsidR="006032A2" w:rsidRPr="0000614C">
        <w:rPr>
          <w:rStyle w:val="normaltextrun"/>
          <w:rFonts w:ascii="Arial" w:eastAsiaTheme="majorEastAsia" w:hAnsi="Arial" w:cs="Arial"/>
          <w:sz w:val="22"/>
          <w:szCs w:val="22"/>
          <w:lang w:val="en-US"/>
        </w:rPr>
        <w:t>. R</w:t>
      </w:r>
      <w:r w:rsidR="00D32E3D" w:rsidRPr="0000614C">
        <w:rPr>
          <w:rStyle w:val="normaltextrun"/>
          <w:rFonts w:ascii="Arial" w:eastAsiaTheme="majorEastAsia" w:hAnsi="Arial" w:cs="Arial"/>
          <w:sz w:val="22"/>
          <w:szCs w:val="22"/>
          <w:lang w:val="en-US"/>
        </w:rPr>
        <w:t xml:space="preserve">egular use </w:t>
      </w:r>
      <w:r w:rsidR="006032A2" w:rsidRPr="0000614C">
        <w:rPr>
          <w:rStyle w:val="normaltextrun"/>
          <w:rFonts w:ascii="Arial" w:eastAsiaTheme="majorEastAsia" w:hAnsi="Arial" w:cs="Arial"/>
          <w:sz w:val="22"/>
          <w:szCs w:val="22"/>
          <w:lang w:val="en-US"/>
        </w:rPr>
        <w:t>was</w:t>
      </w:r>
      <w:r w:rsidR="00D32E3D" w:rsidRPr="0000614C">
        <w:rPr>
          <w:rStyle w:val="normaltextrun"/>
          <w:rFonts w:ascii="Arial" w:eastAsiaTheme="majorEastAsia" w:hAnsi="Arial" w:cs="Arial"/>
          <w:sz w:val="22"/>
          <w:szCs w:val="22"/>
          <w:lang w:val="en-US"/>
        </w:rPr>
        <w:t xml:space="preserve"> </w:t>
      </w:r>
      <w:r w:rsidR="00576285">
        <w:rPr>
          <w:rStyle w:val="normaltextrun"/>
          <w:rFonts w:ascii="Arial" w:eastAsiaTheme="majorEastAsia" w:hAnsi="Arial" w:cs="Arial"/>
          <w:sz w:val="22"/>
          <w:szCs w:val="22"/>
          <w:lang w:val="en-US"/>
        </w:rPr>
        <w:t>described</w:t>
      </w:r>
      <w:r w:rsidR="00D32E3D" w:rsidRPr="0000614C">
        <w:rPr>
          <w:rStyle w:val="normaltextrun"/>
          <w:rFonts w:ascii="Arial" w:eastAsiaTheme="majorEastAsia" w:hAnsi="Arial" w:cs="Arial"/>
          <w:sz w:val="22"/>
          <w:szCs w:val="22"/>
          <w:lang w:val="en-US"/>
        </w:rPr>
        <w:t xml:space="preserve"> as something smokers</w:t>
      </w:r>
      <w:r w:rsidR="006032A2" w:rsidRPr="0000614C">
        <w:rPr>
          <w:rStyle w:val="normaltextrun"/>
          <w:rFonts w:ascii="Arial" w:eastAsiaTheme="majorEastAsia" w:hAnsi="Arial" w:cs="Arial"/>
          <w:sz w:val="22"/>
          <w:szCs w:val="22"/>
          <w:lang w:val="en-US"/>
        </w:rPr>
        <w:t xml:space="preserve"> do</w:t>
      </w:r>
      <w:r w:rsidR="00D32E3D" w:rsidRPr="0000614C">
        <w:rPr>
          <w:rStyle w:val="normaltextrun"/>
          <w:rFonts w:ascii="Arial" w:eastAsiaTheme="majorEastAsia" w:hAnsi="Arial" w:cs="Arial"/>
          <w:sz w:val="22"/>
          <w:szCs w:val="22"/>
          <w:lang w:val="en-US"/>
        </w:rPr>
        <w:t>. </w:t>
      </w:r>
      <w:r w:rsidR="00E152B3">
        <w:rPr>
          <w:rStyle w:val="normaltextrun"/>
          <w:rFonts w:ascii="Arial" w:eastAsiaTheme="majorEastAsia" w:hAnsi="Arial" w:cs="Arial"/>
          <w:sz w:val="22"/>
          <w:szCs w:val="22"/>
          <w:lang w:val="en-US"/>
        </w:rPr>
        <w:t>Young people described little inte</w:t>
      </w:r>
      <w:r w:rsidR="00BE1FD2">
        <w:rPr>
          <w:rStyle w:val="normaltextrun"/>
          <w:rFonts w:ascii="Arial" w:eastAsiaTheme="majorEastAsia" w:hAnsi="Arial" w:cs="Arial"/>
          <w:sz w:val="22"/>
          <w:szCs w:val="22"/>
          <w:lang w:val="en-US"/>
        </w:rPr>
        <w:t>rest</w:t>
      </w:r>
      <w:r w:rsidR="00576285">
        <w:rPr>
          <w:rStyle w:val="normaltextrun"/>
          <w:rFonts w:ascii="Arial" w:eastAsiaTheme="majorEastAsia" w:hAnsi="Arial" w:cs="Arial"/>
          <w:sz w:val="22"/>
          <w:szCs w:val="22"/>
          <w:lang w:val="en-US"/>
        </w:rPr>
        <w:t xml:space="preserve"> in</w:t>
      </w:r>
      <w:r w:rsidR="00BE1FD2">
        <w:rPr>
          <w:rStyle w:val="normaltextrun"/>
          <w:rFonts w:ascii="Arial" w:eastAsiaTheme="majorEastAsia" w:hAnsi="Arial" w:cs="Arial"/>
          <w:sz w:val="22"/>
          <w:szCs w:val="22"/>
          <w:lang w:val="en-US"/>
        </w:rPr>
        <w:t xml:space="preserve"> or awareness of whether products contained nicotine, with </w:t>
      </w:r>
      <w:r w:rsidR="009F32CC">
        <w:rPr>
          <w:rStyle w:val="normaltextrun"/>
          <w:rFonts w:ascii="Arial" w:eastAsiaTheme="majorEastAsia" w:hAnsi="Arial" w:cs="Arial"/>
          <w:sz w:val="22"/>
          <w:szCs w:val="22"/>
          <w:lang w:val="en-US"/>
        </w:rPr>
        <w:t xml:space="preserve">device </w:t>
      </w:r>
      <w:r w:rsidR="00BE1FD2">
        <w:rPr>
          <w:rStyle w:val="normaltextrun"/>
          <w:rFonts w:ascii="Arial" w:eastAsiaTheme="majorEastAsia" w:hAnsi="Arial" w:cs="Arial"/>
          <w:sz w:val="22"/>
          <w:szCs w:val="22"/>
          <w:lang w:val="en-US"/>
        </w:rPr>
        <w:t>characteristics like flavours, or the ability to do tricks at parties</w:t>
      </w:r>
      <w:r w:rsidR="009F32CC">
        <w:rPr>
          <w:rStyle w:val="normaltextrun"/>
          <w:rFonts w:ascii="Arial" w:eastAsiaTheme="majorEastAsia" w:hAnsi="Arial" w:cs="Arial"/>
          <w:sz w:val="22"/>
          <w:szCs w:val="22"/>
          <w:lang w:val="en-US"/>
        </w:rPr>
        <w:t>, described as more significant drivers of experimentation</w:t>
      </w:r>
      <w:r w:rsidR="008D64D9">
        <w:rPr>
          <w:rStyle w:val="normaltextrun"/>
          <w:rFonts w:ascii="Arial" w:eastAsiaTheme="majorEastAsia" w:hAnsi="Arial" w:cs="Arial"/>
          <w:sz w:val="22"/>
          <w:szCs w:val="22"/>
          <w:lang w:val="en-US"/>
        </w:rPr>
        <w:t xml:space="preserve">. </w:t>
      </w:r>
    </w:p>
    <w:p w14:paraId="52739648" w14:textId="77777777" w:rsidR="00F33F1A" w:rsidRPr="0000614C" w:rsidRDefault="00F33F1A" w:rsidP="00F33F1A">
      <w:pPr>
        <w:pStyle w:val="paragraph"/>
        <w:spacing w:before="0" w:beforeAutospacing="0" w:after="0" w:afterAutospacing="0" w:line="360" w:lineRule="auto"/>
        <w:textAlignment w:val="baseline"/>
        <w:rPr>
          <w:rStyle w:val="normaltextrun"/>
          <w:rFonts w:ascii="Arial" w:eastAsiaTheme="majorEastAsia" w:hAnsi="Arial" w:cs="Arial"/>
          <w:sz w:val="22"/>
          <w:szCs w:val="22"/>
          <w:lang w:val="en-US"/>
        </w:rPr>
      </w:pPr>
    </w:p>
    <w:p w14:paraId="78ED25E2" w14:textId="26AC4103" w:rsidR="00A37AC9" w:rsidRDefault="00F33F1A" w:rsidP="00F33F1A">
      <w:pPr>
        <w:pStyle w:val="paragraph"/>
        <w:spacing w:before="0" w:beforeAutospacing="0" w:after="0" w:afterAutospacing="0" w:line="360" w:lineRule="auto"/>
        <w:textAlignment w:val="baseline"/>
        <w:rPr>
          <w:rStyle w:val="normaltextrun"/>
          <w:rFonts w:ascii="Arial" w:eastAsiaTheme="majorEastAsia" w:hAnsi="Arial" w:cs="Arial"/>
          <w:sz w:val="22"/>
          <w:szCs w:val="22"/>
          <w:lang w:val="en-US"/>
        </w:rPr>
      </w:pPr>
      <w:r w:rsidRPr="0000614C">
        <w:rPr>
          <w:rStyle w:val="normaltextrun"/>
          <w:rFonts w:ascii="Arial" w:eastAsiaTheme="majorEastAsia" w:hAnsi="Arial" w:cs="Arial"/>
          <w:sz w:val="22"/>
          <w:szCs w:val="22"/>
          <w:lang w:val="en-US"/>
        </w:rPr>
        <w:t>Qualitative interviews with policy stakeholders and Trading Standards Officers following implementation of TPD, </w:t>
      </w:r>
      <w:r w:rsidR="008D64D9">
        <w:rPr>
          <w:rStyle w:val="normaltextrun"/>
          <w:rFonts w:ascii="Arial" w:eastAsiaTheme="majorEastAsia" w:hAnsi="Arial" w:cs="Arial"/>
          <w:sz w:val="22"/>
          <w:szCs w:val="22"/>
          <w:lang w:val="en-US"/>
        </w:rPr>
        <w:t>indicated</w:t>
      </w:r>
      <w:r w:rsidRPr="0000614C">
        <w:rPr>
          <w:rStyle w:val="normaltextrun"/>
          <w:rFonts w:ascii="Arial" w:eastAsiaTheme="majorEastAsia" w:hAnsi="Arial" w:cs="Arial"/>
          <w:sz w:val="22"/>
          <w:szCs w:val="22"/>
          <w:lang w:val="en-US"/>
        </w:rPr>
        <w:t xml:space="preserve"> mixed views about </w:t>
      </w:r>
      <w:r w:rsidR="006032A2" w:rsidRPr="0000614C">
        <w:rPr>
          <w:rStyle w:val="normaltextrun"/>
          <w:rFonts w:ascii="Arial" w:eastAsiaTheme="majorEastAsia" w:hAnsi="Arial" w:cs="Arial"/>
          <w:sz w:val="22"/>
          <w:szCs w:val="22"/>
          <w:lang w:val="en-US"/>
        </w:rPr>
        <w:t xml:space="preserve">the extent to which </w:t>
      </w:r>
      <w:r w:rsidRPr="0000614C">
        <w:rPr>
          <w:rStyle w:val="normaltextrun"/>
          <w:rFonts w:ascii="Arial" w:eastAsiaTheme="majorEastAsia" w:hAnsi="Arial" w:cs="Arial"/>
          <w:sz w:val="22"/>
          <w:szCs w:val="22"/>
          <w:lang w:val="en-US"/>
        </w:rPr>
        <w:t>e-cigarette regulation</w:t>
      </w:r>
      <w:r w:rsidR="006032A2" w:rsidRPr="0000614C">
        <w:rPr>
          <w:rStyle w:val="normaltextrun"/>
          <w:rFonts w:ascii="Arial" w:eastAsiaTheme="majorEastAsia" w:hAnsi="Arial" w:cs="Arial"/>
          <w:sz w:val="22"/>
          <w:szCs w:val="22"/>
          <w:lang w:val="en-US"/>
        </w:rPr>
        <w:t xml:space="preserve"> was supported. Stakeholders expressed</w:t>
      </w:r>
      <w:r w:rsidRPr="0000614C">
        <w:rPr>
          <w:rStyle w:val="normaltextrun"/>
          <w:rFonts w:ascii="Arial" w:eastAsiaTheme="majorEastAsia" w:hAnsi="Arial" w:cs="Arial"/>
          <w:sz w:val="22"/>
          <w:szCs w:val="22"/>
          <w:lang w:val="en-US"/>
        </w:rPr>
        <w:t xml:space="preserve"> simultaneous</w:t>
      </w:r>
      <w:r w:rsidR="006032A2" w:rsidRPr="0000614C">
        <w:rPr>
          <w:rStyle w:val="normaltextrun"/>
          <w:rFonts w:ascii="Arial" w:eastAsiaTheme="majorEastAsia" w:hAnsi="Arial" w:cs="Arial"/>
          <w:sz w:val="22"/>
          <w:szCs w:val="22"/>
          <w:lang w:val="en-US"/>
        </w:rPr>
        <w:t>ly</w:t>
      </w:r>
      <w:r w:rsidRPr="0000614C">
        <w:rPr>
          <w:rStyle w:val="normaltextrun"/>
          <w:rFonts w:ascii="Arial" w:eastAsiaTheme="majorEastAsia" w:hAnsi="Arial" w:cs="Arial"/>
          <w:sz w:val="22"/>
          <w:szCs w:val="22"/>
          <w:lang w:val="en-US"/>
        </w:rPr>
        <w:t> positive views of</w:t>
      </w:r>
      <w:r w:rsidR="006032A2" w:rsidRPr="0000614C">
        <w:rPr>
          <w:rStyle w:val="normaltextrun"/>
          <w:rFonts w:ascii="Arial" w:eastAsiaTheme="majorEastAsia" w:hAnsi="Arial" w:cs="Arial"/>
          <w:sz w:val="22"/>
          <w:szCs w:val="22"/>
          <w:lang w:val="en-US"/>
        </w:rPr>
        <w:t xml:space="preserve"> the role of</w:t>
      </w:r>
      <w:r w:rsidRPr="0000614C">
        <w:rPr>
          <w:rStyle w:val="normaltextrun"/>
          <w:rFonts w:ascii="Arial" w:eastAsiaTheme="majorEastAsia" w:hAnsi="Arial" w:cs="Arial"/>
          <w:sz w:val="22"/>
          <w:szCs w:val="22"/>
          <w:lang w:val="en-US"/>
        </w:rPr>
        <w:t xml:space="preserve"> e-cigarettes for smoking cessation</w:t>
      </w:r>
      <w:r w:rsidR="006032A2" w:rsidRPr="0000614C">
        <w:rPr>
          <w:rStyle w:val="normaltextrun"/>
          <w:rFonts w:ascii="Arial" w:eastAsiaTheme="majorEastAsia" w:hAnsi="Arial" w:cs="Arial"/>
          <w:sz w:val="22"/>
          <w:szCs w:val="22"/>
          <w:lang w:val="en-US"/>
        </w:rPr>
        <w:t>, and some</w:t>
      </w:r>
      <w:r w:rsidRPr="0000614C">
        <w:rPr>
          <w:rStyle w:val="normaltextrun"/>
          <w:rFonts w:ascii="Arial" w:eastAsiaTheme="majorEastAsia" w:hAnsi="Arial" w:cs="Arial"/>
          <w:sz w:val="22"/>
          <w:szCs w:val="22"/>
          <w:lang w:val="en-US"/>
        </w:rPr>
        <w:t> anxieties surrounding</w:t>
      </w:r>
      <w:r w:rsidR="008D64D9">
        <w:rPr>
          <w:rStyle w:val="normaltextrun"/>
          <w:rFonts w:ascii="Arial" w:eastAsiaTheme="majorEastAsia" w:hAnsi="Arial" w:cs="Arial"/>
          <w:sz w:val="22"/>
          <w:szCs w:val="22"/>
          <w:lang w:val="en-US"/>
        </w:rPr>
        <w:t xml:space="preserve"> potential renormalisation </w:t>
      </w:r>
      <w:r w:rsidRPr="0000614C">
        <w:rPr>
          <w:rStyle w:val="normaltextrun"/>
          <w:rFonts w:ascii="Arial" w:eastAsiaTheme="majorEastAsia" w:hAnsi="Arial" w:cs="Arial"/>
          <w:sz w:val="22"/>
          <w:szCs w:val="22"/>
          <w:lang w:val="en-US"/>
        </w:rPr>
        <w:t>and harms from e-cigarette use among young people. Marketing restrictions were largely seen as appropriate, and regulations were described by stakeholders as having been well implemented</w:t>
      </w:r>
      <w:r w:rsidR="003B102C">
        <w:rPr>
          <w:rStyle w:val="normaltextrun"/>
          <w:rFonts w:ascii="Arial" w:eastAsiaTheme="majorEastAsia" w:hAnsi="Arial" w:cs="Arial"/>
          <w:sz w:val="22"/>
          <w:szCs w:val="22"/>
          <w:lang w:val="en-US"/>
        </w:rPr>
        <w:t>,</w:t>
      </w:r>
      <w:r w:rsidRPr="0000614C">
        <w:rPr>
          <w:rStyle w:val="normaltextrun"/>
          <w:rFonts w:ascii="Arial" w:eastAsiaTheme="majorEastAsia" w:hAnsi="Arial" w:cs="Arial"/>
          <w:sz w:val="22"/>
          <w:szCs w:val="22"/>
          <w:lang w:val="en-US"/>
        </w:rPr>
        <w:t xml:space="preserve"> despite challenges in communications.</w:t>
      </w:r>
      <w:r w:rsidR="00A54160">
        <w:rPr>
          <w:rStyle w:val="normaltextrun"/>
          <w:rFonts w:ascii="Arial" w:eastAsiaTheme="majorEastAsia" w:hAnsi="Arial" w:cs="Arial"/>
          <w:sz w:val="22"/>
          <w:szCs w:val="22"/>
          <w:lang w:val="en-US"/>
        </w:rPr>
        <w:t xml:space="preserve"> However, some aspects of regulation of the products themselves </w:t>
      </w:r>
      <w:r w:rsidR="00474D03">
        <w:rPr>
          <w:rStyle w:val="normaltextrun"/>
          <w:rFonts w:ascii="Arial" w:eastAsiaTheme="majorEastAsia" w:hAnsi="Arial" w:cs="Arial"/>
          <w:sz w:val="22"/>
          <w:szCs w:val="22"/>
          <w:lang w:val="en-US"/>
        </w:rPr>
        <w:t>were seen as needing to be further refined.</w:t>
      </w:r>
      <w:r w:rsidR="0000614C" w:rsidRPr="0000614C">
        <w:rPr>
          <w:rStyle w:val="normaltextrun"/>
          <w:rFonts w:ascii="Arial" w:eastAsiaTheme="majorEastAsia" w:hAnsi="Arial" w:cs="Arial"/>
          <w:sz w:val="22"/>
          <w:szCs w:val="22"/>
          <w:lang w:val="en-US"/>
        </w:rPr>
        <w:t xml:space="preserve"> </w:t>
      </w:r>
    </w:p>
    <w:p w14:paraId="0E9F573A" w14:textId="77777777" w:rsidR="00A37AC9" w:rsidRDefault="00A37AC9" w:rsidP="00F33F1A">
      <w:pPr>
        <w:pStyle w:val="paragraph"/>
        <w:spacing w:before="0" w:beforeAutospacing="0" w:after="0" w:afterAutospacing="0" w:line="360" w:lineRule="auto"/>
        <w:textAlignment w:val="baseline"/>
        <w:rPr>
          <w:rStyle w:val="normaltextrun"/>
          <w:rFonts w:ascii="Arial" w:eastAsiaTheme="majorEastAsia" w:hAnsi="Arial" w:cs="Arial"/>
          <w:sz w:val="22"/>
          <w:szCs w:val="22"/>
          <w:lang w:val="en-US"/>
        </w:rPr>
      </w:pPr>
    </w:p>
    <w:p w14:paraId="4198023D" w14:textId="6B0E603E" w:rsidR="00F33F1A" w:rsidRPr="0000614C" w:rsidRDefault="0000614C" w:rsidP="00F33F1A">
      <w:pPr>
        <w:pStyle w:val="paragraph"/>
        <w:spacing w:before="0" w:beforeAutospacing="0" w:after="0" w:afterAutospacing="0" w:line="360" w:lineRule="auto"/>
        <w:textAlignment w:val="baseline"/>
        <w:rPr>
          <w:rStyle w:val="normaltextrun"/>
          <w:rFonts w:ascii="Arial" w:eastAsiaTheme="majorEastAsia" w:hAnsi="Arial" w:cs="Arial"/>
          <w:sz w:val="22"/>
          <w:szCs w:val="22"/>
          <w:lang w:val="en-US"/>
        </w:rPr>
      </w:pPr>
      <w:r w:rsidRPr="0000614C">
        <w:rPr>
          <w:rStyle w:val="normaltextrun"/>
          <w:rFonts w:ascii="Arial" w:eastAsiaTheme="majorEastAsia" w:hAnsi="Arial" w:cs="Arial"/>
          <w:sz w:val="22"/>
          <w:szCs w:val="22"/>
          <w:lang w:val="en-US"/>
        </w:rPr>
        <w:t>In interviews with retailers, some</w:t>
      </w:r>
      <w:r w:rsidRPr="0000614C">
        <w:rPr>
          <w:rStyle w:val="Emphasis"/>
          <w:rFonts w:ascii="Arial" w:eastAsia="Arial" w:hAnsi="Arial" w:cs="Arial"/>
          <w:i w:val="0"/>
          <w:iCs w:val="0"/>
          <w:color w:val="000000" w:themeColor="text1"/>
          <w:sz w:val="22"/>
          <w:szCs w:val="22"/>
        </w:rPr>
        <w:t xml:space="preserve"> argued that while some regulation was </w:t>
      </w:r>
      <w:r w:rsidR="008D64D9">
        <w:rPr>
          <w:rStyle w:val="Emphasis"/>
          <w:rFonts w:ascii="Arial" w:eastAsia="Arial" w:hAnsi="Arial" w:cs="Arial"/>
          <w:i w:val="0"/>
          <w:iCs w:val="0"/>
          <w:color w:val="000000" w:themeColor="text1"/>
          <w:sz w:val="22"/>
          <w:szCs w:val="22"/>
        </w:rPr>
        <w:t xml:space="preserve">needed to prevent use by </w:t>
      </w:r>
      <w:r w:rsidR="004D2F04">
        <w:rPr>
          <w:rStyle w:val="Emphasis"/>
          <w:rFonts w:ascii="Arial" w:eastAsia="Arial" w:hAnsi="Arial" w:cs="Arial"/>
          <w:i w:val="0"/>
          <w:iCs w:val="0"/>
          <w:color w:val="000000" w:themeColor="text1"/>
          <w:sz w:val="22"/>
          <w:szCs w:val="22"/>
        </w:rPr>
        <w:t>young people</w:t>
      </w:r>
      <w:r w:rsidRPr="0000614C">
        <w:rPr>
          <w:rStyle w:val="Emphasis"/>
          <w:rFonts w:ascii="Arial" w:eastAsia="Arial" w:hAnsi="Arial" w:cs="Arial"/>
          <w:i w:val="0"/>
          <w:iCs w:val="0"/>
          <w:color w:val="000000" w:themeColor="text1"/>
          <w:sz w:val="22"/>
          <w:szCs w:val="22"/>
        </w:rPr>
        <w:t xml:space="preserve">, regulating </w:t>
      </w:r>
      <w:r w:rsidR="00A46457">
        <w:rPr>
          <w:rStyle w:val="Emphasis"/>
          <w:rFonts w:ascii="Arial" w:eastAsia="Arial" w:hAnsi="Arial" w:cs="Arial"/>
          <w:i w:val="0"/>
          <w:iCs w:val="0"/>
          <w:color w:val="000000" w:themeColor="text1"/>
          <w:sz w:val="22"/>
          <w:szCs w:val="22"/>
        </w:rPr>
        <w:t>e-cigarettes</w:t>
      </w:r>
      <w:r w:rsidRPr="0000614C">
        <w:rPr>
          <w:rStyle w:val="Emphasis"/>
          <w:rFonts w:ascii="Arial" w:eastAsia="Arial" w:hAnsi="Arial" w:cs="Arial"/>
          <w:i w:val="0"/>
          <w:iCs w:val="0"/>
          <w:color w:val="000000" w:themeColor="text1"/>
          <w:sz w:val="22"/>
          <w:szCs w:val="22"/>
        </w:rPr>
        <w:t xml:space="preserve"> as if they are tobacco products may lead to </w:t>
      </w:r>
      <w:r w:rsidRPr="0000614C">
        <w:rPr>
          <w:rStyle w:val="Emphasis"/>
          <w:rFonts w:ascii="Arial" w:eastAsia="Arial" w:hAnsi="Arial" w:cs="Arial"/>
          <w:i w:val="0"/>
          <w:iCs w:val="0"/>
          <w:color w:val="000000" w:themeColor="text1"/>
          <w:sz w:val="22"/>
          <w:szCs w:val="22"/>
        </w:rPr>
        <w:lastRenderedPageBreak/>
        <w:t>their being perceived as similar in terms of their health risks. In common with a positioning as separate from tobacco, specialist retailers expressed antipathy toward the tobacco industry</w:t>
      </w:r>
      <w:r w:rsidR="00BE5BC3">
        <w:rPr>
          <w:rStyle w:val="Emphasis"/>
          <w:rFonts w:ascii="Arial" w:eastAsia="Arial" w:hAnsi="Arial" w:cs="Arial"/>
          <w:i w:val="0"/>
          <w:iCs w:val="0"/>
          <w:color w:val="000000" w:themeColor="text1"/>
          <w:sz w:val="22"/>
          <w:szCs w:val="22"/>
        </w:rPr>
        <w:t>, and emphasised their role as helping people to quit smoking</w:t>
      </w:r>
      <w:r w:rsidRPr="0000614C">
        <w:rPr>
          <w:rStyle w:val="Emphasis"/>
          <w:rFonts w:ascii="Arial" w:eastAsia="Arial" w:hAnsi="Arial" w:cs="Arial"/>
          <w:i w:val="0"/>
          <w:iCs w:val="0"/>
          <w:color w:val="000000" w:themeColor="text1"/>
          <w:sz w:val="22"/>
          <w:szCs w:val="22"/>
        </w:rPr>
        <w:t xml:space="preserve">. </w:t>
      </w:r>
      <w:r w:rsidR="00012308">
        <w:rPr>
          <w:rStyle w:val="normaltextrun"/>
          <w:rFonts w:ascii="Arial" w:eastAsiaTheme="majorEastAsia" w:hAnsi="Arial" w:cs="Arial"/>
          <w:sz w:val="22"/>
          <w:szCs w:val="22"/>
          <w:lang w:val="en-US"/>
        </w:rPr>
        <w:t>O</w:t>
      </w:r>
      <w:r w:rsidR="00F33F1A" w:rsidRPr="0000614C">
        <w:rPr>
          <w:rStyle w:val="normaltextrun"/>
          <w:rFonts w:ascii="Arial" w:eastAsiaTheme="majorEastAsia" w:hAnsi="Arial" w:cs="Arial"/>
          <w:sz w:val="22"/>
          <w:szCs w:val="22"/>
          <w:lang w:val="en-US"/>
        </w:rPr>
        <w:t xml:space="preserve">bservations indicated that </w:t>
      </w:r>
      <w:r w:rsidR="00B64806" w:rsidRPr="0000614C">
        <w:rPr>
          <w:rStyle w:val="normaltextrun"/>
          <w:rFonts w:ascii="Arial" w:eastAsiaTheme="majorEastAsia" w:hAnsi="Arial" w:cs="Arial"/>
          <w:sz w:val="22"/>
          <w:szCs w:val="22"/>
          <w:lang w:val="en-US"/>
        </w:rPr>
        <w:t>during the transitional phase, implementation remained mixed</w:t>
      </w:r>
      <w:r w:rsidR="0032013C">
        <w:rPr>
          <w:rStyle w:val="normaltextrun"/>
          <w:rFonts w:ascii="Arial" w:eastAsiaTheme="majorEastAsia" w:hAnsi="Arial" w:cs="Arial"/>
          <w:sz w:val="22"/>
          <w:szCs w:val="22"/>
          <w:lang w:val="en-US"/>
        </w:rPr>
        <w:t>,</w:t>
      </w:r>
      <w:r w:rsidR="00B64806" w:rsidRPr="0000614C">
        <w:rPr>
          <w:rStyle w:val="normaltextrun"/>
          <w:rFonts w:ascii="Arial" w:eastAsiaTheme="majorEastAsia" w:hAnsi="Arial" w:cs="Arial"/>
          <w:sz w:val="22"/>
          <w:szCs w:val="22"/>
          <w:lang w:val="en-US"/>
        </w:rPr>
        <w:t xml:space="preserve"> with retailers continuing to sell off non-compliant old stock, </w:t>
      </w:r>
      <w:r w:rsidR="0032013C">
        <w:rPr>
          <w:rStyle w:val="normaltextrun"/>
          <w:rFonts w:ascii="Arial" w:eastAsiaTheme="majorEastAsia" w:hAnsi="Arial" w:cs="Arial"/>
          <w:sz w:val="22"/>
          <w:szCs w:val="22"/>
          <w:lang w:val="en-US"/>
        </w:rPr>
        <w:t xml:space="preserve">but </w:t>
      </w:r>
      <w:r w:rsidR="00B64806" w:rsidRPr="0000614C">
        <w:rPr>
          <w:rStyle w:val="normaltextrun"/>
          <w:rFonts w:ascii="Arial" w:eastAsiaTheme="majorEastAsia" w:hAnsi="Arial" w:cs="Arial"/>
          <w:sz w:val="22"/>
          <w:szCs w:val="22"/>
          <w:lang w:val="en-US"/>
        </w:rPr>
        <w:t xml:space="preserve">by the full compliance date, all retailers observed were </w:t>
      </w:r>
      <w:r w:rsidR="0032013C">
        <w:rPr>
          <w:rStyle w:val="normaltextrun"/>
          <w:rFonts w:ascii="Arial" w:eastAsiaTheme="majorEastAsia" w:hAnsi="Arial" w:cs="Arial"/>
          <w:sz w:val="22"/>
          <w:szCs w:val="22"/>
          <w:lang w:val="en-US"/>
        </w:rPr>
        <w:t xml:space="preserve">selling </w:t>
      </w:r>
      <w:r w:rsidR="00B64806" w:rsidRPr="0000614C">
        <w:rPr>
          <w:rStyle w:val="normaltextrun"/>
          <w:rFonts w:ascii="Arial" w:eastAsiaTheme="majorEastAsia" w:hAnsi="Arial" w:cs="Arial"/>
          <w:sz w:val="22"/>
          <w:szCs w:val="22"/>
          <w:lang w:val="en-US"/>
        </w:rPr>
        <w:t>compliant</w:t>
      </w:r>
      <w:r w:rsidR="0032013C">
        <w:rPr>
          <w:rStyle w:val="normaltextrun"/>
          <w:rFonts w:ascii="Arial" w:eastAsiaTheme="majorEastAsia" w:hAnsi="Arial" w:cs="Arial"/>
          <w:sz w:val="22"/>
          <w:szCs w:val="22"/>
          <w:lang w:val="en-US"/>
        </w:rPr>
        <w:t xml:space="preserve"> products</w:t>
      </w:r>
      <w:r w:rsidR="00B64806" w:rsidRPr="0000614C">
        <w:rPr>
          <w:rStyle w:val="normaltextrun"/>
          <w:rFonts w:ascii="Arial" w:eastAsiaTheme="majorEastAsia" w:hAnsi="Arial" w:cs="Arial"/>
          <w:sz w:val="22"/>
          <w:szCs w:val="22"/>
          <w:lang w:val="en-US"/>
        </w:rPr>
        <w:t>.</w:t>
      </w:r>
      <w:r w:rsidR="00F33F1A" w:rsidRPr="0000614C">
        <w:rPr>
          <w:rStyle w:val="eop"/>
          <w:rFonts w:ascii="Arial" w:hAnsi="Arial" w:cs="Arial"/>
          <w:sz w:val="22"/>
          <w:szCs w:val="22"/>
        </w:rPr>
        <w:t> </w:t>
      </w:r>
    </w:p>
    <w:p w14:paraId="49329D48" w14:textId="77777777" w:rsidR="00EC6411" w:rsidRPr="0000614C" w:rsidRDefault="00EC6411" w:rsidP="0018713E">
      <w:pPr>
        <w:pStyle w:val="paragraph"/>
        <w:spacing w:before="0" w:beforeAutospacing="0" w:after="0" w:afterAutospacing="0" w:line="360" w:lineRule="auto"/>
        <w:textAlignment w:val="baseline"/>
        <w:rPr>
          <w:rStyle w:val="normaltextrun"/>
          <w:rFonts w:ascii="Arial" w:eastAsiaTheme="majorEastAsia" w:hAnsi="Arial" w:cs="Arial"/>
          <w:sz w:val="22"/>
          <w:szCs w:val="22"/>
          <w:lang w:val="en-US"/>
        </w:rPr>
      </w:pPr>
    </w:p>
    <w:p w14:paraId="3AB34A8A" w14:textId="218F1419" w:rsidR="00A37AC9" w:rsidRDefault="008D6245" w:rsidP="0018713E">
      <w:pPr>
        <w:pStyle w:val="paragraph"/>
        <w:spacing w:before="0" w:beforeAutospacing="0" w:after="0" w:afterAutospacing="0" w:line="360" w:lineRule="auto"/>
        <w:textAlignment w:val="baseline"/>
        <w:rPr>
          <w:rStyle w:val="normaltextrun"/>
          <w:rFonts w:ascii="Arial" w:eastAsiaTheme="majorEastAsia" w:hAnsi="Arial" w:cs="Arial"/>
          <w:sz w:val="22"/>
          <w:szCs w:val="22"/>
          <w:lang w:val="en-US"/>
        </w:rPr>
      </w:pPr>
      <w:r w:rsidRPr="0000614C">
        <w:rPr>
          <w:rStyle w:val="normaltextrun"/>
          <w:rFonts w:ascii="Arial" w:eastAsiaTheme="majorEastAsia" w:hAnsi="Arial" w:cs="Arial"/>
          <w:sz w:val="22"/>
          <w:szCs w:val="22"/>
          <w:lang w:val="en-US"/>
        </w:rPr>
        <w:t>Follow-up qualitative interviews with young people indicated continu</w:t>
      </w:r>
      <w:r w:rsidR="006032A2" w:rsidRPr="0000614C">
        <w:rPr>
          <w:rStyle w:val="normaltextrun"/>
          <w:rFonts w:ascii="Arial" w:eastAsiaTheme="majorEastAsia" w:hAnsi="Arial" w:cs="Arial"/>
          <w:sz w:val="22"/>
          <w:szCs w:val="22"/>
          <w:lang w:val="en-US"/>
        </w:rPr>
        <w:t>ed tendency to distinguish</w:t>
      </w:r>
      <w:r w:rsidRPr="0000614C">
        <w:rPr>
          <w:rStyle w:val="normaltextrun"/>
          <w:rFonts w:ascii="Arial" w:eastAsiaTheme="majorEastAsia" w:hAnsi="Arial" w:cs="Arial"/>
          <w:sz w:val="22"/>
          <w:szCs w:val="22"/>
          <w:lang w:val="en-US"/>
        </w:rPr>
        <w:t xml:space="preserve"> between cigarettes and e-cigarettes. </w:t>
      </w:r>
      <w:r w:rsidR="00281214" w:rsidRPr="0000614C">
        <w:rPr>
          <w:rStyle w:val="normaltextrun"/>
          <w:rFonts w:ascii="Arial" w:eastAsiaTheme="majorEastAsia" w:hAnsi="Arial" w:cs="Arial"/>
          <w:sz w:val="22"/>
          <w:szCs w:val="22"/>
          <w:lang w:val="en-US"/>
        </w:rPr>
        <w:t>However, e-cigarette</w:t>
      </w:r>
      <w:r w:rsidR="00F91504">
        <w:rPr>
          <w:rStyle w:val="normaltextrun"/>
          <w:rFonts w:ascii="Arial" w:eastAsiaTheme="majorEastAsia" w:hAnsi="Arial" w:cs="Arial"/>
          <w:sz w:val="22"/>
          <w:szCs w:val="22"/>
          <w:lang w:val="en-US"/>
        </w:rPr>
        <w:t xml:space="preserve"> use was increasingly</w:t>
      </w:r>
      <w:r w:rsidR="00281214" w:rsidRPr="0000614C">
        <w:rPr>
          <w:rStyle w:val="normaltextrun"/>
          <w:rFonts w:ascii="Arial" w:eastAsiaTheme="majorEastAsia" w:hAnsi="Arial" w:cs="Arial"/>
          <w:sz w:val="22"/>
          <w:szCs w:val="22"/>
          <w:lang w:val="en-US"/>
        </w:rPr>
        <w:t xml:space="preserve"> </w:t>
      </w:r>
      <w:r w:rsidRPr="0000614C">
        <w:rPr>
          <w:rStyle w:val="normaltextrun"/>
          <w:rFonts w:ascii="Arial" w:eastAsiaTheme="majorEastAsia" w:hAnsi="Arial" w:cs="Arial"/>
          <w:sz w:val="22"/>
          <w:szCs w:val="22"/>
          <w:lang w:val="en-US"/>
        </w:rPr>
        <w:t>described as a fad which had begun to run its course</w:t>
      </w:r>
      <w:r w:rsidR="00281214" w:rsidRPr="0000614C">
        <w:rPr>
          <w:rStyle w:val="normaltextrun"/>
          <w:rFonts w:ascii="Arial" w:eastAsiaTheme="majorEastAsia" w:hAnsi="Arial" w:cs="Arial"/>
          <w:sz w:val="22"/>
          <w:szCs w:val="22"/>
          <w:lang w:val="en-US"/>
        </w:rPr>
        <w:t xml:space="preserve">. </w:t>
      </w:r>
      <w:r w:rsidR="00313764">
        <w:rPr>
          <w:rStyle w:val="normaltextrun"/>
          <w:rFonts w:ascii="Arial" w:eastAsiaTheme="majorEastAsia" w:hAnsi="Arial" w:cs="Arial"/>
          <w:sz w:val="22"/>
          <w:szCs w:val="22"/>
          <w:lang w:val="en-US"/>
        </w:rPr>
        <w:t xml:space="preserve">While in qualitative interviews, </w:t>
      </w:r>
      <w:r w:rsidR="008E7526">
        <w:rPr>
          <w:rStyle w:val="normaltextrun"/>
          <w:rFonts w:ascii="Arial" w:eastAsiaTheme="majorEastAsia" w:hAnsi="Arial" w:cs="Arial"/>
          <w:sz w:val="22"/>
          <w:szCs w:val="22"/>
          <w:lang w:val="en-US"/>
        </w:rPr>
        <w:t xml:space="preserve">young people described little exposure to advertising, in surveys after implementation, most young people reported seeing at least one form of advertising in the past month. </w:t>
      </w:r>
      <w:r w:rsidR="008E7526" w:rsidRPr="0000614C">
        <w:rPr>
          <w:rStyle w:val="normaltextrun"/>
          <w:rFonts w:ascii="Arial" w:eastAsiaTheme="majorEastAsia" w:hAnsi="Arial" w:cs="Arial"/>
          <w:sz w:val="22"/>
          <w:szCs w:val="22"/>
          <w:lang w:val="en-US"/>
        </w:rPr>
        <w:t>Young people described limited interaction with components of TPD such as device labelling, having often not seen devices inside their packets.</w:t>
      </w:r>
      <w:r w:rsidR="008E7526">
        <w:rPr>
          <w:rStyle w:val="normaltextrun"/>
          <w:rFonts w:ascii="Arial" w:eastAsiaTheme="majorEastAsia" w:hAnsi="Arial" w:cs="Arial"/>
          <w:sz w:val="22"/>
          <w:szCs w:val="22"/>
          <w:lang w:val="en-US"/>
        </w:rPr>
        <w:t xml:space="preserve"> Survey data from Wales indicated a growing tendency for young people to view e-cigarettes as being as risky as tobacco.</w:t>
      </w:r>
      <w:r w:rsidR="008E7526" w:rsidRPr="0000614C">
        <w:rPr>
          <w:rStyle w:val="normaltextrun"/>
          <w:rFonts w:ascii="Arial" w:eastAsiaTheme="majorEastAsia" w:hAnsi="Arial" w:cs="Arial"/>
          <w:sz w:val="22"/>
          <w:szCs w:val="22"/>
          <w:lang w:val="en-US"/>
        </w:rPr>
        <w:t> </w:t>
      </w:r>
    </w:p>
    <w:p w14:paraId="18E5BD3F" w14:textId="77777777" w:rsidR="00A37AC9" w:rsidRDefault="00A37AC9" w:rsidP="0018713E">
      <w:pPr>
        <w:pStyle w:val="paragraph"/>
        <w:spacing w:before="0" w:beforeAutospacing="0" w:after="0" w:afterAutospacing="0" w:line="360" w:lineRule="auto"/>
        <w:textAlignment w:val="baseline"/>
        <w:rPr>
          <w:rStyle w:val="normaltextrun"/>
          <w:rFonts w:ascii="Arial" w:eastAsiaTheme="majorEastAsia" w:hAnsi="Arial" w:cs="Arial"/>
          <w:sz w:val="22"/>
          <w:szCs w:val="22"/>
          <w:lang w:val="en-US"/>
        </w:rPr>
      </w:pPr>
    </w:p>
    <w:p w14:paraId="7097E255" w14:textId="3F930860" w:rsidR="0055717B" w:rsidRPr="0000614C" w:rsidRDefault="00F33F1A" w:rsidP="0018713E">
      <w:pPr>
        <w:pStyle w:val="paragraph"/>
        <w:spacing w:before="0" w:beforeAutospacing="0" w:after="0" w:afterAutospacing="0" w:line="360" w:lineRule="auto"/>
        <w:textAlignment w:val="baseline"/>
        <w:rPr>
          <w:rStyle w:val="normaltextrun"/>
          <w:rFonts w:ascii="Arial" w:eastAsiaTheme="majorEastAsia" w:hAnsi="Arial" w:cs="Arial"/>
          <w:sz w:val="22"/>
          <w:szCs w:val="22"/>
          <w:lang w:val="en-US"/>
        </w:rPr>
      </w:pPr>
      <w:r w:rsidRPr="0000614C">
        <w:rPr>
          <w:rStyle w:val="normaltextrun"/>
          <w:rFonts w:ascii="Arial" w:eastAsiaTheme="majorEastAsia" w:hAnsi="Arial" w:cs="Arial"/>
          <w:sz w:val="22"/>
          <w:szCs w:val="22"/>
          <w:lang w:val="en-US"/>
        </w:rPr>
        <w:t>Our primary statistical analysis of change in ever e-cigarette use</w:t>
      </w:r>
      <w:r w:rsidR="00CE4E54">
        <w:rPr>
          <w:rStyle w:val="normaltextrun"/>
          <w:rFonts w:ascii="Arial" w:eastAsiaTheme="majorEastAsia" w:hAnsi="Arial" w:cs="Arial"/>
          <w:sz w:val="22"/>
          <w:szCs w:val="22"/>
          <w:lang w:val="en-US"/>
        </w:rPr>
        <w:t xml:space="preserve"> following the implementation of TPD</w:t>
      </w:r>
      <w:r w:rsidRPr="0000614C">
        <w:rPr>
          <w:rStyle w:val="normaltextrun"/>
          <w:rFonts w:ascii="Arial" w:eastAsiaTheme="majorEastAsia" w:hAnsi="Arial" w:cs="Arial"/>
          <w:sz w:val="22"/>
          <w:szCs w:val="22"/>
          <w:lang w:val="en-US"/>
        </w:rPr>
        <w:t xml:space="preserve"> indicated that in Wales, growth prior to TPD plateaued or declined following implementation. Prior monthly growth in the odds of ever e-cigarette use had stalled around the time of TPD implementation, with evidence of a negative change in trend </w:t>
      </w:r>
      <w:r w:rsidR="00542622" w:rsidRPr="0000614C">
        <w:rPr>
          <w:rStyle w:val="normaltextrun"/>
          <w:rFonts w:ascii="Arial" w:eastAsiaTheme="majorEastAsia" w:hAnsi="Arial" w:cs="Arial"/>
          <w:sz w:val="22"/>
          <w:szCs w:val="22"/>
          <w:lang w:val="en-US"/>
        </w:rPr>
        <w:t xml:space="preserve">thereafter </w:t>
      </w:r>
      <w:r w:rsidRPr="0000614C">
        <w:rPr>
          <w:rStyle w:val="normaltextrun"/>
          <w:rFonts w:ascii="Arial" w:eastAsiaTheme="majorEastAsia" w:hAnsi="Arial" w:cs="Arial"/>
          <w:sz w:val="22"/>
          <w:szCs w:val="22"/>
          <w:lang w:val="en-US"/>
        </w:rPr>
        <w:t>(OR=0.96; 95% CI=</w:t>
      </w:r>
      <w:r w:rsidRPr="0000614C">
        <w:rPr>
          <w:rFonts w:ascii="Arial" w:hAnsi="Arial" w:cs="Arial"/>
          <w:sz w:val="22"/>
          <w:szCs w:val="22"/>
        </w:rPr>
        <w:t>0.95-0.97)</w:t>
      </w:r>
      <w:r w:rsidRPr="0000614C">
        <w:rPr>
          <w:rStyle w:val="normaltextrun"/>
          <w:rFonts w:ascii="Arial" w:eastAsiaTheme="majorEastAsia" w:hAnsi="Arial" w:cs="Arial"/>
          <w:sz w:val="22"/>
          <w:szCs w:val="22"/>
          <w:lang w:val="en-US"/>
        </w:rPr>
        <w:t>.  Change in trend was significant only in long-term analysis, though</w:t>
      </w:r>
      <w:r w:rsidR="00542622" w:rsidRPr="0000614C">
        <w:rPr>
          <w:rStyle w:val="normaltextrun"/>
          <w:rFonts w:ascii="Arial" w:eastAsiaTheme="majorEastAsia" w:hAnsi="Arial" w:cs="Arial"/>
          <w:sz w:val="22"/>
          <w:szCs w:val="22"/>
          <w:lang w:val="en-US"/>
        </w:rPr>
        <w:t xml:space="preserve"> odds ratios were</w:t>
      </w:r>
      <w:r w:rsidRPr="0000614C">
        <w:rPr>
          <w:rStyle w:val="normaltextrun"/>
          <w:rFonts w:ascii="Arial" w:eastAsiaTheme="majorEastAsia" w:hAnsi="Arial" w:cs="Arial"/>
          <w:sz w:val="22"/>
          <w:szCs w:val="22"/>
          <w:lang w:val="en-US"/>
        </w:rPr>
        <w:t xml:space="preserve"> of similar magnitude </w:t>
      </w:r>
      <w:r w:rsidR="00173016">
        <w:rPr>
          <w:rStyle w:val="normaltextrun"/>
          <w:rFonts w:ascii="Arial" w:eastAsiaTheme="majorEastAsia" w:hAnsi="Arial" w:cs="Arial"/>
          <w:sz w:val="22"/>
          <w:szCs w:val="22"/>
          <w:lang w:val="en-US"/>
        </w:rPr>
        <w:t>in short</w:t>
      </w:r>
      <w:r w:rsidR="004D2F04">
        <w:rPr>
          <w:rStyle w:val="normaltextrun"/>
          <w:rFonts w:ascii="Arial" w:eastAsiaTheme="majorEastAsia" w:hAnsi="Arial" w:cs="Arial"/>
          <w:sz w:val="22"/>
          <w:szCs w:val="22"/>
          <w:lang w:val="en-US"/>
        </w:rPr>
        <w:t xml:space="preserve"> (to 2017)</w:t>
      </w:r>
      <w:r w:rsidR="00173016">
        <w:rPr>
          <w:rStyle w:val="normaltextrun"/>
          <w:rFonts w:ascii="Arial" w:eastAsiaTheme="majorEastAsia" w:hAnsi="Arial" w:cs="Arial"/>
          <w:sz w:val="22"/>
          <w:szCs w:val="22"/>
          <w:lang w:val="en-US"/>
        </w:rPr>
        <w:t xml:space="preserve"> and long term </w:t>
      </w:r>
      <w:r w:rsidR="004D2F04">
        <w:rPr>
          <w:rStyle w:val="normaltextrun"/>
          <w:rFonts w:ascii="Arial" w:eastAsiaTheme="majorEastAsia" w:hAnsi="Arial" w:cs="Arial"/>
          <w:sz w:val="22"/>
          <w:szCs w:val="22"/>
          <w:lang w:val="en-US"/>
        </w:rPr>
        <w:t xml:space="preserve">(to 2019) </w:t>
      </w:r>
      <w:r w:rsidR="00173016">
        <w:rPr>
          <w:rStyle w:val="normaltextrun"/>
          <w:rFonts w:ascii="Arial" w:eastAsiaTheme="majorEastAsia" w:hAnsi="Arial" w:cs="Arial"/>
          <w:sz w:val="22"/>
          <w:szCs w:val="22"/>
          <w:lang w:val="en-US"/>
        </w:rPr>
        <w:t>analyses</w:t>
      </w:r>
      <w:r w:rsidRPr="0000614C">
        <w:rPr>
          <w:rStyle w:val="normaltextrun"/>
          <w:rFonts w:ascii="Arial" w:eastAsiaTheme="majorEastAsia" w:hAnsi="Arial" w:cs="Arial"/>
          <w:sz w:val="22"/>
          <w:szCs w:val="22"/>
          <w:lang w:val="en-US"/>
        </w:rPr>
        <w:t>. Data from England and Scotland exhibited a similar pattern</w:t>
      </w:r>
      <w:r w:rsidR="00A20D34" w:rsidRPr="0000614C">
        <w:rPr>
          <w:rStyle w:val="normaltextrun"/>
          <w:rFonts w:ascii="Arial" w:eastAsiaTheme="majorEastAsia" w:hAnsi="Arial" w:cs="Arial"/>
          <w:sz w:val="22"/>
          <w:szCs w:val="22"/>
          <w:lang w:val="en-US"/>
        </w:rPr>
        <w:t xml:space="preserve"> of rapid growth</w:t>
      </w:r>
      <w:r w:rsidR="005700CC" w:rsidRPr="0000614C">
        <w:rPr>
          <w:rStyle w:val="normaltextrun"/>
          <w:rFonts w:ascii="Arial" w:eastAsiaTheme="majorEastAsia" w:hAnsi="Arial" w:cs="Arial"/>
          <w:sz w:val="22"/>
          <w:szCs w:val="22"/>
          <w:lang w:val="en-US"/>
        </w:rPr>
        <w:t xml:space="preserve"> in experimentation prior to TPD, with little or no increase thereafter</w:t>
      </w:r>
      <w:r w:rsidRPr="0000614C">
        <w:rPr>
          <w:rStyle w:val="normaltextrun"/>
          <w:rFonts w:ascii="Arial" w:eastAsiaTheme="majorEastAsia" w:hAnsi="Arial" w:cs="Arial"/>
          <w:sz w:val="22"/>
          <w:szCs w:val="22"/>
          <w:lang w:val="en-US"/>
        </w:rPr>
        <w:t>.</w:t>
      </w:r>
      <w:r w:rsidRPr="0000614C">
        <w:rPr>
          <w:rStyle w:val="eop"/>
          <w:rFonts w:ascii="Arial" w:hAnsi="Arial" w:cs="Arial"/>
          <w:sz w:val="22"/>
          <w:szCs w:val="22"/>
        </w:rPr>
        <w:t> </w:t>
      </w:r>
      <w:r w:rsidR="00106532" w:rsidRPr="0000614C">
        <w:rPr>
          <w:rStyle w:val="normaltextrun"/>
          <w:rFonts w:ascii="Arial" w:eastAsiaTheme="majorEastAsia" w:hAnsi="Arial" w:cs="Arial"/>
          <w:sz w:val="22"/>
          <w:szCs w:val="22"/>
          <w:lang w:val="en-US"/>
        </w:rPr>
        <w:t xml:space="preserve">In all countries, </w:t>
      </w:r>
      <w:r w:rsidR="001D4571" w:rsidRPr="0000614C">
        <w:rPr>
          <w:rStyle w:val="normaltextrun"/>
          <w:rFonts w:ascii="Arial" w:eastAsiaTheme="majorEastAsia" w:hAnsi="Arial" w:cs="Arial"/>
          <w:sz w:val="22"/>
          <w:szCs w:val="22"/>
          <w:lang w:val="en-US"/>
        </w:rPr>
        <w:t xml:space="preserve">the secondary outcome of regular </w:t>
      </w:r>
      <w:r w:rsidR="00AF1B40" w:rsidRPr="0000614C">
        <w:rPr>
          <w:rStyle w:val="normaltextrun"/>
          <w:rFonts w:ascii="Arial" w:eastAsiaTheme="majorEastAsia" w:hAnsi="Arial" w:cs="Arial"/>
          <w:sz w:val="22"/>
          <w:szCs w:val="22"/>
          <w:lang w:val="en-US"/>
        </w:rPr>
        <w:t xml:space="preserve">e-cigarette </w:t>
      </w:r>
      <w:r w:rsidR="001D4571" w:rsidRPr="0000614C">
        <w:rPr>
          <w:rStyle w:val="normaltextrun"/>
          <w:rFonts w:ascii="Arial" w:eastAsiaTheme="majorEastAsia" w:hAnsi="Arial" w:cs="Arial"/>
          <w:sz w:val="22"/>
          <w:szCs w:val="22"/>
          <w:lang w:val="en-US"/>
        </w:rPr>
        <w:t>use</w:t>
      </w:r>
      <w:r w:rsidR="00AF1B40" w:rsidRPr="0000614C">
        <w:rPr>
          <w:rStyle w:val="normaltextrun"/>
          <w:rFonts w:ascii="Arial" w:eastAsiaTheme="majorEastAsia" w:hAnsi="Arial" w:cs="Arial"/>
          <w:sz w:val="22"/>
          <w:szCs w:val="22"/>
          <w:lang w:val="en-US"/>
        </w:rPr>
        <w:t xml:space="preserve"> exhibited this simil</w:t>
      </w:r>
      <w:r w:rsidR="00F03122" w:rsidRPr="0000614C">
        <w:rPr>
          <w:rStyle w:val="normaltextrun"/>
          <w:rFonts w:ascii="Arial" w:eastAsiaTheme="majorEastAsia" w:hAnsi="Arial" w:cs="Arial"/>
          <w:sz w:val="22"/>
          <w:szCs w:val="22"/>
          <w:lang w:val="en-US"/>
        </w:rPr>
        <w:t>ar pattern of</w:t>
      </w:r>
      <w:r w:rsidR="006C5D09">
        <w:rPr>
          <w:rStyle w:val="normaltextrun"/>
          <w:rFonts w:ascii="Arial" w:eastAsiaTheme="majorEastAsia" w:hAnsi="Arial" w:cs="Arial"/>
          <w:sz w:val="22"/>
          <w:szCs w:val="22"/>
          <w:lang w:val="en-US"/>
        </w:rPr>
        <w:t xml:space="preserve"> </w:t>
      </w:r>
      <w:r w:rsidR="00F03122" w:rsidRPr="0000614C">
        <w:rPr>
          <w:rStyle w:val="normaltextrun"/>
          <w:rFonts w:ascii="Arial" w:eastAsiaTheme="majorEastAsia" w:hAnsi="Arial" w:cs="Arial"/>
          <w:sz w:val="22"/>
          <w:szCs w:val="22"/>
          <w:lang w:val="en-US"/>
        </w:rPr>
        <w:t>growth prior to TPD</w:t>
      </w:r>
      <w:r w:rsidR="007F5B4A">
        <w:rPr>
          <w:rStyle w:val="normaltextrun"/>
          <w:rFonts w:ascii="Arial" w:eastAsiaTheme="majorEastAsia" w:hAnsi="Arial" w:cs="Arial"/>
          <w:sz w:val="22"/>
          <w:szCs w:val="22"/>
          <w:lang w:val="en-US"/>
        </w:rPr>
        <w:t>, with</w:t>
      </w:r>
      <w:r w:rsidR="00F03122" w:rsidRPr="0000614C">
        <w:rPr>
          <w:rStyle w:val="normaltextrun"/>
          <w:rFonts w:ascii="Arial" w:eastAsiaTheme="majorEastAsia" w:hAnsi="Arial" w:cs="Arial"/>
          <w:sz w:val="22"/>
          <w:szCs w:val="22"/>
          <w:lang w:val="en-US"/>
        </w:rPr>
        <w:t xml:space="preserve"> flattening or slight decline thereafter.</w:t>
      </w:r>
      <w:r w:rsidR="00B3651B">
        <w:rPr>
          <w:rStyle w:val="normaltextrun"/>
          <w:rFonts w:ascii="Arial" w:eastAsiaTheme="majorEastAsia" w:hAnsi="Arial" w:cs="Arial"/>
          <w:sz w:val="22"/>
          <w:szCs w:val="22"/>
          <w:lang w:val="en-US"/>
        </w:rPr>
        <w:t xml:space="preserve"> Regular use remained at 1% or less among never smokers throughout.</w:t>
      </w:r>
    </w:p>
    <w:p w14:paraId="6D4EF383" w14:textId="77777777" w:rsidR="00882B93" w:rsidRPr="0000614C" w:rsidRDefault="00882B93" w:rsidP="0018713E">
      <w:pPr>
        <w:pStyle w:val="paragraph"/>
        <w:spacing w:before="0" w:beforeAutospacing="0" w:after="0" w:afterAutospacing="0" w:line="360" w:lineRule="auto"/>
        <w:textAlignment w:val="baseline"/>
        <w:rPr>
          <w:rStyle w:val="normaltextrun"/>
          <w:rFonts w:ascii="Arial" w:eastAsiaTheme="majorEastAsia" w:hAnsi="Arial" w:cs="Arial"/>
          <w:sz w:val="22"/>
          <w:szCs w:val="22"/>
          <w:lang w:val="en-US"/>
        </w:rPr>
      </w:pPr>
    </w:p>
    <w:p w14:paraId="58712550" w14:textId="50E82DE3" w:rsidR="007623DB" w:rsidRPr="0000614C" w:rsidRDefault="00F33F1A" w:rsidP="0018713E">
      <w:pPr>
        <w:pStyle w:val="paragraph"/>
        <w:spacing w:before="0" w:beforeAutospacing="0" w:after="0" w:afterAutospacing="0" w:line="360" w:lineRule="auto"/>
        <w:textAlignment w:val="baseline"/>
        <w:rPr>
          <w:rFonts w:ascii="Arial" w:eastAsiaTheme="majorEastAsia" w:hAnsi="Arial" w:cs="Arial"/>
          <w:sz w:val="22"/>
          <w:szCs w:val="22"/>
          <w:lang w:val="en-US"/>
        </w:rPr>
      </w:pPr>
      <w:r w:rsidRPr="0000614C">
        <w:rPr>
          <w:rFonts w:ascii="Arial" w:hAnsi="Arial" w:cs="Arial"/>
          <w:sz w:val="22"/>
          <w:szCs w:val="22"/>
        </w:rPr>
        <w:t xml:space="preserve">Post </w:t>
      </w:r>
      <w:r w:rsidR="00AE43D4">
        <w:rPr>
          <w:rFonts w:ascii="Arial" w:hAnsi="Arial" w:cs="Arial"/>
          <w:sz w:val="22"/>
          <w:szCs w:val="22"/>
        </w:rPr>
        <w:t>TPD</w:t>
      </w:r>
      <w:r w:rsidR="00AE43D4" w:rsidRPr="0000614C">
        <w:rPr>
          <w:rFonts w:ascii="Arial" w:hAnsi="Arial" w:cs="Arial"/>
          <w:sz w:val="22"/>
          <w:szCs w:val="22"/>
        </w:rPr>
        <w:t xml:space="preserve"> </w:t>
      </w:r>
      <w:r w:rsidRPr="0000614C">
        <w:rPr>
          <w:rFonts w:ascii="Arial" w:hAnsi="Arial" w:cs="Arial"/>
          <w:sz w:val="22"/>
          <w:szCs w:val="22"/>
        </w:rPr>
        <w:t>d</w:t>
      </w:r>
      <w:r w:rsidR="003D1CCF" w:rsidRPr="0000614C">
        <w:rPr>
          <w:rFonts w:ascii="Arial" w:hAnsi="Arial" w:cs="Arial"/>
          <w:sz w:val="22"/>
          <w:szCs w:val="22"/>
        </w:rPr>
        <w:t xml:space="preserve">eclines in young people’s smoking uptake </w:t>
      </w:r>
      <w:r w:rsidR="00D601F4">
        <w:rPr>
          <w:rFonts w:ascii="Arial" w:hAnsi="Arial" w:cs="Arial"/>
          <w:sz w:val="22"/>
          <w:szCs w:val="22"/>
        </w:rPr>
        <w:t>however</w:t>
      </w:r>
      <w:r w:rsidR="003D1CCF" w:rsidRPr="0000614C">
        <w:rPr>
          <w:rFonts w:ascii="Arial" w:hAnsi="Arial" w:cs="Arial"/>
          <w:sz w:val="22"/>
          <w:szCs w:val="22"/>
        </w:rPr>
        <w:t xml:space="preserve"> </w:t>
      </w:r>
      <w:r w:rsidR="008D6245" w:rsidRPr="0000614C">
        <w:rPr>
          <w:rFonts w:ascii="Arial" w:hAnsi="Arial" w:cs="Arial"/>
          <w:sz w:val="22"/>
          <w:szCs w:val="22"/>
        </w:rPr>
        <w:t xml:space="preserve">followed the opposite </w:t>
      </w:r>
      <w:r w:rsidR="000B387F">
        <w:rPr>
          <w:rFonts w:ascii="Arial" w:hAnsi="Arial" w:cs="Arial"/>
          <w:sz w:val="22"/>
          <w:szCs w:val="22"/>
        </w:rPr>
        <w:t>change in trend</w:t>
      </w:r>
      <w:r w:rsidR="008D6245" w:rsidRPr="0000614C">
        <w:rPr>
          <w:rFonts w:ascii="Arial" w:hAnsi="Arial" w:cs="Arial"/>
          <w:sz w:val="22"/>
          <w:szCs w:val="22"/>
        </w:rPr>
        <w:t xml:space="preserve"> to e-cigarettes</w:t>
      </w:r>
      <w:r w:rsidR="000B387F">
        <w:rPr>
          <w:rFonts w:ascii="Arial" w:hAnsi="Arial" w:cs="Arial"/>
          <w:sz w:val="22"/>
          <w:szCs w:val="22"/>
        </w:rPr>
        <w:t>. A</w:t>
      </w:r>
      <w:r w:rsidR="00545001" w:rsidRPr="0000614C">
        <w:rPr>
          <w:rFonts w:ascii="Arial" w:hAnsi="Arial" w:cs="Arial"/>
          <w:sz w:val="22"/>
          <w:szCs w:val="22"/>
        </w:rPr>
        <w:t xml:space="preserve"> significant positive change in trend for both ever (OR=</w:t>
      </w:r>
      <w:r w:rsidR="00545001" w:rsidRPr="0000614C">
        <w:rPr>
          <w:rFonts w:ascii="Arial" w:hAnsi="Arial" w:cs="Arial"/>
          <w:bCs/>
          <w:sz w:val="22"/>
          <w:szCs w:val="22"/>
        </w:rPr>
        <w:t>1.09;</w:t>
      </w:r>
      <w:r w:rsidR="00612E77">
        <w:rPr>
          <w:rFonts w:ascii="Arial" w:hAnsi="Arial" w:cs="Arial"/>
          <w:bCs/>
          <w:sz w:val="22"/>
          <w:szCs w:val="22"/>
        </w:rPr>
        <w:t xml:space="preserve"> </w:t>
      </w:r>
      <w:r w:rsidR="00545001" w:rsidRPr="0000614C">
        <w:rPr>
          <w:rFonts w:ascii="Arial" w:hAnsi="Arial" w:cs="Arial"/>
          <w:bCs/>
          <w:sz w:val="22"/>
          <w:szCs w:val="22"/>
        </w:rPr>
        <w:t>95%CI=1.06–1.11) and regular smoking (OR=1.13</w:t>
      </w:r>
      <w:r w:rsidR="00612E77">
        <w:rPr>
          <w:rFonts w:ascii="Arial" w:hAnsi="Arial" w:cs="Arial"/>
          <w:bCs/>
          <w:sz w:val="22"/>
          <w:szCs w:val="22"/>
        </w:rPr>
        <w:t>;</w:t>
      </w:r>
      <w:r w:rsidR="00545001" w:rsidRPr="0000614C">
        <w:rPr>
          <w:rFonts w:ascii="Arial" w:hAnsi="Arial" w:cs="Arial"/>
          <w:bCs/>
          <w:sz w:val="22"/>
          <w:szCs w:val="22"/>
        </w:rPr>
        <w:t xml:space="preserve"> 95%CI=1.09</w:t>
      </w:r>
      <w:r w:rsidR="0067654F">
        <w:rPr>
          <w:rFonts w:ascii="Arial" w:hAnsi="Arial" w:cs="Arial"/>
          <w:bCs/>
          <w:sz w:val="22"/>
          <w:szCs w:val="22"/>
        </w:rPr>
        <w:t>-</w:t>
      </w:r>
      <w:r w:rsidR="00545001" w:rsidRPr="0000614C">
        <w:rPr>
          <w:rFonts w:ascii="Arial" w:hAnsi="Arial" w:cs="Arial"/>
          <w:bCs/>
          <w:sz w:val="22"/>
          <w:szCs w:val="22"/>
        </w:rPr>
        <w:t>1.18)</w:t>
      </w:r>
      <w:r w:rsidR="006F7A40" w:rsidRPr="0000614C">
        <w:rPr>
          <w:rFonts w:ascii="Arial" w:hAnsi="Arial" w:cs="Arial"/>
          <w:bCs/>
          <w:sz w:val="22"/>
          <w:szCs w:val="22"/>
        </w:rPr>
        <w:t xml:space="preserve"> indicat</w:t>
      </w:r>
      <w:r w:rsidR="000B387F">
        <w:rPr>
          <w:rFonts w:ascii="Arial" w:hAnsi="Arial" w:cs="Arial"/>
          <w:bCs/>
          <w:sz w:val="22"/>
          <w:szCs w:val="22"/>
        </w:rPr>
        <w:t>ed</w:t>
      </w:r>
      <w:r w:rsidR="006F7A40" w:rsidRPr="0000614C">
        <w:rPr>
          <w:rFonts w:ascii="Arial" w:hAnsi="Arial" w:cs="Arial"/>
          <w:bCs/>
          <w:sz w:val="22"/>
          <w:szCs w:val="22"/>
        </w:rPr>
        <w:t xml:space="preserve"> that </w:t>
      </w:r>
      <w:r w:rsidR="00D601F4">
        <w:rPr>
          <w:rFonts w:ascii="Arial" w:hAnsi="Arial" w:cs="Arial"/>
          <w:sz w:val="22"/>
          <w:szCs w:val="22"/>
        </w:rPr>
        <w:t>as growth in e-cigarette use stalled, so too has the decline in tobacco use</w:t>
      </w:r>
      <w:r w:rsidR="00545001" w:rsidRPr="0000614C">
        <w:rPr>
          <w:rFonts w:ascii="Arial" w:hAnsi="Arial" w:cs="Arial"/>
          <w:sz w:val="22"/>
          <w:szCs w:val="22"/>
        </w:rPr>
        <w:t>.</w:t>
      </w:r>
      <w:r w:rsidR="00D53ACA">
        <w:rPr>
          <w:rFonts w:ascii="Arial" w:hAnsi="Arial" w:cs="Arial"/>
          <w:sz w:val="22"/>
          <w:szCs w:val="22"/>
        </w:rPr>
        <w:t xml:space="preserve"> This was driven in particular by data from Wales and Scotland</w:t>
      </w:r>
      <w:r w:rsidR="007D7D57">
        <w:rPr>
          <w:rFonts w:ascii="Arial" w:hAnsi="Arial" w:cs="Arial"/>
          <w:sz w:val="22"/>
          <w:szCs w:val="22"/>
        </w:rPr>
        <w:t xml:space="preserve"> where </w:t>
      </w:r>
      <w:r w:rsidR="008E5C11">
        <w:rPr>
          <w:rFonts w:ascii="Arial" w:hAnsi="Arial" w:cs="Arial"/>
          <w:sz w:val="22"/>
          <w:szCs w:val="22"/>
        </w:rPr>
        <w:t>estimates</w:t>
      </w:r>
      <w:r w:rsidR="007D7D57">
        <w:rPr>
          <w:rFonts w:ascii="Arial" w:hAnsi="Arial" w:cs="Arial"/>
          <w:sz w:val="22"/>
          <w:szCs w:val="22"/>
        </w:rPr>
        <w:t xml:space="preserve"> remained unchanged between the most recent surveys</w:t>
      </w:r>
      <w:r w:rsidR="00D53ACA">
        <w:rPr>
          <w:rFonts w:ascii="Arial" w:hAnsi="Arial" w:cs="Arial"/>
          <w:sz w:val="22"/>
          <w:szCs w:val="22"/>
        </w:rPr>
        <w:t xml:space="preserve">, with surveys in England still providing some </w:t>
      </w:r>
      <w:r w:rsidR="008E5C11">
        <w:rPr>
          <w:rFonts w:ascii="Arial" w:hAnsi="Arial" w:cs="Arial"/>
          <w:sz w:val="22"/>
          <w:szCs w:val="22"/>
        </w:rPr>
        <w:t>indication</w:t>
      </w:r>
      <w:r w:rsidR="00D53ACA">
        <w:rPr>
          <w:rFonts w:ascii="Arial" w:hAnsi="Arial" w:cs="Arial"/>
          <w:sz w:val="22"/>
          <w:szCs w:val="22"/>
        </w:rPr>
        <w:t xml:space="preserve"> of continued decline in </w:t>
      </w:r>
      <w:r w:rsidR="007D7D57">
        <w:rPr>
          <w:rFonts w:ascii="Arial" w:hAnsi="Arial" w:cs="Arial"/>
          <w:sz w:val="22"/>
          <w:szCs w:val="22"/>
        </w:rPr>
        <w:t>young people’s smoking.</w:t>
      </w:r>
      <w:r w:rsidR="001C45A6">
        <w:rPr>
          <w:rFonts w:ascii="Arial" w:hAnsi="Arial" w:cs="Arial"/>
          <w:sz w:val="22"/>
          <w:szCs w:val="22"/>
        </w:rPr>
        <w:t xml:space="preserve"> Change in trend was also observed for other substances, indicating a broader</w:t>
      </w:r>
      <w:r w:rsidR="00B3651B">
        <w:rPr>
          <w:rFonts w:ascii="Arial" w:hAnsi="Arial" w:cs="Arial"/>
          <w:sz w:val="22"/>
          <w:szCs w:val="22"/>
        </w:rPr>
        <w:t xml:space="preserve"> social</w:t>
      </w:r>
      <w:r w:rsidR="001C45A6">
        <w:rPr>
          <w:rFonts w:ascii="Arial" w:hAnsi="Arial" w:cs="Arial"/>
          <w:sz w:val="22"/>
          <w:szCs w:val="22"/>
        </w:rPr>
        <w:t xml:space="preserve"> trend in </w:t>
      </w:r>
      <w:r w:rsidR="00A37AC9">
        <w:rPr>
          <w:rFonts w:ascii="Arial" w:hAnsi="Arial" w:cs="Arial"/>
          <w:sz w:val="22"/>
          <w:szCs w:val="22"/>
        </w:rPr>
        <w:t>slowing of decline in</w:t>
      </w:r>
      <w:r w:rsidR="00B3651B">
        <w:rPr>
          <w:rFonts w:ascii="Arial" w:hAnsi="Arial" w:cs="Arial"/>
          <w:sz w:val="22"/>
          <w:szCs w:val="22"/>
        </w:rPr>
        <w:t xml:space="preserve"> adolescent</w:t>
      </w:r>
      <w:r w:rsidR="00A37AC9">
        <w:rPr>
          <w:rFonts w:ascii="Arial" w:hAnsi="Arial" w:cs="Arial"/>
          <w:sz w:val="22"/>
          <w:szCs w:val="22"/>
        </w:rPr>
        <w:t xml:space="preserve"> risk </w:t>
      </w:r>
      <w:r w:rsidR="00A37AC9">
        <w:rPr>
          <w:rFonts w:ascii="Arial" w:hAnsi="Arial" w:cs="Arial"/>
          <w:sz w:val="22"/>
          <w:szCs w:val="22"/>
        </w:rPr>
        <w:lastRenderedPageBreak/>
        <w:t>behaviours beyond smoking specifically</w:t>
      </w:r>
      <w:r w:rsidR="008E5C11">
        <w:rPr>
          <w:rFonts w:ascii="Arial" w:hAnsi="Arial" w:cs="Arial"/>
          <w:sz w:val="22"/>
          <w:szCs w:val="22"/>
        </w:rPr>
        <w:t>, with stalling decline in ever tobacco use lagging behind the stalling decline for ever use of other substances</w:t>
      </w:r>
      <w:r w:rsidR="00A37AC9">
        <w:rPr>
          <w:rFonts w:ascii="Arial" w:hAnsi="Arial" w:cs="Arial"/>
          <w:sz w:val="22"/>
          <w:szCs w:val="22"/>
        </w:rPr>
        <w:t>.</w:t>
      </w:r>
    </w:p>
    <w:p w14:paraId="26559EDD" w14:textId="77777777" w:rsidR="007623DB" w:rsidRDefault="007623DB" w:rsidP="0018713E">
      <w:pPr>
        <w:pStyle w:val="paragraph"/>
        <w:spacing w:before="0" w:beforeAutospacing="0" w:after="0" w:afterAutospacing="0" w:line="360" w:lineRule="auto"/>
        <w:textAlignment w:val="baseline"/>
        <w:rPr>
          <w:rStyle w:val="normaltextrun"/>
          <w:rFonts w:ascii="Arial" w:eastAsiaTheme="majorEastAsia" w:hAnsi="Arial" w:cs="Arial"/>
          <w:sz w:val="22"/>
          <w:szCs w:val="22"/>
          <w:lang w:val="en-US"/>
        </w:rPr>
      </w:pPr>
    </w:p>
    <w:p w14:paraId="31CD27BC" w14:textId="77777777" w:rsidR="00D32E3D" w:rsidRPr="006F66EF" w:rsidRDefault="00D32E3D" w:rsidP="0018713E">
      <w:pPr>
        <w:pStyle w:val="paragraph"/>
        <w:spacing w:before="0" w:beforeAutospacing="0" w:after="0" w:afterAutospacing="0" w:line="360" w:lineRule="auto"/>
        <w:textAlignment w:val="baseline"/>
        <w:rPr>
          <w:rFonts w:ascii="Arial" w:hAnsi="Arial" w:cs="Arial"/>
          <w:sz w:val="22"/>
          <w:szCs w:val="22"/>
        </w:rPr>
      </w:pPr>
      <w:r w:rsidRPr="006F66EF">
        <w:rPr>
          <w:rStyle w:val="normaltextrun"/>
          <w:rFonts w:ascii="Arial" w:eastAsiaTheme="majorEastAsia" w:hAnsi="Arial" w:cs="Arial"/>
          <w:b/>
          <w:bCs/>
          <w:sz w:val="22"/>
          <w:szCs w:val="22"/>
          <w:lang w:val="en-US"/>
        </w:rPr>
        <w:t>Conclusions</w:t>
      </w:r>
      <w:r w:rsidRPr="006F66EF">
        <w:rPr>
          <w:rStyle w:val="normaltextrun"/>
          <w:rFonts w:ascii="Arial" w:eastAsiaTheme="majorEastAsia" w:hAnsi="Arial" w:cs="Arial"/>
          <w:sz w:val="22"/>
          <w:szCs w:val="22"/>
          <w:lang w:val="en-US"/>
        </w:rPr>
        <w:t>: </w:t>
      </w:r>
      <w:r w:rsidRPr="006F66EF">
        <w:rPr>
          <w:rStyle w:val="eop"/>
          <w:rFonts w:ascii="Arial" w:hAnsi="Arial" w:cs="Arial"/>
          <w:sz w:val="22"/>
          <w:szCs w:val="22"/>
        </w:rPr>
        <w:t> </w:t>
      </w:r>
    </w:p>
    <w:p w14:paraId="39AD5E07" w14:textId="44C70543" w:rsidR="00D32E3D" w:rsidRDefault="00AE43D4" w:rsidP="0018713E">
      <w:pPr>
        <w:pStyle w:val="paragraph"/>
        <w:spacing w:before="0" w:beforeAutospacing="0" w:after="0" w:afterAutospacing="0" w:line="360" w:lineRule="auto"/>
        <w:textAlignment w:val="baseline"/>
        <w:rPr>
          <w:rStyle w:val="eop"/>
          <w:rFonts w:ascii="Arial" w:hAnsi="Arial" w:cs="Arial"/>
          <w:sz w:val="22"/>
          <w:szCs w:val="22"/>
        </w:rPr>
      </w:pPr>
      <w:r w:rsidRPr="00A263EA">
        <w:rPr>
          <w:rFonts w:ascii="Arial" w:hAnsi="Arial" w:cs="Arial"/>
          <w:sz w:val="22"/>
          <w:szCs w:val="22"/>
        </w:rPr>
        <w:t xml:space="preserve">Our primary aim was to understand the impacts of TPD on young people’s use of e-cigarettes. In order to achieve this, we first explored the context of young people’s smoking and e-cigarette use prior to TPD, </w:t>
      </w:r>
      <w:r w:rsidR="00CF11E9">
        <w:rPr>
          <w:rFonts w:ascii="Arial" w:hAnsi="Arial" w:cs="Arial"/>
          <w:sz w:val="22"/>
          <w:szCs w:val="22"/>
        </w:rPr>
        <w:t xml:space="preserve">during </w:t>
      </w:r>
      <w:r w:rsidRPr="00A263EA">
        <w:rPr>
          <w:rFonts w:ascii="Arial" w:hAnsi="Arial" w:cs="Arial"/>
          <w:sz w:val="22"/>
          <w:szCs w:val="22"/>
        </w:rPr>
        <w:t>the implementation of TPD, and the mech</w:t>
      </w:r>
      <w:r w:rsidR="004D2F04">
        <w:rPr>
          <w:rFonts w:ascii="Arial" w:hAnsi="Arial" w:cs="Arial"/>
          <w:sz w:val="22"/>
          <w:szCs w:val="22"/>
        </w:rPr>
        <w:t>a</w:t>
      </w:r>
      <w:r w:rsidRPr="00A263EA">
        <w:rPr>
          <w:rFonts w:ascii="Arial" w:hAnsi="Arial" w:cs="Arial"/>
          <w:sz w:val="22"/>
          <w:szCs w:val="22"/>
        </w:rPr>
        <w:t>ni</w:t>
      </w:r>
      <w:r w:rsidR="004D2F04">
        <w:rPr>
          <w:rFonts w:ascii="Arial" w:hAnsi="Arial" w:cs="Arial"/>
          <w:sz w:val="22"/>
          <w:szCs w:val="22"/>
        </w:rPr>
        <w:t>s</w:t>
      </w:r>
      <w:r w:rsidRPr="00A263EA">
        <w:rPr>
          <w:rFonts w:ascii="Arial" w:hAnsi="Arial" w:cs="Arial"/>
          <w:sz w:val="22"/>
          <w:szCs w:val="22"/>
        </w:rPr>
        <w:t xml:space="preserve">ms and outcomes that followed from implementation. </w:t>
      </w:r>
      <w:r w:rsidR="00C843A3" w:rsidRPr="006F66EF">
        <w:rPr>
          <w:rStyle w:val="normaltextrun"/>
          <w:rFonts w:ascii="Arial" w:eastAsiaTheme="majorEastAsia" w:hAnsi="Arial" w:cs="Arial"/>
          <w:sz w:val="22"/>
          <w:szCs w:val="22"/>
          <w:lang w:val="en-US"/>
        </w:rPr>
        <w:t xml:space="preserve">The study provides </w:t>
      </w:r>
      <w:r w:rsidR="00B3651B">
        <w:rPr>
          <w:rStyle w:val="normaltextrun"/>
          <w:rFonts w:ascii="Arial" w:eastAsiaTheme="majorEastAsia" w:hAnsi="Arial" w:cs="Arial"/>
          <w:sz w:val="22"/>
          <w:szCs w:val="22"/>
          <w:lang w:val="en-US"/>
        </w:rPr>
        <w:t>limited</w:t>
      </w:r>
      <w:r w:rsidR="00C843A3" w:rsidRPr="006F66EF">
        <w:rPr>
          <w:rStyle w:val="normaltextrun"/>
          <w:rFonts w:ascii="Arial" w:eastAsiaTheme="majorEastAsia" w:hAnsi="Arial" w:cs="Arial"/>
          <w:sz w:val="22"/>
          <w:szCs w:val="22"/>
          <w:lang w:val="en-US"/>
        </w:rPr>
        <w:t xml:space="preserve"> evidence that e-cigarettes </w:t>
      </w:r>
      <w:r w:rsidR="00C843A3">
        <w:rPr>
          <w:rStyle w:val="normaltextrun"/>
          <w:rFonts w:ascii="Arial" w:eastAsiaTheme="majorEastAsia" w:hAnsi="Arial" w:cs="Arial"/>
          <w:sz w:val="22"/>
          <w:szCs w:val="22"/>
          <w:lang w:val="en-US"/>
        </w:rPr>
        <w:t xml:space="preserve">were </w:t>
      </w:r>
      <w:r w:rsidR="00C843A3" w:rsidRPr="006F66EF">
        <w:rPr>
          <w:rStyle w:val="normaltextrun"/>
          <w:rFonts w:ascii="Arial" w:eastAsiaTheme="majorEastAsia" w:hAnsi="Arial" w:cs="Arial"/>
          <w:sz w:val="22"/>
          <w:szCs w:val="22"/>
          <w:lang w:val="en-US"/>
        </w:rPr>
        <w:t>renormalis</w:t>
      </w:r>
      <w:r w:rsidR="00C843A3">
        <w:rPr>
          <w:rStyle w:val="normaltextrun"/>
          <w:rFonts w:ascii="Arial" w:eastAsiaTheme="majorEastAsia" w:hAnsi="Arial" w:cs="Arial"/>
          <w:sz w:val="22"/>
          <w:szCs w:val="22"/>
          <w:lang w:val="en-US"/>
        </w:rPr>
        <w:t>ing</w:t>
      </w:r>
      <w:r w:rsidR="00C843A3" w:rsidRPr="006F66EF">
        <w:rPr>
          <w:rStyle w:val="normaltextrun"/>
          <w:rFonts w:ascii="Arial" w:eastAsiaTheme="majorEastAsia" w:hAnsi="Arial" w:cs="Arial"/>
          <w:sz w:val="22"/>
          <w:szCs w:val="22"/>
          <w:lang w:val="en-US"/>
        </w:rPr>
        <w:t> smoking</w:t>
      </w:r>
      <w:r w:rsidR="00C843A3">
        <w:rPr>
          <w:rStyle w:val="normaltextrun"/>
          <w:rFonts w:ascii="Arial" w:eastAsiaTheme="majorEastAsia" w:hAnsi="Arial" w:cs="Arial"/>
          <w:sz w:val="22"/>
          <w:szCs w:val="22"/>
          <w:lang w:val="en-US"/>
        </w:rPr>
        <w:t xml:space="preserve"> prior to TPD</w:t>
      </w:r>
      <w:r w:rsidR="00C843A3" w:rsidRPr="006F66EF">
        <w:rPr>
          <w:rStyle w:val="normaltextrun"/>
          <w:rFonts w:ascii="Arial" w:eastAsiaTheme="majorEastAsia" w:hAnsi="Arial" w:cs="Arial"/>
          <w:sz w:val="22"/>
          <w:szCs w:val="22"/>
          <w:lang w:val="en-US"/>
        </w:rPr>
        <w:t>, although some forms of e-cigarette use</w:t>
      </w:r>
      <w:r w:rsidR="0067654F">
        <w:rPr>
          <w:rStyle w:val="normaltextrun"/>
          <w:rFonts w:ascii="Arial" w:eastAsiaTheme="majorEastAsia" w:hAnsi="Arial" w:cs="Arial"/>
          <w:sz w:val="22"/>
          <w:szCs w:val="22"/>
          <w:lang w:val="en-US"/>
        </w:rPr>
        <w:t xml:space="preserve"> itself</w:t>
      </w:r>
      <w:r w:rsidR="00C843A3" w:rsidRPr="006F66EF">
        <w:rPr>
          <w:rStyle w:val="normaltextrun"/>
          <w:rFonts w:ascii="Arial" w:eastAsiaTheme="majorEastAsia" w:hAnsi="Arial" w:cs="Arial"/>
          <w:sz w:val="22"/>
          <w:szCs w:val="22"/>
          <w:lang w:val="en-US"/>
        </w:rPr>
        <w:t xml:space="preserve"> </w:t>
      </w:r>
      <w:r w:rsidR="008E7526">
        <w:rPr>
          <w:rStyle w:val="normaltextrun"/>
          <w:rFonts w:ascii="Arial" w:eastAsiaTheme="majorEastAsia" w:hAnsi="Arial" w:cs="Arial"/>
          <w:sz w:val="22"/>
          <w:szCs w:val="22"/>
          <w:lang w:val="en-US"/>
        </w:rPr>
        <w:t>appeared to be</w:t>
      </w:r>
      <w:r w:rsidR="00C843A3" w:rsidRPr="006F66EF">
        <w:rPr>
          <w:rStyle w:val="normaltextrun"/>
          <w:rFonts w:ascii="Arial" w:eastAsiaTheme="majorEastAsia" w:hAnsi="Arial" w:cs="Arial"/>
          <w:sz w:val="22"/>
          <w:szCs w:val="22"/>
          <w:lang w:val="en-US"/>
        </w:rPr>
        <w:t xml:space="preserve"> becoming normalised.</w:t>
      </w:r>
      <w:r w:rsidR="008E7526">
        <w:rPr>
          <w:rStyle w:val="normaltextrun"/>
          <w:rFonts w:ascii="Arial" w:eastAsiaTheme="majorEastAsia" w:hAnsi="Arial" w:cs="Arial"/>
          <w:sz w:val="22"/>
          <w:szCs w:val="22"/>
          <w:lang w:val="en-US"/>
        </w:rPr>
        <w:t xml:space="preserve"> While stakeholders reported a range of perceptions of TPD, it was well implemented.</w:t>
      </w:r>
      <w:r w:rsidR="00C843A3" w:rsidRPr="006F66EF">
        <w:rPr>
          <w:rStyle w:val="normaltextrun"/>
          <w:rFonts w:ascii="Arial" w:eastAsiaTheme="majorEastAsia" w:hAnsi="Arial" w:cs="Arial"/>
          <w:sz w:val="22"/>
          <w:szCs w:val="22"/>
          <w:lang w:val="en-US"/>
        </w:rPr>
        <w:t> </w:t>
      </w:r>
      <w:r w:rsidR="001576D3">
        <w:rPr>
          <w:rStyle w:val="normaltextrun"/>
          <w:rFonts w:ascii="Arial" w:eastAsiaTheme="majorEastAsia" w:hAnsi="Arial" w:cs="Arial"/>
          <w:sz w:val="22"/>
          <w:szCs w:val="22"/>
          <w:lang w:val="en-US"/>
        </w:rPr>
        <w:t>Y</w:t>
      </w:r>
      <w:r w:rsidR="00D32E3D" w:rsidRPr="006F66EF">
        <w:rPr>
          <w:rStyle w:val="normaltextrun"/>
          <w:rFonts w:ascii="Arial" w:eastAsiaTheme="majorEastAsia" w:hAnsi="Arial" w:cs="Arial"/>
          <w:sz w:val="22"/>
          <w:szCs w:val="22"/>
          <w:lang w:val="en-US"/>
        </w:rPr>
        <w:t>oung people’s use of e-cigarettes peaked around the time of TPD implementation with evidence that this</w:t>
      </w:r>
      <w:r w:rsidR="007D7D57">
        <w:rPr>
          <w:rStyle w:val="normaltextrun"/>
          <w:rFonts w:ascii="Arial" w:eastAsiaTheme="majorEastAsia" w:hAnsi="Arial" w:cs="Arial"/>
          <w:sz w:val="22"/>
          <w:szCs w:val="22"/>
          <w:lang w:val="en-US"/>
        </w:rPr>
        <w:t xml:space="preserve"> </w:t>
      </w:r>
      <w:r w:rsidR="00D928F3">
        <w:rPr>
          <w:rStyle w:val="normaltextrun"/>
          <w:rFonts w:ascii="Arial" w:eastAsiaTheme="majorEastAsia" w:hAnsi="Arial" w:cs="Arial"/>
          <w:sz w:val="22"/>
          <w:szCs w:val="22"/>
          <w:lang w:val="en-US"/>
        </w:rPr>
        <w:t>became</w:t>
      </w:r>
      <w:r w:rsidR="007D7D57">
        <w:rPr>
          <w:rStyle w:val="normaltextrun"/>
          <w:rFonts w:ascii="Arial" w:eastAsiaTheme="majorEastAsia" w:hAnsi="Arial" w:cs="Arial"/>
          <w:sz w:val="22"/>
          <w:szCs w:val="22"/>
          <w:lang w:val="en-US"/>
        </w:rPr>
        <w:t xml:space="preserve"> flat or</w:t>
      </w:r>
      <w:r w:rsidR="00D32E3D" w:rsidRPr="006F66EF">
        <w:rPr>
          <w:rStyle w:val="normaltextrun"/>
          <w:rFonts w:ascii="Arial" w:eastAsiaTheme="majorEastAsia" w:hAnsi="Arial" w:cs="Arial"/>
          <w:sz w:val="22"/>
          <w:szCs w:val="22"/>
          <w:lang w:val="en-US"/>
        </w:rPr>
        <w:t xml:space="preserve"> declin</w:t>
      </w:r>
      <w:r w:rsidR="00D928F3">
        <w:rPr>
          <w:rStyle w:val="normaltextrun"/>
          <w:rFonts w:ascii="Arial" w:eastAsiaTheme="majorEastAsia" w:hAnsi="Arial" w:cs="Arial"/>
          <w:sz w:val="22"/>
          <w:szCs w:val="22"/>
          <w:lang w:val="en-US"/>
        </w:rPr>
        <w:t>ed</w:t>
      </w:r>
      <w:r w:rsidR="00D32E3D" w:rsidRPr="006F66EF">
        <w:rPr>
          <w:rStyle w:val="normaltextrun"/>
          <w:rFonts w:ascii="Arial" w:eastAsiaTheme="majorEastAsia" w:hAnsi="Arial" w:cs="Arial"/>
          <w:sz w:val="22"/>
          <w:szCs w:val="22"/>
          <w:lang w:val="en-US"/>
        </w:rPr>
        <w:t xml:space="preserve"> across </w:t>
      </w:r>
      <w:r w:rsidR="0007233A">
        <w:rPr>
          <w:rStyle w:val="normaltextrun"/>
          <w:rFonts w:ascii="Arial" w:eastAsiaTheme="majorEastAsia" w:hAnsi="Arial" w:cs="Arial"/>
          <w:sz w:val="22"/>
          <w:szCs w:val="22"/>
          <w:lang w:val="en-US"/>
        </w:rPr>
        <w:t>nations of Great Britain</w:t>
      </w:r>
      <w:r w:rsidR="00D32E3D" w:rsidRPr="006F66EF">
        <w:rPr>
          <w:rStyle w:val="normaltextrun"/>
          <w:rFonts w:ascii="Arial" w:eastAsiaTheme="majorEastAsia" w:hAnsi="Arial" w:cs="Arial"/>
          <w:sz w:val="22"/>
          <w:szCs w:val="22"/>
          <w:lang w:val="en-US"/>
        </w:rPr>
        <w:t>.</w:t>
      </w:r>
      <w:r w:rsidR="00B3651B">
        <w:rPr>
          <w:rStyle w:val="normaltextrun"/>
          <w:rFonts w:ascii="Arial" w:eastAsiaTheme="majorEastAsia" w:hAnsi="Arial" w:cs="Arial"/>
          <w:sz w:val="22"/>
          <w:szCs w:val="22"/>
          <w:lang w:val="en-US"/>
        </w:rPr>
        <w:t xml:space="preserve"> </w:t>
      </w:r>
      <w:r w:rsidR="00D32E3D" w:rsidRPr="006F66EF">
        <w:rPr>
          <w:rStyle w:val="normaltextrun"/>
          <w:rFonts w:ascii="Arial" w:eastAsiaTheme="majorEastAsia" w:hAnsi="Arial" w:cs="Arial"/>
          <w:sz w:val="22"/>
          <w:szCs w:val="22"/>
          <w:lang w:val="en-US"/>
        </w:rPr>
        <w:t>The disruption of the secular growth in e-cigarette use following TPD is consistent with an effect of the regulations</w:t>
      </w:r>
      <w:r w:rsidR="0007233A">
        <w:rPr>
          <w:rStyle w:val="normaltextrun"/>
          <w:rFonts w:ascii="Arial" w:eastAsiaTheme="majorEastAsia" w:hAnsi="Arial" w:cs="Arial"/>
          <w:sz w:val="22"/>
          <w:szCs w:val="22"/>
          <w:lang w:val="en-US"/>
        </w:rPr>
        <w:t>, although</w:t>
      </w:r>
      <w:r w:rsidR="00D32E3D" w:rsidRPr="006F66EF">
        <w:rPr>
          <w:rStyle w:val="normaltextrun"/>
          <w:rFonts w:ascii="Arial" w:eastAsiaTheme="majorEastAsia" w:hAnsi="Arial" w:cs="Arial"/>
          <w:sz w:val="22"/>
          <w:szCs w:val="22"/>
          <w:lang w:val="en-US"/>
        </w:rPr>
        <w:t xml:space="preserve"> caution is needed in </w:t>
      </w:r>
      <w:r w:rsidR="00CF1FCF">
        <w:rPr>
          <w:rStyle w:val="normaltextrun"/>
          <w:rFonts w:ascii="Arial" w:eastAsiaTheme="majorEastAsia" w:hAnsi="Arial" w:cs="Arial"/>
          <w:sz w:val="22"/>
          <w:szCs w:val="22"/>
          <w:lang w:val="en-US"/>
        </w:rPr>
        <w:t>ca</w:t>
      </w:r>
      <w:r w:rsidR="00D32E3D" w:rsidRPr="006F66EF">
        <w:rPr>
          <w:rStyle w:val="normaltextrun"/>
          <w:rFonts w:ascii="Arial" w:eastAsiaTheme="majorEastAsia" w:hAnsi="Arial" w:cs="Arial"/>
          <w:sz w:val="22"/>
          <w:szCs w:val="22"/>
          <w:lang w:val="en-US"/>
        </w:rPr>
        <w:t xml:space="preserve">usal attributions due to the observational nature of the study. Further support for a conclusion that this may be a causal effect is </w:t>
      </w:r>
      <w:r w:rsidR="00CF1FCF">
        <w:rPr>
          <w:rStyle w:val="normaltextrun"/>
          <w:rFonts w:ascii="Arial" w:eastAsiaTheme="majorEastAsia" w:hAnsi="Arial" w:cs="Arial"/>
          <w:sz w:val="22"/>
          <w:szCs w:val="22"/>
          <w:lang w:val="en-US"/>
        </w:rPr>
        <w:t xml:space="preserve">however </w:t>
      </w:r>
      <w:r w:rsidR="00D32E3D" w:rsidRPr="006F66EF">
        <w:rPr>
          <w:rStyle w:val="normaltextrun"/>
          <w:rFonts w:ascii="Arial" w:eastAsiaTheme="majorEastAsia" w:hAnsi="Arial" w:cs="Arial"/>
          <w:sz w:val="22"/>
          <w:szCs w:val="22"/>
          <w:lang w:val="en-US"/>
        </w:rPr>
        <w:t>provided by comparison to external data sources which indicate that in other less regulated environments</w:t>
      </w:r>
      <w:r w:rsidR="00634198">
        <w:rPr>
          <w:rStyle w:val="normaltextrun"/>
          <w:rFonts w:ascii="Arial" w:eastAsiaTheme="majorEastAsia" w:hAnsi="Arial" w:cs="Arial"/>
          <w:sz w:val="22"/>
          <w:szCs w:val="22"/>
          <w:lang w:val="en-US"/>
        </w:rPr>
        <w:t xml:space="preserve"> such as the United States</w:t>
      </w:r>
      <w:r w:rsidR="00D32E3D" w:rsidRPr="006F66EF">
        <w:rPr>
          <w:rStyle w:val="normaltextrun"/>
          <w:rFonts w:ascii="Arial" w:eastAsiaTheme="majorEastAsia" w:hAnsi="Arial" w:cs="Arial"/>
          <w:sz w:val="22"/>
          <w:szCs w:val="22"/>
          <w:lang w:val="en-US"/>
        </w:rPr>
        <w:t>, young people’s use of e-cigarettes continued to grow</w:t>
      </w:r>
      <w:r w:rsidR="00634198">
        <w:rPr>
          <w:rStyle w:val="normaltextrun"/>
          <w:rFonts w:ascii="Arial" w:eastAsiaTheme="majorEastAsia" w:hAnsi="Arial" w:cs="Arial"/>
          <w:sz w:val="22"/>
          <w:szCs w:val="22"/>
          <w:lang w:val="en-US"/>
        </w:rPr>
        <w:t xml:space="preserve"> during the period where it appeared to peak in the UK</w:t>
      </w:r>
      <w:r w:rsidR="00D32E3D" w:rsidRPr="006F66EF">
        <w:rPr>
          <w:rStyle w:val="normaltextrun"/>
          <w:rFonts w:ascii="Arial" w:eastAsiaTheme="majorEastAsia" w:hAnsi="Arial" w:cs="Arial"/>
          <w:sz w:val="22"/>
          <w:szCs w:val="22"/>
          <w:lang w:val="en-US"/>
        </w:rPr>
        <w:t>. </w:t>
      </w:r>
      <w:r w:rsidR="00CF1FCF">
        <w:rPr>
          <w:rStyle w:val="normaltextrun"/>
          <w:rFonts w:ascii="Arial" w:eastAsiaTheme="majorEastAsia" w:hAnsi="Arial" w:cs="Arial"/>
          <w:sz w:val="22"/>
          <w:szCs w:val="22"/>
          <w:lang w:val="en-US"/>
        </w:rPr>
        <w:t>While s</w:t>
      </w:r>
      <w:r w:rsidR="00757DD0">
        <w:rPr>
          <w:rStyle w:val="normaltextrun"/>
          <w:rFonts w:ascii="Arial" w:eastAsiaTheme="majorEastAsia" w:hAnsi="Arial" w:cs="Arial"/>
          <w:sz w:val="22"/>
          <w:szCs w:val="22"/>
          <w:lang w:val="en-US"/>
        </w:rPr>
        <w:t>moking continued to decline during the growth of e-cigarette use</w:t>
      </w:r>
      <w:r w:rsidR="003D3535">
        <w:rPr>
          <w:rStyle w:val="normaltextrun"/>
          <w:rFonts w:ascii="Arial" w:eastAsiaTheme="majorEastAsia" w:hAnsi="Arial" w:cs="Arial"/>
          <w:sz w:val="22"/>
          <w:szCs w:val="22"/>
          <w:lang w:val="en-US"/>
        </w:rPr>
        <w:t xml:space="preserve">, </w:t>
      </w:r>
      <w:r w:rsidR="00757DD0">
        <w:rPr>
          <w:rStyle w:val="normaltextrun"/>
          <w:rFonts w:ascii="Arial" w:eastAsiaTheme="majorEastAsia" w:hAnsi="Arial" w:cs="Arial"/>
          <w:sz w:val="22"/>
          <w:szCs w:val="22"/>
          <w:lang w:val="en-US"/>
        </w:rPr>
        <w:t>there is evidence within more recent datasets</w:t>
      </w:r>
      <w:r w:rsidR="00014766">
        <w:rPr>
          <w:rStyle w:val="normaltextrun"/>
          <w:rFonts w:ascii="Arial" w:eastAsiaTheme="majorEastAsia" w:hAnsi="Arial" w:cs="Arial"/>
          <w:sz w:val="22"/>
          <w:szCs w:val="22"/>
          <w:lang w:val="en-US"/>
        </w:rPr>
        <w:t>,</w:t>
      </w:r>
      <w:r w:rsidR="00757DD0">
        <w:rPr>
          <w:rStyle w:val="normaltextrun"/>
          <w:rFonts w:ascii="Arial" w:eastAsiaTheme="majorEastAsia" w:hAnsi="Arial" w:cs="Arial"/>
          <w:sz w:val="22"/>
          <w:szCs w:val="22"/>
          <w:lang w:val="en-US"/>
        </w:rPr>
        <w:t xml:space="preserve"> this decline has</w:t>
      </w:r>
      <w:r w:rsidR="008C4A6D">
        <w:rPr>
          <w:rStyle w:val="normaltextrun"/>
          <w:rFonts w:ascii="Arial" w:eastAsiaTheme="majorEastAsia" w:hAnsi="Arial" w:cs="Arial"/>
          <w:sz w:val="22"/>
          <w:szCs w:val="22"/>
          <w:lang w:val="en-US"/>
        </w:rPr>
        <w:t xml:space="preserve"> </w:t>
      </w:r>
      <w:r w:rsidR="00CF1FCF">
        <w:rPr>
          <w:rStyle w:val="normaltextrun"/>
          <w:rFonts w:ascii="Arial" w:eastAsiaTheme="majorEastAsia" w:hAnsi="Arial" w:cs="Arial"/>
          <w:sz w:val="22"/>
          <w:szCs w:val="22"/>
          <w:lang w:val="en-US"/>
        </w:rPr>
        <w:t>beg</w:t>
      </w:r>
      <w:r w:rsidR="008C4A6D">
        <w:rPr>
          <w:rStyle w:val="normaltextrun"/>
          <w:rFonts w:ascii="Arial" w:eastAsiaTheme="majorEastAsia" w:hAnsi="Arial" w:cs="Arial"/>
          <w:sz w:val="22"/>
          <w:szCs w:val="22"/>
          <w:lang w:val="en-US"/>
        </w:rPr>
        <w:t>u</w:t>
      </w:r>
      <w:r w:rsidR="00CF1FCF">
        <w:rPr>
          <w:rStyle w:val="normaltextrun"/>
          <w:rFonts w:ascii="Arial" w:eastAsiaTheme="majorEastAsia" w:hAnsi="Arial" w:cs="Arial"/>
          <w:sz w:val="22"/>
          <w:szCs w:val="22"/>
          <w:lang w:val="en-US"/>
        </w:rPr>
        <w:t>n</w:t>
      </w:r>
      <w:r w:rsidR="00757DD0">
        <w:rPr>
          <w:rStyle w:val="normaltextrun"/>
          <w:rFonts w:ascii="Arial" w:eastAsiaTheme="majorEastAsia" w:hAnsi="Arial" w:cs="Arial"/>
          <w:sz w:val="22"/>
          <w:szCs w:val="22"/>
          <w:lang w:val="en-US"/>
        </w:rPr>
        <w:t xml:space="preserve"> to stall.</w:t>
      </w:r>
      <w:r w:rsidR="00D32E3D" w:rsidRPr="006F66EF">
        <w:rPr>
          <w:rStyle w:val="eop"/>
          <w:rFonts w:ascii="Arial" w:hAnsi="Arial" w:cs="Arial"/>
          <w:sz w:val="22"/>
          <w:szCs w:val="22"/>
        </w:rPr>
        <w:t> </w:t>
      </w:r>
      <w:r w:rsidR="00D32E3D" w:rsidRPr="006F66EF">
        <w:rPr>
          <w:rStyle w:val="normaltextrun"/>
          <w:rFonts w:ascii="Arial" w:eastAsiaTheme="majorEastAsia" w:hAnsi="Arial" w:cs="Arial"/>
          <w:sz w:val="22"/>
          <w:szCs w:val="22"/>
          <w:lang w:val="en-US"/>
        </w:rPr>
        <w:t>Recommendations for future research include:</w:t>
      </w:r>
      <w:r w:rsidR="00D32E3D" w:rsidRPr="006F66EF">
        <w:rPr>
          <w:rStyle w:val="eop"/>
          <w:rFonts w:ascii="Arial" w:hAnsi="Arial" w:cs="Arial"/>
          <w:sz w:val="22"/>
          <w:szCs w:val="22"/>
        </w:rPr>
        <w:t> </w:t>
      </w:r>
    </w:p>
    <w:p w14:paraId="4AFCF351" w14:textId="318D7324" w:rsidR="00D32E3D" w:rsidRDefault="00D32E3D" w:rsidP="00BC45CB">
      <w:pPr>
        <w:pStyle w:val="paragraph"/>
        <w:numPr>
          <w:ilvl w:val="0"/>
          <w:numId w:val="44"/>
        </w:numPr>
        <w:spacing w:before="0" w:beforeAutospacing="0" w:after="0" w:afterAutospacing="0" w:line="360" w:lineRule="auto"/>
        <w:textAlignment w:val="baseline"/>
        <w:rPr>
          <w:rStyle w:val="eop"/>
          <w:rFonts w:ascii="Arial" w:hAnsi="Arial" w:cs="Arial"/>
          <w:sz w:val="22"/>
          <w:szCs w:val="22"/>
        </w:rPr>
      </w:pPr>
      <w:r w:rsidRPr="006F66EF">
        <w:rPr>
          <w:rStyle w:val="normaltextrun"/>
          <w:rFonts w:ascii="Arial" w:eastAsiaTheme="majorEastAsia" w:hAnsi="Arial" w:cs="Arial"/>
          <w:sz w:val="22"/>
          <w:szCs w:val="22"/>
          <w:lang w:val="en-US"/>
        </w:rPr>
        <w:t xml:space="preserve">Continued </w:t>
      </w:r>
      <w:r w:rsidR="00556069">
        <w:rPr>
          <w:rStyle w:val="normaltextrun"/>
          <w:rFonts w:ascii="Arial" w:eastAsiaTheme="majorEastAsia" w:hAnsi="Arial" w:cs="Arial"/>
          <w:sz w:val="22"/>
          <w:szCs w:val="22"/>
          <w:lang w:val="en-US"/>
        </w:rPr>
        <w:t xml:space="preserve">collection </w:t>
      </w:r>
      <w:r w:rsidR="00764B06">
        <w:rPr>
          <w:rStyle w:val="normaltextrun"/>
          <w:rFonts w:ascii="Arial" w:eastAsiaTheme="majorEastAsia" w:hAnsi="Arial" w:cs="Arial"/>
          <w:sz w:val="22"/>
          <w:szCs w:val="22"/>
          <w:lang w:val="en-US"/>
        </w:rPr>
        <w:t>of</w:t>
      </w:r>
      <w:r w:rsidR="00556069">
        <w:rPr>
          <w:rStyle w:val="normaltextrun"/>
          <w:rFonts w:ascii="Arial" w:eastAsiaTheme="majorEastAsia" w:hAnsi="Arial" w:cs="Arial"/>
          <w:sz w:val="22"/>
          <w:szCs w:val="22"/>
          <w:lang w:val="en-US"/>
        </w:rPr>
        <w:t xml:space="preserve"> survey</w:t>
      </w:r>
      <w:r w:rsidR="00764B06">
        <w:rPr>
          <w:rStyle w:val="normaltextrun"/>
          <w:rFonts w:ascii="Arial" w:eastAsiaTheme="majorEastAsia" w:hAnsi="Arial" w:cs="Arial"/>
          <w:sz w:val="22"/>
          <w:szCs w:val="22"/>
          <w:lang w:val="en-US"/>
        </w:rPr>
        <w:t xml:space="preserve"> data to </w:t>
      </w:r>
      <w:r w:rsidRPr="006F66EF">
        <w:rPr>
          <w:rStyle w:val="normaltextrun"/>
          <w:rFonts w:ascii="Arial" w:eastAsiaTheme="majorEastAsia" w:hAnsi="Arial" w:cs="Arial"/>
          <w:sz w:val="22"/>
          <w:szCs w:val="22"/>
          <w:lang w:val="en-US"/>
        </w:rPr>
        <w:t>monitor</w:t>
      </w:r>
      <w:r w:rsidR="00556069">
        <w:rPr>
          <w:rStyle w:val="normaltextrun"/>
          <w:rFonts w:ascii="Arial" w:eastAsiaTheme="majorEastAsia" w:hAnsi="Arial" w:cs="Arial"/>
          <w:sz w:val="22"/>
          <w:szCs w:val="22"/>
          <w:lang w:val="en-US"/>
        </w:rPr>
        <w:t xml:space="preserve"> population</w:t>
      </w:r>
      <w:r w:rsidRPr="006F66EF">
        <w:rPr>
          <w:rStyle w:val="normaltextrun"/>
          <w:rFonts w:ascii="Arial" w:eastAsiaTheme="majorEastAsia" w:hAnsi="Arial" w:cs="Arial"/>
          <w:sz w:val="22"/>
          <w:szCs w:val="22"/>
          <w:lang w:val="en-US"/>
        </w:rPr>
        <w:t xml:space="preserve"> trends </w:t>
      </w:r>
      <w:r w:rsidR="00556069">
        <w:rPr>
          <w:rStyle w:val="normaltextrun"/>
          <w:rFonts w:ascii="Arial" w:eastAsiaTheme="majorEastAsia" w:hAnsi="Arial" w:cs="Arial"/>
          <w:sz w:val="22"/>
          <w:szCs w:val="22"/>
          <w:lang w:val="en-US"/>
        </w:rPr>
        <w:t>in</w:t>
      </w:r>
      <w:r w:rsidRPr="006F66EF">
        <w:rPr>
          <w:rStyle w:val="normaltextrun"/>
          <w:rFonts w:ascii="Arial" w:eastAsiaTheme="majorEastAsia" w:hAnsi="Arial" w:cs="Arial"/>
          <w:sz w:val="22"/>
          <w:szCs w:val="22"/>
          <w:lang w:val="en-US"/>
        </w:rPr>
        <w:t xml:space="preserve"> young people’s </w:t>
      </w:r>
      <w:r w:rsidR="00BC45CB">
        <w:rPr>
          <w:rStyle w:val="normaltextrun"/>
          <w:rFonts w:ascii="Arial" w:eastAsiaTheme="majorEastAsia" w:hAnsi="Arial" w:cs="Arial"/>
          <w:sz w:val="22"/>
          <w:szCs w:val="22"/>
          <w:lang w:val="en-US"/>
        </w:rPr>
        <w:t>tobacco</w:t>
      </w:r>
      <w:r w:rsidRPr="006F66EF">
        <w:rPr>
          <w:rStyle w:val="normaltextrun"/>
          <w:rFonts w:ascii="Arial" w:eastAsiaTheme="majorEastAsia" w:hAnsi="Arial" w:cs="Arial"/>
          <w:sz w:val="22"/>
          <w:szCs w:val="22"/>
          <w:lang w:val="en-US"/>
        </w:rPr>
        <w:t xml:space="preserve"> and e-cigarette </w:t>
      </w:r>
      <w:r w:rsidR="00B127A8">
        <w:rPr>
          <w:rStyle w:val="normaltextrun"/>
          <w:rFonts w:ascii="Arial" w:eastAsiaTheme="majorEastAsia" w:hAnsi="Arial" w:cs="Arial"/>
          <w:sz w:val="22"/>
          <w:szCs w:val="22"/>
          <w:lang w:val="en-US"/>
        </w:rPr>
        <w:t>use</w:t>
      </w:r>
      <w:r w:rsidR="00BC45CB">
        <w:rPr>
          <w:rStyle w:val="normaltextrun"/>
          <w:rFonts w:ascii="Arial" w:eastAsiaTheme="majorEastAsia" w:hAnsi="Arial" w:cs="Arial"/>
          <w:sz w:val="22"/>
          <w:szCs w:val="22"/>
          <w:lang w:val="en-US"/>
        </w:rPr>
        <w:t xml:space="preserve"> remain important</w:t>
      </w:r>
      <w:r w:rsidR="003D3535">
        <w:rPr>
          <w:rStyle w:val="normaltextrun"/>
          <w:rFonts w:ascii="Arial" w:eastAsiaTheme="majorEastAsia" w:hAnsi="Arial" w:cs="Arial"/>
          <w:sz w:val="22"/>
          <w:szCs w:val="22"/>
          <w:lang w:val="en-US"/>
        </w:rPr>
        <w:t>;</w:t>
      </w:r>
      <w:r w:rsidRPr="006F66EF">
        <w:rPr>
          <w:rStyle w:val="eop"/>
          <w:rFonts w:ascii="Arial" w:hAnsi="Arial" w:cs="Arial"/>
          <w:sz w:val="22"/>
          <w:szCs w:val="22"/>
        </w:rPr>
        <w:t> </w:t>
      </w:r>
    </w:p>
    <w:p w14:paraId="4A846AD8" w14:textId="4F76F12D" w:rsidR="00B214B5" w:rsidRDefault="00B214B5" w:rsidP="00BC45CB">
      <w:pPr>
        <w:pStyle w:val="paragraph"/>
        <w:numPr>
          <w:ilvl w:val="0"/>
          <w:numId w:val="44"/>
        </w:numPr>
        <w:spacing w:before="0" w:beforeAutospacing="0" w:after="0" w:afterAutospacing="0" w:line="360" w:lineRule="auto"/>
        <w:textAlignment w:val="baseline"/>
        <w:rPr>
          <w:rStyle w:val="eop"/>
          <w:rFonts w:ascii="Arial" w:hAnsi="Arial" w:cs="Arial"/>
          <w:sz w:val="22"/>
          <w:szCs w:val="22"/>
        </w:rPr>
      </w:pPr>
      <w:r>
        <w:rPr>
          <w:rStyle w:val="eop"/>
          <w:rFonts w:ascii="Arial" w:hAnsi="Arial" w:cs="Arial"/>
          <w:sz w:val="22"/>
          <w:szCs w:val="22"/>
        </w:rPr>
        <w:t>Harmonised international datasets may be particularly valuable in enabling changes following new policies to be compared to an external comparator;</w:t>
      </w:r>
    </w:p>
    <w:p w14:paraId="00BEBAF4" w14:textId="2221BACD" w:rsidR="00764B06" w:rsidRDefault="00764B06" w:rsidP="00BC45CB">
      <w:pPr>
        <w:pStyle w:val="paragraph"/>
        <w:numPr>
          <w:ilvl w:val="0"/>
          <w:numId w:val="44"/>
        </w:numPr>
        <w:spacing w:before="0" w:beforeAutospacing="0" w:after="0" w:afterAutospacing="0" w:line="360" w:lineRule="auto"/>
        <w:textAlignment w:val="baseline"/>
        <w:rPr>
          <w:rStyle w:val="eop"/>
          <w:rFonts w:ascii="Arial" w:hAnsi="Arial" w:cs="Arial"/>
          <w:sz w:val="22"/>
          <w:szCs w:val="22"/>
        </w:rPr>
      </w:pPr>
      <w:r>
        <w:rPr>
          <w:rStyle w:val="eop"/>
          <w:rFonts w:ascii="Arial" w:hAnsi="Arial" w:cs="Arial"/>
          <w:sz w:val="22"/>
          <w:szCs w:val="22"/>
        </w:rPr>
        <w:t xml:space="preserve">While young people’s use of e-cigarettes </w:t>
      </w:r>
      <w:r w:rsidR="004F7B51">
        <w:rPr>
          <w:rStyle w:val="eop"/>
          <w:rFonts w:ascii="Arial" w:hAnsi="Arial" w:cs="Arial"/>
          <w:sz w:val="22"/>
          <w:szCs w:val="22"/>
        </w:rPr>
        <w:t>wa</w:t>
      </w:r>
      <w:r w:rsidR="001C45A6">
        <w:rPr>
          <w:rStyle w:val="eop"/>
          <w:rFonts w:ascii="Arial" w:hAnsi="Arial" w:cs="Arial"/>
          <w:sz w:val="22"/>
          <w:szCs w:val="22"/>
        </w:rPr>
        <w:t xml:space="preserve">s no longer growing, experimentation </w:t>
      </w:r>
      <w:r w:rsidR="00556069">
        <w:rPr>
          <w:rStyle w:val="eop"/>
          <w:rFonts w:ascii="Arial" w:hAnsi="Arial" w:cs="Arial"/>
          <w:sz w:val="22"/>
          <w:szCs w:val="22"/>
        </w:rPr>
        <w:t>was still</w:t>
      </w:r>
      <w:r w:rsidR="001C45A6">
        <w:rPr>
          <w:rStyle w:val="eop"/>
          <w:rFonts w:ascii="Arial" w:hAnsi="Arial" w:cs="Arial"/>
          <w:sz w:val="22"/>
          <w:szCs w:val="22"/>
        </w:rPr>
        <w:t xml:space="preserve"> high</w:t>
      </w:r>
      <w:r w:rsidR="00556069">
        <w:rPr>
          <w:rStyle w:val="eop"/>
          <w:rFonts w:ascii="Arial" w:hAnsi="Arial" w:cs="Arial"/>
          <w:sz w:val="22"/>
          <w:szCs w:val="22"/>
        </w:rPr>
        <w:t xml:space="preserve"> at our latest measurements points</w:t>
      </w:r>
      <w:r w:rsidR="001C45A6">
        <w:rPr>
          <w:rStyle w:val="eop"/>
          <w:rFonts w:ascii="Arial" w:hAnsi="Arial" w:cs="Arial"/>
          <w:sz w:val="22"/>
          <w:szCs w:val="22"/>
        </w:rPr>
        <w:t xml:space="preserve">, and understanding whether this </w:t>
      </w:r>
      <w:r w:rsidR="00556069">
        <w:rPr>
          <w:rStyle w:val="eop"/>
          <w:rFonts w:ascii="Arial" w:hAnsi="Arial" w:cs="Arial"/>
          <w:sz w:val="22"/>
          <w:szCs w:val="22"/>
        </w:rPr>
        <w:t>diminishes</w:t>
      </w:r>
      <w:r w:rsidR="00B127A8">
        <w:rPr>
          <w:rStyle w:val="eop"/>
          <w:rFonts w:ascii="Arial" w:hAnsi="Arial" w:cs="Arial"/>
          <w:sz w:val="22"/>
          <w:szCs w:val="22"/>
        </w:rPr>
        <w:t>,</w:t>
      </w:r>
      <w:r w:rsidR="001C45A6">
        <w:rPr>
          <w:rStyle w:val="eop"/>
          <w:rFonts w:ascii="Arial" w:hAnsi="Arial" w:cs="Arial"/>
          <w:sz w:val="22"/>
          <w:szCs w:val="22"/>
        </w:rPr>
        <w:t xml:space="preserve"> or further intervention is warranted</w:t>
      </w:r>
      <w:r w:rsidR="00B127A8">
        <w:rPr>
          <w:rStyle w:val="eop"/>
          <w:rFonts w:ascii="Arial" w:hAnsi="Arial" w:cs="Arial"/>
          <w:sz w:val="22"/>
          <w:szCs w:val="22"/>
        </w:rPr>
        <w:t>,</w:t>
      </w:r>
      <w:r w:rsidR="001C45A6">
        <w:rPr>
          <w:rStyle w:val="eop"/>
          <w:rFonts w:ascii="Arial" w:hAnsi="Arial" w:cs="Arial"/>
          <w:sz w:val="22"/>
          <w:szCs w:val="22"/>
        </w:rPr>
        <w:t xml:space="preserve"> is important;</w:t>
      </w:r>
    </w:p>
    <w:p w14:paraId="3471F5E5" w14:textId="7C58503C" w:rsidR="00BC45CB" w:rsidRPr="00961D0E" w:rsidRDefault="000A03AC" w:rsidP="00BC45CB">
      <w:pPr>
        <w:pStyle w:val="paragraph"/>
        <w:numPr>
          <w:ilvl w:val="0"/>
          <w:numId w:val="44"/>
        </w:numPr>
        <w:spacing w:before="0" w:beforeAutospacing="0" w:after="0" w:afterAutospacing="0" w:line="360" w:lineRule="auto"/>
        <w:textAlignment w:val="baseline"/>
        <w:rPr>
          <w:rStyle w:val="normaltextrun"/>
          <w:rFonts w:ascii="Arial" w:hAnsi="Arial" w:cs="Arial"/>
          <w:sz w:val="22"/>
          <w:szCs w:val="22"/>
        </w:rPr>
      </w:pPr>
      <w:r>
        <w:rPr>
          <w:rStyle w:val="normaltextrun"/>
          <w:rFonts w:ascii="Arial" w:eastAsiaTheme="majorEastAsia" w:hAnsi="Arial" w:cs="Arial"/>
          <w:sz w:val="22"/>
          <w:szCs w:val="22"/>
          <w:lang w:val="en-US"/>
        </w:rPr>
        <w:t>As regulation has diverged, i</w:t>
      </w:r>
      <w:r w:rsidR="00BC45CB">
        <w:rPr>
          <w:rStyle w:val="normaltextrun"/>
          <w:rFonts w:ascii="Arial" w:eastAsiaTheme="majorEastAsia" w:hAnsi="Arial" w:cs="Arial"/>
          <w:sz w:val="22"/>
          <w:szCs w:val="22"/>
          <w:lang w:val="en-US"/>
        </w:rPr>
        <w:t xml:space="preserve">nternational comparative research on </w:t>
      </w:r>
      <w:r>
        <w:rPr>
          <w:rStyle w:val="normaltextrun"/>
          <w:rFonts w:ascii="Arial" w:eastAsiaTheme="majorEastAsia" w:hAnsi="Arial" w:cs="Arial"/>
          <w:sz w:val="22"/>
          <w:szCs w:val="22"/>
          <w:lang w:val="en-US"/>
        </w:rPr>
        <w:t>variation in use trajectories</w:t>
      </w:r>
      <w:r w:rsidR="00BC45CB">
        <w:rPr>
          <w:rStyle w:val="normaltextrun"/>
          <w:rFonts w:ascii="Arial" w:eastAsiaTheme="majorEastAsia" w:hAnsi="Arial" w:cs="Arial"/>
          <w:sz w:val="22"/>
          <w:szCs w:val="22"/>
          <w:lang w:val="en-US"/>
        </w:rPr>
        <w:t xml:space="preserve"> according to </w:t>
      </w:r>
      <w:r>
        <w:rPr>
          <w:rStyle w:val="normaltextrun"/>
          <w:rFonts w:ascii="Arial" w:eastAsiaTheme="majorEastAsia" w:hAnsi="Arial" w:cs="Arial"/>
          <w:sz w:val="22"/>
          <w:szCs w:val="22"/>
          <w:lang w:val="en-US"/>
        </w:rPr>
        <w:t>differences</w:t>
      </w:r>
      <w:r w:rsidR="00961D0E">
        <w:rPr>
          <w:rStyle w:val="normaltextrun"/>
          <w:rFonts w:ascii="Arial" w:eastAsiaTheme="majorEastAsia" w:hAnsi="Arial" w:cs="Arial"/>
          <w:sz w:val="22"/>
          <w:szCs w:val="22"/>
          <w:lang w:val="en-US"/>
        </w:rPr>
        <w:t xml:space="preserve"> in regulatory environment</w:t>
      </w:r>
      <w:r w:rsidR="00BC45CB" w:rsidRPr="006F66EF">
        <w:rPr>
          <w:rStyle w:val="normaltextrun"/>
          <w:rFonts w:ascii="Arial" w:eastAsiaTheme="majorEastAsia" w:hAnsi="Arial" w:cs="Arial"/>
          <w:sz w:val="22"/>
          <w:szCs w:val="22"/>
          <w:lang w:val="en-US"/>
        </w:rPr>
        <w:t xml:space="preserve"> </w:t>
      </w:r>
      <w:r>
        <w:rPr>
          <w:rStyle w:val="normaltextrun"/>
          <w:rFonts w:ascii="Arial" w:eastAsiaTheme="majorEastAsia" w:hAnsi="Arial" w:cs="Arial"/>
          <w:sz w:val="22"/>
          <w:szCs w:val="22"/>
          <w:lang w:val="en-US"/>
        </w:rPr>
        <w:t>offers an opportunity to</w:t>
      </w:r>
      <w:r w:rsidR="00BC45CB" w:rsidRPr="006F66EF">
        <w:rPr>
          <w:rStyle w:val="normaltextrun"/>
          <w:rFonts w:ascii="Arial" w:eastAsiaTheme="majorEastAsia" w:hAnsi="Arial" w:cs="Arial"/>
          <w:sz w:val="22"/>
          <w:szCs w:val="22"/>
          <w:lang w:val="en-US"/>
        </w:rPr>
        <w:t xml:space="preserve"> provide </w:t>
      </w:r>
      <w:r w:rsidR="00961D0E">
        <w:rPr>
          <w:rStyle w:val="normaltextrun"/>
          <w:rFonts w:ascii="Arial" w:eastAsiaTheme="majorEastAsia" w:hAnsi="Arial" w:cs="Arial"/>
          <w:sz w:val="22"/>
          <w:szCs w:val="22"/>
          <w:lang w:val="en-US"/>
        </w:rPr>
        <w:t xml:space="preserve">nuanced </w:t>
      </w:r>
      <w:r w:rsidR="00BC45CB" w:rsidRPr="006F66EF">
        <w:rPr>
          <w:rStyle w:val="normaltextrun"/>
          <w:rFonts w:ascii="Arial" w:eastAsiaTheme="majorEastAsia" w:hAnsi="Arial" w:cs="Arial"/>
          <w:sz w:val="22"/>
          <w:szCs w:val="22"/>
          <w:lang w:val="en-US"/>
        </w:rPr>
        <w:t>insight</w:t>
      </w:r>
      <w:r w:rsidR="00961D0E">
        <w:rPr>
          <w:rStyle w:val="normaltextrun"/>
          <w:rFonts w:ascii="Arial" w:eastAsiaTheme="majorEastAsia" w:hAnsi="Arial" w:cs="Arial"/>
          <w:sz w:val="22"/>
          <w:szCs w:val="22"/>
          <w:lang w:val="en-US"/>
        </w:rPr>
        <w:t>s</w:t>
      </w:r>
      <w:r w:rsidR="00BC45CB" w:rsidRPr="006F66EF">
        <w:rPr>
          <w:rStyle w:val="normaltextrun"/>
          <w:rFonts w:ascii="Arial" w:eastAsiaTheme="majorEastAsia" w:hAnsi="Arial" w:cs="Arial"/>
          <w:sz w:val="22"/>
          <w:szCs w:val="22"/>
          <w:lang w:val="en-US"/>
        </w:rPr>
        <w:t xml:space="preserve"> into </w:t>
      </w:r>
      <w:r>
        <w:rPr>
          <w:rStyle w:val="normaltextrun"/>
          <w:rFonts w:ascii="Arial" w:eastAsiaTheme="majorEastAsia" w:hAnsi="Arial" w:cs="Arial"/>
          <w:sz w:val="22"/>
          <w:szCs w:val="22"/>
          <w:lang w:val="en-US"/>
        </w:rPr>
        <w:t xml:space="preserve">optimal regulatory measures for limiting young people’s use of </w:t>
      </w:r>
      <w:r w:rsidR="003D28DD">
        <w:rPr>
          <w:rStyle w:val="normaltextrun"/>
          <w:rFonts w:ascii="Arial" w:eastAsiaTheme="majorEastAsia" w:hAnsi="Arial" w:cs="Arial"/>
          <w:sz w:val="22"/>
          <w:szCs w:val="22"/>
          <w:lang w:val="en-US"/>
        </w:rPr>
        <w:t>e-</w:t>
      </w:r>
      <w:r>
        <w:rPr>
          <w:rStyle w:val="normaltextrun"/>
          <w:rFonts w:ascii="Arial" w:eastAsiaTheme="majorEastAsia" w:hAnsi="Arial" w:cs="Arial"/>
          <w:sz w:val="22"/>
          <w:szCs w:val="22"/>
          <w:lang w:val="en-US"/>
        </w:rPr>
        <w:t>cigarettes, while maximizing benefits for smoking cessation</w:t>
      </w:r>
      <w:r w:rsidR="00961D0E">
        <w:rPr>
          <w:rStyle w:val="normaltextrun"/>
          <w:rFonts w:ascii="Arial" w:eastAsiaTheme="majorEastAsia" w:hAnsi="Arial" w:cs="Arial"/>
          <w:sz w:val="22"/>
          <w:szCs w:val="22"/>
          <w:lang w:val="en-US"/>
        </w:rPr>
        <w:t>;</w:t>
      </w:r>
    </w:p>
    <w:p w14:paraId="5EF27805" w14:textId="2F7D6FBE" w:rsidR="00961D0E" w:rsidRDefault="00961D0E" w:rsidP="00961D0E">
      <w:pPr>
        <w:pStyle w:val="paragraph"/>
        <w:numPr>
          <w:ilvl w:val="0"/>
          <w:numId w:val="44"/>
        </w:numPr>
        <w:spacing w:before="0" w:beforeAutospacing="0" w:after="0" w:afterAutospacing="0" w:line="360" w:lineRule="auto"/>
        <w:textAlignment w:val="baseline"/>
        <w:rPr>
          <w:rStyle w:val="eop"/>
          <w:rFonts w:ascii="Arial" w:hAnsi="Arial" w:cs="Arial"/>
          <w:sz w:val="22"/>
          <w:szCs w:val="22"/>
        </w:rPr>
      </w:pPr>
      <w:r w:rsidRPr="00961D0E">
        <w:rPr>
          <w:rStyle w:val="normaltextrun"/>
          <w:rFonts w:ascii="Arial" w:eastAsiaTheme="majorEastAsia" w:hAnsi="Arial" w:cs="Arial"/>
          <w:sz w:val="22"/>
          <w:szCs w:val="22"/>
          <w:lang w:val="en-US"/>
        </w:rPr>
        <w:t xml:space="preserve">There are high levels of confusion </w:t>
      </w:r>
      <w:r>
        <w:rPr>
          <w:rStyle w:val="normaltextrun"/>
          <w:rFonts w:ascii="Arial" w:eastAsiaTheme="majorEastAsia" w:hAnsi="Arial" w:cs="Arial"/>
          <w:sz w:val="22"/>
          <w:szCs w:val="22"/>
          <w:lang w:val="en-US"/>
        </w:rPr>
        <w:t xml:space="preserve">among young people </w:t>
      </w:r>
      <w:r w:rsidRPr="00961D0E">
        <w:rPr>
          <w:rStyle w:val="normaltextrun"/>
          <w:rFonts w:ascii="Arial" w:eastAsiaTheme="majorEastAsia" w:hAnsi="Arial" w:cs="Arial"/>
          <w:sz w:val="22"/>
          <w:szCs w:val="22"/>
          <w:lang w:val="en-US"/>
        </w:rPr>
        <w:t>on harms of e-cigarettes</w:t>
      </w:r>
      <w:r w:rsidR="00D6185E">
        <w:rPr>
          <w:rStyle w:val="normaltextrun"/>
          <w:rFonts w:ascii="Arial" w:eastAsiaTheme="majorEastAsia" w:hAnsi="Arial" w:cs="Arial"/>
          <w:sz w:val="22"/>
          <w:szCs w:val="22"/>
          <w:lang w:val="en-US"/>
        </w:rPr>
        <w:t xml:space="preserve"> relative to smoking</w:t>
      </w:r>
      <w:r w:rsidRPr="00961D0E">
        <w:rPr>
          <w:rStyle w:val="normaltextrun"/>
          <w:rFonts w:ascii="Arial" w:eastAsiaTheme="majorEastAsia" w:hAnsi="Arial" w:cs="Arial"/>
          <w:sz w:val="22"/>
          <w:szCs w:val="22"/>
          <w:lang w:val="en-US"/>
        </w:rPr>
        <w:t xml:space="preserve">. </w:t>
      </w:r>
      <w:r w:rsidR="004304BA">
        <w:rPr>
          <w:rStyle w:val="normaltextrun"/>
          <w:rFonts w:ascii="Arial" w:eastAsiaTheme="majorEastAsia" w:hAnsi="Arial" w:cs="Arial"/>
          <w:sz w:val="22"/>
          <w:szCs w:val="22"/>
          <w:lang w:val="en-US"/>
        </w:rPr>
        <w:t>R</w:t>
      </w:r>
      <w:r w:rsidRPr="00961D0E">
        <w:rPr>
          <w:rStyle w:val="normaltextrun"/>
          <w:rFonts w:ascii="Arial" w:eastAsiaTheme="majorEastAsia" w:hAnsi="Arial" w:cs="Arial"/>
          <w:sz w:val="22"/>
          <w:szCs w:val="22"/>
          <w:lang w:val="en-US"/>
        </w:rPr>
        <w:t xml:space="preserve">esearch could seek to </w:t>
      </w:r>
      <w:r w:rsidR="000A03AC">
        <w:rPr>
          <w:rStyle w:val="normaltextrun"/>
          <w:rFonts w:ascii="Arial" w:eastAsiaTheme="majorEastAsia" w:hAnsi="Arial" w:cs="Arial"/>
          <w:sz w:val="22"/>
          <w:szCs w:val="22"/>
          <w:lang w:val="en-US"/>
        </w:rPr>
        <w:t>better understand</w:t>
      </w:r>
      <w:r w:rsidRPr="00961D0E">
        <w:rPr>
          <w:rStyle w:val="normaltextrun"/>
          <w:rFonts w:ascii="Arial" w:eastAsiaTheme="majorEastAsia" w:hAnsi="Arial" w:cs="Arial"/>
          <w:sz w:val="22"/>
          <w:szCs w:val="22"/>
          <w:lang w:val="en-US"/>
        </w:rPr>
        <w:t xml:space="preserve"> how to reinforce the role of e-cigarettes as cessation devices, while</w:t>
      </w:r>
      <w:r>
        <w:rPr>
          <w:rStyle w:val="normaltextrun"/>
          <w:rFonts w:ascii="Arial" w:eastAsiaTheme="majorEastAsia" w:hAnsi="Arial" w:cs="Arial"/>
          <w:sz w:val="22"/>
          <w:szCs w:val="22"/>
          <w:lang w:val="en-US"/>
        </w:rPr>
        <w:t xml:space="preserve"> discouraging use among non-smokers and</w:t>
      </w:r>
      <w:r w:rsidRPr="00961D0E">
        <w:rPr>
          <w:rStyle w:val="normaltextrun"/>
          <w:rFonts w:ascii="Arial" w:eastAsiaTheme="majorEastAsia" w:hAnsi="Arial" w:cs="Arial"/>
          <w:sz w:val="22"/>
          <w:szCs w:val="22"/>
          <w:lang w:val="en-US"/>
        </w:rPr>
        <w:t xml:space="preserve"> acknowledging </w:t>
      </w:r>
      <w:r>
        <w:rPr>
          <w:rStyle w:val="normaltextrun"/>
          <w:rFonts w:ascii="Arial" w:eastAsiaTheme="majorEastAsia" w:hAnsi="Arial" w:cs="Arial"/>
          <w:sz w:val="22"/>
          <w:szCs w:val="22"/>
          <w:lang w:val="en-US"/>
        </w:rPr>
        <w:t>remaining</w:t>
      </w:r>
      <w:r w:rsidRPr="00961D0E">
        <w:rPr>
          <w:rStyle w:val="normaltextrun"/>
          <w:rFonts w:ascii="Arial" w:eastAsiaTheme="majorEastAsia" w:hAnsi="Arial" w:cs="Arial"/>
          <w:sz w:val="22"/>
          <w:szCs w:val="22"/>
          <w:lang w:val="en-US"/>
        </w:rPr>
        <w:t xml:space="preserve"> ambiguity </w:t>
      </w:r>
      <w:r w:rsidR="00C67F68">
        <w:rPr>
          <w:rStyle w:val="normaltextrun"/>
          <w:rFonts w:ascii="Arial" w:eastAsiaTheme="majorEastAsia" w:hAnsi="Arial" w:cs="Arial"/>
          <w:sz w:val="22"/>
          <w:szCs w:val="22"/>
          <w:lang w:val="en-US"/>
        </w:rPr>
        <w:t>about</w:t>
      </w:r>
      <w:r w:rsidRPr="00961D0E">
        <w:rPr>
          <w:rStyle w:val="normaltextrun"/>
          <w:rFonts w:ascii="Arial" w:eastAsiaTheme="majorEastAsia" w:hAnsi="Arial" w:cs="Arial"/>
          <w:sz w:val="22"/>
          <w:szCs w:val="22"/>
          <w:lang w:val="en-US"/>
        </w:rPr>
        <w:t xml:space="preserve"> long-term harms;</w:t>
      </w:r>
      <w:r w:rsidRPr="00961D0E">
        <w:rPr>
          <w:rStyle w:val="eop"/>
          <w:rFonts w:ascii="Arial" w:hAnsi="Arial" w:cs="Arial"/>
          <w:sz w:val="22"/>
          <w:szCs w:val="22"/>
        </w:rPr>
        <w:t> </w:t>
      </w:r>
    </w:p>
    <w:p w14:paraId="314257E5" w14:textId="7A349AB2" w:rsidR="004304BA" w:rsidRPr="00961D0E" w:rsidRDefault="004304BA" w:rsidP="00961D0E">
      <w:pPr>
        <w:pStyle w:val="paragraph"/>
        <w:numPr>
          <w:ilvl w:val="0"/>
          <w:numId w:val="44"/>
        </w:numPr>
        <w:spacing w:before="0" w:beforeAutospacing="0" w:after="0" w:afterAutospacing="0" w:line="360" w:lineRule="auto"/>
        <w:textAlignment w:val="baseline"/>
        <w:rPr>
          <w:rFonts w:ascii="Arial" w:hAnsi="Arial" w:cs="Arial"/>
          <w:sz w:val="22"/>
          <w:szCs w:val="22"/>
        </w:rPr>
      </w:pPr>
      <w:r>
        <w:rPr>
          <w:rFonts w:ascii="Arial" w:eastAsia="Calibri" w:hAnsi="Arial" w:cs="Arial"/>
          <w:sz w:val="22"/>
          <w:szCs w:val="22"/>
        </w:rPr>
        <w:lastRenderedPageBreak/>
        <w:t>Further understanding</w:t>
      </w:r>
      <w:r w:rsidR="003B2949">
        <w:rPr>
          <w:rFonts w:ascii="Arial" w:eastAsia="Calibri" w:hAnsi="Arial" w:cs="Arial"/>
          <w:sz w:val="22"/>
          <w:szCs w:val="22"/>
        </w:rPr>
        <w:t xml:space="preserve"> </w:t>
      </w:r>
      <w:r>
        <w:rPr>
          <w:rFonts w:ascii="Arial" w:eastAsia="Calibri" w:hAnsi="Arial" w:cs="Arial"/>
          <w:sz w:val="22"/>
          <w:szCs w:val="22"/>
        </w:rPr>
        <w:t>how young people interact with e-cigarettes via the internet, including social media platforms is an important area for further research</w:t>
      </w:r>
    </w:p>
    <w:p w14:paraId="3B5615FF" w14:textId="49FD1C23" w:rsidR="00961D0E" w:rsidRDefault="00D32E3D" w:rsidP="0018713E">
      <w:pPr>
        <w:pStyle w:val="paragraph"/>
        <w:numPr>
          <w:ilvl w:val="0"/>
          <w:numId w:val="44"/>
        </w:numPr>
        <w:spacing w:before="0" w:beforeAutospacing="0" w:after="0" w:afterAutospacing="0" w:line="360" w:lineRule="auto"/>
        <w:textAlignment w:val="baseline"/>
        <w:rPr>
          <w:rFonts w:ascii="Arial" w:hAnsi="Arial" w:cs="Arial"/>
          <w:sz w:val="22"/>
          <w:szCs w:val="22"/>
        </w:rPr>
      </w:pPr>
      <w:r w:rsidRPr="00BC45CB">
        <w:rPr>
          <w:rStyle w:val="normaltextrun"/>
          <w:rFonts w:ascii="Arial" w:eastAsiaTheme="majorEastAsia" w:hAnsi="Arial" w:cs="Arial"/>
          <w:sz w:val="22"/>
          <w:szCs w:val="22"/>
          <w:lang w:val="en-US"/>
        </w:rPr>
        <w:t xml:space="preserve">While much has been achieved in reducing young people’s use of tobacco, there is </w:t>
      </w:r>
      <w:r w:rsidR="00634198" w:rsidRPr="00BC45CB">
        <w:rPr>
          <w:rStyle w:val="normaltextrun"/>
          <w:rFonts w:ascii="Arial" w:eastAsiaTheme="majorEastAsia" w:hAnsi="Arial" w:cs="Arial"/>
          <w:sz w:val="22"/>
          <w:szCs w:val="22"/>
          <w:lang w:val="en-US"/>
        </w:rPr>
        <w:t xml:space="preserve">some </w:t>
      </w:r>
      <w:r w:rsidRPr="00BC45CB">
        <w:rPr>
          <w:rStyle w:val="normaltextrun"/>
          <w:rFonts w:ascii="Arial" w:eastAsiaTheme="majorEastAsia" w:hAnsi="Arial" w:cs="Arial"/>
          <w:sz w:val="22"/>
          <w:szCs w:val="22"/>
          <w:lang w:val="en-US"/>
        </w:rPr>
        <w:t xml:space="preserve">evidence </w:t>
      </w:r>
      <w:r w:rsidR="004F7B51">
        <w:rPr>
          <w:rStyle w:val="normaltextrun"/>
          <w:rFonts w:ascii="Arial" w:eastAsiaTheme="majorEastAsia" w:hAnsi="Arial" w:cs="Arial"/>
          <w:sz w:val="22"/>
          <w:szCs w:val="22"/>
          <w:lang w:val="en-US"/>
        </w:rPr>
        <w:t xml:space="preserve">this </w:t>
      </w:r>
      <w:r w:rsidR="005A4F13">
        <w:rPr>
          <w:rStyle w:val="normaltextrun"/>
          <w:rFonts w:ascii="Arial" w:eastAsiaTheme="majorEastAsia" w:hAnsi="Arial" w:cs="Arial"/>
          <w:sz w:val="22"/>
          <w:szCs w:val="22"/>
          <w:lang w:val="en-US"/>
        </w:rPr>
        <w:t>progress</w:t>
      </w:r>
      <w:r w:rsidRPr="00BC45CB">
        <w:rPr>
          <w:rStyle w:val="normaltextrun"/>
          <w:rFonts w:ascii="Arial" w:eastAsiaTheme="majorEastAsia" w:hAnsi="Arial" w:cs="Arial"/>
          <w:sz w:val="22"/>
          <w:szCs w:val="22"/>
          <w:lang w:val="en-US"/>
        </w:rPr>
        <w:t xml:space="preserve"> may be </w:t>
      </w:r>
      <w:r w:rsidR="00CC051B">
        <w:rPr>
          <w:rStyle w:val="normaltextrun"/>
          <w:rFonts w:ascii="Arial" w:eastAsiaTheme="majorEastAsia" w:hAnsi="Arial" w:cs="Arial"/>
          <w:sz w:val="22"/>
          <w:szCs w:val="22"/>
          <w:lang w:val="en-US"/>
        </w:rPr>
        <w:t>beginning to stall</w:t>
      </w:r>
      <w:r w:rsidR="009F32CC" w:rsidRPr="00BC45CB">
        <w:rPr>
          <w:rStyle w:val="normaltextrun"/>
          <w:rFonts w:ascii="Arial" w:eastAsiaTheme="majorEastAsia" w:hAnsi="Arial" w:cs="Arial"/>
          <w:sz w:val="22"/>
          <w:szCs w:val="22"/>
          <w:lang w:val="en-US"/>
        </w:rPr>
        <w:t>. F</w:t>
      </w:r>
      <w:r w:rsidR="0007233A" w:rsidRPr="00BC45CB">
        <w:rPr>
          <w:rStyle w:val="normaltextrun"/>
          <w:rFonts w:ascii="Arial" w:eastAsiaTheme="majorEastAsia" w:hAnsi="Arial" w:cs="Arial"/>
          <w:sz w:val="22"/>
          <w:szCs w:val="22"/>
          <w:lang w:val="en-US"/>
        </w:rPr>
        <w:t>urther research is needed to reach the minority of young people who continue to take up smoking</w:t>
      </w:r>
      <w:r w:rsidR="009617C5">
        <w:rPr>
          <w:rStyle w:val="normaltextrun"/>
          <w:rFonts w:ascii="Arial" w:eastAsiaTheme="majorEastAsia" w:hAnsi="Arial" w:cs="Arial"/>
          <w:sz w:val="22"/>
          <w:szCs w:val="22"/>
          <w:lang w:val="en-US"/>
        </w:rPr>
        <w:t xml:space="preserve"> in contemporary society</w:t>
      </w:r>
      <w:r w:rsidR="00961D0E">
        <w:rPr>
          <w:rStyle w:val="normaltextrun"/>
          <w:rFonts w:ascii="Arial" w:eastAsiaTheme="majorEastAsia" w:hAnsi="Arial" w:cs="Arial"/>
          <w:sz w:val="22"/>
          <w:szCs w:val="22"/>
          <w:lang w:val="en-US"/>
        </w:rPr>
        <w:t>.</w:t>
      </w:r>
      <w:r w:rsidRPr="00BC45CB">
        <w:rPr>
          <w:rStyle w:val="eop"/>
          <w:rFonts w:ascii="Arial" w:hAnsi="Arial" w:cs="Arial"/>
          <w:sz w:val="22"/>
          <w:szCs w:val="22"/>
        </w:rPr>
        <w:t> </w:t>
      </w:r>
    </w:p>
    <w:p w14:paraId="7C902F7D" w14:textId="77777777" w:rsidR="00110501" w:rsidRPr="004A7D6C" w:rsidRDefault="00110501" w:rsidP="00110501">
      <w:pPr>
        <w:shd w:val="clear" w:color="auto" w:fill="FFFFFF" w:themeFill="background1"/>
        <w:spacing w:before="100" w:beforeAutospacing="1" w:after="100" w:afterAutospacing="1" w:line="360" w:lineRule="auto"/>
        <w:rPr>
          <w:rFonts w:ascii="Arial" w:eastAsia="Times New Roman" w:hAnsi="Arial" w:cs="Arial"/>
          <w:color w:val="212121"/>
          <w:lang w:eastAsia="en-GB"/>
        </w:rPr>
      </w:pPr>
      <w:r w:rsidRPr="6663CDE9">
        <w:rPr>
          <w:rFonts w:ascii="Arial" w:eastAsia="Times New Roman" w:hAnsi="Arial" w:cs="Arial"/>
          <w:b/>
          <w:bCs/>
          <w:color w:val="212121"/>
          <w:lang w:eastAsia="en-GB"/>
        </w:rPr>
        <w:t>Study registration: </w:t>
      </w:r>
      <w:r w:rsidRPr="6663CDE9">
        <w:rPr>
          <w:rFonts w:ascii="Arial" w:eastAsia="Times New Roman" w:hAnsi="Arial" w:cs="Arial"/>
          <w:color w:val="212121"/>
          <w:lang w:eastAsia="en-GB"/>
        </w:rPr>
        <w:t>ResearchRegistry4336.</w:t>
      </w:r>
    </w:p>
    <w:p w14:paraId="427ACACB" w14:textId="553B3DB0" w:rsidR="00110501" w:rsidRDefault="00110501" w:rsidP="00110501">
      <w:pPr>
        <w:shd w:val="clear" w:color="auto" w:fill="FFFFFF"/>
        <w:spacing w:before="100" w:beforeAutospacing="1" w:after="100" w:afterAutospacing="1" w:line="360" w:lineRule="auto"/>
        <w:rPr>
          <w:rFonts w:ascii="Arial" w:eastAsia="Times New Roman" w:hAnsi="Arial" w:cs="Arial"/>
          <w:color w:val="212121"/>
          <w:lang w:eastAsia="en-GB"/>
        </w:rPr>
      </w:pPr>
      <w:r w:rsidRPr="004A7D6C">
        <w:rPr>
          <w:rFonts w:ascii="Arial" w:eastAsia="Times New Roman" w:hAnsi="Arial" w:cs="Arial"/>
          <w:b/>
          <w:bCs/>
          <w:color w:val="212121"/>
          <w:lang w:eastAsia="en-GB"/>
        </w:rPr>
        <w:t>Funding: </w:t>
      </w:r>
      <w:r w:rsidR="0051590C">
        <w:rPr>
          <w:rFonts w:ascii="Arial" w:eastAsia="Times New Roman" w:hAnsi="Arial" w:cs="Arial"/>
          <w:color w:val="212121"/>
          <w:lang w:eastAsia="en-GB"/>
        </w:rPr>
        <w:t xml:space="preserve">This project was funded by </w:t>
      </w:r>
      <w:r w:rsidR="00894590">
        <w:rPr>
          <w:rFonts w:ascii="Arial" w:eastAsia="Times New Roman" w:hAnsi="Arial" w:cs="Arial"/>
          <w:color w:val="212121"/>
          <w:lang w:eastAsia="en-GB"/>
        </w:rPr>
        <w:t>t</w:t>
      </w:r>
      <w:r w:rsidRPr="004A7D6C">
        <w:rPr>
          <w:rFonts w:ascii="Arial" w:eastAsia="Times New Roman" w:hAnsi="Arial" w:cs="Arial"/>
          <w:color w:val="212121"/>
          <w:lang w:eastAsia="en-GB"/>
        </w:rPr>
        <w:t xml:space="preserve">he National Institute for Health Research </w:t>
      </w:r>
      <w:r w:rsidR="00894590">
        <w:rPr>
          <w:rFonts w:ascii="Arial" w:eastAsia="Times New Roman" w:hAnsi="Arial" w:cs="Arial"/>
          <w:color w:val="212121"/>
          <w:lang w:eastAsia="en-GB"/>
        </w:rPr>
        <w:t xml:space="preserve">(NIHR) </w:t>
      </w:r>
      <w:r w:rsidRPr="003F7ACC">
        <w:rPr>
          <w:rFonts w:ascii="Arial" w:eastAsia="Times New Roman" w:hAnsi="Arial" w:cs="Arial"/>
          <w:color w:val="212121"/>
          <w:lang w:eastAsia="en-GB"/>
        </w:rPr>
        <w:t xml:space="preserve">Public Health Research </w:t>
      </w:r>
      <w:r w:rsidR="00894590">
        <w:rPr>
          <w:rFonts w:ascii="Arial" w:eastAsia="Times New Roman" w:hAnsi="Arial" w:cs="Arial"/>
          <w:color w:val="212121"/>
          <w:lang w:eastAsia="en-GB"/>
        </w:rPr>
        <w:t>Programme</w:t>
      </w:r>
      <w:r w:rsidR="002046E0">
        <w:rPr>
          <w:rFonts w:ascii="Arial" w:eastAsia="Times New Roman" w:hAnsi="Arial" w:cs="Arial"/>
          <w:color w:val="212121"/>
          <w:lang w:eastAsia="en-GB"/>
        </w:rPr>
        <w:t>.</w:t>
      </w:r>
    </w:p>
    <w:p w14:paraId="73344C0A" w14:textId="03080DB0" w:rsidR="00F15457" w:rsidRDefault="007202E9" w:rsidP="00110501">
      <w:pPr>
        <w:shd w:val="clear" w:color="auto" w:fill="FFFFFF"/>
        <w:spacing w:before="100" w:beforeAutospacing="1" w:after="100" w:afterAutospacing="1" w:line="360" w:lineRule="auto"/>
        <w:rPr>
          <w:rFonts w:ascii="Arial" w:eastAsia="Times New Roman" w:hAnsi="Arial" w:cs="Arial"/>
          <w:b/>
          <w:bCs/>
          <w:color w:val="212121"/>
          <w:lang w:eastAsia="en-GB"/>
        </w:rPr>
      </w:pPr>
      <w:r w:rsidRPr="004C4C19">
        <w:rPr>
          <w:rFonts w:ascii="Arial" w:eastAsia="Times New Roman" w:hAnsi="Arial" w:cs="Arial"/>
          <w:b/>
          <w:bCs/>
          <w:color w:val="212121"/>
          <w:lang w:eastAsia="en-GB"/>
        </w:rPr>
        <w:t>Word</w:t>
      </w:r>
      <w:r w:rsidR="004C4C19" w:rsidRPr="004C4C19">
        <w:rPr>
          <w:rFonts w:ascii="Arial" w:eastAsia="Times New Roman" w:hAnsi="Arial" w:cs="Arial"/>
          <w:b/>
          <w:bCs/>
          <w:color w:val="212121"/>
          <w:lang w:eastAsia="en-GB"/>
        </w:rPr>
        <w:t xml:space="preserve"> Count:</w:t>
      </w:r>
      <w:r w:rsidR="0007233A">
        <w:rPr>
          <w:rFonts w:ascii="Arial" w:eastAsia="Times New Roman" w:hAnsi="Arial" w:cs="Arial"/>
          <w:b/>
          <w:bCs/>
          <w:color w:val="212121"/>
          <w:lang w:eastAsia="en-GB"/>
        </w:rPr>
        <w:t xml:space="preserve"> </w:t>
      </w:r>
      <w:r w:rsidR="003144DC" w:rsidRPr="006437EC">
        <w:rPr>
          <w:rFonts w:ascii="Arial" w:eastAsia="Times New Roman" w:hAnsi="Arial" w:cs="Arial"/>
          <w:color w:val="212121"/>
          <w:lang w:eastAsia="en-GB"/>
        </w:rPr>
        <w:t>41,</w:t>
      </w:r>
      <w:r w:rsidR="003611B7">
        <w:rPr>
          <w:rFonts w:ascii="Arial" w:eastAsia="Times New Roman" w:hAnsi="Arial" w:cs="Arial"/>
          <w:color w:val="212121"/>
          <w:lang w:eastAsia="en-GB"/>
        </w:rPr>
        <w:t>6</w:t>
      </w:r>
      <w:r w:rsidR="00471AC4">
        <w:rPr>
          <w:rFonts w:ascii="Arial" w:eastAsia="Times New Roman" w:hAnsi="Arial" w:cs="Arial"/>
          <w:color w:val="212121"/>
          <w:lang w:eastAsia="en-GB"/>
        </w:rPr>
        <w:t>27</w:t>
      </w:r>
    </w:p>
    <w:p w14:paraId="227B34E5" w14:textId="77777777" w:rsidR="00F15457" w:rsidRDefault="00F15457">
      <w:pPr>
        <w:rPr>
          <w:rFonts w:ascii="Arial" w:eastAsia="Times New Roman" w:hAnsi="Arial" w:cs="Arial"/>
          <w:b/>
          <w:bCs/>
          <w:color w:val="212121"/>
          <w:lang w:eastAsia="en-GB"/>
        </w:rPr>
      </w:pPr>
      <w:r>
        <w:rPr>
          <w:rFonts w:ascii="Arial" w:eastAsia="Times New Roman" w:hAnsi="Arial" w:cs="Arial"/>
          <w:b/>
          <w:bCs/>
          <w:color w:val="212121"/>
          <w:lang w:eastAsia="en-GB"/>
        </w:rPr>
        <w:br w:type="page"/>
      </w:r>
    </w:p>
    <w:p w14:paraId="32D3DCC3" w14:textId="2C671054" w:rsidR="00B442D1" w:rsidRDefault="00107A7C" w:rsidP="008C71EA">
      <w:pPr>
        <w:pStyle w:val="Heading1"/>
      </w:pPr>
      <w:bookmarkStart w:id="11" w:name="_Toc104192436"/>
      <w:r>
        <w:lastRenderedPageBreak/>
        <w:t xml:space="preserve">Chapter 1. </w:t>
      </w:r>
      <w:r w:rsidR="00B442D1">
        <w:t>Background</w:t>
      </w:r>
      <w:bookmarkEnd w:id="11"/>
    </w:p>
    <w:p w14:paraId="6BBE3CBE" w14:textId="47512A55" w:rsidR="00B12505" w:rsidRDefault="00B442D1" w:rsidP="0007004B">
      <w:pPr>
        <w:spacing w:line="360" w:lineRule="auto"/>
        <w:rPr>
          <w:rFonts w:ascii="Arial" w:hAnsi="Arial" w:cs="Arial"/>
        </w:rPr>
      </w:pPr>
      <w:r>
        <w:rPr>
          <w:rFonts w:ascii="Arial" w:hAnsi="Arial" w:cs="Arial"/>
        </w:rPr>
        <w:t xml:space="preserve">According to the most recent Office of National Statistics (ONS) data, around 1 in </w:t>
      </w:r>
      <w:r w:rsidR="005C02FD">
        <w:rPr>
          <w:rFonts w:ascii="Arial" w:hAnsi="Arial" w:cs="Arial"/>
        </w:rPr>
        <w:t>6</w:t>
      </w:r>
      <w:r>
        <w:rPr>
          <w:rFonts w:ascii="Arial" w:hAnsi="Arial" w:cs="Arial"/>
        </w:rPr>
        <w:t xml:space="preserve"> adults in </w:t>
      </w:r>
      <w:r w:rsidR="005C02FD">
        <w:rPr>
          <w:rFonts w:ascii="Arial" w:hAnsi="Arial" w:cs="Arial"/>
        </w:rPr>
        <w:t>Great Britain</w:t>
      </w:r>
      <w:r>
        <w:rPr>
          <w:rFonts w:ascii="Arial" w:hAnsi="Arial" w:cs="Arial"/>
        </w:rPr>
        <w:t xml:space="preserve"> smoke tobacco</w:t>
      </w:r>
      <w:r w:rsidR="00703977">
        <w:rPr>
          <w:rFonts w:ascii="Arial" w:hAnsi="Arial" w:cs="Arial"/>
        </w:rPr>
        <w:t>.</w:t>
      </w:r>
      <w:r>
        <w:rPr>
          <w:rFonts w:ascii="Arial" w:hAnsi="Arial" w:cs="Arial"/>
        </w:rPr>
        <w:fldChar w:fldCharType="begin"/>
      </w:r>
      <w:r w:rsidR="008A7DB4">
        <w:rPr>
          <w:rFonts w:ascii="Arial" w:hAnsi="Arial" w:cs="Arial"/>
        </w:rPr>
        <w:instrText xml:space="preserve"> ADDIN EN.CITE &lt;EndNote&gt;&lt;Cite&gt;&lt;Author&gt;Office of National Statistics&lt;/Author&gt;&lt;Year&gt;2020&lt;/Year&gt;&lt;RecNum&gt;1&lt;/RecNum&gt;&lt;DisplayText&gt;&lt;style face="superscript"&gt;1&lt;/style&gt;&lt;/DisplayText&gt;&lt;record&gt;&lt;rec-number&gt;1&lt;/rec-number&gt;&lt;foreign-keys&gt;&lt;key app="EN" db-id="rfprdxp0q2900oez9sq5sfrtapss2etxdew9" timestamp="1649667195"&gt;1&lt;/key&gt;&lt;/foreign-keys&gt;&lt;ref-type name="Web Page"&gt;12&lt;/ref-type&gt;&lt;contributors&gt;&lt;authors&gt;&lt;author&gt;Office of National Statistics,&lt;/author&gt;&lt;/authors&gt;&lt;/contributors&gt;&lt;titles&gt;&lt;title&gt;Adult smoking habits in Great Britain&lt;/title&gt;&lt;/titles&gt;&lt;number&gt;December 2020&lt;/number&gt;&lt;dates&gt;&lt;year&gt;2020&lt;/year&gt;&lt;/dates&gt;&lt;urls&gt;&lt;related-urls&gt;&lt;url&gt;https://www.ons.gov.uk/peoplepopulationandcommunity/healthandsocialcare/drugusealcoholandsmoking/datasets/adultsmokinghabitsingreatbritain&lt;/url&gt;&lt;/related-urls&gt;&lt;/urls&gt;&lt;/record&gt;&lt;/Cite&gt;&lt;/EndNote&gt;</w:instrText>
      </w:r>
      <w:r>
        <w:rPr>
          <w:rFonts w:ascii="Arial" w:hAnsi="Arial" w:cs="Arial"/>
        </w:rPr>
        <w:fldChar w:fldCharType="separate"/>
      </w:r>
      <w:r w:rsidR="008A7DB4" w:rsidRPr="008A7DB4">
        <w:rPr>
          <w:rFonts w:ascii="Arial" w:hAnsi="Arial" w:cs="Arial"/>
          <w:noProof/>
          <w:vertAlign w:val="superscript"/>
        </w:rPr>
        <w:t>1</w:t>
      </w:r>
      <w:r>
        <w:rPr>
          <w:rFonts w:ascii="Arial" w:hAnsi="Arial" w:cs="Arial"/>
        </w:rPr>
        <w:fldChar w:fldCharType="end"/>
      </w:r>
      <w:r>
        <w:rPr>
          <w:rFonts w:ascii="Arial" w:hAnsi="Arial" w:cs="Arial"/>
        </w:rPr>
        <w:t xml:space="preserve"> Much has been achieved in reducing smoking rates</w:t>
      </w:r>
      <w:r w:rsidR="004624A6">
        <w:rPr>
          <w:rFonts w:ascii="Arial" w:hAnsi="Arial" w:cs="Arial"/>
        </w:rPr>
        <w:t>,</w:t>
      </w:r>
      <w:r>
        <w:rPr>
          <w:rFonts w:ascii="Arial" w:hAnsi="Arial" w:cs="Arial"/>
        </w:rPr>
        <w:t xml:space="preserve"> with almost half of adults reporting being smokers in 1974</w:t>
      </w:r>
      <w:r w:rsidR="006104C8">
        <w:rPr>
          <w:rFonts w:ascii="Arial" w:hAnsi="Arial" w:cs="Arial"/>
        </w:rPr>
        <w:t>,</w:t>
      </w:r>
      <w:r>
        <w:rPr>
          <w:rFonts w:ascii="Arial" w:hAnsi="Arial" w:cs="Arial"/>
        </w:rPr>
        <w:t xml:space="preserve"> when ONS data began. Nevertheless, smoking remains a major driver of ill health and health inequalities, and continues to be a major national and global cause of preventable death</w:t>
      </w:r>
      <w:r w:rsidR="00703977">
        <w:rPr>
          <w:rFonts w:ascii="Arial" w:hAnsi="Arial" w:cs="Arial"/>
        </w:rPr>
        <w:t>.</w:t>
      </w:r>
      <w:r>
        <w:rPr>
          <w:rFonts w:ascii="Arial" w:hAnsi="Arial" w:cs="Arial"/>
        </w:rPr>
        <w:fldChar w:fldCharType="begin"/>
      </w:r>
      <w:r w:rsidR="008A7DB4">
        <w:rPr>
          <w:rFonts w:ascii="Arial" w:hAnsi="Arial" w:cs="Arial"/>
        </w:rPr>
        <w:instrText xml:space="preserve"> ADDIN EN.CITE &lt;EndNote&gt;&lt;Cite&gt;&lt;Author&gt;Samet&lt;/Author&gt;&lt;Year&gt;2013&lt;/Year&gt;&lt;RecNum&gt;2&lt;/RecNum&gt;&lt;DisplayText&gt;&lt;style face="superscript"&gt;2&lt;/style&gt;&lt;/DisplayText&gt;&lt;record&gt;&lt;rec-number&gt;2&lt;/rec-number&gt;&lt;foreign-keys&gt;&lt;key app="EN" db-id="rfprdxp0q2900oez9sq5sfrtapss2etxdew9" timestamp="1649667195"&gt;2&lt;/key&gt;&lt;/foreign-keys&gt;&lt;ref-type name="Journal Article"&gt;17&lt;/ref-type&gt;&lt;contributors&gt;&lt;authors&gt;&lt;author&gt;Samet, Jonathan M&lt;/author&gt;&lt;/authors&gt;&lt;/contributors&gt;&lt;titles&gt;&lt;title&gt;Tobacco smoking: the leading cause of preventable disease worldwide&lt;/title&gt;&lt;secondary-title&gt;Thoracic surgery clinics&lt;/secondary-title&gt;&lt;/titles&gt;&lt;periodical&gt;&lt;full-title&gt;Thoracic surgery clinics&lt;/full-title&gt;&lt;/periodical&gt;&lt;pages&gt;103-112&lt;/pages&gt;&lt;volume&gt;23&lt;/volume&gt;&lt;number&gt;2&lt;/number&gt;&lt;dates&gt;&lt;year&gt;2013&lt;/year&gt;&lt;/dates&gt;&lt;isbn&gt;1547-4127&lt;/isbn&gt;&lt;urls&gt;&lt;/urls&gt;&lt;/record&gt;&lt;/Cite&gt;&lt;/EndNote&gt;</w:instrText>
      </w:r>
      <w:r>
        <w:rPr>
          <w:rFonts w:ascii="Arial" w:hAnsi="Arial" w:cs="Arial"/>
        </w:rPr>
        <w:fldChar w:fldCharType="separate"/>
      </w:r>
      <w:r w:rsidR="008A7DB4" w:rsidRPr="008A7DB4">
        <w:rPr>
          <w:rFonts w:ascii="Arial" w:hAnsi="Arial" w:cs="Arial"/>
          <w:noProof/>
          <w:vertAlign w:val="superscript"/>
        </w:rPr>
        <w:t>2</w:t>
      </w:r>
      <w:r>
        <w:rPr>
          <w:rFonts w:ascii="Arial" w:hAnsi="Arial" w:cs="Arial"/>
        </w:rPr>
        <w:fldChar w:fldCharType="end"/>
      </w:r>
      <w:r>
        <w:rPr>
          <w:rFonts w:ascii="Arial" w:hAnsi="Arial" w:cs="Arial"/>
        </w:rPr>
        <w:t xml:space="preserve"> Many</w:t>
      </w:r>
      <w:r w:rsidRPr="00DA48CA">
        <w:rPr>
          <w:rFonts w:ascii="Arial" w:hAnsi="Arial" w:cs="Arial"/>
        </w:rPr>
        <w:t xml:space="preserve"> adult smokers first </w:t>
      </w:r>
      <w:r>
        <w:rPr>
          <w:rFonts w:ascii="Arial" w:hAnsi="Arial" w:cs="Arial"/>
        </w:rPr>
        <w:t>t</w:t>
      </w:r>
      <w:r w:rsidR="006B1368">
        <w:rPr>
          <w:rFonts w:ascii="Arial" w:hAnsi="Arial" w:cs="Arial"/>
        </w:rPr>
        <w:t>ook</w:t>
      </w:r>
      <w:r>
        <w:rPr>
          <w:rFonts w:ascii="Arial" w:hAnsi="Arial" w:cs="Arial"/>
        </w:rPr>
        <w:t xml:space="preserve"> up smoking</w:t>
      </w:r>
      <w:r w:rsidRPr="00DA48CA">
        <w:rPr>
          <w:rFonts w:ascii="Arial" w:hAnsi="Arial" w:cs="Arial"/>
        </w:rPr>
        <w:t xml:space="preserve"> in adolescence</w:t>
      </w:r>
      <w:r w:rsidR="00703977">
        <w:rPr>
          <w:rFonts w:ascii="Arial" w:hAnsi="Arial" w:cs="Arial"/>
        </w:rPr>
        <w:t>,</w:t>
      </w:r>
      <w:r w:rsidR="003D198E">
        <w:rPr>
          <w:rFonts w:ascii="Arial" w:hAnsi="Arial" w:cs="Arial"/>
        </w:rPr>
        <w:fldChar w:fldCharType="begin"/>
      </w:r>
      <w:r w:rsidR="008A7DB4">
        <w:rPr>
          <w:rFonts w:ascii="Arial" w:hAnsi="Arial" w:cs="Arial"/>
        </w:rPr>
        <w:instrText xml:space="preserve"> ADDIN EN.CITE &lt;EndNote&gt;&lt;Cite&gt;&lt;Author&gt;Office of National Statistics&lt;/Author&gt;&lt;Year&gt;2013&lt;/Year&gt;&lt;RecNum&gt;3&lt;/RecNum&gt;&lt;DisplayText&gt;&lt;style face="superscript"&gt;3&lt;/style&gt;&lt;/DisplayText&gt;&lt;record&gt;&lt;rec-number&gt;3&lt;/rec-number&gt;&lt;foreign-keys&gt;&lt;key app="EN" db-id="rfprdxp0q2900oez9sq5sfrtapss2etxdew9" timestamp="1649667195"&gt;3&lt;/key&gt;&lt;/foreign-keys&gt;&lt;ref-type name="Web Page"&gt;12&lt;/ref-type&gt;&lt;contributors&gt;&lt;authors&gt;&lt;author&gt;Office of National Statistics,&lt;/author&gt;&lt;/authors&gt;&lt;/contributors&gt;&lt;titles&gt;&lt;title&gt;Smoking (General Lifestyle Survey Overview - a report on the 2011 General Lifestyle Survey)&lt;/title&gt;&lt;/titles&gt;&lt;volume&gt;December 2020&lt;/volume&gt;&lt;dates&gt;&lt;year&gt;2013&lt;/year&gt;&lt;/dates&gt;&lt;urls&gt;&lt;related-urls&gt;&lt;url&gt;https://www.ons.gov.uk/peoplepopulationandcommunity/personalandhouseholdfinances/incomeandwealth/compendium/generallifestylesurvey/2013-03-07/chapter1smokinggenerallifestylesurveyoverviewareportonthe2011generallifestylesurvey&lt;/url&gt;&lt;/related-urls&gt;&lt;/urls&gt;&lt;/record&gt;&lt;/Cite&gt;&lt;/EndNote&gt;</w:instrText>
      </w:r>
      <w:r w:rsidR="003D198E">
        <w:rPr>
          <w:rFonts w:ascii="Arial" w:hAnsi="Arial" w:cs="Arial"/>
        </w:rPr>
        <w:fldChar w:fldCharType="separate"/>
      </w:r>
      <w:r w:rsidR="008A7DB4" w:rsidRPr="008A7DB4">
        <w:rPr>
          <w:rFonts w:ascii="Arial" w:hAnsi="Arial" w:cs="Arial"/>
          <w:noProof/>
          <w:vertAlign w:val="superscript"/>
        </w:rPr>
        <w:t>3</w:t>
      </w:r>
      <w:r w:rsidR="003D198E">
        <w:rPr>
          <w:rFonts w:ascii="Arial" w:hAnsi="Arial" w:cs="Arial"/>
        </w:rPr>
        <w:fldChar w:fldCharType="end"/>
      </w:r>
      <w:r w:rsidR="009A1BB0">
        <w:rPr>
          <w:rFonts w:ascii="Arial" w:hAnsi="Arial" w:cs="Arial"/>
        </w:rPr>
        <w:t xml:space="preserve"> and e</w:t>
      </w:r>
      <w:r>
        <w:rPr>
          <w:rFonts w:ascii="Arial" w:hAnsi="Arial" w:cs="Arial"/>
        </w:rPr>
        <w:t xml:space="preserve">arlier </w:t>
      </w:r>
      <w:r w:rsidR="00B30F0A">
        <w:rPr>
          <w:rFonts w:ascii="Arial" w:hAnsi="Arial" w:cs="Arial"/>
        </w:rPr>
        <w:t>initiation</w:t>
      </w:r>
      <w:r>
        <w:rPr>
          <w:rFonts w:ascii="Arial" w:hAnsi="Arial" w:cs="Arial"/>
        </w:rPr>
        <w:t xml:space="preserve"> </w:t>
      </w:r>
      <w:r w:rsidR="006104C8">
        <w:rPr>
          <w:rFonts w:ascii="Arial" w:hAnsi="Arial" w:cs="Arial"/>
        </w:rPr>
        <w:t xml:space="preserve">is </w:t>
      </w:r>
      <w:r>
        <w:rPr>
          <w:rFonts w:ascii="Arial" w:hAnsi="Arial" w:cs="Arial"/>
        </w:rPr>
        <w:t xml:space="preserve">associated with greater endurance </w:t>
      </w:r>
      <w:r w:rsidR="001E223B">
        <w:rPr>
          <w:rFonts w:ascii="Arial" w:hAnsi="Arial" w:cs="Arial"/>
        </w:rPr>
        <w:t>into</w:t>
      </w:r>
      <w:r>
        <w:rPr>
          <w:rFonts w:ascii="Arial" w:hAnsi="Arial" w:cs="Arial"/>
        </w:rPr>
        <w:t xml:space="preserve"> adulthood</w:t>
      </w:r>
      <w:r w:rsidR="00703977">
        <w:rPr>
          <w:rFonts w:ascii="Arial" w:hAnsi="Arial" w:cs="Arial"/>
        </w:rPr>
        <w:t>.</w:t>
      </w:r>
      <w:r>
        <w:rPr>
          <w:rFonts w:ascii="Arial" w:hAnsi="Arial" w:cs="Arial"/>
        </w:rPr>
        <w:fldChar w:fldCharType="begin"/>
      </w:r>
      <w:r w:rsidR="008A7DB4">
        <w:rPr>
          <w:rFonts w:ascii="Arial" w:hAnsi="Arial" w:cs="Arial"/>
        </w:rPr>
        <w:instrText xml:space="preserve"> ADDIN EN.CITE &lt;EndNote&gt;&lt;Cite&gt;&lt;Author&gt;Pesce&lt;/Author&gt;&lt;Year&gt;2019&lt;/Year&gt;&lt;RecNum&gt;4&lt;/RecNum&gt;&lt;DisplayText&gt;&lt;style face="superscript"&gt;4&lt;/style&gt;&lt;/DisplayText&gt;&lt;record&gt;&lt;rec-number&gt;4&lt;/rec-number&gt;&lt;foreign-keys&gt;&lt;key app="EN" db-id="rfprdxp0q2900oez9sq5sfrtapss2etxdew9" timestamp="1649667195"&gt;4&lt;/key&gt;&lt;/foreign-keys&gt;&lt;ref-type name="Journal Article"&gt;17&lt;/ref-type&gt;&lt;contributors&gt;&lt;authors&gt;&lt;author&gt;Pesce, Giancarlo&lt;/author&gt;&lt;author&gt;Marcon, Alessandro&lt;/author&gt;&lt;author&gt;Calciano, Lucia&lt;/author&gt;&lt;author&gt;Perret, Jennifer L&lt;/author&gt;&lt;author&gt;Abramson, Michael J&lt;/author&gt;&lt;author&gt;Bono, Roberto&lt;/author&gt;&lt;author&gt;Bousquet, Jean&lt;/author&gt;&lt;author&gt;Fois, Alessandro G&lt;/author&gt;&lt;author&gt;Janson, Christer&lt;/author&gt;&lt;author&gt;Jarvis, Deborah&lt;/author&gt;&lt;/authors&gt;&lt;/contributors&gt;&lt;titles&gt;&lt;title&gt;Time and age trends in smoking cessation in Europe&lt;/title&gt;&lt;secondary-title&gt;PloS one&lt;/secondary-title&gt;&lt;/titles&gt;&lt;periodical&gt;&lt;full-title&gt;PloS one&lt;/full-title&gt;&lt;/periodical&gt;&lt;pages&gt;e0211976&lt;/pages&gt;&lt;volume&gt;14&lt;/volume&gt;&lt;number&gt;2&lt;/number&gt;&lt;dates&gt;&lt;year&gt;2019&lt;/year&gt;&lt;/dates&gt;&lt;isbn&gt;1932-6203&lt;/isbn&gt;&lt;urls&gt;&lt;/urls&gt;&lt;/record&gt;&lt;/Cite&gt;&lt;/EndNote&gt;</w:instrText>
      </w:r>
      <w:r>
        <w:rPr>
          <w:rFonts w:ascii="Arial" w:hAnsi="Arial" w:cs="Arial"/>
        </w:rPr>
        <w:fldChar w:fldCharType="separate"/>
      </w:r>
      <w:r w:rsidR="008A7DB4" w:rsidRPr="008A7DB4">
        <w:rPr>
          <w:rFonts w:ascii="Arial" w:hAnsi="Arial" w:cs="Arial"/>
          <w:noProof/>
          <w:vertAlign w:val="superscript"/>
        </w:rPr>
        <w:t>4</w:t>
      </w:r>
      <w:r>
        <w:rPr>
          <w:rFonts w:ascii="Arial" w:hAnsi="Arial" w:cs="Arial"/>
        </w:rPr>
        <w:fldChar w:fldCharType="end"/>
      </w:r>
      <w:r w:rsidR="006104C8">
        <w:rPr>
          <w:rFonts w:ascii="Arial" w:hAnsi="Arial" w:cs="Arial"/>
        </w:rPr>
        <w:t xml:space="preserve"> Hence, a</w:t>
      </w:r>
      <w:r w:rsidR="00362E90">
        <w:rPr>
          <w:rFonts w:ascii="Arial" w:hAnsi="Arial" w:cs="Arial"/>
        </w:rPr>
        <w:t xml:space="preserve">s well as </w:t>
      </w:r>
      <w:r w:rsidR="00362E90" w:rsidRPr="00DA48CA">
        <w:rPr>
          <w:rFonts w:ascii="Arial" w:hAnsi="Arial" w:cs="Arial"/>
        </w:rPr>
        <w:t>effective intervention to support smokers to quit</w:t>
      </w:r>
      <w:r w:rsidR="00362E90">
        <w:rPr>
          <w:rFonts w:ascii="Arial" w:hAnsi="Arial" w:cs="Arial"/>
        </w:rPr>
        <w:t>,</w:t>
      </w:r>
      <w:r w:rsidRPr="00DA48CA">
        <w:rPr>
          <w:rFonts w:ascii="Arial" w:hAnsi="Arial" w:cs="Arial"/>
        </w:rPr>
        <w:t xml:space="preserve"> reducing the prevalence of smoking requires</w:t>
      </w:r>
      <w:r w:rsidR="00362E90">
        <w:rPr>
          <w:rFonts w:ascii="Arial" w:hAnsi="Arial" w:cs="Arial"/>
        </w:rPr>
        <w:t xml:space="preserve"> </w:t>
      </w:r>
      <w:r w:rsidR="00351F03">
        <w:rPr>
          <w:rFonts w:ascii="Arial" w:hAnsi="Arial" w:cs="Arial"/>
        </w:rPr>
        <w:t>prevention of</w:t>
      </w:r>
      <w:r w:rsidRPr="00DA48CA">
        <w:rPr>
          <w:rFonts w:ascii="Arial" w:hAnsi="Arial" w:cs="Arial"/>
        </w:rPr>
        <w:t xml:space="preserve"> new generations from taking up smoking</w:t>
      </w:r>
      <w:r>
        <w:rPr>
          <w:rFonts w:ascii="Arial" w:hAnsi="Arial" w:cs="Arial"/>
        </w:rPr>
        <w:t xml:space="preserve">. </w:t>
      </w:r>
    </w:p>
    <w:p w14:paraId="6DBBFDE1" w14:textId="31635557" w:rsidR="00B12505" w:rsidRDefault="001E5FB2" w:rsidP="0007004B">
      <w:pPr>
        <w:spacing w:line="360" w:lineRule="auto"/>
        <w:rPr>
          <w:rFonts w:ascii="Arial" w:hAnsi="Arial" w:cs="Arial"/>
        </w:rPr>
      </w:pPr>
      <w:r>
        <w:rPr>
          <w:rFonts w:ascii="Arial" w:hAnsi="Arial" w:cs="Arial"/>
        </w:rPr>
        <w:t>Young people’s</w:t>
      </w:r>
      <w:r w:rsidR="00122445">
        <w:rPr>
          <w:rFonts w:ascii="Arial" w:hAnsi="Arial" w:cs="Arial"/>
        </w:rPr>
        <w:t xml:space="preserve"> smoking peaked in UK nations </w:t>
      </w:r>
      <w:r w:rsidR="003405EB">
        <w:rPr>
          <w:rFonts w:ascii="Arial" w:hAnsi="Arial" w:cs="Arial"/>
        </w:rPr>
        <w:t>in the mid to late 1990s, coinciding with publication of the government White Paper, Smoking Kills</w:t>
      </w:r>
      <w:r w:rsidR="00703977">
        <w:rPr>
          <w:rFonts w:ascii="Arial" w:hAnsi="Arial" w:cs="Arial"/>
        </w:rPr>
        <w:t>.</w:t>
      </w:r>
      <w:r w:rsidR="003405EB">
        <w:rPr>
          <w:rFonts w:ascii="Arial" w:hAnsi="Arial" w:cs="Arial"/>
        </w:rPr>
        <w:fldChar w:fldCharType="begin"/>
      </w:r>
      <w:r w:rsidR="008A7DB4">
        <w:rPr>
          <w:rFonts w:ascii="Arial" w:hAnsi="Arial" w:cs="Arial"/>
        </w:rPr>
        <w:instrText xml:space="preserve"> ADDIN EN.CITE &lt;EndNote&gt;&lt;Cite&gt;&lt;Author&gt;Department of Health&lt;/Author&gt;&lt;Year&gt;1998&lt;/Year&gt;&lt;RecNum&gt;5&lt;/RecNum&gt;&lt;DisplayText&gt;&lt;style face="superscript"&gt;5&lt;/style&gt;&lt;/DisplayText&gt;&lt;record&gt;&lt;rec-number&gt;5&lt;/rec-number&gt;&lt;foreign-keys&gt;&lt;key app="EN" db-id="rfprdxp0q2900oez9sq5sfrtapss2etxdew9" timestamp="1649667195"&gt;5&lt;/key&gt;&lt;/foreign-keys&gt;&lt;ref-type name="Government Document"&gt;46&lt;/ref-type&gt;&lt;contributors&gt;&lt;authors&gt;&lt;author&gt;Department of Health,&lt;/author&gt;&lt;/authors&gt;&lt;secondary-authors&gt;&lt;author&gt;Department of Health,&lt;/author&gt;&lt;/secondary-authors&gt;&lt;/contributors&gt;&lt;titles&gt;&lt;title&gt;Smoking Kills: A White Paper on Tobacco.&lt;/title&gt;&lt;/titles&gt;&lt;dates&gt;&lt;year&gt;1998&lt;/year&gt;&lt;/dates&gt;&lt;pub-location&gt;London&lt;/pub-location&gt;&lt;publisher&gt;The Stationery Office&lt;/publisher&gt;&lt;urls&gt;&lt;/urls&gt;&lt;/record&gt;&lt;/Cite&gt;&lt;/EndNote&gt;</w:instrText>
      </w:r>
      <w:r w:rsidR="003405EB">
        <w:rPr>
          <w:rFonts w:ascii="Arial" w:hAnsi="Arial" w:cs="Arial"/>
        </w:rPr>
        <w:fldChar w:fldCharType="separate"/>
      </w:r>
      <w:r w:rsidR="008A7DB4" w:rsidRPr="008A7DB4">
        <w:rPr>
          <w:rFonts w:ascii="Arial" w:hAnsi="Arial" w:cs="Arial"/>
          <w:noProof/>
          <w:vertAlign w:val="superscript"/>
        </w:rPr>
        <w:t>5</w:t>
      </w:r>
      <w:r w:rsidR="003405EB">
        <w:rPr>
          <w:rFonts w:ascii="Arial" w:hAnsi="Arial" w:cs="Arial"/>
        </w:rPr>
        <w:fldChar w:fldCharType="end"/>
      </w:r>
      <w:r w:rsidR="003405EB">
        <w:rPr>
          <w:rFonts w:ascii="Arial" w:hAnsi="Arial" w:cs="Arial"/>
        </w:rPr>
        <w:t xml:space="preserve"> Subsequent decades have seen increasing regulation of the marketing of tobacco</w:t>
      </w:r>
      <w:r w:rsidR="00703977">
        <w:rPr>
          <w:rFonts w:ascii="Arial" w:hAnsi="Arial" w:cs="Arial"/>
        </w:rPr>
        <w:t>,</w:t>
      </w:r>
      <w:r w:rsidR="00CE2240">
        <w:rPr>
          <w:rFonts w:ascii="Arial" w:hAnsi="Arial" w:cs="Arial"/>
        </w:rPr>
        <w:fldChar w:fldCharType="begin"/>
      </w:r>
      <w:r w:rsidR="008A7DB4">
        <w:rPr>
          <w:rFonts w:ascii="Arial" w:hAnsi="Arial" w:cs="Arial"/>
        </w:rPr>
        <w:instrText xml:space="preserve"> ADDIN EN.CITE &lt;EndNote&gt;&lt;Cite&gt;&lt;Author&gt;Legislation.gov.uk.&lt;/Author&gt;&lt;Year&gt;2002&lt;/Year&gt;&lt;RecNum&gt;6&lt;/RecNum&gt;&lt;DisplayText&gt;&lt;style face="superscript"&gt;6&lt;/style&gt;&lt;/DisplayText&gt;&lt;record&gt;&lt;rec-number&gt;6&lt;/rec-number&gt;&lt;foreign-keys&gt;&lt;key app="EN" db-id="rfprdxp0q2900oez9sq5sfrtapss2etxdew9" timestamp="1649667195"&gt;6&lt;/key&gt;&lt;/foreign-keys&gt;&lt;ref-type name="Web Page"&gt;12&lt;/ref-type&gt;&lt;contributors&gt;&lt;authors&gt;&lt;author&gt;Legislation.gov.uk., &lt;/author&gt;&lt;/authors&gt;&lt;/contributors&gt;&lt;titles&gt;&lt;title&gt;Tobacco Advertising and Promotion Act 2002. &lt;/title&gt;&lt;/titles&gt;&lt;number&gt;December 2020&lt;/number&gt;&lt;dates&gt;&lt;year&gt;2002&lt;/year&gt;&lt;/dates&gt;&lt;urls&gt;&lt;related-urls&gt;&lt;url&gt;https://www.legislation.gov.uk/ukpga/2002/36/contents&lt;/url&gt;&lt;/related-urls&gt;&lt;/urls&gt;&lt;/record&gt;&lt;/Cite&gt;&lt;/EndNote&gt;</w:instrText>
      </w:r>
      <w:r w:rsidR="00CE2240">
        <w:rPr>
          <w:rFonts w:ascii="Arial" w:hAnsi="Arial" w:cs="Arial"/>
        </w:rPr>
        <w:fldChar w:fldCharType="separate"/>
      </w:r>
      <w:r w:rsidR="008A7DB4" w:rsidRPr="008A7DB4">
        <w:rPr>
          <w:rFonts w:ascii="Arial" w:hAnsi="Arial" w:cs="Arial"/>
          <w:noProof/>
          <w:vertAlign w:val="superscript"/>
        </w:rPr>
        <w:t>6</w:t>
      </w:r>
      <w:r w:rsidR="00CE2240">
        <w:rPr>
          <w:rFonts w:ascii="Arial" w:hAnsi="Arial" w:cs="Arial"/>
        </w:rPr>
        <w:fldChar w:fldCharType="end"/>
      </w:r>
      <w:r w:rsidR="0007330C">
        <w:rPr>
          <w:rFonts w:ascii="Arial" w:hAnsi="Arial" w:cs="Arial"/>
        </w:rPr>
        <w:t xml:space="preserve"> as well as regulation on age of sales</w:t>
      </w:r>
      <w:r w:rsidR="00A80A2E">
        <w:rPr>
          <w:rFonts w:ascii="Arial" w:hAnsi="Arial" w:cs="Arial"/>
        </w:rPr>
        <w:t>, and legislation prohibiting smoking in public places</w:t>
      </w:r>
      <w:r w:rsidR="00703977">
        <w:rPr>
          <w:rFonts w:ascii="Arial" w:hAnsi="Arial" w:cs="Arial"/>
        </w:rPr>
        <w:t>.</w:t>
      </w:r>
      <w:r w:rsidR="0007330C">
        <w:rPr>
          <w:rFonts w:ascii="Arial" w:hAnsi="Arial" w:cs="Arial"/>
        </w:rPr>
        <w:fldChar w:fldCharType="begin"/>
      </w:r>
      <w:r w:rsidR="008A7DB4">
        <w:rPr>
          <w:rFonts w:ascii="Arial" w:hAnsi="Arial" w:cs="Arial"/>
        </w:rPr>
        <w:instrText xml:space="preserve"> ADDIN EN.CITE &lt;EndNote&gt;&lt;Cite&gt;&lt;Author&gt;Anyanwu&lt;/Author&gt;&lt;Year&gt;2020&lt;/Year&gt;&lt;RecNum&gt;7&lt;/RecNum&gt;&lt;DisplayText&gt;&lt;style face="superscript"&gt;7&lt;/style&gt;&lt;/DisplayText&gt;&lt;record&gt;&lt;rec-number&gt;7&lt;/rec-number&gt;&lt;foreign-keys&gt;&lt;key app="EN" db-id="rfprdxp0q2900oez9sq5sfrtapss2etxdew9" timestamp="1649667195"&gt;7&lt;/key&gt;&lt;/foreign-keys&gt;&lt;ref-type name="Journal Article"&gt;17&lt;/ref-type&gt;&lt;contributors&gt;&lt;authors&gt;&lt;author&gt;Anyanwu, Philip Emeka&lt;/author&gt;&lt;author&gt;Craig, Peter&lt;/author&gt;&lt;author&gt;Katikireddi, Srinivasa Vittal&lt;/author&gt;&lt;author&gt;Green, Michael James&lt;/author&gt;&lt;/authors&gt;&lt;/contributors&gt;&lt;titles&gt;&lt;title&gt;Impact of UK tobacco control policies on inequalities in youth smoking uptake: a natural experiment study&lt;/title&gt;&lt;secondary-title&gt;Nicotine and Tobacco Research&lt;/secondary-title&gt;&lt;/titles&gt;&lt;periodical&gt;&lt;full-title&gt;Nicotine and Tobacco Research&lt;/full-title&gt;&lt;/periodical&gt;&lt;pages&gt;1973-1980&lt;/pages&gt;&lt;volume&gt;22&lt;/volume&gt;&lt;number&gt;11&lt;/number&gt;&lt;dates&gt;&lt;year&gt;2020&lt;/year&gt;&lt;/dates&gt;&lt;isbn&gt;1469-994X&lt;/isbn&gt;&lt;urls&gt;&lt;/urls&gt;&lt;/record&gt;&lt;/Cite&gt;&lt;/EndNote&gt;</w:instrText>
      </w:r>
      <w:r w:rsidR="0007330C">
        <w:rPr>
          <w:rFonts w:ascii="Arial" w:hAnsi="Arial" w:cs="Arial"/>
        </w:rPr>
        <w:fldChar w:fldCharType="separate"/>
      </w:r>
      <w:r w:rsidR="008A7DB4" w:rsidRPr="008A7DB4">
        <w:rPr>
          <w:rFonts w:ascii="Arial" w:hAnsi="Arial" w:cs="Arial"/>
          <w:noProof/>
          <w:vertAlign w:val="superscript"/>
        </w:rPr>
        <w:t>7</w:t>
      </w:r>
      <w:r w:rsidR="0007330C">
        <w:rPr>
          <w:rFonts w:ascii="Arial" w:hAnsi="Arial" w:cs="Arial"/>
        </w:rPr>
        <w:fldChar w:fldCharType="end"/>
      </w:r>
      <w:r w:rsidR="00A80A2E">
        <w:rPr>
          <w:rFonts w:ascii="Arial" w:hAnsi="Arial" w:cs="Arial"/>
        </w:rPr>
        <w:t xml:space="preserve"> </w:t>
      </w:r>
      <w:r w:rsidR="006B1368">
        <w:rPr>
          <w:rFonts w:ascii="Arial" w:hAnsi="Arial" w:cs="Arial"/>
        </w:rPr>
        <w:t>D</w:t>
      </w:r>
      <w:r w:rsidR="008F52D6" w:rsidRPr="006C5377">
        <w:rPr>
          <w:rFonts w:ascii="Arial" w:hAnsi="Arial" w:cs="Arial"/>
        </w:rPr>
        <w:t xml:space="preserve">eclines seen for smoking </w:t>
      </w:r>
      <w:r w:rsidR="00FC408B">
        <w:rPr>
          <w:rFonts w:ascii="Arial" w:hAnsi="Arial" w:cs="Arial"/>
        </w:rPr>
        <w:t xml:space="preserve">uptake </w:t>
      </w:r>
      <w:r w:rsidR="008F52D6" w:rsidRPr="006C5377">
        <w:rPr>
          <w:rFonts w:ascii="Arial" w:hAnsi="Arial" w:cs="Arial"/>
        </w:rPr>
        <w:t xml:space="preserve">are </w:t>
      </w:r>
      <w:r w:rsidR="00D41210">
        <w:rPr>
          <w:rFonts w:ascii="Arial" w:hAnsi="Arial" w:cs="Arial"/>
        </w:rPr>
        <w:t>mirrored</w:t>
      </w:r>
      <w:r w:rsidR="008F52D6" w:rsidRPr="006C5377">
        <w:rPr>
          <w:rFonts w:ascii="Arial" w:hAnsi="Arial" w:cs="Arial"/>
        </w:rPr>
        <w:t xml:space="preserve"> internationally</w:t>
      </w:r>
      <w:r w:rsidR="006C5377">
        <w:rPr>
          <w:rFonts w:ascii="Arial" w:hAnsi="Arial" w:cs="Arial"/>
        </w:rPr>
        <w:t xml:space="preserve"> </w:t>
      </w:r>
      <w:r w:rsidR="008F52D6" w:rsidRPr="006C5377">
        <w:rPr>
          <w:rFonts w:ascii="Arial" w:hAnsi="Arial" w:cs="Arial"/>
        </w:rPr>
        <w:t xml:space="preserve">across other </w:t>
      </w:r>
      <w:r w:rsidR="00D41210">
        <w:rPr>
          <w:rFonts w:ascii="Arial" w:hAnsi="Arial" w:cs="Arial"/>
        </w:rPr>
        <w:t>outcomes such</w:t>
      </w:r>
      <w:r w:rsidR="006C5377">
        <w:rPr>
          <w:rFonts w:ascii="Arial" w:hAnsi="Arial" w:cs="Arial"/>
        </w:rPr>
        <w:t xml:space="preserve"> alcohol use</w:t>
      </w:r>
      <w:r w:rsidR="00703977">
        <w:rPr>
          <w:rFonts w:ascii="Arial" w:hAnsi="Arial" w:cs="Arial"/>
        </w:rPr>
        <w:t>,</w:t>
      </w:r>
      <w:r w:rsidR="00D41210">
        <w:rPr>
          <w:rFonts w:ascii="Arial" w:hAnsi="Arial" w:cs="Arial"/>
        </w:rPr>
        <w:fldChar w:fldCharType="begin"/>
      </w:r>
      <w:r w:rsidR="008A7DB4">
        <w:rPr>
          <w:rFonts w:ascii="Arial" w:hAnsi="Arial" w:cs="Arial"/>
        </w:rPr>
        <w:instrText xml:space="preserve"> ADDIN EN.CITE &lt;EndNote&gt;&lt;Cite&gt;&lt;Author&gt;Inchley&lt;/Author&gt;&lt;Year&gt;2018&lt;/Year&gt;&lt;RecNum&gt;8&lt;/RecNum&gt;&lt;DisplayText&gt;&lt;style face="superscript"&gt;8&lt;/style&gt;&lt;/DisplayText&gt;&lt;record&gt;&lt;rec-number&gt;8&lt;/rec-number&gt;&lt;foreign-keys&gt;&lt;key app="EN" db-id="rfprdxp0q2900oez9sq5sfrtapss2etxdew9" timestamp="1649667195"&gt;8&lt;/key&gt;&lt;/foreign-keys&gt;&lt;ref-type name="Report"&gt;27&lt;/ref-type&gt;&lt;contributors&gt;&lt;authors&gt;&lt;author&gt;Inchley, Jo, &lt;/author&gt;&lt;author&gt;Currie, Dorothy, &lt;/author&gt;&lt;author&gt;Vieno, Alessio, &lt;/author&gt;&lt;author&gt;Torsheim, Torbjørn, &lt;/author&gt;&lt;author&gt;Ferreira-Borges, Carina. &lt;/author&gt;&lt;/authors&gt;&lt;/contributors&gt;&lt;titles&gt;&lt;title&gt;Adolescent alcohol-related behaviours: trends and inequalities in the WHO European Region, 2002–2014: observations from the Health Behaviour in School-aged Children (‎HBSC)‎ WHO collaborative cross-national study.&lt;/title&gt;&lt;/titles&gt;&lt;dates&gt;&lt;year&gt;2018&lt;/year&gt;&lt;/dates&gt;&lt;publisher&gt;World Health Organization. Regional Office for Europe.&lt;/publisher&gt;&lt;urls&gt;&lt;related-urls&gt;&lt;url&gt;https://apps.who.int/iris/handle/10665/342239&lt;/url&gt;&lt;/related-urls&gt;&lt;/urls&gt;&lt;/record&gt;&lt;/Cite&gt;&lt;/EndNote&gt;</w:instrText>
      </w:r>
      <w:r w:rsidR="00D41210">
        <w:rPr>
          <w:rFonts w:ascii="Arial" w:hAnsi="Arial" w:cs="Arial"/>
        </w:rPr>
        <w:fldChar w:fldCharType="separate"/>
      </w:r>
      <w:r w:rsidR="008A7DB4" w:rsidRPr="008A7DB4">
        <w:rPr>
          <w:rFonts w:ascii="Arial" w:hAnsi="Arial" w:cs="Arial"/>
          <w:noProof/>
          <w:vertAlign w:val="superscript"/>
        </w:rPr>
        <w:t>8</w:t>
      </w:r>
      <w:r w:rsidR="00D41210">
        <w:rPr>
          <w:rFonts w:ascii="Arial" w:hAnsi="Arial" w:cs="Arial"/>
        </w:rPr>
        <w:fldChar w:fldCharType="end"/>
      </w:r>
      <w:r w:rsidR="008F52D6" w:rsidRPr="006C5377">
        <w:rPr>
          <w:rFonts w:ascii="Arial" w:hAnsi="Arial" w:cs="Arial"/>
        </w:rPr>
        <w:t xml:space="preserve"> perhaps </w:t>
      </w:r>
      <w:r w:rsidR="00D41210">
        <w:rPr>
          <w:rFonts w:ascii="Arial" w:hAnsi="Arial" w:cs="Arial"/>
        </w:rPr>
        <w:t>indicating</w:t>
      </w:r>
      <w:r w:rsidR="008F52D6" w:rsidRPr="006C5377">
        <w:rPr>
          <w:rFonts w:ascii="Arial" w:hAnsi="Arial" w:cs="Arial"/>
        </w:rPr>
        <w:t xml:space="preserve"> that broader social trends</w:t>
      </w:r>
      <w:r w:rsidR="003D0485">
        <w:rPr>
          <w:rFonts w:ascii="Arial" w:hAnsi="Arial" w:cs="Arial"/>
        </w:rPr>
        <w:t xml:space="preserve"> beyond tobacco policy</w:t>
      </w:r>
      <w:r w:rsidR="008F52D6" w:rsidRPr="006C5377">
        <w:rPr>
          <w:rFonts w:ascii="Arial" w:hAnsi="Arial" w:cs="Arial"/>
        </w:rPr>
        <w:t xml:space="preserve"> have contributed</w:t>
      </w:r>
      <w:r w:rsidR="00D41210">
        <w:rPr>
          <w:rFonts w:ascii="Arial" w:hAnsi="Arial" w:cs="Arial"/>
        </w:rPr>
        <w:t xml:space="preserve"> to</w:t>
      </w:r>
      <w:r w:rsidR="008E5C11">
        <w:rPr>
          <w:rFonts w:ascii="Arial" w:hAnsi="Arial" w:cs="Arial"/>
        </w:rPr>
        <w:t xml:space="preserve"> wider</w:t>
      </w:r>
      <w:r w:rsidR="00D41210">
        <w:rPr>
          <w:rFonts w:ascii="Arial" w:hAnsi="Arial" w:cs="Arial"/>
        </w:rPr>
        <w:t xml:space="preserve"> changes in adolescent risk </w:t>
      </w:r>
      <w:r w:rsidR="003D0485">
        <w:rPr>
          <w:rFonts w:ascii="Arial" w:hAnsi="Arial" w:cs="Arial"/>
        </w:rPr>
        <w:t>behaviour</w:t>
      </w:r>
      <w:r w:rsidR="008F52D6" w:rsidRPr="006C5377">
        <w:rPr>
          <w:rFonts w:ascii="Arial" w:hAnsi="Arial" w:cs="Arial"/>
        </w:rPr>
        <w:t>.</w:t>
      </w:r>
      <w:r w:rsidR="004C7C41">
        <w:rPr>
          <w:rFonts w:ascii="Arial" w:hAnsi="Arial" w:cs="Arial"/>
        </w:rPr>
        <w:t xml:space="preserve"> </w:t>
      </w:r>
      <w:r w:rsidR="008F52D6">
        <w:rPr>
          <w:rFonts w:ascii="Arial" w:hAnsi="Arial" w:cs="Arial"/>
        </w:rPr>
        <w:t>Nevertheles</w:t>
      </w:r>
      <w:r w:rsidR="003D0485">
        <w:rPr>
          <w:rFonts w:ascii="Arial" w:hAnsi="Arial" w:cs="Arial"/>
        </w:rPr>
        <w:t>s</w:t>
      </w:r>
      <w:r w:rsidR="008F52D6">
        <w:rPr>
          <w:rFonts w:ascii="Arial" w:hAnsi="Arial" w:cs="Arial"/>
        </w:rPr>
        <w:t>,</w:t>
      </w:r>
      <w:r w:rsidR="00A80A2E">
        <w:rPr>
          <w:rFonts w:ascii="Arial" w:hAnsi="Arial" w:cs="Arial"/>
        </w:rPr>
        <w:t xml:space="preserve"> as a whole, </w:t>
      </w:r>
      <w:r w:rsidR="004C7C41">
        <w:rPr>
          <w:rFonts w:ascii="Arial" w:hAnsi="Arial" w:cs="Arial"/>
        </w:rPr>
        <w:t>tobacco</w:t>
      </w:r>
      <w:r w:rsidR="00B02A6C">
        <w:rPr>
          <w:rFonts w:ascii="Arial" w:hAnsi="Arial" w:cs="Arial"/>
        </w:rPr>
        <w:t xml:space="preserve"> regulation has likely contributed significantly to </w:t>
      </w:r>
      <w:r w:rsidR="00351F03">
        <w:rPr>
          <w:rFonts w:ascii="Arial" w:hAnsi="Arial" w:cs="Arial"/>
        </w:rPr>
        <w:t>the</w:t>
      </w:r>
      <w:r w:rsidR="00B12505">
        <w:rPr>
          <w:rFonts w:ascii="Arial" w:hAnsi="Arial" w:cs="Arial"/>
        </w:rPr>
        <w:t xml:space="preserve"> prolonged</w:t>
      </w:r>
      <w:r w:rsidR="00B02A6C">
        <w:rPr>
          <w:rFonts w:ascii="Arial" w:hAnsi="Arial" w:cs="Arial"/>
        </w:rPr>
        <w:t xml:space="preserve"> downward trajectory in young people’s smoking</w:t>
      </w:r>
      <w:r w:rsidR="00351F03">
        <w:rPr>
          <w:rFonts w:ascii="Arial" w:hAnsi="Arial" w:cs="Arial"/>
        </w:rPr>
        <w:t xml:space="preserve"> since the 1990s</w:t>
      </w:r>
      <w:r w:rsidR="00B02A6C">
        <w:rPr>
          <w:rFonts w:ascii="Arial" w:hAnsi="Arial" w:cs="Arial"/>
        </w:rPr>
        <w:t>.</w:t>
      </w:r>
      <w:r w:rsidR="005248AC">
        <w:rPr>
          <w:rFonts w:ascii="Arial" w:hAnsi="Arial" w:cs="Arial"/>
        </w:rPr>
        <w:t xml:space="preserve"> </w:t>
      </w:r>
      <w:r w:rsidR="00B442D1" w:rsidRPr="00DA48CA">
        <w:rPr>
          <w:rFonts w:ascii="Arial" w:hAnsi="Arial" w:cs="Arial"/>
        </w:rPr>
        <w:t xml:space="preserve">Regular smoking among secondary school aged </w:t>
      </w:r>
      <w:r w:rsidR="00AA720C">
        <w:rPr>
          <w:rFonts w:ascii="Arial" w:hAnsi="Arial" w:cs="Arial"/>
        </w:rPr>
        <w:t>young people</w:t>
      </w:r>
      <w:r w:rsidR="00AA720C" w:rsidRPr="00DA48CA">
        <w:rPr>
          <w:rFonts w:ascii="Arial" w:hAnsi="Arial" w:cs="Arial"/>
        </w:rPr>
        <w:t xml:space="preserve"> </w:t>
      </w:r>
      <w:r w:rsidR="00B442D1" w:rsidRPr="00DA48CA">
        <w:rPr>
          <w:rFonts w:ascii="Arial" w:hAnsi="Arial" w:cs="Arial"/>
        </w:rPr>
        <w:t>is now estimated at around 2 to 4%</w:t>
      </w:r>
      <w:r w:rsidR="00703977">
        <w:rPr>
          <w:rFonts w:ascii="Arial" w:hAnsi="Arial" w:cs="Arial"/>
        </w:rPr>
        <w:t>,</w:t>
      </w:r>
      <w:r w:rsidR="00B442D1" w:rsidRPr="00DA48CA">
        <w:rPr>
          <w:rFonts w:ascii="Arial" w:hAnsi="Arial" w:cs="Arial"/>
        </w:rPr>
        <w:fldChar w:fldCharType="begin"/>
      </w:r>
      <w:r w:rsidR="008A7DB4">
        <w:rPr>
          <w:rFonts w:ascii="Arial" w:hAnsi="Arial" w:cs="Arial"/>
        </w:rPr>
        <w:instrText xml:space="preserve"> ADDIN EN.CITE &lt;EndNote&gt;&lt;Cite&gt;&lt;Author&gt;Hewitt&lt;/Author&gt;&lt;Year&gt;2019&lt;/Year&gt;&lt;RecNum&gt;9&lt;/RecNum&gt;&lt;DisplayText&gt;&lt;style face="superscript"&gt;9&lt;/style&gt;&lt;/DisplayText&gt;&lt;record&gt;&lt;rec-number&gt;9&lt;/rec-number&gt;&lt;foreign-keys&gt;&lt;key app="EN" db-id="rfprdxp0q2900oez9sq5sfrtapss2etxdew9" timestamp="1649667195"&gt;9&lt;/key&gt;&lt;/foreign-keys&gt;&lt;ref-type name="Journal Article"&gt;17&lt;/ref-type&gt;&lt;contributors&gt;&lt;authors&gt;&lt;author&gt;Hewitt, Gillian&lt;/author&gt;&lt;author&gt;Anthony, Rebecca&lt;/author&gt;&lt;author&gt;Moore, Graham&lt;/author&gt;&lt;author&gt;Melendez-Torres, Gerardo&lt;/author&gt;&lt;author&gt;Murphy, Simon&lt;/author&gt;&lt;/authors&gt;&lt;/contributors&gt;&lt;titles&gt;&lt;title&gt;Student Health and Wellbeing in Wales: Report of the 2017/18 Health Behaviour in School-Aged Children Survey and School Health Research Network Student Health and Wellbeing Survey&lt;/title&gt;&lt;/titles&gt;&lt;dates&gt;&lt;year&gt;2019&lt;/year&gt;&lt;/dates&gt;&lt;urls&gt;&lt;/urls&gt;&lt;/record&gt;&lt;/Cite&gt;&lt;/EndNote&gt;</w:instrText>
      </w:r>
      <w:r w:rsidR="00B442D1" w:rsidRPr="00DA48CA">
        <w:rPr>
          <w:rFonts w:ascii="Arial" w:hAnsi="Arial" w:cs="Arial"/>
        </w:rPr>
        <w:fldChar w:fldCharType="separate"/>
      </w:r>
      <w:r w:rsidR="008A7DB4" w:rsidRPr="008A7DB4">
        <w:rPr>
          <w:rFonts w:ascii="Arial" w:hAnsi="Arial" w:cs="Arial"/>
          <w:noProof/>
          <w:vertAlign w:val="superscript"/>
        </w:rPr>
        <w:t>9</w:t>
      </w:r>
      <w:r w:rsidR="00B442D1" w:rsidRPr="00DA48CA">
        <w:rPr>
          <w:rFonts w:ascii="Arial" w:hAnsi="Arial" w:cs="Arial"/>
        </w:rPr>
        <w:fldChar w:fldCharType="end"/>
      </w:r>
      <w:r w:rsidR="00B442D1" w:rsidRPr="00DA48CA">
        <w:rPr>
          <w:rFonts w:ascii="Arial" w:hAnsi="Arial" w:cs="Arial"/>
        </w:rPr>
        <w:t xml:space="preserve"> while experimentation with tobacco has become a minority behaviour of which most </w:t>
      </w:r>
      <w:r w:rsidR="00324198">
        <w:rPr>
          <w:rFonts w:ascii="Arial" w:hAnsi="Arial" w:cs="Arial"/>
        </w:rPr>
        <w:t>young people</w:t>
      </w:r>
      <w:r w:rsidR="00B442D1" w:rsidRPr="00DA48CA">
        <w:rPr>
          <w:rFonts w:ascii="Arial" w:hAnsi="Arial" w:cs="Arial"/>
        </w:rPr>
        <w:t xml:space="preserve"> disapprove</w:t>
      </w:r>
      <w:r w:rsidR="00703977">
        <w:rPr>
          <w:rFonts w:ascii="Arial" w:hAnsi="Arial" w:cs="Arial"/>
        </w:rPr>
        <w:t>.</w:t>
      </w:r>
      <w:r w:rsidR="00B442D1" w:rsidRPr="00DA48CA">
        <w:rPr>
          <w:rFonts w:ascii="Arial" w:hAnsi="Arial" w:cs="Arial"/>
        </w:rPr>
        <w:fldChar w:fldCharType="begin"/>
      </w:r>
      <w:r w:rsidR="008A7DB4">
        <w:rPr>
          <w:rFonts w:ascii="Arial" w:hAnsi="Arial" w:cs="Arial"/>
        </w:rPr>
        <w:instrText xml:space="preserve"> ADDIN EN.CITE &lt;EndNote&gt;&lt;Cite&gt;&lt;Author&gt;Hallingberg&lt;/Author&gt;&lt;Year&gt;2020&lt;/Year&gt;&lt;RecNum&gt;10&lt;/RecNum&gt;&lt;DisplayText&gt;&lt;style face="superscript"&gt;10&lt;/style&gt;&lt;/DisplayText&gt;&lt;record&gt;&lt;rec-number&gt;10&lt;/rec-number&gt;&lt;foreign-keys&gt;&lt;key app="EN" db-id="rfprdxp0q2900oez9sq5sfrtapss2etxdew9" timestamp="1649667195"&gt;10&lt;/key&gt;&lt;/foreign-keys&gt;&lt;ref-type name="Journal Article"&gt;17&lt;/ref-type&gt;&lt;contributors&gt;&lt;authors&gt;&lt;author&gt;Hallingberg, Britt&lt;/author&gt;&lt;author&gt;Maynard, Olivia M&lt;/author&gt;&lt;author&gt;Bauld, Linda&lt;/author&gt;&lt;author&gt;Brown, Rachel&lt;/author&gt;&lt;author&gt;Gray, Linsay&lt;/author&gt;&lt;author&gt;Lowthian, Emily&lt;/author&gt;&lt;author&gt;MacKintosh, Anne-Marie&lt;/author&gt;&lt;author&gt;Moore, Laurence&lt;/author&gt;&lt;author&gt;Munafo, Marcus R&lt;/author&gt;&lt;author&gt;Moore, Graham&lt;/author&gt;&lt;/authors&gt;&lt;/contributors&gt;&lt;titles&gt;&lt;title&gt;Have e-cigarettes renormalised or displaced youth smoking? Results of a segmented regression analysis of repeated cross sectional survey data in England, Scotland and Wales&lt;/title&gt;&lt;secondary-title&gt;Tobacco control&lt;/secondary-title&gt;&lt;/titles&gt;&lt;periodical&gt;&lt;full-title&gt;Tobacco control&lt;/full-title&gt;&lt;/periodical&gt;&lt;pages&gt;207-216&lt;/pages&gt;&lt;volume&gt;29&lt;/volume&gt;&lt;number&gt;2&lt;/number&gt;&lt;dates&gt;&lt;year&gt;2020&lt;/year&gt;&lt;/dates&gt;&lt;isbn&gt;0964-4563&lt;/isbn&gt;&lt;urls&gt;&lt;/urls&gt;&lt;/record&gt;&lt;/Cite&gt;&lt;/EndNote&gt;</w:instrText>
      </w:r>
      <w:r w:rsidR="00B442D1" w:rsidRPr="00DA48CA">
        <w:rPr>
          <w:rFonts w:ascii="Arial" w:hAnsi="Arial" w:cs="Arial"/>
        </w:rPr>
        <w:fldChar w:fldCharType="separate"/>
      </w:r>
      <w:r w:rsidR="008A7DB4" w:rsidRPr="008A7DB4">
        <w:rPr>
          <w:rFonts w:ascii="Arial" w:hAnsi="Arial" w:cs="Arial"/>
          <w:noProof/>
          <w:vertAlign w:val="superscript"/>
        </w:rPr>
        <w:t>10</w:t>
      </w:r>
      <w:r w:rsidR="00B442D1" w:rsidRPr="00DA48CA">
        <w:rPr>
          <w:rFonts w:ascii="Arial" w:hAnsi="Arial" w:cs="Arial"/>
        </w:rPr>
        <w:fldChar w:fldCharType="end"/>
      </w:r>
      <w:r w:rsidR="00B442D1" w:rsidRPr="00DA48CA">
        <w:rPr>
          <w:rFonts w:ascii="Arial" w:hAnsi="Arial" w:cs="Arial"/>
        </w:rPr>
        <w:t xml:space="preserve"> </w:t>
      </w:r>
      <w:r w:rsidR="00B442D1">
        <w:rPr>
          <w:rFonts w:ascii="Arial" w:hAnsi="Arial" w:cs="Arial"/>
        </w:rPr>
        <w:t xml:space="preserve">Nevertheless, a substantial </w:t>
      </w:r>
      <w:r w:rsidR="00351F03">
        <w:rPr>
          <w:rFonts w:ascii="Arial" w:hAnsi="Arial" w:cs="Arial"/>
        </w:rPr>
        <w:t>number</w:t>
      </w:r>
      <w:r w:rsidR="00B442D1">
        <w:rPr>
          <w:rFonts w:ascii="Arial" w:hAnsi="Arial" w:cs="Arial"/>
        </w:rPr>
        <w:t>, particularly those from poorer backgrounds, still leave school as smokers</w:t>
      </w:r>
      <w:r w:rsidR="0096001F">
        <w:rPr>
          <w:rFonts w:ascii="Arial" w:hAnsi="Arial" w:cs="Arial"/>
        </w:rPr>
        <w:t>.</w:t>
      </w:r>
      <w:r w:rsidR="00B442D1" w:rsidRPr="00DA48CA">
        <w:rPr>
          <w:rFonts w:ascii="Arial" w:hAnsi="Arial" w:cs="Arial"/>
        </w:rPr>
        <w:fldChar w:fldCharType="begin"/>
      </w:r>
      <w:r w:rsidR="008A7DB4">
        <w:rPr>
          <w:rFonts w:ascii="Arial" w:hAnsi="Arial" w:cs="Arial"/>
        </w:rPr>
        <w:instrText xml:space="preserve"> ADDIN EN.CITE &lt;EndNote&gt;&lt;Cite&gt;&lt;Author&gt;Hewitt&lt;/Author&gt;&lt;Year&gt;2019&lt;/Year&gt;&lt;RecNum&gt;9&lt;/RecNum&gt;&lt;DisplayText&gt;&lt;style face="superscript"&gt;9&lt;/style&gt;&lt;/DisplayText&gt;&lt;record&gt;&lt;rec-number&gt;9&lt;/rec-number&gt;&lt;foreign-keys&gt;&lt;key app="EN" db-id="rfprdxp0q2900oez9sq5sfrtapss2etxdew9" timestamp="1649667195"&gt;9&lt;/key&gt;&lt;/foreign-keys&gt;&lt;ref-type name="Journal Article"&gt;17&lt;/ref-type&gt;&lt;contributors&gt;&lt;authors&gt;&lt;author&gt;Hewitt, Gillian&lt;/author&gt;&lt;author&gt;Anthony, Rebecca&lt;/author&gt;&lt;author&gt;Moore, Graham&lt;/author&gt;&lt;author&gt;Melendez-Torres, Gerardo&lt;/author&gt;&lt;author&gt;Murphy, Simon&lt;/author&gt;&lt;/authors&gt;&lt;/contributors&gt;&lt;titles&gt;&lt;title&gt;Student Health and Wellbeing in Wales: Report of the 2017/18 Health Behaviour in School-Aged Children Survey and School Health Research Network Student Health and Wellbeing Survey&lt;/title&gt;&lt;/titles&gt;&lt;dates&gt;&lt;year&gt;2019&lt;/year&gt;&lt;/dates&gt;&lt;urls&gt;&lt;/urls&gt;&lt;/record&gt;&lt;/Cite&gt;&lt;/EndNote&gt;</w:instrText>
      </w:r>
      <w:r w:rsidR="00B442D1" w:rsidRPr="00DA48CA">
        <w:rPr>
          <w:rFonts w:ascii="Arial" w:hAnsi="Arial" w:cs="Arial"/>
        </w:rPr>
        <w:fldChar w:fldCharType="separate"/>
      </w:r>
      <w:r w:rsidR="008A7DB4" w:rsidRPr="008A7DB4">
        <w:rPr>
          <w:rFonts w:ascii="Arial" w:hAnsi="Arial" w:cs="Arial"/>
          <w:noProof/>
          <w:vertAlign w:val="superscript"/>
        </w:rPr>
        <w:t>9</w:t>
      </w:r>
      <w:r w:rsidR="00B442D1" w:rsidRPr="00DA48CA">
        <w:rPr>
          <w:rFonts w:ascii="Arial" w:hAnsi="Arial" w:cs="Arial"/>
        </w:rPr>
        <w:fldChar w:fldCharType="end"/>
      </w:r>
      <w:r w:rsidR="00B442D1">
        <w:rPr>
          <w:rFonts w:ascii="Arial" w:hAnsi="Arial" w:cs="Arial"/>
        </w:rPr>
        <w:t xml:space="preserve"> </w:t>
      </w:r>
      <w:r w:rsidR="00737544">
        <w:rPr>
          <w:rFonts w:ascii="Arial" w:hAnsi="Arial" w:cs="Arial"/>
        </w:rPr>
        <w:t xml:space="preserve">As UK nations move toward </w:t>
      </w:r>
      <w:r w:rsidR="00DA2F43">
        <w:rPr>
          <w:rFonts w:ascii="Arial" w:hAnsi="Arial" w:cs="Arial"/>
        </w:rPr>
        <w:t>ambitions to</w:t>
      </w:r>
      <w:r w:rsidR="00737544">
        <w:rPr>
          <w:rFonts w:ascii="Arial" w:hAnsi="Arial" w:cs="Arial"/>
        </w:rPr>
        <w:t xml:space="preserve"> becom</w:t>
      </w:r>
      <w:r w:rsidR="00DA2F43">
        <w:rPr>
          <w:rFonts w:ascii="Arial" w:hAnsi="Arial" w:cs="Arial"/>
        </w:rPr>
        <w:t>e</w:t>
      </w:r>
      <w:r w:rsidR="00737544">
        <w:rPr>
          <w:rFonts w:ascii="Arial" w:hAnsi="Arial" w:cs="Arial"/>
        </w:rPr>
        <w:t xml:space="preserve"> smoke-free</w:t>
      </w:r>
      <w:r w:rsidR="00D67E97">
        <w:rPr>
          <w:rFonts w:ascii="Arial" w:hAnsi="Arial" w:cs="Arial"/>
        </w:rPr>
        <w:t xml:space="preserve"> by 2030</w:t>
      </w:r>
      <w:r w:rsidR="00703977">
        <w:rPr>
          <w:rFonts w:ascii="Arial" w:hAnsi="Arial" w:cs="Arial"/>
        </w:rPr>
        <w:t>,</w:t>
      </w:r>
      <w:r w:rsidR="00737544">
        <w:rPr>
          <w:rFonts w:ascii="Arial" w:hAnsi="Arial" w:cs="Arial"/>
        </w:rPr>
        <w:fldChar w:fldCharType="begin"/>
      </w:r>
      <w:r w:rsidR="008A7DB4">
        <w:rPr>
          <w:rFonts w:ascii="Arial" w:hAnsi="Arial" w:cs="Arial"/>
        </w:rPr>
        <w:instrText xml:space="preserve"> ADDIN EN.CITE &lt;EndNote&gt;&lt;Cite&gt;&lt;Author&gt;Laverty&lt;/Author&gt;&lt;Year&gt;2020&lt;/Year&gt;&lt;RecNum&gt;11&lt;/RecNum&gt;&lt;DisplayText&gt;&lt;style face="superscript"&gt;11, 12&lt;/style&gt;&lt;/DisplayText&gt;&lt;record&gt;&lt;rec-number&gt;11&lt;/rec-number&gt;&lt;foreign-keys&gt;&lt;key app="EN" db-id="rfprdxp0q2900oez9sq5sfrtapss2etxdew9" timestamp="1649667195"&gt;11&lt;/key&gt;&lt;/foreign-keys&gt;&lt;ref-type name="Journal Article"&gt;17&lt;/ref-type&gt;&lt;contributors&gt;&lt;authors&gt;&lt;author&gt;Laverty, Anthony A&lt;/author&gt;&lt;author&gt;Hone, Thomas&lt;/author&gt;&lt;author&gt;Vamos, Eszter P&lt;/author&gt;&lt;author&gt;Anyanwu, Philip E&lt;/author&gt;&lt;author&gt;Taylor-Robinson, David&lt;/author&gt;&lt;author&gt;de Vocht, Frank&lt;/author&gt;&lt;author&gt;Millett, Christopher&lt;/author&gt;&lt;author&gt;Hopkinson, Nicholas S&lt;/author&gt;&lt;/authors&gt;&lt;/contributors&gt;&lt;titles&gt;&lt;title&gt;Impact of banning smoking in cars with children on exposure to second-hand smoke: a natural experiment in England and Scotland&lt;/title&gt;&lt;secondary-title&gt;Thorax&lt;/secondary-title&gt;&lt;/titles&gt;&lt;periodical&gt;&lt;full-title&gt;Thorax&lt;/full-title&gt;&lt;/periodical&gt;&lt;pages&gt;345-347&lt;/pages&gt;&lt;volume&gt;75&lt;/volume&gt;&lt;number&gt;4&lt;/number&gt;&lt;dates&gt;&lt;year&gt;2020&lt;/year&gt;&lt;/dates&gt;&lt;isbn&gt;0040-6376&lt;/isbn&gt;&lt;urls&gt;&lt;/urls&gt;&lt;/record&gt;&lt;/Cite&gt;&lt;Cite&gt;&lt;Author&gt;Welsh Government&lt;/Author&gt;&lt;Year&gt;2021&lt;/Year&gt;&lt;RecNum&gt;12&lt;/RecNum&gt;&lt;record&gt;&lt;rec-number&gt;12&lt;/rec-number&gt;&lt;foreign-keys&gt;&lt;key app="EN" db-id="rfprdxp0q2900oez9sq5sfrtapss2etxdew9" timestamp="1649667195"&gt;12&lt;/key&gt;&lt;/foreign-keys&gt;&lt;ref-type name="Web Page"&gt;12&lt;/ref-type&gt;&lt;contributors&gt;&lt;authors&gt;&lt;author&gt;Welsh Government,&lt;/author&gt;&lt;/authors&gt;&lt;/contributors&gt;&lt;titles&gt;&lt;title&gt;Tobacco control strategy for Wales and delivery plan&lt;/title&gt;&lt;/titles&gt;&lt;dates&gt;&lt;year&gt;2021&lt;/year&gt;&lt;/dates&gt;&lt;urls&gt;&lt;related-urls&gt;&lt;url&gt;https://gov.wales/tobacco-control-strategy-wales-and-delivery-plan&lt;/url&gt;&lt;/related-urls&gt;&lt;/urls&gt;&lt;/record&gt;&lt;/Cite&gt;&lt;/EndNote&gt;</w:instrText>
      </w:r>
      <w:r w:rsidR="00737544">
        <w:rPr>
          <w:rFonts w:ascii="Arial" w:hAnsi="Arial" w:cs="Arial"/>
        </w:rPr>
        <w:fldChar w:fldCharType="separate"/>
      </w:r>
      <w:r w:rsidR="008A7DB4" w:rsidRPr="008A7DB4">
        <w:rPr>
          <w:rFonts w:ascii="Arial" w:hAnsi="Arial" w:cs="Arial"/>
          <w:noProof/>
          <w:vertAlign w:val="superscript"/>
        </w:rPr>
        <w:t>11, 12</w:t>
      </w:r>
      <w:r w:rsidR="00737544">
        <w:rPr>
          <w:rFonts w:ascii="Arial" w:hAnsi="Arial" w:cs="Arial"/>
        </w:rPr>
        <w:fldChar w:fldCharType="end"/>
      </w:r>
      <w:r w:rsidR="00737544">
        <w:rPr>
          <w:rFonts w:ascii="Arial" w:hAnsi="Arial" w:cs="Arial"/>
        </w:rPr>
        <w:t xml:space="preserve"> further action is needed to support cessation among smokers, while preventing the next generation from taking up smoking.</w:t>
      </w:r>
    </w:p>
    <w:p w14:paraId="29785D95" w14:textId="4F00E9EB" w:rsidR="00B442D1" w:rsidRDefault="00B442D1" w:rsidP="0007004B">
      <w:pPr>
        <w:spacing w:line="360" w:lineRule="auto"/>
        <w:rPr>
          <w:rFonts w:ascii="Arial" w:hAnsi="Arial" w:cs="Arial"/>
        </w:rPr>
      </w:pPr>
      <w:r>
        <w:rPr>
          <w:rFonts w:ascii="Arial" w:hAnsi="Arial" w:cs="Arial"/>
        </w:rPr>
        <w:t>Recent years have seen increasing attention to potential</w:t>
      </w:r>
      <w:r w:rsidR="00F60813">
        <w:rPr>
          <w:rFonts w:ascii="Arial" w:hAnsi="Arial" w:cs="Arial"/>
        </w:rPr>
        <w:t xml:space="preserve"> (positive and negative)</w:t>
      </w:r>
      <w:r>
        <w:rPr>
          <w:rFonts w:ascii="Arial" w:hAnsi="Arial" w:cs="Arial"/>
        </w:rPr>
        <w:t xml:space="preserve"> impacts of e-cigarettes on smoking and smoking related morbidity and mortality. </w:t>
      </w:r>
      <w:r w:rsidR="00DA2F43">
        <w:rPr>
          <w:rFonts w:ascii="Arial" w:hAnsi="Arial" w:cs="Arial"/>
        </w:rPr>
        <w:t>Many</w:t>
      </w:r>
      <w:r>
        <w:rPr>
          <w:rFonts w:ascii="Arial" w:hAnsi="Arial" w:cs="Arial"/>
        </w:rPr>
        <w:t xml:space="preserve"> argue that e-cigarettes have potential to improve public health by offering smokers a less harmful alternative</w:t>
      </w:r>
      <w:r w:rsidR="008F7076">
        <w:rPr>
          <w:rFonts w:ascii="Arial" w:hAnsi="Arial" w:cs="Arial"/>
        </w:rPr>
        <w:t>,</w:t>
      </w:r>
      <w:r>
        <w:rPr>
          <w:rFonts w:ascii="Arial" w:hAnsi="Arial" w:cs="Arial"/>
        </w:rPr>
        <w:t xml:space="preserve"> or even making smoking obsolete</w:t>
      </w:r>
      <w:r w:rsidR="00703977">
        <w:rPr>
          <w:rFonts w:ascii="Arial" w:hAnsi="Arial" w:cs="Arial"/>
        </w:rPr>
        <w:t>.</w:t>
      </w:r>
      <w:r>
        <w:rPr>
          <w:rFonts w:ascii="Arial" w:hAnsi="Arial" w:cs="Arial"/>
        </w:rPr>
        <w:fldChar w:fldCharType="begin"/>
      </w:r>
      <w:r w:rsidR="008A7DB4">
        <w:rPr>
          <w:rFonts w:ascii="Arial" w:hAnsi="Arial" w:cs="Arial"/>
        </w:rPr>
        <w:instrText xml:space="preserve"> ADDIN EN.CITE &lt;EndNote&gt;&lt;Cite&gt;&lt;Author&gt;Warner&lt;/Author&gt;&lt;Year&gt;2019&lt;/Year&gt;&lt;RecNum&gt;13&lt;/RecNum&gt;&lt;DisplayText&gt;&lt;style face="superscript"&gt;13&lt;/style&gt;&lt;/DisplayText&gt;&lt;record&gt;&lt;rec-number&gt;13&lt;/rec-number&gt;&lt;foreign-keys&gt;&lt;key app="EN" db-id="rfprdxp0q2900oez9sq5sfrtapss2etxdew9" timestamp="1649667195"&gt;13&lt;/key&gt;&lt;/foreign-keys&gt;&lt;ref-type name="Journal Article"&gt;17&lt;/ref-type&gt;&lt;contributors&gt;&lt;authors&gt;&lt;author&gt;Warner, Kenneth E&lt;/author&gt;&lt;author&gt;Mendez, David&lt;/author&gt;&lt;/authors&gt;&lt;/contributors&gt;&lt;titles&gt;&lt;title&gt;E-cigarettes: comparing the possible risks of increasing smoking initiation with the potential benefits of increasing smoking cessation&lt;/title&gt;&lt;secondary-title&gt;Nicotine and Tobacco Research&lt;/secondary-title&gt;&lt;/titles&gt;&lt;periodical&gt;&lt;full-title&gt;Nicotine and Tobacco Research&lt;/full-title&gt;&lt;/periodical&gt;&lt;pages&gt;41-47&lt;/pages&gt;&lt;volume&gt;21&lt;/volume&gt;&lt;number&gt;1&lt;/number&gt;&lt;dates&gt;&lt;year&gt;2019&lt;/year&gt;&lt;/dates&gt;&lt;isbn&gt;1462-2203&lt;/isbn&gt;&lt;urls&gt;&lt;/urls&gt;&lt;/record&gt;&lt;/Cite&gt;&lt;/EndNote&gt;</w:instrText>
      </w:r>
      <w:r>
        <w:rPr>
          <w:rFonts w:ascii="Arial" w:hAnsi="Arial" w:cs="Arial"/>
        </w:rPr>
        <w:fldChar w:fldCharType="separate"/>
      </w:r>
      <w:r w:rsidR="008A7DB4" w:rsidRPr="008A7DB4">
        <w:rPr>
          <w:rFonts w:ascii="Arial" w:hAnsi="Arial" w:cs="Arial"/>
          <w:noProof/>
          <w:vertAlign w:val="superscript"/>
        </w:rPr>
        <w:t>13</w:t>
      </w:r>
      <w:r>
        <w:rPr>
          <w:rFonts w:ascii="Arial" w:hAnsi="Arial" w:cs="Arial"/>
        </w:rPr>
        <w:fldChar w:fldCharType="end"/>
      </w:r>
      <w:r>
        <w:rPr>
          <w:rFonts w:ascii="Arial" w:hAnsi="Arial" w:cs="Arial"/>
        </w:rPr>
        <w:t xml:space="preserve"> However, </w:t>
      </w:r>
      <w:r w:rsidR="001A1750">
        <w:rPr>
          <w:rFonts w:ascii="Arial" w:hAnsi="Arial" w:cs="Arial"/>
        </w:rPr>
        <w:t>concerns have centred around whether</w:t>
      </w:r>
      <w:r>
        <w:rPr>
          <w:rFonts w:ascii="Arial" w:hAnsi="Arial" w:cs="Arial"/>
        </w:rPr>
        <w:t xml:space="preserve"> their appeal may go beyond smokers, creating new generations of young people addicted to nicotine</w:t>
      </w:r>
      <w:r w:rsidR="00703977">
        <w:rPr>
          <w:rFonts w:ascii="Arial" w:hAnsi="Arial" w:cs="Arial"/>
        </w:rPr>
        <w:t>.</w:t>
      </w:r>
      <w:r>
        <w:rPr>
          <w:rFonts w:ascii="Arial" w:hAnsi="Arial" w:cs="Arial"/>
        </w:rPr>
        <w:fldChar w:fldCharType="begin"/>
      </w:r>
      <w:r w:rsidR="008A7DB4">
        <w:rPr>
          <w:rFonts w:ascii="Arial" w:hAnsi="Arial" w:cs="Arial"/>
        </w:rPr>
        <w:instrText xml:space="preserve"> ADDIN EN.CITE &lt;EndNote&gt;&lt;Cite&gt;&lt;Author&gt;Thorndike&lt;/Author&gt;&lt;Year&gt;2019&lt;/Year&gt;&lt;RecNum&gt;14&lt;/RecNum&gt;&lt;DisplayText&gt;&lt;style face="superscript"&gt;14&lt;/style&gt;&lt;/DisplayText&gt;&lt;record&gt;&lt;rec-number&gt;14&lt;/rec-number&gt;&lt;foreign-keys&gt;&lt;key app="EN" db-id="rfprdxp0q2900oez9sq5sfrtapss2etxdew9" timestamp="1649667195"&gt;14&lt;/key&gt;&lt;/foreign-keys&gt;&lt;ref-type name="Journal Article"&gt;17&lt;/ref-type&gt;&lt;contributors&gt;&lt;authors&gt;&lt;author&gt;Thorndike, Anne N&lt;/author&gt;&lt;/authors&gt;&lt;/contributors&gt;&lt;titles&gt;&lt;title&gt;E-cigarette use by young adult nonsmokers: Next-generation nicotine dependence?&lt;/title&gt;&lt;secondary-title&gt;Annals of Internal Medicine&lt;/secondary-title&gt;&lt;/titles&gt;&lt;periodical&gt;&lt;full-title&gt;Annals of Internal Medicine&lt;/full-title&gt;&lt;/periodical&gt;&lt;pages&gt;70-71&lt;/pages&gt;&lt;volume&gt;170&lt;/volume&gt;&lt;number&gt;1&lt;/number&gt;&lt;dates&gt;&lt;year&gt;2019&lt;/year&gt;&lt;/dates&gt;&lt;isbn&gt;0003-4819&lt;/isbn&gt;&lt;urls&gt;&lt;/urls&gt;&lt;/record&gt;&lt;/Cite&gt;&lt;/EndNote&gt;</w:instrText>
      </w:r>
      <w:r>
        <w:rPr>
          <w:rFonts w:ascii="Arial" w:hAnsi="Arial" w:cs="Arial"/>
        </w:rPr>
        <w:fldChar w:fldCharType="separate"/>
      </w:r>
      <w:r w:rsidR="008A7DB4" w:rsidRPr="008A7DB4">
        <w:rPr>
          <w:rFonts w:ascii="Arial" w:hAnsi="Arial" w:cs="Arial"/>
          <w:noProof/>
          <w:vertAlign w:val="superscript"/>
        </w:rPr>
        <w:t>14</w:t>
      </w:r>
      <w:r>
        <w:rPr>
          <w:rFonts w:ascii="Arial" w:hAnsi="Arial" w:cs="Arial"/>
        </w:rPr>
        <w:fldChar w:fldCharType="end"/>
      </w:r>
      <w:r>
        <w:rPr>
          <w:rFonts w:ascii="Arial" w:hAnsi="Arial" w:cs="Arial"/>
        </w:rPr>
        <w:t xml:space="preserve"> </w:t>
      </w:r>
      <w:r w:rsidR="00B12505">
        <w:rPr>
          <w:rFonts w:ascii="Arial" w:hAnsi="Arial" w:cs="Arial"/>
        </w:rPr>
        <w:t xml:space="preserve">In particular, there are concerns that e-cigarettes may lead </w:t>
      </w:r>
      <w:r w:rsidR="00A93199">
        <w:rPr>
          <w:rFonts w:ascii="Arial" w:hAnsi="Arial" w:cs="Arial"/>
        </w:rPr>
        <w:t>to a reversal of successes in reducing the appeal of tobacco to young people.</w:t>
      </w:r>
      <w:r w:rsidR="00737544">
        <w:rPr>
          <w:rFonts w:ascii="Arial" w:hAnsi="Arial" w:cs="Arial"/>
        </w:rPr>
        <w:t xml:space="preserve"> </w:t>
      </w:r>
    </w:p>
    <w:p w14:paraId="09AAD45B" w14:textId="643A9C49" w:rsidR="00B442D1" w:rsidRDefault="00B442D1" w:rsidP="008C71EA">
      <w:pPr>
        <w:pStyle w:val="Heading2"/>
      </w:pPr>
      <w:bookmarkStart w:id="12" w:name="_Toc104192437"/>
      <w:r>
        <w:t xml:space="preserve">The emergence of e-cigarettes </w:t>
      </w:r>
      <w:r w:rsidR="00A93199">
        <w:t>in the United Kingdom</w:t>
      </w:r>
      <w:bookmarkEnd w:id="12"/>
    </w:p>
    <w:p w14:paraId="79A15583" w14:textId="77777777" w:rsidR="00B442D1" w:rsidRDefault="00B442D1" w:rsidP="00B442D1">
      <w:pPr>
        <w:pStyle w:val="Heading3"/>
      </w:pPr>
      <w:bookmarkStart w:id="13" w:name="_Toc104192438"/>
      <w:r>
        <w:t>E-cigarettes and smoking cessation</w:t>
      </w:r>
      <w:bookmarkEnd w:id="13"/>
    </w:p>
    <w:p w14:paraId="33EF573C" w14:textId="17B28E14" w:rsidR="008D221B" w:rsidRDefault="00B442D1" w:rsidP="00C373BB">
      <w:pPr>
        <w:spacing w:line="360" w:lineRule="auto"/>
        <w:rPr>
          <w:rFonts w:ascii="Arial" w:hAnsi="Arial" w:cs="Arial"/>
        </w:rPr>
      </w:pPr>
      <w:r>
        <w:rPr>
          <w:rFonts w:ascii="Arial" w:hAnsi="Arial" w:cs="Arial"/>
        </w:rPr>
        <w:t>Invented in China in 2003, e</w:t>
      </w:r>
      <w:r w:rsidRPr="00962E9E">
        <w:rPr>
          <w:rFonts w:ascii="Arial" w:hAnsi="Arial" w:cs="Arial"/>
        </w:rPr>
        <w:t xml:space="preserve">-cigarettes entered </w:t>
      </w:r>
      <w:r>
        <w:rPr>
          <w:rFonts w:ascii="Arial" w:hAnsi="Arial" w:cs="Arial"/>
        </w:rPr>
        <w:t>EU</w:t>
      </w:r>
      <w:r w:rsidRPr="00962E9E">
        <w:rPr>
          <w:rFonts w:ascii="Arial" w:hAnsi="Arial" w:cs="Arial"/>
        </w:rPr>
        <w:t xml:space="preserve"> markets around 2007</w:t>
      </w:r>
      <w:r w:rsidR="00703977">
        <w:rPr>
          <w:rFonts w:ascii="Arial" w:hAnsi="Arial" w:cs="Arial"/>
        </w:rPr>
        <w:t>.</w:t>
      </w:r>
      <w:r>
        <w:rPr>
          <w:rFonts w:ascii="Arial" w:hAnsi="Arial" w:cs="Arial"/>
        </w:rPr>
        <w:fldChar w:fldCharType="begin"/>
      </w:r>
      <w:r w:rsidR="008A7DB4">
        <w:rPr>
          <w:rFonts w:ascii="Arial" w:hAnsi="Arial" w:cs="Arial"/>
        </w:rPr>
        <w:instrText xml:space="preserve"> ADDIN EN.CITE &lt;EndNote&gt;&lt;Cite&gt;&lt;Author&gt;Royal College of Physicians of London&lt;/Author&gt;&lt;Year&gt;2016&lt;/Year&gt;&lt;RecNum&gt;15&lt;/RecNum&gt;&lt;DisplayText&gt;&lt;style face="superscript"&gt;15&lt;/style&gt;&lt;/DisplayText&gt;&lt;record&gt;&lt;rec-number&gt;15&lt;/rec-number&gt;&lt;foreign-keys&gt;&lt;key app="EN" db-id="rfprdxp0q2900oez9sq5sfrtapss2etxdew9" timestamp="1649667195"&gt;15&lt;/key&gt;&lt;/foreign-keys&gt;&lt;ref-type name="Book"&gt;6&lt;/ref-type&gt;&lt;contributors&gt;&lt;authors&gt;&lt;author&gt;Royal College of Physicians of London,&lt;/author&gt;&lt;/authors&gt;&lt;/contributors&gt;&lt;titles&gt;&lt;title&gt;Nicotine without smoke Tobacco harm reduction&lt;/title&gt;&lt;/titles&gt;&lt;dates&gt;&lt;year&gt;2016&lt;/year&gt;&lt;/dates&gt;&lt;publisher&gt;Royal College of Physicians of London&lt;/publisher&gt;&lt;isbn&gt;1860166008&lt;/isbn&gt;&lt;urls&gt;&lt;/urls&gt;&lt;/record&gt;&lt;/Cite&gt;&lt;/EndNote&gt;</w:instrText>
      </w:r>
      <w:r>
        <w:rPr>
          <w:rFonts w:ascii="Arial" w:hAnsi="Arial" w:cs="Arial"/>
        </w:rPr>
        <w:fldChar w:fldCharType="separate"/>
      </w:r>
      <w:r w:rsidR="008A7DB4" w:rsidRPr="008A7DB4">
        <w:rPr>
          <w:rFonts w:ascii="Arial" w:hAnsi="Arial" w:cs="Arial"/>
          <w:noProof/>
          <w:vertAlign w:val="superscript"/>
        </w:rPr>
        <w:t>15</w:t>
      </w:r>
      <w:r>
        <w:rPr>
          <w:rFonts w:ascii="Arial" w:hAnsi="Arial" w:cs="Arial"/>
        </w:rPr>
        <w:fldChar w:fldCharType="end"/>
      </w:r>
      <w:r>
        <w:rPr>
          <w:rFonts w:ascii="Arial" w:hAnsi="Arial" w:cs="Arial"/>
        </w:rPr>
        <w:t xml:space="preserve"> They </w:t>
      </w:r>
      <w:r>
        <w:rPr>
          <w:rFonts w:ascii="Arial" w:hAnsi="Arial" w:cs="Arial"/>
          <w:noProof/>
        </w:rPr>
        <w:t xml:space="preserve">began to gain significant traction as smoking cessation aids around 2011, with rapid growth </w:t>
      </w:r>
      <w:r w:rsidR="00D95A40">
        <w:rPr>
          <w:rFonts w:ascii="Arial" w:hAnsi="Arial" w:cs="Arial"/>
          <w:noProof/>
        </w:rPr>
        <w:t xml:space="preserve">over the </w:t>
      </w:r>
      <w:r w:rsidR="00D95A40">
        <w:rPr>
          <w:rFonts w:ascii="Arial" w:hAnsi="Arial" w:cs="Arial"/>
          <w:noProof/>
        </w:rPr>
        <w:lastRenderedPageBreak/>
        <w:t>next couple of years</w:t>
      </w:r>
      <w:r w:rsidR="00703977">
        <w:rPr>
          <w:rFonts w:ascii="Arial" w:hAnsi="Arial" w:cs="Arial"/>
          <w:noProof/>
        </w:rPr>
        <w:t>.</w:t>
      </w:r>
      <w:r w:rsidR="00696DB1">
        <w:rPr>
          <w:rFonts w:ascii="Arial" w:hAnsi="Arial" w:cs="Arial"/>
          <w:noProof/>
        </w:rPr>
        <w:fldChar w:fldCharType="begin"/>
      </w:r>
      <w:r w:rsidR="008A7DB4">
        <w:rPr>
          <w:rFonts w:ascii="Arial" w:hAnsi="Arial" w:cs="Arial"/>
          <w:noProof/>
        </w:rPr>
        <w:instrText xml:space="preserve"> ADDIN EN.CITE &lt;EndNote&gt;&lt;Cite&gt;&lt;Author&gt;Kock&lt;/Author&gt;&lt;Year&gt;2021&lt;/Year&gt;&lt;RecNum&gt;16&lt;/RecNum&gt;&lt;DisplayText&gt;&lt;style face="superscript"&gt;16&lt;/style&gt;&lt;/DisplayText&gt;&lt;record&gt;&lt;rec-number&gt;16&lt;/rec-number&gt;&lt;foreign-keys&gt;&lt;key app="EN" db-id="rfprdxp0q2900oez9sq5sfrtapss2etxdew9" timestamp="1649667195"&gt;16&lt;/key&gt;&lt;/foreign-keys&gt;&lt;ref-type name="Web Page"&gt;12&lt;/ref-type&gt;&lt;contributors&gt;&lt;authors&gt;&lt;author&gt;Kock, L.,&lt;/author&gt;&lt;author&gt;West, R.,&lt;/author&gt;&lt;author&gt;Beard, E.,&lt;/author&gt;&lt;author&gt;Kale, D.,&lt;/author&gt;&lt;author&gt;Brown, J.,&lt;/author&gt;&lt;/authors&gt;&lt;/contributors&gt;&lt;titles&gt;&lt;title&gt;Trends in electronic cigarette use in England&lt;/title&gt;&lt;/titles&gt;&lt;number&gt;26th November 2021&lt;/number&gt;&lt;dates&gt;&lt;year&gt;2021&lt;/year&gt;&lt;/dates&gt;&lt;urls&gt;&lt;related-urls&gt;&lt;url&gt;https://smokinginengland.info/graphs/e-cigarettes-latest-trends&lt;/url&gt;&lt;/related-urls&gt;&lt;/urls&gt;&lt;/record&gt;&lt;/Cite&gt;&lt;/EndNote&gt;</w:instrText>
      </w:r>
      <w:r w:rsidR="00696DB1">
        <w:rPr>
          <w:rFonts w:ascii="Arial" w:hAnsi="Arial" w:cs="Arial"/>
          <w:noProof/>
        </w:rPr>
        <w:fldChar w:fldCharType="separate"/>
      </w:r>
      <w:r w:rsidR="008A7DB4" w:rsidRPr="008A7DB4">
        <w:rPr>
          <w:rFonts w:ascii="Arial" w:hAnsi="Arial" w:cs="Arial"/>
          <w:noProof/>
          <w:vertAlign w:val="superscript"/>
        </w:rPr>
        <w:t>16</w:t>
      </w:r>
      <w:r w:rsidR="00696DB1">
        <w:rPr>
          <w:rFonts w:ascii="Arial" w:hAnsi="Arial" w:cs="Arial"/>
          <w:noProof/>
        </w:rPr>
        <w:fldChar w:fldCharType="end"/>
      </w:r>
      <w:r>
        <w:rPr>
          <w:rFonts w:ascii="Arial" w:hAnsi="Arial" w:cs="Arial"/>
          <w:noProof/>
        </w:rPr>
        <w:t xml:space="preserve"> </w:t>
      </w:r>
      <w:r w:rsidR="00F318A6">
        <w:rPr>
          <w:rFonts w:ascii="Arial" w:hAnsi="Arial" w:cs="Arial"/>
          <w:noProof/>
        </w:rPr>
        <w:t xml:space="preserve">The devices themselves are rapidly changing, with early products </w:t>
      </w:r>
      <w:r w:rsidR="00D95A40">
        <w:rPr>
          <w:rFonts w:ascii="Arial" w:hAnsi="Arial" w:cs="Arial"/>
          <w:noProof/>
        </w:rPr>
        <w:t>looking</w:t>
      </w:r>
      <w:r w:rsidR="00F318A6">
        <w:rPr>
          <w:rFonts w:ascii="Arial" w:hAnsi="Arial" w:cs="Arial"/>
          <w:noProof/>
        </w:rPr>
        <w:t xml:space="preserve"> very much like cigarettes</w:t>
      </w:r>
      <w:r w:rsidR="009405F7">
        <w:rPr>
          <w:rFonts w:ascii="Arial" w:hAnsi="Arial" w:cs="Arial"/>
          <w:noProof/>
        </w:rPr>
        <w:t>. More recent</w:t>
      </w:r>
      <w:r w:rsidR="00F318A6">
        <w:rPr>
          <w:rFonts w:ascii="Arial" w:hAnsi="Arial" w:cs="Arial"/>
          <w:noProof/>
        </w:rPr>
        <w:t xml:space="preserve"> </w:t>
      </w:r>
      <w:r w:rsidR="00D948DA">
        <w:rPr>
          <w:rFonts w:ascii="Arial" w:hAnsi="Arial" w:cs="Arial"/>
          <w:noProof/>
        </w:rPr>
        <w:t xml:space="preserve">changes in product design have moved away from resemblance to cigarettes, with </w:t>
      </w:r>
      <w:r w:rsidR="00725F3E">
        <w:rPr>
          <w:rFonts w:ascii="Arial" w:hAnsi="Arial" w:cs="Arial"/>
          <w:noProof/>
        </w:rPr>
        <w:t>increased popularity of tank based devices</w:t>
      </w:r>
      <w:r w:rsidR="00D948DA">
        <w:rPr>
          <w:rFonts w:ascii="Arial" w:hAnsi="Arial" w:cs="Arial"/>
          <w:noProof/>
        </w:rPr>
        <w:t xml:space="preserve">. </w:t>
      </w:r>
      <w:r w:rsidR="009405F7">
        <w:rPr>
          <w:rFonts w:ascii="Arial" w:hAnsi="Arial" w:cs="Arial"/>
        </w:rPr>
        <w:t>Many</w:t>
      </w:r>
      <w:r>
        <w:rPr>
          <w:rFonts w:ascii="Arial" w:hAnsi="Arial" w:cs="Arial"/>
        </w:rPr>
        <w:t xml:space="preserve"> argue that public health communities should endorse </w:t>
      </w:r>
      <w:r w:rsidR="00EC6608">
        <w:rPr>
          <w:rFonts w:ascii="Arial" w:hAnsi="Arial" w:cs="Arial"/>
        </w:rPr>
        <w:t>e-cigarettes</w:t>
      </w:r>
      <w:r>
        <w:rPr>
          <w:rFonts w:ascii="Arial" w:hAnsi="Arial" w:cs="Arial"/>
        </w:rPr>
        <w:t xml:space="preserve"> as a means of helping smokers to quit the more harmful </w:t>
      </w:r>
      <w:r w:rsidR="009405F7">
        <w:rPr>
          <w:rFonts w:ascii="Arial" w:hAnsi="Arial" w:cs="Arial"/>
        </w:rPr>
        <w:t>behaviour</w:t>
      </w:r>
      <w:r>
        <w:rPr>
          <w:rFonts w:ascii="Arial" w:hAnsi="Arial" w:cs="Arial"/>
        </w:rPr>
        <w:t xml:space="preserve"> of smoking</w:t>
      </w:r>
      <w:r w:rsidR="00703977">
        <w:rPr>
          <w:rFonts w:ascii="Arial" w:hAnsi="Arial" w:cs="Arial"/>
        </w:rPr>
        <w:t>.</w:t>
      </w:r>
      <w:r>
        <w:rPr>
          <w:rFonts w:ascii="Arial" w:hAnsi="Arial" w:cs="Arial"/>
        </w:rPr>
        <w:fldChar w:fldCharType="begin"/>
      </w:r>
      <w:r w:rsidR="008A7DB4">
        <w:rPr>
          <w:rFonts w:ascii="Arial" w:hAnsi="Arial" w:cs="Arial"/>
        </w:rPr>
        <w:instrText xml:space="preserve"> ADDIN EN.CITE &lt;EndNote&gt;&lt;Cite&gt;&lt;Author&gt;McNeill&lt;/Author&gt;&lt;Year&gt;2018&lt;/Year&gt;&lt;RecNum&gt;17&lt;/RecNum&gt;&lt;DisplayText&gt;&lt;style face="superscript"&gt;17, 18&lt;/style&gt;&lt;/DisplayText&gt;&lt;record&gt;&lt;rec-number&gt;17&lt;/rec-number&gt;&lt;foreign-keys&gt;&lt;key app="EN" db-id="rfprdxp0q2900oez9sq5sfrtapss2etxdew9" timestamp="1649667195"&gt;17&lt;/key&gt;&lt;/foreign-keys&gt;&lt;ref-type name="Journal Article"&gt;17&lt;/ref-type&gt;&lt;contributors&gt;&lt;authors&gt;&lt;author&gt;McNeill, Ann&lt;/author&gt;&lt;author&gt;Brose, Leonie S&lt;/author&gt;&lt;author&gt;Calder, Robert&lt;/author&gt;&lt;author&gt;Bauld, Linda&lt;/author&gt;&lt;author&gt;Robson, Debbie&lt;/author&gt;&lt;/authors&gt;&lt;/contributors&gt;&lt;titles&gt;&lt;title&gt;Evidence review of e-cigarettes and heated tobacco products 2018&lt;/title&gt;&lt;secondary-title&gt;A report commissioned by Public Health England. London: Public Health England&lt;/secondary-title&gt;&lt;/titles&gt;&lt;periodical&gt;&lt;full-title&gt;A report commissioned by Public Health England. London: Public Health England&lt;/full-title&gt;&lt;/periodical&gt;&lt;volume&gt;6&lt;/volume&gt;&lt;dates&gt;&lt;year&gt;2018&lt;/year&gt;&lt;/dates&gt;&lt;urls&gt;&lt;/urls&gt;&lt;/record&gt;&lt;/Cite&gt;&lt;Cite&gt;&lt;Author&gt;Aveyard&lt;/Author&gt;&lt;Year&gt;2018&lt;/Year&gt;&lt;RecNum&gt;18&lt;/RecNum&gt;&lt;record&gt;&lt;rec-number&gt;18&lt;/rec-number&gt;&lt;foreign-keys&gt;&lt;key app="EN" db-id="rfprdxp0q2900oez9sq5sfrtapss2etxdew9" timestamp="1649667195"&gt;18&lt;/key&gt;&lt;/foreign-keys&gt;&lt;ref-type name="Journal Article"&gt;17&lt;/ref-type&gt;&lt;contributors&gt;&lt;authors&gt;&lt;author&gt;Aveyard, Paul&lt;/author&gt;&lt;author&gt;Arnott, Deborah&lt;/author&gt;&lt;author&gt;Johnson, Kenneth C&lt;/author&gt;&lt;/authors&gt;&lt;/contributors&gt;&lt;titles&gt;&lt;title&gt;Should we recommend e-cigarettes to help smokers quit?&lt;/title&gt;&lt;secondary-title&gt;BMJ&lt;/secondary-title&gt;&lt;/titles&gt;&lt;periodical&gt;&lt;full-title&gt;BMJ&lt;/full-title&gt;&lt;/periodical&gt;&lt;volume&gt;361&lt;/volume&gt;&lt;dates&gt;&lt;year&gt;2018&lt;/year&gt;&lt;/dates&gt;&lt;isbn&gt;0959-8138&lt;/isbn&gt;&lt;urls&gt;&lt;/urls&gt;&lt;/record&gt;&lt;/Cite&gt;&lt;/EndNote&gt;</w:instrText>
      </w:r>
      <w:r>
        <w:rPr>
          <w:rFonts w:ascii="Arial" w:hAnsi="Arial" w:cs="Arial"/>
        </w:rPr>
        <w:fldChar w:fldCharType="separate"/>
      </w:r>
      <w:r w:rsidR="008A7DB4" w:rsidRPr="008A7DB4">
        <w:rPr>
          <w:rFonts w:ascii="Arial" w:hAnsi="Arial" w:cs="Arial"/>
          <w:noProof/>
          <w:vertAlign w:val="superscript"/>
        </w:rPr>
        <w:t>17, 18</w:t>
      </w:r>
      <w:r>
        <w:rPr>
          <w:rFonts w:ascii="Arial" w:hAnsi="Arial" w:cs="Arial"/>
        </w:rPr>
        <w:fldChar w:fldCharType="end"/>
      </w:r>
      <w:r>
        <w:rPr>
          <w:rFonts w:ascii="Arial" w:hAnsi="Arial" w:cs="Arial"/>
        </w:rPr>
        <w:t xml:space="preserve"> While long-term health effects are unlikely to be known for some time, </w:t>
      </w:r>
      <w:r w:rsidR="00C17007">
        <w:rPr>
          <w:rFonts w:ascii="Arial" w:hAnsi="Arial" w:cs="Arial"/>
        </w:rPr>
        <w:t>some</w:t>
      </w:r>
      <w:r>
        <w:rPr>
          <w:rFonts w:ascii="Arial" w:hAnsi="Arial" w:cs="Arial"/>
        </w:rPr>
        <w:t xml:space="preserve"> studies show important acute health benefits of switching to e-cigarettes</w:t>
      </w:r>
      <w:r w:rsidR="00703977">
        <w:rPr>
          <w:rFonts w:ascii="Arial" w:hAnsi="Arial" w:cs="Arial"/>
        </w:rPr>
        <w:t>.</w:t>
      </w:r>
      <w:r>
        <w:rPr>
          <w:rFonts w:ascii="Arial" w:hAnsi="Arial" w:cs="Arial"/>
        </w:rPr>
        <w:fldChar w:fldCharType="begin"/>
      </w:r>
      <w:r w:rsidR="008A7DB4">
        <w:rPr>
          <w:rFonts w:ascii="Arial" w:hAnsi="Arial" w:cs="Arial"/>
        </w:rPr>
        <w:instrText xml:space="preserve"> ADDIN EN.CITE &lt;EndNote&gt;&lt;Cite&gt;&lt;Author&gt;George&lt;/Author&gt;&lt;Year&gt;2019&lt;/Year&gt;&lt;RecNum&gt;19&lt;/RecNum&gt;&lt;DisplayText&gt;&lt;style face="superscript"&gt;19&lt;/style&gt;&lt;/DisplayText&gt;&lt;record&gt;&lt;rec-number&gt;19&lt;/rec-number&gt;&lt;foreign-keys&gt;&lt;key app="EN" db-id="rfprdxp0q2900oez9sq5sfrtapss2etxdew9" timestamp="1649667195"&gt;19&lt;/key&gt;&lt;/foreign-keys&gt;&lt;ref-type name="Journal Article"&gt;17&lt;/ref-type&gt;&lt;contributors&gt;&lt;authors&gt;&lt;author&gt;George, Jacob&lt;/author&gt;&lt;author&gt;Hussain, Muhammad&lt;/author&gt;&lt;author&gt;Vadiveloo, Thenmalar&lt;/author&gt;&lt;author&gt;Ireland, Sheila&lt;/author&gt;&lt;author&gt;Hopkinson, Pippa&lt;/author&gt;&lt;author&gt;Struthers, Allan D&lt;/author&gt;&lt;author&gt;Donnan, Peter T&lt;/author&gt;&lt;author&gt;Khan, Faisel&lt;/author&gt;&lt;author&gt;Lang, Chim C&lt;/author&gt;&lt;/authors&gt;&lt;/contributors&gt;&lt;titles&gt;&lt;title&gt;Cardiovascular effects of switching from tobacco cigarettes to electronic cigarettes&lt;/title&gt;&lt;secondary-title&gt;Journal of the American College of Cardiology&lt;/secondary-title&gt;&lt;/titles&gt;&lt;periodical&gt;&lt;full-title&gt;Journal of the American College of Cardiology&lt;/full-title&gt;&lt;/periodical&gt;&lt;pages&gt;3112-3120&lt;/pages&gt;&lt;volume&gt;74&lt;/volume&gt;&lt;number&gt;25&lt;/number&gt;&lt;dates&gt;&lt;year&gt;2019&lt;/year&gt;&lt;/dates&gt;&lt;isbn&gt;0735-1097&lt;/isbn&gt;&lt;urls&gt;&lt;/urls&gt;&lt;/record&gt;&lt;/Cite&gt;&lt;/EndNote&gt;</w:instrText>
      </w:r>
      <w:r>
        <w:rPr>
          <w:rFonts w:ascii="Arial" w:hAnsi="Arial" w:cs="Arial"/>
        </w:rPr>
        <w:fldChar w:fldCharType="separate"/>
      </w:r>
      <w:r w:rsidR="008A7DB4" w:rsidRPr="008A7DB4">
        <w:rPr>
          <w:rFonts w:ascii="Arial" w:hAnsi="Arial" w:cs="Arial"/>
          <w:noProof/>
          <w:vertAlign w:val="superscript"/>
        </w:rPr>
        <w:t>19</w:t>
      </w:r>
      <w:r>
        <w:rPr>
          <w:rFonts w:ascii="Arial" w:hAnsi="Arial" w:cs="Arial"/>
        </w:rPr>
        <w:fldChar w:fldCharType="end"/>
      </w:r>
      <w:r>
        <w:rPr>
          <w:rFonts w:ascii="Arial" w:hAnsi="Arial" w:cs="Arial"/>
        </w:rPr>
        <w:t xml:space="preserve"> Hence, e-cigarettes, </w:t>
      </w:r>
      <w:r w:rsidR="00D95A40">
        <w:rPr>
          <w:rFonts w:ascii="Arial" w:hAnsi="Arial" w:cs="Arial"/>
        </w:rPr>
        <w:t>where</w:t>
      </w:r>
      <w:r>
        <w:rPr>
          <w:rFonts w:ascii="Arial" w:hAnsi="Arial" w:cs="Arial"/>
        </w:rPr>
        <w:t xml:space="preserve"> effective as cessation aids, may play an important role in reducing mortality</w:t>
      </w:r>
      <w:r w:rsidR="00A5035F">
        <w:rPr>
          <w:rFonts w:ascii="Arial" w:hAnsi="Arial" w:cs="Arial"/>
        </w:rPr>
        <w:t xml:space="preserve"> and morbidity</w:t>
      </w:r>
      <w:r w:rsidR="00703977">
        <w:rPr>
          <w:rFonts w:ascii="Arial" w:hAnsi="Arial" w:cs="Arial"/>
        </w:rPr>
        <w:t>.</w:t>
      </w:r>
      <w:r>
        <w:rPr>
          <w:rFonts w:ascii="Arial" w:hAnsi="Arial" w:cs="Arial"/>
        </w:rPr>
        <w:fldChar w:fldCharType="begin"/>
      </w:r>
      <w:r w:rsidR="008A7DB4">
        <w:rPr>
          <w:rFonts w:ascii="Arial" w:hAnsi="Arial" w:cs="Arial"/>
        </w:rPr>
        <w:instrText xml:space="preserve"> ADDIN EN.CITE &lt;EndNote&gt;&lt;Cite&gt;&lt;Author&gt;Mendez&lt;/Author&gt;&lt;Year&gt;2020&lt;/Year&gt;&lt;RecNum&gt;20&lt;/RecNum&gt;&lt;DisplayText&gt;&lt;style face="superscript"&gt;20&lt;/style&gt;&lt;/DisplayText&gt;&lt;record&gt;&lt;rec-number&gt;20&lt;/rec-number&gt;&lt;foreign-keys&gt;&lt;key app="EN" db-id="rfprdxp0q2900oez9sq5sfrtapss2etxdew9" timestamp="1649667195"&gt;20&lt;/key&gt;&lt;/foreign-keys&gt;&lt;ref-type name="Journal Article"&gt;17&lt;/ref-type&gt;&lt;contributors&gt;&lt;authors&gt;&lt;author&gt;Mendez, David&lt;/author&gt;&lt;author&gt;Warner, Kenneth E&lt;/author&gt;&lt;/authors&gt;&lt;/contributors&gt;&lt;titles&gt;&lt;title&gt;A magic bullet? The potential impact of e-cigarettes on the toll of cigarette smoking&lt;/title&gt;&lt;secondary-title&gt;Nicotine &amp;amp; Tobacco Research&lt;/secondary-title&gt;&lt;/titles&gt;&lt;periodical&gt;&lt;full-title&gt;Nicotine &amp;amp; Tobacco Research&lt;/full-title&gt;&lt;/periodical&gt;&lt;dates&gt;&lt;year&gt;2020&lt;/year&gt;&lt;/dates&gt;&lt;isbn&gt;1469-994X&lt;/isbn&gt;&lt;urls&gt;&lt;related-urls&gt;&lt;url&gt;https://doi.org/10.1093/ntr/ntaa160&lt;/url&gt;&lt;/related-urls&gt;&lt;/urls&gt;&lt;custom1&gt;ntaa160&lt;/custom1&gt;&lt;electronic-resource-num&gt;10.1093/ntr/ntaa160&lt;/electronic-resource-num&gt;&lt;access-date&gt;12/3/2020&lt;/access-date&gt;&lt;/record&gt;&lt;/Cite&gt;&lt;/EndNote&gt;</w:instrText>
      </w:r>
      <w:r>
        <w:rPr>
          <w:rFonts w:ascii="Arial" w:hAnsi="Arial" w:cs="Arial"/>
        </w:rPr>
        <w:fldChar w:fldCharType="separate"/>
      </w:r>
      <w:r w:rsidR="008A7DB4" w:rsidRPr="008A7DB4">
        <w:rPr>
          <w:rFonts w:ascii="Arial" w:hAnsi="Arial" w:cs="Arial"/>
          <w:noProof/>
          <w:vertAlign w:val="superscript"/>
        </w:rPr>
        <w:t>20</w:t>
      </w:r>
      <w:r>
        <w:rPr>
          <w:rFonts w:ascii="Arial" w:hAnsi="Arial" w:cs="Arial"/>
        </w:rPr>
        <w:fldChar w:fldCharType="end"/>
      </w:r>
      <w:r>
        <w:rPr>
          <w:rFonts w:ascii="Arial" w:hAnsi="Arial" w:cs="Arial"/>
        </w:rPr>
        <w:t xml:space="preserve"> </w:t>
      </w:r>
    </w:p>
    <w:p w14:paraId="3D5A741B" w14:textId="19FA7C2B" w:rsidR="00B442D1" w:rsidRDefault="00B442D1" w:rsidP="00C373BB">
      <w:pPr>
        <w:spacing w:line="360" w:lineRule="auto"/>
        <w:rPr>
          <w:rFonts w:ascii="Arial" w:hAnsi="Arial" w:cs="Arial"/>
        </w:rPr>
      </w:pPr>
      <w:r>
        <w:rPr>
          <w:rFonts w:ascii="Arial" w:hAnsi="Arial" w:cs="Arial"/>
        </w:rPr>
        <w:t>UK trials have found that e-cigarettes, accompanied with behavioural support, can be more effective than Nicotine Replacement Therapy</w:t>
      </w:r>
      <w:r w:rsidR="00A2509A">
        <w:rPr>
          <w:rFonts w:ascii="Arial" w:hAnsi="Arial" w:cs="Arial"/>
        </w:rPr>
        <w:t xml:space="preserve"> [NRT]</w:t>
      </w:r>
      <w:r>
        <w:rPr>
          <w:rFonts w:ascii="Arial" w:hAnsi="Arial" w:cs="Arial"/>
        </w:rPr>
        <w:t xml:space="preserve"> in supporting cessation</w:t>
      </w:r>
      <w:r w:rsidR="00703977">
        <w:rPr>
          <w:rFonts w:ascii="Arial" w:hAnsi="Arial" w:cs="Arial"/>
        </w:rPr>
        <w:t>.</w:t>
      </w:r>
      <w:r>
        <w:rPr>
          <w:rFonts w:ascii="Arial" w:hAnsi="Arial" w:cs="Arial"/>
        </w:rPr>
        <w:fldChar w:fldCharType="begin"/>
      </w:r>
      <w:r w:rsidR="008A7DB4">
        <w:rPr>
          <w:rFonts w:ascii="Arial" w:hAnsi="Arial" w:cs="Arial"/>
        </w:rPr>
        <w:instrText xml:space="preserve"> ADDIN EN.CITE &lt;EndNote&gt;&lt;Cite&gt;&lt;Author&gt;Hajek&lt;/Author&gt;&lt;Year&gt;2019&lt;/Year&gt;&lt;RecNum&gt;21&lt;/RecNum&gt;&lt;DisplayText&gt;&lt;style face="superscript"&gt;21&lt;/style&gt;&lt;/DisplayText&gt;&lt;record&gt;&lt;rec-number&gt;21&lt;/rec-number&gt;&lt;foreign-keys&gt;&lt;key app="EN" db-id="rfprdxp0q2900oez9sq5sfrtapss2etxdew9" timestamp="1649667196"&gt;21&lt;/key&gt;&lt;/foreign-keys&gt;&lt;ref-type name="Journal Article"&gt;17&lt;/ref-type&gt;&lt;contributors&gt;&lt;authors&gt;&lt;author&gt;Hajek, Peter&lt;/author&gt;&lt;author&gt;Phillips-Waller, Anna&lt;/author&gt;&lt;author&gt;Przulj, Dunja&lt;/author&gt;&lt;author&gt;Pesola, Francesca&lt;/author&gt;&lt;author&gt;Myers Smith, Katie&lt;/author&gt;&lt;author&gt;Bisal, Natalie&lt;/author&gt;&lt;author&gt;Li, Jinshuo&lt;/author&gt;&lt;author&gt;Parrott, Steve&lt;/author&gt;&lt;author&gt;Sasieni, Peter&lt;/author&gt;&lt;author&gt;Dawkins, Lynne&lt;/author&gt;&lt;/authors&gt;&lt;/contributors&gt;&lt;titles&gt;&lt;title&gt;A randomized trial of e-cigarettes versus nicotine-replacement therapy&lt;/title&gt;&lt;secondary-title&gt;New England Journal of Medicine&lt;/secondary-title&gt;&lt;/titles&gt;&lt;periodical&gt;&lt;full-title&gt;New England Journal of Medicine&lt;/full-title&gt;&lt;/periodical&gt;&lt;pages&gt;629-637&lt;/pages&gt;&lt;volume&gt;380&lt;/volume&gt;&lt;number&gt;7&lt;/number&gt;&lt;dates&gt;&lt;year&gt;2019&lt;/year&gt;&lt;/dates&gt;&lt;isbn&gt;0028-4793&lt;/isbn&gt;&lt;urls&gt;&lt;/urls&gt;&lt;/record&gt;&lt;/Cite&gt;&lt;/EndNote&gt;</w:instrText>
      </w:r>
      <w:r>
        <w:rPr>
          <w:rFonts w:ascii="Arial" w:hAnsi="Arial" w:cs="Arial"/>
        </w:rPr>
        <w:fldChar w:fldCharType="separate"/>
      </w:r>
      <w:r w:rsidR="008A7DB4" w:rsidRPr="008A7DB4">
        <w:rPr>
          <w:rFonts w:ascii="Arial" w:hAnsi="Arial" w:cs="Arial"/>
          <w:noProof/>
          <w:vertAlign w:val="superscript"/>
        </w:rPr>
        <w:t>21</w:t>
      </w:r>
      <w:r>
        <w:rPr>
          <w:rFonts w:ascii="Arial" w:hAnsi="Arial" w:cs="Arial"/>
        </w:rPr>
        <w:fldChar w:fldCharType="end"/>
      </w:r>
      <w:r>
        <w:rPr>
          <w:rFonts w:ascii="Arial" w:hAnsi="Arial" w:cs="Arial"/>
        </w:rPr>
        <w:t xml:space="preserve"> Nevertheless, in early 2020, the World Health Organisation </w:t>
      </w:r>
      <w:r w:rsidR="009C1818">
        <w:rPr>
          <w:rFonts w:ascii="Arial" w:hAnsi="Arial" w:cs="Arial"/>
        </w:rPr>
        <w:t>still</w:t>
      </w:r>
      <w:r>
        <w:rPr>
          <w:rFonts w:ascii="Arial" w:hAnsi="Arial" w:cs="Arial"/>
        </w:rPr>
        <w:t xml:space="preserve"> described evidence for their effectiveness in cessation as </w:t>
      </w:r>
      <w:r w:rsidRPr="00D921D1">
        <w:rPr>
          <w:rFonts w:ascii="Arial" w:hAnsi="Arial" w:cs="Arial"/>
        </w:rPr>
        <w:t>inconclusive</w:t>
      </w:r>
      <w:r w:rsidR="00703977">
        <w:rPr>
          <w:rFonts w:ascii="Arial" w:hAnsi="Arial" w:cs="Arial"/>
        </w:rPr>
        <w:t>.</w:t>
      </w:r>
      <w:r w:rsidR="00F0656A" w:rsidRPr="00D921D1">
        <w:rPr>
          <w:rFonts w:ascii="Arial" w:hAnsi="Arial" w:cs="Arial"/>
        </w:rPr>
        <w:fldChar w:fldCharType="begin"/>
      </w:r>
      <w:r w:rsidR="008A7DB4">
        <w:rPr>
          <w:rFonts w:ascii="Arial" w:hAnsi="Arial" w:cs="Arial"/>
        </w:rPr>
        <w:instrText xml:space="preserve"> ADDIN EN.CITE &lt;EndNote&gt;&lt;Cite&gt;&lt;Author&gt;World Health Organization&lt;/Author&gt;&lt;Year&gt;2020&lt;/Year&gt;&lt;RecNum&gt;22&lt;/RecNum&gt;&lt;DisplayText&gt;&lt;style face="superscript"&gt;22&lt;/style&gt;&lt;/DisplayText&gt;&lt;record&gt;&lt;rec-number&gt;22&lt;/rec-number&gt;&lt;foreign-keys&gt;&lt;key app="EN" db-id="rfprdxp0q2900oez9sq5sfrtapss2etxdew9" timestamp="1649667196"&gt;22&lt;/key&gt;&lt;/foreign-keys&gt;&lt;ref-type name="Web Page"&gt;12&lt;/ref-type&gt;&lt;contributors&gt;&lt;authors&gt;&lt;author&gt;World Health Organization,&lt;/author&gt;&lt;/authors&gt;&lt;/contributors&gt;&lt;titles&gt;&lt;title&gt;E-cigarettes are harmful to health&lt;/title&gt;&lt;/titles&gt;&lt;dates&gt;&lt;year&gt;2020&lt;/year&gt;&lt;/dates&gt;&lt;urls&gt;&lt;related-urls&gt;&lt;url&gt;https://www.who.int/news/item/05-02-2020-e-cigarettes-are-harmful-to-health&lt;/url&gt;&lt;/related-urls&gt;&lt;/urls&gt;&lt;/record&gt;&lt;/Cite&gt;&lt;/EndNote&gt;</w:instrText>
      </w:r>
      <w:r w:rsidR="00F0656A" w:rsidRPr="00D921D1">
        <w:rPr>
          <w:rFonts w:ascii="Arial" w:hAnsi="Arial" w:cs="Arial"/>
        </w:rPr>
        <w:fldChar w:fldCharType="separate"/>
      </w:r>
      <w:r w:rsidR="008A7DB4" w:rsidRPr="008A7DB4">
        <w:rPr>
          <w:rFonts w:ascii="Arial" w:hAnsi="Arial" w:cs="Arial"/>
          <w:noProof/>
          <w:vertAlign w:val="superscript"/>
        </w:rPr>
        <w:t>22</w:t>
      </w:r>
      <w:r w:rsidR="00F0656A" w:rsidRPr="00D921D1">
        <w:rPr>
          <w:rFonts w:ascii="Arial" w:hAnsi="Arial" w:cs="Arial"/>
        </w:rPr>
        <w:fldChar w:fldCharType="end"/>
      </w:r>
      <w:r>
        <w:rPr>
          <w:rFonts w:ascii="Arial" w:hAnsi="Arial" w:cs="Arial"/>
        </w:rPr>
        <w:t xml:space="preserve"> More recently, a Cochrane review concluded that there was moderate-certainty evidence that e-cigarettes are effective in helping smokers to quit, and indeed appear to be more effective than NRT</w:t>
      </w:r>
      <w:r w:rsidR="00703977">
        <w:rPr>
          <w:rFonts w:ascii="Arial" w:hAnsi="Arial" w:cs="Arial"/>
        </w:rPr>
        <w:t>.</w:t>
      </w:r>
      <w:r>
        <w:rPr>
          <w:rFonts w:ascii="Arial" w:hAnsi="Arial" w:cs="Arial"/>
        </w:rPr>
        <w:fldChar w:fldCharType="begin"/>
      </w:r>
      <w:r w:rsidR="008A7DB4">
        <w:rPr>
          <w:rFonts w:ascii="Arial" w:hAnsi="Arial" w:cs="Arial"/>
        </w:rPr>
        <w:instrText xml:space="preserve"> ADDIN EN.CITE &lt;EndNote&gt;&lt;Cite&gt;&lt;Author&gt;Hartmann-Boyce&lt;/Author&gt;&lt;Year&gt;2020&lt;/Year&gt;&lt;RecNum&gt;23&lt;/RecNum&gt;&lt;DisplayText&gt;&lt;style face="superscript"&gt;23&lt;/style&gt;&lt;/DisplayText&gt;&lt;record&gt;&lt;rec-number&gt;23&lt;/rec-number&gt;&lt;foreign-keys&gt;&lt;key app="EN" db-id="rfprdxp0q2900oez9sq5sfrtapss2etxdew9" timestamp="1649667196"&gt;23&lt;/key&gt;&lt;/foreign-keys&gt;&lt;ref-type name="Journal Article"&gt;17&lt;/ref-type&gt;&lt;contributors&gt;&lt;authors&gt;&lt;author&gt;Hartmann-Boyce, J.&lt;/author&gt;&lt;author&gt;McRobbie, H.&lt;/author&gt;&lt;author&gt;Lindson, N.&lt;/author&gt;&lt;author&gt;Bullen, C.&lt;/author&gt;&lt;author&gt;Begh, R.&lt;/author&gt;&lt;author&gt;Theodoulou, A.&lt;/author&gt;&lt;author&gt;Notley, C.&lt;/author&gt;&lt;author&gt;Rigotti, N. A.&lt;/author&gt;&lt;author&gt;Turner, T.&lt;/author&gt;&lt;author&gt;Butler, A. R.&lt;/author&gt;&lt;author&gt;et al.,&lt;/author&gt;&lt;/authors&gt;&lt;/contributors&gt;&lt;titles&gt;&lt;title&gt;Electronic cigarettes for smoking cessation&lt;/title&gt;&lt;secondary-title&gt;Cochrane Database of Systematic Reviews&lt;/secondary-title&gt;&lt;/titles&gt;&lt;periodical&gt;&lt;full-title&gt;Cochrane Database of Systematic Reviews&lt;/full-title&gt;&lt;/periodical&gt;&lt;number&gt;10&lt;/number&gt;&lt;keywords&gt;&lt;keyword&gt;*Electronic Nicotine Delivery Systems [adverse effects, instrumentation]&lt;/keyword&gt;&lt;keyword&gt;*Smoking Prevention&lt;/keyword&gt;&lt;keyword&gt;Cohort Studies&lt;/keyword&gt;&lt;keyword&gt;Humans&lt;/keyword&gt;&lt;keyword&gt;Middle Aged&lt;/keyword&gt;&lt;keyword&gt;Nicotine [administration &amp;amp; dosage]&lt;/keyword&gt;&lt;keyword&gt;Nicotinic Agonists [administration &amp;amp; dosage]&lt;/keyword&gt;&lt;keyword&gt;Publication Bias&lt;/keyword&gt;&lt;keyword&gt;Randomized Controlled Trials as Topic&lt;/keyword&gt;&lt;keyword&gt;Smoking Cessation [*methods]&lt;/keyword&gt;&lt;keyword&gt;Smoking [epidemiology]&lt;/keyword&gt;&lt;keyword&gt;Tobacco Use Cessation Devices&lt;/keyword&gt;&lt;/keywords&gt;&lt;dates&gt;&lt;year&gt;2020&lt;/year&gt;&lt;/dates&gt;&lt;publisher&gt;John Wiley &amp;amp; Sons, Ltd&lt;/publisher&gt;&lt;isbn&gt;1465-1858&lt;/isbn&gt;&lt;accession-num&gt;CD010216&lt;/accession-num&gt;&lt;urls&gt;&lt;related-urls&gt;&lt;url&gt;https://doi.org//10.1002/14651858.CD010216.pub4&lt;/url&gt;&lt;/related-urls&gt;&lt;/urls&gt;&lt;electronic-resource-num&gt;10.1002/14651858.CD010216.pub4&lt;/electronic-resource-num&gt;&lt;/record&gt;&lt;/Cite&gt;&lt;/EndNote&gt;</w:instrText>
      </w:r>
      <w:r>
        <w:rPr>
          <w:rFonts w:ascii="Arial" w:hAnsi="Arial" w:cs="Arial"/>
        </w:rPr>
        <w:fldChar w:fldCharType="separate"/>
      </w:r>
      <w:r w:rsidR="008A7DB4" w:rsidRPr="008A7DB4">
        <w:rPr>
          <w:rFonts w:ascii="Arial" w:hAnsi="Arial" w:cs="Arial"/>
          <w:noProof/>
          <w:vertAlign w:val="superscript"/>
        </w:rPr>
        <w:t>23</w:t>
      </w:r>
      <w:r>
        <w:rPr>
          <w:rFonts w:ascii="Arial" w:hAnsi="Arial" w:cs="Arial"/>
        </w:rPr>
        <w:fldChar w:fldCharType="end"/>
      </w:r>
      <w:r w:rsidR="00B15C4D">
        <w:rPr>
          <w:rFonts w:ascii="Arial" w:hAnsi="Arial" w:cs="Arial"/>
        </w:rPr>
        <w:t xml:space="preserve"> Public Health England’s recent evidence update argues that evidence is now increasingly strong that e-cigarettes</w:t>
      </w:r>
      <w:r w:rsidR="00981737">
        <w:rPr>
          <w:rFonts w:ascii="Arial" w:hAnsi="Arial" w:cs="Arial"/>
        </w:rPr>
        <w:t xml:space="preserve"> make a significant positive </w:t>
      </w:r>
      <w:r w:rsidR="00B15C4D">
        <w:rPr>
          <w:rFonts w:ascii="Arial" w:hAnsi="Arial" w:cs="Arial"/>
        </w:rPr>
        <w:t>contribut</w:t>
      </w:r>
      <w:r w:rsidR="00981737">
        <w:rPr>
          <w:rFonts w:ascii="Arial" w:hAnsi="Arial" w:cs="Arial"/>
        </w:rPr>
        <w:t>ion</w:t>
      </w:r>
      <w:r w:rsidR="00B15C4D">
        <w:rPr>
          <w:rFonts w:ascii="Arial" w:hAnsi="Arial" w:cs="Arial"/>
        </w:rPr>
        <w:t xml:space="preserve"> to</w:t>
      </w:r>
      <w:r w:rsidR="00981737">
        <w:rPr>
          <w:rFonts w:ascii="Arial" w:hAnsi="Arial" w:cs="Arial"/>
        </w:rPr>
        <w:t xml:space="preserve"> public health via supporting</w:t>
      </w:r>
      <w:r w:rsidR="00B15C4D">
        <w:rPr>
          <w:rFonts w:ascii="Arial" w:hAnsi="Arial" w:cs="Arial"/>
        </w:rPr>
        <w:t xml:space="preserve"> cessation</w:t>
      </w:r>
      <w:r w:rsidR="00703977">
        <w:rPr>
          <w:rFonts w:ascii="Arial" w:hAnsi="Arial" w:cs="Arial"/>
        </w:rPr>
        <w:t>.</w:t>
      </w:r>
      <w:r w:rsidR="00B15C4D">
        <w:rPr>
          <w:rFonts w:ascii="Arial" w:hAnsi="Arial" w:cs="Arial"/>
        </w:rPr>
        <w:fldChar w:fldCharType="begin"/>
      </w:r>
      <w:r w:rsidR="008A7DB4">
        <w:rPr>
          <w:rFonts w:ascii="Arial" w:hAnsi="Arial" w:cs="Arial"/>
        </w:rPr>
        <w:instrText xml:space="preserve"> ADDIN EN.CITE &lt;EndNote&gt;&lt;Cite&gt;&lt;Author&gt;McNeill&lt;/Author&gt;&lt;Year&gt;2021&lt;/Year&gt;&lt;RecNum&gt;24&lt;/RecNum&gt;&lt;DisplayText&gt;&lt;style face="superscript"&gt;24&lt;/style&gt;&lt;/DisplayText&gt;&lt;record&gt;&lt;rec-number&gt;24&lt;/rec-number&gt;&lt;foreign-keys&gt;&lt;key app="EN" db-id="rfprdxp0q2900oez9sq5sfrtapss2etxdew9" timestamp="1649667196"&gt;24&lt;/key&gt;&lt;/foreign-keys&gt;&lt;ref-type name="Report"&gt;27&lt;/ref-type&gt;&lt;contributors&gt;&lt;authors&gt;&lt;author&gt;McNeill, A.,&lt;/author&gt;&lt;author&gt;Brose, L., &lt;/author&gt;&lt;author&gt;Calder, R.,&lt;/author&gt;&lt;author&gt;Simonavicius, E.,&lt;/author&gt;&lt;author&gt;Robson, D.&lt;/author&gt;&lt;/authors&gt;&lt;/contributors&gt;&lt;titles&gt;&lt;title&gt;Vaping in England: evidence update February 2021&lt;/title&gt;&lt;/titles&gt;&lt;dates&gt;&lt;year&gt;2021&lt;/year&gt;&lt;/dates&gt;&lt;pub-location&gt;London&lt;/pub-location&gt;&lt;publisher&gt;Public Health England&lt;/publisher&gt;&lt;urls&gt;&lt;/urls&gt;&lt;/record&gt;&lt;/Cite&gt;&lt;/EndNote&gt;</w:instrText>
      </w:r>
      <w:r w:rsidR="00B15C4D">
        <w:rPr>
          <w:rFonts w:ascii="Arial" w:hAnsi="Arial" w:cs="Arial"/>
        </w:rPr>
        <w:fldChar w:fldCharType="separate"/>
      </w:r>
      <w:r w:rsidR="008A7DB4" w:rsidRPr="008A7DB4">
        <w:rPr>
          <w:rFonts w:ascii="Arial" w:hAnsi="Arial" w:cs="Arial"/>
          <w:noProof/>
          <w:vertAlign w:val="superscript"/>
        </w:rPr>
        <w:t>24</w:t>
      </w:r>
      <w:r w:rsidR="00B15C4D">
        <w:rPr>
          <w:rFonts w:ascii="Arial" w:hAnsi="Arial" w:cs="Arial"/>
        </w:rPr>
        <w:fldChar w:fldCharType="end"/>
      </w:r>
      <w:r w:rsidR="00B15C4D">
        <w:rPr>
          <w:rFonts w:ascii="Arial" w:hAnsi="Arial" w:cs="Arial"/>
        </w:rPr>
        <w:t xml:space="preserve"> </w:t>
      </w:r>
      <w:r w:rsidR="00650F08">
        <w:rPr>
          <w:rFonts w:ascii="Arial" w:hAnsi="Arial" w:cs="Arial"/>
        </w:rPr>
        <w:t xml:space="preserve">Indeed, reflecting this </w:t>
      </w:r>
      <w:r w:rsidR="00402319">
        <w:rPr>
          <w:rFonts w:ascii="Arial" w:hAnsi="Arial" w:cs="Arial"/>
        </w:rPr>
        <w:t xml:space="preserve">rapidly </w:t>
      </w:r>
      <w:r w:rsidR="00650F08">
        <w:rPr>
          <w:rFonts w:ascii="Arial" w:hAnsi="Arial" w:cs="Arial"/>
        </w:rPr>
        <w:t>advancing evidence base, in 2021, regulators approved the offer of e-cigarettes on prescription as a smoking cessation aid</w:t>
      </w:r>
      <w:r w:rsidR="004E2EAA">
        <w:rPr>
          <w:rFonts w:ascii="Arial" w:hAnsi="Arial" w:cs="Arial"/>
        </w:rPr>
        <w:t xml:space="preserve"> in England</w:t>
      </w:r>
      <w:r w:rsidR="00703977">
        <w:rPr>
          <w:rFonts w:ascii="Arial" w:hAnsi="Arial" w:cs="Arial"/>
        </w:rPr>
        <w:t>.</w:t>
      </w:r>
      <w:r w:rsidR="002524A0">
        <w:rPr>
          <w:rFonts w:ascii="Arial" w:hAnsi="Arial" w:cs="Arial"/>
        </w:rPr>
        <w:fldChar w:fldCharType="begin"/>
      </w:r>
      <w:r w:rsidR="008A7DB4">
        <w:rPr>
          <w:rFonts w:ascii="Arial" w:hAnsi="Arial" w:cs="Arial"/>
        </w:rPr>
        <w:instrText xml:space="preserve"> ADDIN EN.CITE &lt;EndNote&gt;&lt;Cite&gt;&lt;Author&gt;Gregory&lt;/Author&gt;&lt;Year&gt;2021&lt;/Year&gt;&lt;RecNum&gt;25&lt;/RecNum&gt;&lt;DisplayText&gt;&lt;style face="superscript"&gt;25&lt;/style&gt;&lt;/DisplayText&gt;&lt;record&gt;&lt;rec-number&gt;25&lt;/rec-number&gt;&lt;foreign-keys&gt;&lt;key app="EN" db-id="rfprdxp0q2900oez9sq5sfrtapss2etxdew9" timestamp="1649667196"&gt;25&lt;/key&gt;&lt;/foreign-keys&gt;&lt;ref-type name="Newspaper Article"&gt;23&lt;/ref-type&gt;&lt;contributors&gt;&lt;authors&gt;&lt;author&gt;Gregory, A.&lt;/author&gt;&lt;/authors&gt;&lt;/contributors&gt;&lt;titles&gt;&lt;title&gt;Regulator paves way for NHS e-cigarette prescriptions in England&lt;/title&gt;&lt;secondary-title&gt;The Guardian&lt;/secondary-title&gt;&lt;/titles&gt;&lt;dates&gt;&lt;year&gt;2021&lt;/year&gt;&lt;/dates&gt;&lt;urls&gt;&lt;related-urls&gt;&lt;url&gt;https://www.theguardian.com/society/2021/oct/29/regulator-paves-way-for-nhs-e-cigarette-prescriptions-in-england&lt;/url&gt;&lt;/related-urls&gt;&lt;/urls&gt;&lt;/record&gt;&lt;/Cite&gt;&lt;/EndNote&gt;</w:instrText>
      </w:r>
      <w:r w:rsidR="002524A0">
        <w:rPr>
          <w:rFonts w:ascii="Arial" w:hAnsi="Arial" w:cs="Arial"/>
        </w:rPr>
        <w:fldChar w:fldCharType="separate"/>
      </w:r>
      <w:r w:rsidR="008A7DB4" w:rsidRPr="008A7DB4">
        <w:rPr>
          <w:rFonts w:ascii="Arial" w:hAnsi="Arial" w:cs="Arial"/>
          <w:noProof/>
          <w:vertAlign w:val="superscript"/>
        </w:rPr>
        <w:t>25</w:t>
      </w:r>
      <w:r w:rsidR="002524A0">
        <w:rPr>
          <w:rFonts w:ascii="Arial" w:hAnsi="Arial" w:cs="Arial"/>
        </w:rPr>
        <w:fldChar w:fldCharType="end"/>
      </w:r>
    </w:p>
    <w:p w14:paraId="522510D7" w14:textId="3B011CB6" w:rsidR="00B442D1" w:rsidRDefault="00E13070" w:rsidP="00D921D1">
      <w:pPr>
        <w:spacing w:line="360" w:lineRule="auto"/>
        <w:rPr>
          <w:rFonts w:ascii="Arial" w:hAnsi="Arial" w:cs="Arial"/>
          <w:noProof/>
        </w:rPr>
      </w:pPr>
      <w:r>
        <w:rPr>
          <w:rFonts w:ascii="Arial" w:hAnsi="Arial" w:cs="Arial"/>
        </w:rPr>
        <w:t>W</w:t>
      </w:r>
      <w:r w:rsidR="00B442D1">
        <w:rPr>
          <w:rFonts w:ascii="Arial" w:hAnsi="Arial" w:cs="Arial"/>
        </w:rPr>
        <w:t xml:space="preserve">hile there is </w:t>
      </w:r>
      <w:r w:rsidR="00B15C4D">
        <w:rPr>
          <w:rFonts w:ascii="Arial" w:hAnsi="Arial" w:cs="Arial"/>
        </w:rPr>
        <w:t>emerging</w:t>
      </w:r>
      <w:r w:rsidR="00B442D1">
        <w:rPr>
          <w:rFonts w:ascii="Arial" w:hAnsi="Arial" w:cs="Arial"/>
        </w:rPr>
        <w:t xml:space="preserve"> consensus that </w:t>
      </w:r>
      <w:r w:rsidR="008D221B">
        <w:rPr>
          <w:rFonts w:ascii="Arial" w:hAnsi="Arial" w:cs="Arial"/>
        </w:rPr>
        <w:t>e-cigarettes</w:t>
      </w:r>
      <w:r w:rsidR="00B442D1">
        <w:rPr>
          <w:rFonts w:ascii="Arial" w:hAnsi="Arial" w:cs="Arial"/>
        </w:rPr>
        <w:t xml:space="preserve"> </w:t>
      </w:r>
      <w:r w:rsidR="00F23F30">
        <w:rPr>
          <w:rFonts w:ascii="Arial" w:hAnsi="Arial" w:cs="Arial"/>
        </w:rPr>
        <w:t>have a role to play in harm reduction strategies</w:t>
      </w:r>
      <w:r w:rsidR="00703977">
        <w:rPr>
          <w:rFonts w:ascii="Arial" w:hAnsi="Arial" w:cs="Arial"/>
        </w:rPr>
        <w:t>,</w:t>
      </w:r>
      <w:r w:rsidR="00803DB1">
        <w:rPr>
          <w:rFonts w:ascii="Arial" w:hAnsi="Arial" w:cs="Arial"/>
        </w:rPr>
        <w:fldChar w:fldCharType="begin"/>
      </w:r>
      <w:r w:rsidR="008A7DB4">
        <w:rPr>
          <w:rFonts w:ascii="Arial" w:hAnsi="Arial" w:cs="Arial"/>
        </w:rPr>
        <w:instrText xml:space="preserve"> ADDIN EN.CITE &lt;EndNote&gt;&lt;Cite&gt;&lt;Author&gt;Royal College of Physicians&lt;/Author&gt;&lt;Year&gt;2021&lt;/Year&gt;&lt;RecNum&gt;26&lt;/RecNum&gt;&lt;DisplayText&gt;&lt;style face="superscript"&gt;26&lt;/style&gt;&lt;/DisplayText&gt;&lt;record&gt;&lt;rec-number&gt;26&lt;/rec-number&gt;&lt;foreign-keys&gt;&lt;key app="EN" db-id="rfprdxp0q2900oez9sq5sfrtapss2etxdew9" timestamp="1649667196"&gt;26&lt;/key&gt;&lt;/foreign-keys&gt;&lt;ref-type name="Report"&gt;27&lt;/ref-type&gt;&lt;contributors&gt;&lt;authors&gt;&lt;author&gt;Royal College of Physicians, &lt;/author&gt;&lt;/authors&gt;&lt;/contributors&gt;&lt;titles&gt;&lt;title&gt;Smoking and health 2021: a coming of age for tobacco control?&lt;/title&gt;&lt;/titles&gt;&lt;dates&gt;&lt;year&gt;2021&lt;/year&gt;&lt;/dates&gt;&lt;pub-location&gt;London&lt;/pub-location&gt;&lt;publisher&gt;RCP&lt;/publisher&gt;&lt;urls&gt;&lt;/urls&gt;&lt;/record&gt;&lt;/Cite&gt;&lt;/EndNote&gt;</w:instrText>
      </w:r>
      <w:r w:rsidR="00803DB1">
        <w:rPr>
          <w:rFonts w:ascii="Arial" w:hAnsi="Arial" w:cs="Arial"/>
        </w:rPr>
        <w:fldChar w:fldCharType="separate"/>
      </w:r>
      <w:r w:rsidR="008A7DB4" w:rsidRPr="008A7DB4">
        <w:rPr>
          <w:rFonts w:ascii="Arial" w:hAnsi="Arial" w:cs="Arial"/>
          <w:noProof/>
          <w:vertAlign w:val="superscript"/>
        </w:rPr>
        <w:t>26</w:t>
      </w:r>
      <w:r w:rsidR="00803DB1">
        <w:rPr>
          <w:rFonts w:ascii="Arial" w:hAnsi="Arial" w:cs="Arial"/>
        </w:rPr>
        <w:fldChar w:fldCharType="end"/>
      </w:r>
      <w:r w:rsidR="00B442D1">
        <w:rPr>
          <w:rFonts w:ascii="Arial" w:hAnsi="Arial" w:cs="Arial"/>
        </w:rPr>
        <w:t xml:space="preserve"> there is also consensus that they are not harmless</w:t>
      </w:r>
      <w:r w:rsidR="00703977">
        <w:rPr>
          <w:rFonts w:ascii="Arial" w:hAnsi="Arial" w:cs="Arial"/>
        </w:rPr>
        <w:t>.</w:t>
      </w:r>
      <w:r w:rsidR="00B442D1">
        <w:rPr>
          <w:rFonts w:ascii="Arial" w:hAnsi="Arial" w:cs="Arial"/>
        </w:rPr>
        <w:fldChar w:fldCharType="begin"/>
      </w:r>
      <w:r w:rsidR="008A7DB4">
        <w:rPr>
          <w:rFonts w:ascii="Arial" w:hAnsi="Arial" w:cs="Arial"/>
        </w:rPr>
        <w:instrText xml:space="preserve"> ADDIN EN.CITE &lt;EndNote&gt;&lt;Cite&gt;&lt;Author&gt;Hammond&lt;/Author&gt;&lt;Year&gt;2019&lt;/Year&gt;&lt;RecNum&gt;27&lt;/RecNum&gt;&lt;DisplayText&gt;&lt;style face="superscript"&gt;27&lt;/style&gt;&lt;/DisplayText&gt;&lt;record&gt;&lt;rec-number&gt;27&lt;/rec-number&gt;&lt;foreign-keys&gt;&lt;key app="EN" db-id="rfprdxp0q2900oez9sq5sfrtapss2etxdew9" timestamp="1649667196"&gt;27&lt;/key&gt;&lt;/foreign-keys&gt;&lt;ref-type name="Generic"&gt;13&lt;/ref-type&gt;&lt;contributors&gt;&lt;authors&gt;&lt;author&gt;Hammond, David&lt;/author&gt;&lt;/authors&gt;&lt;/contributors&gt;&lt;titles&gt;&lt;title&gt;Outbreak of pulmonary diseases linked to vaping&lt;/title&gt;&lt;/titles&gt;&lt;dates&gt;&lt;year&gt;2019&lt;/year&gt;&lt;/dates&gt;&lt;publisher&gt;British Medical Journal Publishing Group&lt;/publisher&gt;&lt;isbn&gt;0959-8138&lt;/isbn&gt;&lt;urls&gt;&lt;/urls&gt;&lt;/record&gt;&lt;/Cite&gt;&lt;/EndNote&gt;</w:instrText>
      </w:r>
      <w:r w:rsidR="00B442D1">
        <w:rPr>
          <w:rFonts w:ascii="Arial" w:hAnsi="Arial" w:cs="Arial"/>
        </w:rPr>
        <w:fldChar w:fldCharType="separate"/>
      </w:r>
      <w:r w:rsidR="008A7DB4" w:rsidRPr="008A7DB4">
        <w:rPr>
          <w:rFonts w:ascii="Arial" w:hAnsi="Arial" w:cs="Arial"/>
          <w:noProof/>
          <w:vertAlign w:val="superscript"/>
        </w:rPr>
        <w:t>27</w:t>
      </w:r>
      <w:r w:rsidR="00B442D1">
        <w:rPr>
          <w:rFonts w:ascii="Arial" w:hAnsi="Arial" w:cs="Arial"/>
        </w:rPr>
        <w:fldChar w:fldCharType="end"/>
      </w:r>
      <w:r w:rsidR="00981737">
        <w:rPr>
          <w:rFonts w:ascii="Arial" w:hAnsi="Arial" w:cs="Arial"/>
        </w:rPr>
        <w:t xml:space="preserve"> </w:t>
      </w:r>
      <w:r w:rsidR="00F23F30">
        <w:rPr>
          <w:rFonts w:ascii="Arial" w:hAnsi="Arial" w:cs="Arial"/>
        </w:rPr>
        <w:t>M</w:t>
      </w:r>
      <w:r w:rsidR="00B442D1">
        <w:rPr>
          <w:rFonts w:ascii="Arial" w:hAnsi="Arial" w:cs="Arial"/>
        </w:rPr>
        <w:t>any in the public health community continue to argue for caution until more is known about potential harms</w:t>
      </w:r>
      <w:r w:rsidR="00703977">
        <w:rPr>
          <w:rFonts w:ascii="Arial" w:hAnsi="Arial" w:cs="Arial"/>
        </w:rPr>
        <w:t>.</w:t>
      </w:r>
      <w:r w:rsidR="00B442D1">
        <w:rPr>
          <w:rFonts w:ascii="Arial" w:hAnsi="Arial" w:cs="Arial"/>
        </w:rPr>
        <w:fldChar w:fldCharType="begin"/>
      </w:r>
      <w:r w:rsidR="008A7DB4">
        <w:rPr>
          <w:rFonts w:ascii="Arial" w:hAnsi="Arial" w:cs="Arial"/>
        </w:rPr>
        <w:instrText xml:space="preserve"> ADDIN EN.CITE &lt;EndNote&gt;&lt;Cite&gt;&lt;Author&gt;McKee&lt;/Author&gt;&lt;Year&gt;2019&lt;/Year&gt;&lt;RecNum&gt;28&lt;/RecNum&gt;&lt;DisplayText&gt;&lt;style face="superscript"&gt;28, 29&lt;/style&gt;&lt;/DisplayText&gt;&lt;record&gt;&lt;rec-number&gt;28&lt;/rec-number&gt;&lt;foreign-keys&gt;&lt;key app="EN" db-id="rfprdxp0q2900oez9sq5sfrtapss2etxdew9" timestamp="1649667196"&gt;28&lt;/key&gt;&lt;/foreign-keys&gt;&lt;ref-type name="Journal Article"&gt;17&lt;/ref-type&gt;&lt;contributors&gt;&lt;authors&gt;&lt;author&gt;McKee, M.&lt;/author&gt;&lt;/authors&gt;&lt;/contributors&gt;&lt;titles&gt;&lt;title&gt;Evidence and e-cigarettes: explaining English exceptionalism&lt;/title&gt;&lt;secondary-title&gt;American Journal of Public Health&lt;/secondary-title&gt;&lt;/titles&gt;&lt;periodical&gt;&lt;full-title&gt;American Journal of Public Health&lt;/full-title&gt;&lt;/periodical&gt;&lt;pages&gt;965-966&lt;/pages&gt;&lt;volume&gt;109&lt;/volume&gt;&lt;number&gt;7&lt;/number&gt;&lt;dates&gt;&lt;year&gt;2019&lt;/year&gt;&lt;/dates&gt;&lt;isbn&gt;0090-0036&lt;/isbn&gt;&lt;urls&gt;&lt;/urls&gt;&lt;/record&gt;&lt;/Cite&gt;&lt;Cite&gt;&lt;Author&gt;Pisinger&lt;/Author&gt;&lt;Year&gt;2021&lt;/Year&gt;&lt;RecNum&gt;29&lt;/RecNum&gt;&lt;record&gt;&lt;rec-number&gt;29&lt;/rec-number&gt;&lt;foreign-keys&gt;&lt;key app="EN" db-id="rfprdxp0q2900oez9sq5sfrtapss2etxdew9" timestamp="1649667196"&gt;29&lt;/key&gt;&lt;/foreign-keys&gt;&lt;ref-type name="Journal Article"&gt;17&lt;/ref-type&gt;&lt;contributors&gt;&lt;authors&gt;&lt;author&gt;Pisinger, Charlotta&lt;/author&gt;&lt;author&gt;Katsaounou, Paraskevi&lt;/author&gt;&lt;author&gt;Belo Ravara, S&lt;/author&gt;&lt;/authors&gt;&lt;/contributors&gt;&lt;titles&gt;&lt;title&gt;E-cigarettes, heated tobacco and other novel nicotine-containing products: a help to smokers or a public health threat?&lt;/title&gt;&lt;secondary-title&gt;Supporting Tobacco Cessation (ERS Monograph). Sheffield, European Respiratory Society&lt;/secondary-title&gt;&lt;/titles&gt;&lt;periodical&gt;&lt;full-title&gt;Supporting Tobacco Cessation (ERS Monograph). Sheffield, European Respiratory Society&lt;/full-title&gt;&lt;/periodical&gt;&lt;pages&gt;33-55&lt;/pages&gt;&lt;dates&gt;&lt;year&gt;2021&lt;/year&gt;&lt;/dates&gt;&lt;urls&gt;&lt;/urls&gt;&lt;/record&gt;&lt;/Cite&gt;&lt;/EndNote&gt;</w:instrText>
      </w:r>
      <w:r w:rsidR="00B442D1">
        <w:rPr>
          <w:rFonts w:ascii="Arial" w:hAnsi="Arial" w:cs="Arial"/>
        </w:rPr>
        <w:fldChar w:fldCharType="separate"/>
      </w:r>
      <w:r w:rsidR="008A7DB4" w:rsidRPr="008A7DB4">
        <w:rPr>
          <w:rFonts w:ascii="Arial" w:hAnsi="Arial" w:cs="Arial"/>
          <w:noProof/>
          <w:vertAlign w:val="superscript"/>
        </w:rPr>
        <w:t>28, 29</w:t>
      </w:r>
      <w:r w:rsidR="00B442D1">
        <w:rPr>
          <w:rFonts w:ascii="Arial" w:hAnsi="Arial" w:cs="Arial"/>
        </w:rPr>
        <w:fldChar w:fldCharType="end"/>
      </w:r>
      <w:r w:rsidR="00981737">
        <w:rPr>
          <w:rFonts w:ascii="Arial" w:hAnsi="Arial" w:cs="Arial"/>
        </w:rPr>
        <w:t xml:space="preserve"> </w:t>
      </w:r>
      <w:r w:rsidR="00415D90">
        <w:rPr>
          <w:rFonts w:ascii="Arial" w:hAnsi="Arial" w:cs="Arial"/>
        </w:rPr>
        <w:t xml:space="preserve">However, while much has been written about a binary divide between ‘enthusiasts’ who </w:t>
      </w:r>
      <w:r w:rsidR="00402319">
        <w:rPr>
          <w:rFonts w:ascii="Arial" w:hAnsi="Arial" w:cs="Arial"/>
        </w:rPr>
        <w:t>wish</w:t>
      </w:r>
      <w:r w:rsidR="00415D90">
        <w:rPr>
          <w:rFonts w:ascii="Arial" w:hAnsi="Arial" w:cs="Arial"/>
        </w:rPr>
        <w:t xml:space="preserve"> to harness the potential of e-cigarettes </w:t>
      </w:r>
      <w:r w:rsidR="006A4537">
        <w:rPr>
          <w:rFonts w:ascii="Arial" w:hAnsi="Arial" w:cs="Arial"/>
        </w:rPr>
        <w:t>for</w:t>
      </w:r>
      <w:r w:rsidR="00415D90">
        <w:rPr>
          <w:rFonts w:ascii="Arial" w:hAnsi="Arial" w:cs="Arial"/>
        </w:rPr>
        <w:t xml:space="preserve"> cessatio</w:t>
      </w:r>
      <w:r w:rsidR="006A4537">
        <w:rPr>
          <w:rFonts w:ascii="Arial" w:hAnsi="Arial" w:cs="Arial"/>
        </w:rPr>
        <w:t>n</w:t>
      </w:r>
      <w:r w:rsidR="00415D90">
        <w:rPr>
          <w:rFonts w:ascii="Arial" w:hAnsi="Arial" w:cs="Arial"/>
        </w:rPr>
        <w:t>, or ‘opponents’, who see them as a threat to young people</w:t>
      </w:r>
      <w:r w:rsidR="00703977">
        <w:rPr>
          <w:rFonts w:ascii="Arial" w:hAnsi="Arial" w:cs="Arial"/>
        </w:rPr>
        <w:t>,</w:t>
      </w:r>
      <w:r w:rsidR="00415D90">
        <w:rPr>
          <w:rFonts w:ascii="Arial" w:hAnsi="Arial" w:cs="Arial"/>
        </w:rPr>
        <w:fldChar w:fldCharType="begin"/>
      </w:r>
      <w:r w:rsidR="008A7DB4">
        <w:rPr>
          <w:rFonts w:ascii="Arial" w:hAnsi="Arial" w:cs="Arial"/>
        </w:rPr>
        <w:instrText xml:space="preserve"> ADDIN EN.CITE &lt;EndNote&gt;&lt;Cite ExcludeYear="1"&gt;&lt;Author&gt;Samet&lt;/Author&gt;&lt;Year&gt;2021&lt;/Year&gt;&lt;RecNum&gt;30&lt;/RecNum&gt;&lt;DisplayText&gt;&lt;style face="superscript"&gt;30&lt;/style&gt;&lt;/DisplayText&gt;&lt;record&gt;&lt;rec-number&gt;30&lt;/rec-number&gt;&lt;foreign-keys&gt;&lt;key app="EN" db-id="rfprdxp0q2900oez9sq5sfrtapss2etxdew9" timestamp="1649667196"&gt;30&lt;/key&gt;&lt;/foreign-keys&gt;&lt;ref-type name="Journal Article"&gt;17&lt;/ref-type&gt;&lt;contributors&gt;&lt;authors&gt;&lt;author&gt;Jonathan M. Samet&lt;/author&gt;&lt;author&gt;Jessica Barrington-Trimis&lt;/author&gt;&lt;/authors&gt;&lt;/contributors&gt;&lt;titles&gt;&lt;title&gt;E-cigarettes and harm reduction: an artificial controversy instead of evidence and a well-framed decision context&lt;/title&gt;&lt;secondary-title&gt;American Journal of Public Health&lt;/secondary-title&gt;&lt;/titles&gt;&lt;periodical&gt;&lt;full-title&gt;American Journal of Public Health&lt;/full-title&gt;&lt;/periodical&gt;&lt;pages&gt;1572-1574&lt;/pages&gt;&lt;volume&gt;9&lt;/volume&gt;&lt;dates&gt;&lt;year&gt;2021&lt;/year&gt;&lt;/dates&gt;&lt;accession-num&gt;34436931&lt;/accession-num&gt;&lt;urls&gt;&lt;related-urls&gt;&lt;url&gt;https://ajph.aphapublications.org/doi/abs/10.2105/AJPH.2021.306457&lt;/url&gt;&lt;/related-urls&gt;&lt;/urls&gt;&lt;electronic-resource-num&gt;10.2105/ajph.2021.306457&lt;/electronic-resource-num&gt;&lt;/record&gt;&lt;/Cite&gt;&lt;/EndNote&gt;</w:instrText>
      </w:r>
      <w:r w:rsidR="00415D90">
        <w:rPr>
          <w:rFonts w:ascii="Arial" w:hAnsi="Arial" w:cs="Arial"/>
        </w:rPr>
        <w:fldChar w:fldCharType="separate"/>
      </w:r>
      <w:r w:rsidR="008A7DB4" w:rsidRPr="008A7DB4">
        <w:rPr>
          <w:rFonts w:ascii="Arial" w:hAnsi="Arial" w:cs="Arial"/>
          <w:noProof/>
          <w:vertAlign w:val="superscript"/>
        </w:rPr>
        <w:t>30</w:t>
      </w:r>
      <w:r w:rsidR="00415D90">
        <w:rPr>
          <w:rFonts w:ascii="Arial" w:hAnsi="Arial" w:cs="Arial"/>
        </w:rPr>
        <w:fldChar w:fldCharType="end"/>
      </w:r>
      <w:r w:rsidR="00415D90">
        <w:rPr>
          <w:rFonts w:ascii="Arial" w:hAnsi="Arial" w:cs="Arial"/>
        </w:rPr>
        <w:t xml:space="preserve"> in </w:t>
      </w:r>
      <w:r w:rsidR="00B26EFA">
        <w:rPr>
          <w:rFonts w:ascii="Arial" w:hAnsi="Arial" w:cs="Arial"/>
        </w:rPr>
        <w:t>reality</w:t>
      </w:r>
      <w:r w:rsidR="00415D90">
        <w:rPr>
          <w:rFonts w:ascii="Arial" w:hAnsi="Arial" w:cs="Arial"/>
        </w:rPr>
        <w:t xml:space="preserve">, positions are often more nuanced. </w:t>
      </w:r>
      <w:r w:rsidR="002959EB">
        <w:rPr>
          <w:rFonts w:ascii="Arial" w:hAnsi="Arial" w:cs="Arial"/>
        </w:rPr>
        <w:t>Many are</w:t>
      </w:r>
      <w:r w:rsidR="00415D90">
        <w:rPr>
          <w:rFonts w:ascii="Arial" w:hAnsi="Arial" w:cs="Arial"/>
        </w:rPr>
        <w:t xml:space="preserve"> both enthusiastic about the role of e-cigarettes in cessation, while taking seriously the need to prevent use by children and young people</w:t>
      </w:r>
      <w:r w:rsidR="00703977">
        <w:rPr>
          <w:rFonts w:ascii="Arial" w:hAnsi="Arial" w:cs="Arial"/>
        </w:rPr>
        <w:t>.</w:t>
      </w:r>
      <w:r w:rsidR="00415D90">
        <w:rPr>
          <w:rFonts w:ascii="Arial" w:hAnsi="Arial" w:cs="Arial"/>
        </w:rPr>
        <w:fldChar w:fldCharType="begin"/>
      </w:r>
      <w:r w:rsidR="008A7DB4">
        <w:rPr>
          <w:rFonts w:ascii="Arial" w:hAnsi="Arial" w:cs="Arial"/>
        </w:rPr>
        <w:instrText xml:space="preserve"> ADDIN EN.CITE &lt;EndNote&gt;&lt;Cite&gt;&lt;Author&gt;Balfour&lt;/Author&gt;&lt;Year&gt;2021&lt;/Year&gt;&lt;RecNum&gt;31&lt;/RecNum&gt;&lt;DisplayText&gt;&lt;style face="superscript"&gt;31&lt;/style&gt;&lt;/DisplayText&gt;&lt;record&gt;&lt;rec-number&gt;31&lt;/rec-number&gt;&lt;foreign-keys&gt;&lt;key app="EN" db-id="rfprdxp0q2900oez9sq5sfrtapss2etxdew9" timestamp="1649667196"&gt;31&lt;/key&gt;&lt;/foreign-keys&gt;&lt;ref-type name="Journal Article"&gt;17&lt;/ref-type&gt;&lt;contributors&gt;&lt;authors&gt;&lt;author&gt;Balfour, David J. K.&lt;/author&gt;&lt;author&gt;Benowitz, Neal L.&lt;/author&gt;&lt;author&gt;Colby, Suzanne M.&lt;/author&gt;&lt;author&gt;Hatsukami, Dorothy K.&lt;/author&gt;&lt;author&gt;Lando, Harry A.&lt;/author&gt;&lt;author&gt;Leischow, Scott J.&lt;/author&gt;&lt;author&gt;Lerman, Caryn&lt;/author&gt;&lt;author&gt;Mermelstein, Robin J.&lt;/author&gt;&lt;author&gt;Niaura, Raymond&lt;/author&gt;&lt;author&gt;Perkins, Kenneth A.&lt;/author&gt;&lt;author&gt;Pomerleau, Ovide F.&lt;/author&gt;&lt;author&gt;Rigotti, Nancy A.&lt;/author&gt;&lt;author&gt;Swan, Gary E.&lt;/author&gt;&lt;author&gt;Warner, Kenneth E.&lt;/author&gt;&lt;author&gt;West, Robert&lt;/author&gt;&lt;/authors&gt;&lt;/contributors&gt;&lt;titles&gt;&lt;title&gt;Balancing consideration of the risks and benefits of e-cigarettes&lt;/title&gt;&lt;secondary-title&gt;American Journal of Public Health&lt;/secondary-title&gt;&lt;/titles&gt;&lt;periodical&gt;&lt;full-title&gt;American Journal of Public Health&lt;/full-title&gt;&lt;/periodical&gt;&lt;pages&gt;e1-e12&lt;/pages&gt;&lt;dates&gt;&lt;year&gt;2021&lt;/year&gt;&lt;/dates&gt;&lt;publisher&gt;American Public Health Association&lt;/publisher&gt;&lt;isbn&gt;0090-0036&lt;/isbn&gt;&lt;urls&gt;&lt;related-urls&gt;&lt;url&gt;https://doi.org/10.2105/AJPH.2021.306416&lt;/url&gt;&lt;/related-urls&gt;&lt;/urls&gt;&lt;electronic-resource-num&gt;10.2105/AJPH.2021.306416&lt;/electronic-resource-num&gt;&lt;access-date&gt;2021/09/01&lt;/access-date&gt;&lt;/record&gt;&lt;/Cite&gt;&lt;/EndNote&gt;</w:instrText>
      </w:r>
      <w:r w:rsidR="00415D90">
        <w:rPr>
          <w:rFonts w:ascii="Arial" w:hAnsi="Arial" w:cs="Arial"/>
        </w:rPr>
        <w:fldChar w:fldCharType="separate"/>
      </w:r>
      <w:r w:rsidR="008A7DB4" w:rsidRPr="008A7DB4">
        <w:rPr>
          <w:rFonts w:ascii="Arial" w:hAnsi="Arial" w:cs="Arial"/>
          <w:noProof/>
          <w:vertAlign w:val="superscript"/>
        </w:rPr>
        <w:t>31</w:t>
      </w:r>
      <w:r w:rsidR="00415D90">
        <w:rPr>
          <w:rFonts w:ascii="Arial" w:hAnsi="Arial" w:cs="Arial"/>
        </w:rPr>
        <w:fldChar w:fldCharType="end"/>
      </w:r>
      <w:r w:rsidR="00415D90">
        <w:rPr>
          <w:rFonts w:ascii="Arial" w:hAnsi="Arial" w:cs="Arial"/>
        </w:rPr>
        <w:t xml:space="preserve"> </w:t>
      </w:r>
      <w:r w:rsidR="00B442D1">
        <w:rPr>
          <w:rFonts w:ascii="Arial" w:hAnsi="Arial" w:cs="Arial"/>
        </w:rPr>
        <w:t>For those accepting a position that e-cigarettes have a role in supporting cessation, it remains important that use is restricted to smokers or ex-smokers, as a means of quitting and preventing relapse back to smoking</w:t>
      </w:r>
      <w:r w:rsidR="00703977">
        <w:rPr>
          <w:rFonts w:ascii="Arial" w:hAnsi="Arial" w:cs="Arial"/>
        </w:rPr>
        <w:t>.</w:t>
      </w:r>
      <w:r w:rsidR="00B442D1">
        <w:rPr>
          <w:rFonts w:ascii="Arial" w:hAnsi="Arial" w:cs="Arial"/>
        </w:rPr>
        <w:fldChar w:fldCharType="begin"/>
      </w:r>
      <w:r w:rsidR="008A7DB4">
        <w:rPr>
          <w:rFonts w:ascii="Arial" w:hAnsi="Arial" w:cs="Arial"/>
        </w:rPr>
        <w:instrText xml:space="preserve"> ADDIN EN.CITE &lt;EndNote&gt;&lt;Cite&gt;&lt;Author&gt;Notley&lt;/Author&gt;&lt;Year&gt;2018&lt;/Year&gt;&lt;RecNum&gt;32&lt;/RecNum&gt;&lt;DisplayText&gt;&lt;style face="superscript"&gt;32&lt;/style&gt;&lt;/DisplayText&gt;&lt;record&gt;&lt;rec-number&gt;32&lt;/rec-number&gt;&lt;foreign-keys&gt;&lt;key app="EN" db-id="rfprdxp0q2900oez9sq5sfrtapss2etxdew9" timestamp="1649667196"&gt;32&lt;/key&gt;&lt;/foreign-keys&gt;&lt;ref-type name="Journal Article"&gt;17&lt;/ref-type&gt;&lt;contributors&gt;&lt;authors&gt;&lt;author&gt;Notley, Caitlin&lt;/author&gt;&lt;author&gt;Ward, Emma&lt;/author&gt;&lt;author&gt;Dawkins, Lynne&lt;/author&gt;&lt;author&gt;Holland, Richard&lt;/author&gt;&lt;/authors&gt;&lt;/contributors&gt;&lt;titles&gt;&lt;title&gt;The unique contribution of e-cigarettes for tobacco harm reduction in supporting smoking relapse prevention&lt;/title&gt;&lt;secondary-title&gt;Harm Reduction Journal&lt;/secondary-title&gt;&lt;/titles&gt;&lt;periodical&gt;&lt;full-title&gt;Harm Reduction Journal&lt;/full-title&gt;&lt;/periodical&gt;&lt;pages&gt;1-12&lt;/pages&gt;&lt;volume&gt;15&lt;/volume&gt;&lt;number&gt;1&lt;/number&gt;&lt;dates&gt;&lt;year&gt;2018&lt;/year&gt;&lt;/dates&gt;&lt;isbn&gt;1477-7517&lt;/isbn&gt;&lt;urls&gt;&lt;/urls&gt;&lt;/record&gt;&lt;/Cite&gt;&lt;/EndNote&gt;</w:instrText>
      </w:r>
      <w:r w:rsidR="00B442D1">
        <w:rPr>
          <w:rFonts w:ascii="Arial" w:hAnsi="Arial" w:cs="Arial"/>
        </w:rPr>
        <w:fldChar w:fldCharType="separate"/>
      </w:r>
      <w:r w:rsidR="008A7DB4" w:rsidRPr="008A7DB4">
        <w:rPr>
          <w:rFonts w:ascii="Arial" w:hAnsi="Arial" w:cs="Arial"/>
          <w:noProof/>
          <w:vertAlign w:val="superscript"/>
        </w:rPr>
        <w:t>32</w:t>
      </w:r>
      <w:r w:rsidR="00B442D1">
        <w:rPr>
          <w:rFonts w:ascii="Arial" w:hAnsi="Arial" w:cs="Arial"/>
        </w:rPr>
        <w:fldChar w:fldCharType="end"/>
      </w:r>
      <w:r w:rsidR="00B442D1">
        <w:rPr>
          <w:rFonts w:ascii="Arial" w:hAnsi="Arial" w:cs="Arial"/>
          <w:noProof/>
        </w:rPr>
        <w:t xml:space="preserve"> </w:t>
      </w:r>
    </w:p>
    <w:p w14:paraId="7303EA8F" w14:textId="77777777" w:rsidR="00B442D1" w:rsidRDefault="00B442D1" w:rsidP="00B442D1">
      <w:pPr>
        <w:pStyle w:val="Heading3"/>
        <w:rPr>
          <w:noProof/>
        </w:rPr>
      </w:pPr>
      <w:bookmarkStart w:id="14" w:name="_Toc104192439"/>
      <w:r>
        <w:rPr>
          <w:noProof/>
        </w:rPr>
        <w:t>Young people’s use of e-cigarettes</w:t>
      </w:r>
      <w:bookmarkEnd w:id="14"/>
    </w:p>
    <w:p w14:paraId="784A63B6" w14:textId="5FBA6557" w:rsidR="00B442D1" w:rsidRDefault="001E7C6D" w:rsidP="00E35D99">
      <w:pPr>
        <w:spacing w:line="360" w:lineRule="auto"/>
        <w:rPr>
          <w:rFonts w:ascii="Arial" w:hAnsi="Arial" w:cs="Arial"/>
          <w:noProof/>
        </w:rPr>
      </w:pPr>
      <w:r>
        <w:rPr>
          <w:rFonts w:ascii="Arial" w:hAnsi="Arial" w:cs="Arial"/>
        </w:rPr>
        <w:t>T</w:t>
      </w:r>
      <w:r w:rsidR="00B442D1">
        <w:rPr>
          <w:rFonts w:ascii="Arial" w:hAnsi="Arial" w:cs="Arial"/>
        </w:rPr>
        <w:t>oday’s young people have grown up in an environment of falling prevalence of tobacco use, among adults, and peers</w:t>
      </w:r>
      <w:r w:rsidR="002959EB">
        <w:rPr>
          <w:rFonts w:ascii="Arial" w:hAnsi="Arial" w:cs="Arial"/>
        </w:rPr>
        <w:t>. However</w:t>
      </w:r>
      <w:r w:rsidR="00B442D1">
        <w:rPr>
          <w:rFonts w:ascii="Arial" w:hAnsi="Arial" w:cs="Arial"/>
        </w:rPr>
        <w:t xml:space="preserve">, they are also the first generation to have grown up in a time when e-cigarettes have become a major presence in UK </w:t>
      </w:r>
      <w:r w:rsidR="005818A9">
        <w:rPr>
          <w:rFonts w:ascii="Arial" w:hAnsi="Arial" w:cs="Arial"/>
        </w:rPr>
        <w:t>society</w:t>
      </w:r>
      <w:r w:rsidR="00703977">
        <w:rPr>
          <w:rFonts w:ascii="Arial" w:hAnsi="Arial" w:cs="Arial"/>
        </w:rPr>
        <w:t>.</w:t>
      </w:r>
      <w:r w:rsidR="003E7C93">
        <w:rPr>
          <w:rFonts w:ascii="Arial" w:hAnsi="Arial" w:cs="Arial"/>
        </w:rPr>
        <w:fldChar w:fldCharType="begin"/>
      </w:r>
      <w:r w:rsidR="008A7DB4">
        <w:rPr>
          <w:rFonts w:ascii="Arial" w:hAnsi="Arial" w:cs="Arial"/>
        </w:rPr>
        <w:instrText xml:space="preserve"> ADDIN EN.CITE &lt;EndNote&gt;&lt;Cite&gt;&lt;Author&gt;Hallingberg&lt;/Author&gt;&lt;Year&gt;2021&lt;/Year&gt;&lt;RecNum&gt;33&lt;/RecNum&gt;&lt;DisplayText&gt;&lt;style face="superscript"&gt;33&lt;/style&gt;&lt;/DisplayText&gt;&lt;record&gt;&lt;rec-number&gt;33&lt;/rec-number&gt;&lt;foreign-keys&gt;&lt;key app="EN" db-id="rfprdxp0q2900oez9sq5sfrtapss2etxdew9" timestamp="1649667196"&gt;33&lt;/key&gt;&lt;/foreign-keys&gt;&lt;ref-type name="Journal Article"&gt;17&lt;/ref-type&gt;&lt;contributors&gt;&lt;authors&gt;&lt;author&gt;Hallingberg, Britt&lt;/author&gt;&lt;author&gt;Angel, Lianna&lt;/author&gt;&lt;author&gt;Brown, Rachel&lt;/author&gt;&lt;author&gt;Copeland, Lauren&lt;/author&gt;&lt;author&gt;Gray, Linsay&lt;/author&gt;&lt;author&gt;Van Godwin, Jordan&lt;/author&gt;&lt;author&gt;Moore, Graham&lt;/author&gt;&lt;/authors&gt;&lt;/contributors&gt;&lt;titles&gt;&lt;title&gt;Changes in childhood experimentation with, and exposure to, tobacco and e-cigarettes and perceived smoking norms: a repeated cross-sectional study of 10–11 year olds’ in Wales&lt;/title&gt;&lt;secondary-title&gt;BMC Public Health&lt;/secondary-title&gt;&lt;/titles&gt;&lt;periodical&gt;&lt;full-title&gt;BMC Public Health&lt;/full-title&gt;&lt;/periodical&gt;&lt;pages&gt;1-17&lt;/pages&gt;&lt;number&gt;21&lt;/number&gt;&lt;dates&gt;&lt;year&gt;2021&lt;/year&gt;&lt;/dates&gt;&lt;isbn&gt;1471-2458&lt;/isbn&gt;&lt;urls&gt;&lt;/urls&gt;&lt;/record&gt;&lt;/Cite&gt;&lt;/EndNote&gt;</w:instrText>
      </w:r>
      <w:r w:rsidR="003E7C93">
        <w:rPr>
          <w:rFonts w:ascii="Arial" w:hAnsi="Arial" w:cs="Arial"/>
        </w:rPr>
        <w:fldChar w:fldCharType="separate"/>
      </w:r>
      <w:r w:rsidR="008A7DB4" w:rsidRPr="008A7DB4">
        <w:rPr>
          <w:rFonts w:ascii="Arial" w:hAnsi="Arial" w:cs="Arial"/>
          <w:noProof/>
          <w:vertAlign w:val="superscript"/>
        </w:rPr>
        <w:t>33</w:t>
      </w:r>
      <w:r w:rsidR="003E7C93">
        <w:rPr>
          <w:rFonts w:ascii="Arial" w:hAnsi="Arial" w:cs="Arial"/>
        </w:rPr>
        <w:fldChar w:fldCharType="end"/>
      </w:r>
      <w:r w:rsidR="00B442D1">
        <w:rPr>
          <w:rFonts w:ascii="Arial" w:hAnsi="Arial" w:cs="Arial"/>
        </w:rPr>
        <w:t xml:space="preserve"> </w:t>
      </w:r>
      <w:r w:rsidR="00B442D1">
        <w:rPr>
          <w:rFonts w:ascii="Arial" w:hAnsi="Arial" w:cs="Arial"/>
          <w:noProof/>
        </w:rPr>
        <w:t xml:space="preserve">The growing presence of e-cigarettes has led to some concerns that these might lead to a new generation of tobacco naïve young people addicted to nicotine. Some concerns </w:t>
      </w:r>
      <w:r w:rsidR="00983E79">
        <w:rPr>
          <w:rFonts w:ascii="Arial" w:hAnsi="Arial" w:cs="Arial"/>
          <w:noProof/>
        </w:rPr>
        <w:t xml:space="preserve">were </w:t>
      </w:r>
      <w:r w:rsidR="00B442D1">
        <w:rPr>
          <w:rFonts w:ascii="Arial" w:hAnsi="Arial" w:cs="Arial"/>
          <w:noProof/>
        </w:rPr>
        <w:t xml:space="preserve">expressed </w:t>
      </w:r>
      <w:r w:rsidR="00983E79">
        <w:rPr>
          <w:rFonts w:ascii="Arial" w:hAnsi="Arial" w:cs="Arial"/>
          <w:noProof/>
        </w:rPr>
        <w:t>e</w:t>
      </w:r>
      <w:r w:rsidR="00CA439C">
        <w:rPr>
          <w:rFonts w:ascii="Arial" w:hAnsi="Arial" w:cs="Arial"/>
          <w:noProof/>
        </w:rPr>
        <w:t>a</w:t>
      </w:r>
      <w:r w:rsidR="00983E79">
        <w:rPr>
          <w:rFonts w:ascii="Arial" w:hAnsi="Arial" w:cs="Arial"/>
          <w:noProof/>
        </w:rPr>
        <w:t xml:space="preserve">rly in their emergence </w:t>
      </w:r>
      <w:r w:rsidR="00B442D1">
        <w:rPr>
          <w:rFonts w:ascii="Arial" w:hAnsi="Arial" w:cs="Arial"/>
          <w:noProof/>
        </w:rPr>
        <w:t>that marketing for e-cigarettes use</w:t>
      </w:r>
      <w:r w:rsidR="00E93582">
        <w:rPr>
          <w:rFonts w:ascii="Arial" w:hAnsi="Arial" w:cs="Arial"/>
          <w:noProof/>
        </w:rPr>
        <w:t>d</w:t>
      </w:r>
      <w:r w:rsidR="00B442D1">
        <w:rPr>
          <w:rFonts w:ascii="Arial" w:hAnsi="Arial" w:cs="Arial"/>
          <w:noProof/>
        </w:rPr>
        <w:t xml:space="preserve"> approaches which mirror those used by </w:t>
      </w:r>
      <w:r w:rsidR="00B442D1">
        <w:rPr>
          <w:rFonts w:ascii="Arial" w:hAnsi="Arial" w:cs="Arial"/>
          <w:noProof/>
        </w:rPr>
        <w:lastRenderedPageBreak/>
        <w:t xml:space="preserve">the tobacco industry, targeting </w:t>
      </w:r>
      <w:r w:rsidR="001E5FB2">
        <w:rPr>
          <w:rFonts w:ascii="Arial" w:hAnsi="Arial" w:cs="Arial"/>
          <w:noProof/>
        </w:rPr>
        <w:t>young people</w:t>
      </w:r>
      <w:r w:rsidR="00B442D1">
        <w:rPr>
          <w:rFonts w:ascii="Arial" w:hAnsi="Arial" w:cs="Arial"/>
          <w:noProof/>
        </w:rPr>
        <w:t xml:space="preserve"> as potential new consumers</w:t>
      </w:r>
      <w:r w:rsidR="00703977">
        <w:rPr>
          <w:rFonts w:ascii="Arial" w:hAnsi="Arial" w:cs="Arial"/>
          <w:noProof/>
        </w:rPr>
        <w:t>.</w:t>
      </w:r>
      <w:r w:rsidR="00B442D1">
        <w:rPr>
          <w:rFonts w:ascii="Arial" w:hAnsi="Arial" w:cs="Arial"/>
          <w:noProof/>
        </w:rPr>
        <w:fldChar w:fldCharType="begin"/>
      </w:r>
      <w:r w:rsidR="008A7DB4">
        <w:rPr>
          <w:rFonts w:ascii="Arial" w:hAnsi="Arial" w:cs="Arial"/>
          <w:noProof/>
        </w:rPr>
        <w:instrText xml:space="preserve"> ADDIN EN.CITE &lt;EndNote&gt;&lt;Cite&gt;&lt;Author&gt;Padon&lt;/Author&gt;&lt;Year&gt;2017&lt;/Year&gt;&lt;RecNum&gt;34&lt;/RecNum&gt;&lt;DisplayText&gt;&lt;style face="superscript"&gt;34&lt;/style&gt;&lt;/DisplayText&gt;&lt;record&gt;&lt;rec-number&gt;34&lt;/rec-number&gt;&lt;foreign-keys&gt;&lt;key app="EN" db-id="rfprdxp0q2900oez9sq5sfrtapss2etxdew9" timestamp="1649667196"&gt;34&lt;/key&gt;&lt;/foreign-keys&gt;&lt;ref-type name="Journal Article"&gt;17&lt;/ref-type&gt;&lt;contributors&gt;&lt;authors&gt;&lt;author&gt;Padon, Alisa A&lt;/author&gt;&lt;author&gt;Maloney, Erin K&lt;/author&gt;&lt;author&gt;Cappella, Joseph N&lt;/author&gt;&lt;/authors&gt;&lt;/contributors&gt;&lt;titles&gt;&lt;title&gt;Youth-targeted e-cigarette marketing in the US&lt;/title&gt;&lt;secondary-title&gt;Tobacco Regulatory Science&lt;/secondary-title&gt;&lt;/titles&gt;&lt;periodical&gt;&lt;full-title&gt;Tobacco Regulatory Science&lt;/full-title&gt;&lt;/periodical&gt;&lt;pages&gt;95-101&lt;/pages&gt;&lt;volume&gt;3&lt;/volume&gt;&lt;number&gt;1&lt;/number&gt;&lt;dates&gt;&lt;year&gt;2017&lt;/year&gt;&lt;/dates&gt;&lt;isbn&gt;2333-9748&lt;/isbn&gt;&lt;urls&gt;&lt;/urls&gt;&lt;/record&gt;&lt;/Cite&gt;&lt;Cite&gt;&lt;Author&gt;Padon&lt;/Author&gt;&lt;Year&gt;2017&lt;/Year&gt;&lt;RecNum&gt;34&lt;/RecNum&gt;&lt;record&gt;&lt;rec-number&gt;34&lt;/rec-number&gt;&lt;foreign-keys&gt;&lt;key app="EN" db-id="rfprdxp0q2900oez9sq5sfrtapss2etxdew9" timestamp="1649667196"&gt;34&lt;/key&gt;&lt;/foreign-keys&gt;&lt;ref-type name="Journal Article"&gt;17&lt;/ref-type&gt;&lt;contributors&gt;&lt;authors&gt;&lt;author&gt;Padon, Alisa A&lt;/author&gt;&lt;author&gt;Maloney, Erin K&lt;/author&gt;&lt;author&gt;Cappella, Joseph N&lt;/author&gt;&lt;/authors&gt;&lt;/contributors&gt;&lt;titles&gt;&lt;title&gt;Youth-targeted e-cigarette marketing in the US&lt;/title&gt;&lt;secondary-title&gt;Tobacco Regulatory Science&lt;/secondary-title&gt;&lt;/titles&gt;&lt;periodical&gt;&lt;full-title&gt;Tobacco Regulatory Science&lt;/full-title&gt;&lt;/periodical&gt;&lt;pages&gt;95-101&lt;/pages&gt;&lt;volume&gt;3&lt;/volume&gt;&lt;number&gt;1&lt;/number&gt;&lt;dates&gt;&lt;year&gt;2017&lt;/year&gt;&lt;/dates&gt;&lt;isbn&gt;2333-9748&lt;/isbn&gt;&lt;urls&gt;&lt;/urls&gt;&lt;/record&gt;&lt;/Cite&gt;&lt;/EndNote&gt;</w:instrText>
      </w:r>
      <w:r w:rsidR="00B442D1">
        <w:rPr>
          <w:rFonts w:ascii="Arial" w:hAnsi="Arial" w:cs="Arial"/>
          <w:noProof/>
        </w:rPr>
        <w:fldChar w:fldCharType="separate"/>
      </w:r>
      <w:r w:rsidR="008A7DB4" w:rsidRPr="008A7DB4">
        <w:rPr>
          <w:rFonts w:ascii="Arial" w:hAnsi="Arial" w:cs="Arial"/>
          <w:noProof/>
          <w:vertAlign w:val="superscript"/>
        </w:rPr>
        <w:t>34</w:t>
      </w:r>
      <w:r w:rsidR="00B442D1">
        <w:rPr>
          <w:rFonts w:ascii="Arial" w:hAnsi="Arial" w:cs="Arial"/>
          <w:noProof/>
        </w:rPr>
        <w:fldChar w:fldCharType="end"/>
      </w:r>
      <w:r w:rsidR="00E93582">
        <w:rPr>
          <w:rFonts w:ascii="Arial" w:hAnsi="Arial" w:cs="Arial"/>
          <w:noProof/>
        </w:rPr>
        <w:t xml:space="preserve"> I</w:t>
      </w:r>
      <w:r w:rsidR="00B442D1">
        <w:rPr>
          <w:rFonts w:ascii="Arial" w:hAnsi="Arial" w:cs="Arial"/>
          <w:noProof/>
        </w:rPr>
        <w:t>ndeed</w:t>
      </w:r>
      <w:r w:rsidR="00983E79">
        <w:rPr>
          <w:rFonts w:ascii="Arial" w:hAnsi="Arial" w:cs="Arial"/>
          <w:noProof/>
        </w:rPr>
        <w:t>,</w:t>
      </w:r>
      <w:r w:rsidR="00B442D1">
        <w:rPr>
          <w:rFonts w:ascii="Arial" w:hAnsi="Arial" w:cs="Arial"/>
          <w:noProof/>
        </w:rPr>
        <w:t xml:space="preserve"> as tobacco companies have bought e-cigarette companies or </w:t>
      </w:r>
      <w:r w:rsidR="002959EB">
        <w:rPr>
          <w:rFonts w:ascii="Arial" w:hAnsi="Arial" w:cs="Arial"/>
          <w:noProof/>
        </w:rPr>
        <w:t>developed</w:t>
      </w:r>
      <w:r w:rsidR="00B442D1">
        <w:rPr>
          <w:rFonts w:ascii="Arial" w:hAnsi="Arial" w:cs="Arial"/>
          <w:noProof/>
        </w:rPr>
        <w:t xml:space="preserve"> their own products, there is increasing overlap between actors responsible for these markets</w:t>
      </w:r>
      <w:r w:rsidR="00703977">
        <w:rPr>
          <w:rFonts w:ascii="Arial" w:hAnsi="Arial" w:cs="Arial"/>
          <w:noProof/>
        </w:rPr>
        <w:t>.</w:t>
      </w:r>
      <w:r w:rsidR="00B442D1">
        <w:rPr>
          <w:rFonts w:ascii="Arial" w:hAnsi="Arial" w:cs="Arial"/>
          <w:noProof/>
        </w:rPr>
        <w:fldChar w:fldCharType="begin"/>
      </w:r>
      <w:r w:rsidR="008A7DB4">
        <w:rPr>
          <w:rFonts w:ascii="Arial" w:hAnsi="Arial" w:cs="Arial"/>
          <w:noProof/>
        </w:rPr>
        <w:instrText xml:space="preserve"> ADDIN EN.CITE &lt;EndNote&gt;&lt;Cite&gt;&lt;Author&gt;Dyer&lt;/Author&gt;&lt;Year&gt;2019&lt;/Year&gt;&lt;RecNum&gt;35&lt;/RecNum&gt;&lt;DisplayText&gt;&lt;style face="superscript"&gt;35&lt;/style&gt;&lt;/DisplayText&gt;&lt;record&gt;&lt;rec-number&gt;35&lt;/rec-number&gt;&lt;foreign-keys&gt;&lt;key app="EN" db-id="rfprdxp0q2900oez9sq5sfrtapss2etxdew9" timestamp="1649667196"&gt;35&lt;/key&gt;&lt;/foreign-keys&gt;&lt;ref-type name="Journal Article"&gt;17&lt;/ref-type&gt;&lt;contributors&gt;&lt;authors&gt;&lt;author&gt;Dyer, Owen&lt;/author&gt;&lt;/authors&gt;&lt;/contributors&gt;&lt;titles&gt;&lt;title&gt;E-cigarette makers under fire for marketing to young people&lt;/title&gt;&lt;secondary-title&gt;BMJ&lt;/secondary-title&gt;&lt;/titles&gt;&lt;periodical&gt;&lt;full-title&gt;BMJ&lt;/full-title&gt;&lt;/periodical&gt;&lt;volume&gt;365&lt;/volume&gt;&lt;dates&gt;&lt;year&gt;2019&lt;/year&gt;&lt;/dates&gt;&lt;isbn&gt;1756-1833&lt;/isbn&gt;&lt;urls&gt;&lt;/urls&gt;&lt;/record&gt;&lt;/Cite&gt;&lt;/EndNote&gt;</w:instrText>
      </w:r>
      <w:r w:rsidR="00B442D1">
        <w:rPr>
          <w:rFonts w:ascii="Arial" w:hAnsi="Arial" w:cs="Arial"/>
          <w:noProof/>
        </w:rPr>
        <w:fldChar w:fldCharType="separate"/>
      </w:r>
      <w:r w:rsidR="008A7DB4" w:rsidRPr="008A7DB4">
        <w:rPr>
          <w:rFonts w:ascii="Arial" w:hAnsi="Arial" w:cs="Arial"/>
          <w:noProof/>
          <w:vertAlign w:val="superscript"/>
        </w:rPr>
        <w:t>35</w:t>
      </w:r>
      <w:r w:rsidR="00B442D1">
        <w:rPr>
          <w:rFonts w:ascii="Arial" w:hAnsi="Arial" w:cs="Arial"/>
          <w:noProof/>
        </w:rPr>
        <w:fldChar w:fldCharType="end"/>
      </w:r>
      <w:r w:rsidR="00B442D1">
        <w:rPr>
          <w:rFonts w:ascii="Arial" w:hAnsi="Arial" w:cs="Arial"/>
          <w:noProof/>
        </w:rPr>
        <w:t xml:space="preserve"> E-cigarettes commonly have features which many argue </w:t>
      </w:r>
      <w:r w:rsidR="00E90E57">
        <w:rPr>
          <w:rFonts w:ascii="Arial" w:hAnsi="Arial" w:cs="Arial"/>
          <w:noProof/>
        </w:rPr>
        <w:t xml:space="preserve">might </w:t>
      </w:r>
      <w:r w:rsidR="00B442D1">
        <w:rPr>
          <w:rFonts w:ascii="Arial" w:hAnsi="Arial" w:cs="Arial"/>
          <w:noProof/>
        </w:rPr>
        <w:t>appeal to young people, such as their colourful and often sweetly flavoured nature</w:t>
      </w:r>
      <w:r w:rsidR="00703977">
        <w:rPr>
          <w:rFonts w:ascii="Arial" w:hAnsi="Arial" w:cs="Arial"/>
          <w:noProof/>
        </w:rPr>
        <w:t>.</w:t>
      </w:r>
      <w:r w:rsidR="009E4036">
        <w:rPr>
          <w:rFonts w:ascii="Arial" w:hAnsi="Arial" w:cs="Arial"/>
        </w:rPr>
        <w:fldChar w:fldCharType="begin"/>
      </w:r>
      <w:r w:rsidR="008A7DB4">
        <w:rPr>
          <w:rFonts w:ascii="Arial" w:hAnsi="Arial" w:cs="Arial"/>
        </w:rPr>
        <w:instrText xml:space="preserve"> ADDIN EN.CITE &lt;EndNote&gt;&lt;Cite&gt;&lt;Author&gt;Measham&lt;/Author&gt;&lt;Year&gt;2016&lt;/Year&gt;&lt;RecNum&gt;36&lt;/RecNum&gt;&lt;DisplayText&gt;&lt;style face="superscript"&gt;36, 37&lt;/style&gt;&lt;/DisplayText&gt;&lt;record&gt;&lt;rec-number&gt;36&lt;/rec-number&gt;&lt;foreign-keys&gt;&lt;key app="EN" db-id="rfprdxp0q2900oez9sq5sfrtapss2etxdew9" timestamp="1649667196"&gt;36&lt;/key&gt;&lt;/foreign-keys&gt;&lt;ref-type name="Journal Article"&gt;17&lt;/ref-type&gt;&lt;contributors&gt;&lt;authors&gt;&lt;author&gt;Measham, Fiona&lt;/author&gt;&lt;author&gt;O’Brien, Kate&lt;/author&gt;&lt;author&gt;Turnbull, Gavin&lt;/author&gt;&lt;/authors&gt;&lt;/contributors&gt;&lt;titles&gt;&lt;title&gt;“Skittles &amp;amp; Red Bull is my favourite flavour”: E-cigarettes, smoking, vaping and the changing landscape of nicotine consumption amongst British teenagers–implications for the normalisation debate&lt;/title&gt;&lt;secondary-title&gt;Drugs: Education, Prevention and Policy&lt;/secondary-title&gt;&lt;/titles&gt;&lt;periodical&gt;&lt;full-title&gt;Drugs: Education, Prevention and Policy&lt;/full-title&gt;&lt;/periodical&gt;&lt;pages&gt;224-237&lt;/pages&gt;&lt;volume&gt;23&lt;/volume&gt;&lt;number&gt;3&lt;/number&gt;&lt;dates&gt;&lt;year&gt;2016&lt;/year&gt;&lt;/dates&gt;&lt;isbn&gt;0968-7637&lt;/isbn&gt;&lt;urls&gt;&lt;/urls&gt;&lt;/record&gt;&lt;/Cite&gt;&lt;Cite&gt;&lt;Author&gt;Notley&lt;/Author&gt;&lt;Year&gt;2021&lt;/Year&gt;&lt;RecNum&gt;37&lt;/RecNum&gt;&lt;record&gt;&lt;rec-number&gt;37&lt;/rec-number&gt;&lt;foreign-keys&gt;&lt;key app="EN" db-id="rfprdxp0q2900oez9sq5sfrtapss2etxdew9" timestamp="1649667196"&gt;37&lt;/key&gt;&lt;/foreign-keys&gt;&lt;ref-type name="Journal Article"&gt;17&lt;/ref-type&gt;&lt;contributors&gt;&lt;authors&gt;&lt;author&gt;Notley, Caitlin&lt;/author&gt;&lt;author&gt;Gentry, Sarah&lt;/author&gt;&lt;author&gt;Cox, Sharon&lt;/author&gt;&lt;author&gt;Dockrell, Martin&lt;/author&gt;&lt;author&gt;Havill, Michelle&lt;/author&gt;&lt;author&gt;Attwood, Angela S&lt;/author&gt;&lt;author&gt;Smith, Matthew&lt;/author&gt;&lt;author&gt;Munafò, Marcus R&lt;/author&gt;&lt;/authors&gt;&lt;/contributors&gt;&lt;titles&gt;&lt;title&gt;Youth Use of E-Liquid Flavours–A systematic review exploring patterns of use of e liquid flavours and associations with continued vaping, tobacco smoking uptake, or cessation&lt;/title&gt;&lt;secondary-title&gt;Addiction&lt;/secondary-title&gt;&lt;/titles&gt;&lt;periodical&gt;&lt;full-title&gt;Addiction&lt;/full-title&gt;&lt;/periodical&gt;&lt;volume&gt;Online ahead of print&lt;/volume&gt;&lt;dates&gt;&lt;year&gt;2021&lt;/year&gt;&lt;/dates&gt;&lt;isbn&gt;1360-0443&lt;/isbn&gt;&lt;urls&gt;&lt;/urls&gt;&lt;/record&gt;&lt;/Cite&gt;&lt;/EndNote&gt;</w:instrText>
      </w:r>
      <w:r w:rsidR="009E4036">
        <w:rPr>
          <w:rFonts w:ascii="Arial" w:hAnsi="Arial" w:cs="Arial"/>
        </w:rPr>
        <w:fldChar w:fldCharType="separate"/>
      </w:r>
      <w:r w:rsidR="008A7DB4" w:rsidRPr="008A7DB4">
        <w:rPr>
          <w:rFonts w:ascii="Arial" w:hAnsi="Arial" w:cs="Arial"/>
          <w:noProof/>
          <w:vertAlign w:val="superscript"/>
        </w:rPr>
        <w:t>36, 37</w:t>
      </w:r>
      <w:r w:rsidR="009E4036">
        <w:rPr>
          <w:rFonts w:ascii="Arial" w:hAnsi="Arial" w:cs="Arial"/>
        </w:rPr>
        <w:fldChar w:fldCharType="end"/>
      </w:r>
      <w:r w:rsidR="00B12FD4">
        <w:rPr>
          <w:rFonts w:ascii="Arial" w:hAnsi="Arial" w:cs="Arial"/>
          <w:noProof/>
        </w:rPr>
        <w:t xml:space="preserve"> </w:t>
      </w:r>
    </w:p>
    <w:p w14:paraId="5D938FC0" w14:textId="7AC42C02" w:rsidR="00F95292" w:rsidRPr="00F95292" w:rsidRDefault="00B442D1" w:rsidP="00A459CC">
      <w:pPr>
        <w:spacing w:line="360" w:lineRule="auto"/>
        <w:rPr>
          <w:rFonts w:ascii="Arial" w:hAnsi="Arial" w:cs="Arial"/>
        </w:rPr>
      </w:pPr>
      <w:r>
        <w:rPr>
          <w:rFonts w:ascii="Arial" w:hAnsi="Arial" w:cs="Arial"/>
          <w:noProof/>
        </w:rPr>
        <w:t>Y</w:t>
      </w:r>
      <w:r w:rsidRPr="006A2171">
        <w:rPr>
          <w:rFonts w:ascii="Arial" w:hAnsi="Arial" w:cs="Arial"/>
          <w:noProof/>
        </w:rPr>
        <w:t>oung people’s use of e-cigarettes</w:t>
      </w:r>
      <w:r>
        <w:rPr>
          <w:rFonts w:ascii="Arial" w:hAnsi="Arial" w:cs="Arial"/>
          <w:noProof/>
        </w:rPr>
        <w:t xml:space="preserve"> did not begin to be measured in UK social surveys until around 2013. Early estimates from Wales indicated that ever use of e-cigarettes was approximately equal to ever use of tobacco cigarettes; 12% of young people had tried vaping, while 12% had also tried smoking</w:t>
      </w:r>
      <w:r w:rsidR="008E73FC">
        <w:rPr>
          <w:rFonts w:ascii="Arial" w:hAnsi="Arial" w:cs="Arial"/>
          <w:noProof/>
        </w:rPr>
        <w:t>.</w:t>
      </w:r>
      <w:r w:rsidR="000023C8">
        <w:rPr>
          <w:rFonts w:ascii="Arial" w:hAnsi="Arial" w:cs="Arial"/>
          <w:noProof/>
        </w:rPr>
        <w:fldChar w:fldCharType="begin"/>
      </w:r>
      <w:r w:rsidR="008A7DB4">
        <w:rPr>
          <w:rFonts w:ascii="Arial" w:hAnsi="Arial" w:cs="Arial"/>
          <w:noProof/>
        </w:rPr>
        <w:instrText xml:space="preserve"> ADDIN EN.CITE &lt;EndNote&gt;&lt;Cite&gt;&lt;Author&gt;Moore&lt;/Author&gt;&lt;Year&gt;2015&lt;/Year&gt;&lt;RecNum&gt;38&lt;/RecNum&gt;&lt;DisplayText&gt;&lt;style face="superscript"&gt;38&lt;/style&gt;&lt;/DisplayText&gt;&lt;record&gt;&lt;rec-number&gt;38&lt;/rec-number&gt;&lt;foreign-keys&gt;&lt;key app="EN" db-id="rfprdxp0q2900oez9sq5sfrtapss2etxdew9" timestamp="1649667196"&gt;38&lt;/key&gt;&lt;/foreign-keys&gt;&lt;ref-type name="Journal Article"&gt;17&lt;/ref-type&gt;&lt;contributors&gt;&lt;authors&gt;&lt;author&gt;Moore, Graham&lt;/author&gt;&lt;author&gt;Hewitt, Gillian&lt;/author&gt;&lt;author&gt;Evans, John&lt;/author&gt;&lt;author&gt;Littlecott, Hannah J&lt;/author&gt;&lt;author&gt;Holliday, Jo&lt;/author&gt;&lt;author&gt;Ahmed, Nilufar&lt;/author&gt;&lt;author&gt;Moore, Laurence&lt;/author&gt;&lt;author&gt;Murphy, Simon&lt;/author&gt;&lt;author&gt;Fletcher, Adam&lt;/author&gt;&lt;/authors&gt;&lt;/contributors&gt;&lt;titles&gt;&lt;title&gt;Electronic-cigarette use among young people in Wales: evidence from two cross-sectional surveys&lt;/title&gt;&lt;secondary-title&gt;BMJ Open&lt;/secondary-title&gt;&lt;/titles&gt;&lt;periodical&gt;&lt;full-title&gt;BMJ Open&lt;/full-title&gt;&lt;/periodical&gt;&lt;pages&gt;e007072&lt;/pages&gt;&lt;volume&gt;5&lt;/volume&gt;&lt;number&gt;4&lt;/number&gt;&lt;dates&gt;&lt;year&gt;2015&lt;/year&gt;&lt;/dates&gt;&lt;urls&gt;&lt;related-urls&gt;&lt;url&gt;https://bmjopen.bmj.com/content/bmjopen/5/4/e007072.full.pdf&lt;/url&gt;&lt;/related-urls&gt;&lt;/urls&gt;&lt;electronic-resource-num&gt;10.1136/bmjopen-2014-007072&lt;/electronic-resource-num&gt;&lt;/record&gt;&lt;/Cite&gt;&lt;/EndNote&gt;</w:instrText>
      </w:r>
      <w:r w:rsidR="000023C8">
        <w:rPr>
          <w:rFonts w:ascii="Arial" w:hAnsi="Arial" w:cs="Arial"/>
          <w:noProof/>
        </w:rPr>
        <w:fldChar w:fldCharType="separate"/>
      </w:r>
      <w:r w:rsidR="008A7DB4" w:rsidRPr="008A7DB4">
        <w:rPr>
          <w:rFonts w:ascii="Arial" w:hAnsi="Arial" w:cs="Arial"/>
          <w:noProof/>
          <w:vertAlign w:val="superscript"/>
        </w:rPr>
        <w:t>38</w:t>
      </w:r>
      <w:r w:rsidR="000023C8">
        <w:rPr>
          <w:rFonts w:ascii="Arial" w:hAnsi="Arial" w:cs="Arial"/>
          <w:noProof/>
        </w:rPr>
        <w:fldChar w:fldCharType="end"/>
      </w:r>
      <w:r>
        <w:rPr>
          <w:rFonts w:ascii="Arial" w:hAnsi="Arial" w:cs="Arial"/>
          <w:noProof/>
        </w:rPr>
        <w:t xml:space="preserve"> However, the proportion reporting </w:t>
      </w:r>
      <w:r w:rsidR="00CA439C">
        <w:rPr>
          <w:rFonts w:ascii="Arial" w:hAnsi="Arial" w:cs="Arial"/>
          <w:noProof/>
        </w:rPr>
        <w:t xml:space="preserve">more </w:t>
      </w:r>
      <w:r>
        <w:rPr>
          <w:rFonts w:ascii="Arial" w:hAnsi="Arial" w:cs="Arial"/>
          <w:noProof/>
        </w:rPr>
        <w:t xml:space="preserve">regular use was </w:t>
      </w:r>
      <w:r w:rsidR="00237650">
        <w:rPr>
          <w:rFonts w:ascii="Arial" w:hAnsi="Arial" w:cs="Arial"/>
          <w:noProof/>
        </w:rPr>
        <w:t>small</w:t>
      </w:r>
      <w:r>
        <w:rPr>
          <w:rFonts w:ascii="Arial" w:hAnsi="Arial" w:cs="Arial"/>
          <w:noProof/>
        </w:rPr>
        <w:t>. Over the next 2 to 3 years</w:t>
      </w:r>
      <w:r w:rsidR="00CA439C">
        <w:rPr>
          <w:rFonts w:ascii="Arial" w:hAnsi="Arial" w:cs="Arial"/>
          <w:noProof/>
        </w:rPr>
        <w:t>,</w:t>
      </w:r>
      <w:r>
        <w:rPr>
          <w:rFonts w:ascii="Arial" w:hAnsi="Arial" w:cs="Arial"/>
          <w:noProof/>
        </w:rPr>
        <w:t xml:space="preserve"> data accumulated from surveys across UK</w:t>
      </w:r>
      <w:r w:rsidR="00D136CE">
        <w:rPr>
          <w:rFonts w:ascii="Arial" w:hAnsi="Arial" w:cs="Arial"/>
          <w:noProof/>
        </w:rPr>
        <w:t xml:space="preserve"> nations</w:t>
      </w:r>
      <w:r w:rsidR="00237650">
        <w:rPr>
          <w:rFonts w:ascii="Arial" w:hAnsi="Arial" w:cs="Arial"/>
          <w:noProof/>
        </w:rPr>
        <w:t xml:space="preserve"> (see Figure 1)</w:t>
      </w:r>
      <w:r>
        <w:rPr>
          <w:rFonts w:ascii="Arial" w:hAnsi="Arial" w:cs="Arial"/>
          <w:noProof/>
        </w:rPr>
        <w:t xml:space="preserve"> reinforcing this picture of sharp increase in experimentation with e-cigarette use, but with regular use remaining low, and </w:t>
      </w:r>
      <w:r w:rsidR="008C3CE7">
        <w:rPr>
          <w:rFonts w:ascii="Arial" w:hAnsi="Arial" w:cs="Arial"/>
          <w:noProof/>
        </w:rPr>
        <w:t>concentrated</w:t>
      </w:r>
      <w:r>
        <w:rPr>
          <w:rFonts w:ascii="Arial" w:hAnsi="Arial" w:cs="Arial"/>
          <w:noProof/>
        </w:rPr>
        <w:t xml:space="preserve"> among smokers</w:t>
      </w:r>
      <w:r w:rsidR="008E73FC">
        <w:rPr>
          <w:rFonts w:ascii="Arial" w:hAnsi="Arial" w:cs="Arial"/>
          <w:noProof/>
        </w:rPr>
        <w:t>.</w:t>
      </w:r>
      <w:r>
        <w:rPr>
          <w:rFonts w:ascii="Arial" w:hAnsi="Arial" w:cs="Arial"/>
          <w:noProof/>
        </w:rPr>
        <w:fldChar w:fldCharType="begin"/>
      </w:r>
      <w:r w:rsidR="008A7DB4">
        <w:rPr>
          <w:rFonts w:ascii="Arial" w:hAnsi="Arial" w:cs="Arial"/>
          <w:noProof/>
        </w:rPr>
        <w:instrText xml:space="preserve"> ADDIN EN.CITE &lt;EndNote&gt;&lt;Cite&gt;&lt;Author&gt;Bauld&lt;/Author&gt;&lt;Year&gt;2017&lt;/Year&gt;&lt;RecNum&gt;39&lt;/RecNum&gt;&lt;DisplayText&gt;&lt;style face="superscript"&gt;24, 39&lt;/style&gt;&lt;/DisplayText&gt;&lt;record&gt;&lt;rec-number&gt;39&lt;/rec-number&gt;&lt;foreign-keys&gt;&lt;key app="EN" db-id="rfprdxp0q2900oez9sq5sfrtapss2etxdew9" timestamp="1649667196"&gt;39&lt;/key&gt;&lt;/foreign-keys&gt;&lt;ref-type name="Journal Article"&gt;17&lt;/ref-type&gt;&lt;contributors&gt;&lt;authors&gt;&lt;author&gt;Bauld, Linda&lt;/author&gt;&lt;author&gt;MacKintosh, Anne Marie&lt;/author&gt;&lt;author&gt;Eastwood, Brian&lt;/author&gt;&lt;author&gt;Ford, Allison&lt;/author&gt;&lt;author&gt;Moore, Graham&lt;/author&gt;&lt;author&gt;Dockrell, Martin&lt;/author&gt;&lt;author&gt;Arnott, Deborah&lt;/author&gt;&lt;author&gt;Cheeseman, Hazel&lt;/author&gt;&lt;author&gt;McNeill, Ann&lt;/author&gt;&lt;/authors&gt;&lt;/contributors&gt;&lt;titles&gt;&lt;title&gt;Young people’s use of e-cigarettes across the United Kingdom: findings from five surveys 2015–2017&lt;/title&gt;&lt;secondary-title&gt;International Journal of Environmental Research and Public Health&lt;/secondary-title&gt;&lt;/titles&gt;&lt;periodical&gt;&lt;full-title&gt;International Journal of Environmental Research and Public Health&lt;/full-title&gt;&lt;/periodical&gt;&lt;pages&gt;973&lt;/pages&gt;&lt;volume&gt;14&lt;/volume&gt;&lt;number&gt;9&lt;/number&gt;&lt;dates&gt;&lt;year&gt;2017&lt;/year&gt;&lt;/dates&gt;&lt;urls&gt;&lt;/urls&gt;&lt;/record&gt;&lt;/Cite&gt;&lt;Cite&gt;&lt;Author&gt;McNeill&lt;/Author&gt;&lt;Year&gt;2021&lt;/Year&gt;&lt;RecNum&gt;24&lt;/RecNum&gt;&lt;record&gt;&lt;rec-number&gt;24&lt;/rec-number&gt;&lt;foreign-keys&gt;&lt;key app="EN" db-id="rfprdxp0q2900oez9sq5sfrtapss2etxdew9" timestamp="1649667196"&gt;24&lt;/key&gt;&lt;/foreign-keys&gt;&lt;ref-type name="Report"&gt;27&lt;/ref-type&gt;&lt;contributors&gt;&lt;authors&gt;&lt;author&gt;McNeill, A.,&lt;/author&gt;&lt;author&gt;Brose, L., &lt;/author&gt;&lt;author&gt;Calder, R.,&lt;/author&gt;&lt;author&gt;Simonavicius, E.,&lt;/author&gt;&lt;author&gt;Robson, D.&lt;/author&gt;&lt;/authors&gt;&lt;/contributors&gt;&lt;titles&gt;&lt;title&gt;Vaping in England: evidence update February 2021&lt;/title&gt;&lt;/titles&gt;&lt;dates&gt;&lt;year&gt;2021&lt;/year&gt;&lt;/dates&gt;&lt;pub-location&gt;London&lt;/pub-location&gt;&lt;publisher&gt;Public Health England&lt;/publisher&gt;&lt;urls&gt;&lt;/urls&gt;&lt;/record&gt;&lt;/Cite&gt;&lt;/EndNote&gt;</w:instrText>
      </w:r>
      <w:r>
        <w:rPr>
          <w:rFonts w:ascii="Arial" w:hAnsi="Arial" w:cs="Arial"/>
          <w:noProof/>
        </w:rPr>
        <w:fldChar w:fldCharType="separate"/>
      </w:r>
      <w:r w:rsidR="008A7DB4" w:rsidRPr="008A7DB4">
        <w:rPr>
          <w:rFonts w:ascii="Arial" w:hAnsi="Arial" w:cs="Arial"/>
          <w:noProof/>
          <w:vertAlign w:val="superscript"/>
        </w:rPr>
        <w:t>24, 39</w:t>
      </w:r>
      <w:r>
        <w:rPr>
          <w:rFonts w:ascii="Arial" w:hAnsi="Arial" w:cs="Arial"/>
          <w:noProof/>
        </w:rPr>
        <w:fldChar w:fldCharType="end"/>
      </w:r>
      <w:r w:rsidR="003E5868">
        <w:rPr>
          <w:rFonts w:ascii="Arial" w:hAnsi="Arial" w:cs="Arial"/>
          <w:noProof/>
        </w:rPr>
        <w:t xml:space="preserve"> </w:t>
      </w:r>
    </w:p>
    <w:p w14:paraId="66322C76" w14:textId="52D9342C" w:rsidR="00B442D1" w:rsidRPr="00A459CC" w:rsidRDefault="0025434C" w:rsidP="00A459CC">
      <w:pPr>
        <w:rPr>
          <w:rFonts w:ascii="Arial" w:hAnsi="Arial" w:cs="Arial"/>
          <w:i/>
          <w:iCs/>
          <w:sz w:val="18"/>
          <w:szCs w:val="18"/>
        </w:rPr>
      </w:pPr>
      <w:bookmarkStart w:id="15" w:name="_Toc104192917"/>
      <w:r w:rsidRPr="00A459CC">
        <w:rPr>
          <w:i/>
          <w:iCs/>
          <w:noProof/>
          <w:sz w:val="18"/>
          <w:szCs w:val="18"/>
        </w:rPr>
        <w:drawing>
          <wp:anchor distT="0" distB="0" distL="114300" distR="114300" simplePos="0" relativeHeight="251659264" behindDoc="0" locked="0" layoutInCell="1" allowOverlap="1" wp14:anchorId="75049D28" wp14:editId="0CD1D17A">
            <wp:simplePos x="0" y="0"/>
            <wp:positionH relativeFrom="margin">
              <wp:align>left</wp:align>
            </wp:positionH>
            <wp:positionV relativeFrom="paragraph">
              <wp:posOffset>452796</wp:posOffset>
            </wp:positionV>
            <wp:extent cx="5597525" cy="3039745"/>
            <wp:effectExtent l="0" t="0" r="3175" b="825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5597525" cy="3039745"/>
                    </a:xfrm>
                    <a:prstGeom prst="rect">
                      <a:avLst/>
                    </a:prstGeom>
                  </pic:spPr>
                </pic:pic>
              </a:graphicData>
            </a:graphic>
            <wp14:sizeRelV relativeFrom="margin">
              <wp14:pctHeight>0</wp14:pctHeight>
            </wp14:sizeRelV>
          </wp:anchor>
        </w:drawing>
      </w:r>
      <w:r w:rsidR="00D332D7" w:rsidRPr="00A459CC">
        <w:rPr>
          <w:i/>
          <w:iCs/>
          <w:sz w:val="18"/>
          <w:szCs w:val="18"/>
        </w:rPr>
        <w:t xml:space="preserve">Figure </w:t>
      </w:r>
      <w:r w:rsidR="007D7A79">
        <w:rPr>
          <w:i/>
          <w:iCs/>
          <w:sz w:val="18"/>
          <w:szCs w:val="18"/>
        </w:rPr>
        <w:fldChar w:fldCharType="begin"/>
      </w:r>
      <w:r w:rsidR="007D7A79">
        <w:rPr>
          <w:i/>
          <w:iCs/>
          <w:sz w:val="18"/>
          <w:szCs w:val="18"/>
        </w:rPr>
        <w:instrText xml:space="preserve"> SEQ Figure \* ARABIC </w:instrText>
      </w:r>
      <w:r w:rsidR="007D7A79">
        <w:rPr>
          <w:i/>
          <w:iCs/>
          <w:sz w:val="18"/>
          <w:szCs w:val="18"/>
        </w:rPr>
        <w:fldChar w:fldCharType="separate"/>
      </w:r>
      <w:r w:rsidR="007D7A79">
        <w:rPr>
          <w:i/>
          <w:iCs/>
          <w:noProof/>
          <w:sz w:val="18"/>
          <w:szCs w:val="18"/>
        </w:rPr>
        <w:t>1</w:t>
      </w:r>
      <w:r w:rsidR="007D7A79">
        <w:rPr>
          <w:i/>
          <w:iCs/>
          <w:sz w:val="18"/>
          <w:szCs w:val="18"/>
        </w:rPr>
        <w:fldChar w:fldCharType="end"/>
      </w:r>
      <w:r w:rsidR="00B442D1" w:rsidRPr="00A459CC">
        <w:rPr>
          <w:rFonts w:ascii="Arial" w:hAnsi="Arial" w:cs="Arial"/>
          <w:i/>
          <w:iCs/>
          <w:sz w:val="18"/>
          <w:szCs w:val="18"/>
        </w:rPr>
        <w:t xml:space="preserve">. Percentages of young people who have ever used an e-cigarette, or who use an e-cigarette at least weekly, by smoking status. </w:t>
      </w:r>
      <w:r w:rsidR="00123BD4">
        <w:rPr>
          <w:rFonts w:ascii="Arial" w:hAnsi="Arial" w:cs="Arial"/>
          <w:i/>
          <w:iCs/>
          <w:sz w:val="18"/>
          <w:szCs w:val="18"/>
        </w:rPr>
        <w:t>Copyright</w:t>
      </w:r>
      <w:r w:rsidR="00B442D1" w:rsidRPr="00A459CC">
        <w:rPr>
          <w:rFonts w:ascii="Arial" w:hAnsi="Arial" w:cs="Arial"/>
          <w:i/>
          <w:iCs/>
          <w:sz w:val="18"/>
          <w:szCs w:val="18"/>
        </w:rPr>
        <w:t xml:space="preserve"> Bauld et al. (2017</w:t>
      </w:r>
      <w:r w:rsidR="0022461E" w:rsidRPr="00A459CC">
        <w:rPr>
          <w:rFonts w:ascii="Arial" w:hAnsi="Arial" w:cs="Arial"/>
          <w:i/>
          <w:iCs/>
          <w:sz w:val="18"/>
          <w:szCs w:val="18"/>
        </w:rPr>
        <w:t xml:space="preserve"> </w:t>
      </w:r>
      <w:r w:rsidR="00803DB1" w:rsidRPr="00A459CC">
        <w:rPr>
          <w:rFonts w:ascii="Arial" w:hAnsi="Arial" w:cs="Arial"/>
          <w:i/>
          <w:iCs/>
          <w:sz w:val="18"/>
          <w:szCs w:val="18"/>
        </w:rPr>
        <w:fldChar w:fldCharType="begin"/>
      </w:r>
      <w:r w:rsidR="008A7DB4">
        <w:rPr>
          <w:rFonts w:ascii="Arial" w:hAnsi="Arial" w:cs="Arial"/>
          <w:i/>
          <w:iCs/>
          <w:sz w:val="18"/>
          <w:szCs w:val="18"/>
        </w:rPr>
        <w:instrText xml:space="preserve"> ADDIN EN.CITE &lt;EndNote&gt;&lt;Cite&gt;&lt;Author&gt;Bauld&lt;/Author&gt;&lt;Year&gt;2017&lt;/Year&gt;&lt;RecNum&gt;39&lt;/RecNum&gt;&lt;DisplayText&gt;&lt;style face="superscript"&gt;39&lt;/style&gt;&lt;/DisplayText&gt;&lt;record&gt;&lt;rec-number&gt;39&lt;/rec-number&gt;&lt;foreign-keys&gt;&lt;key app="EN" db-id="rfprdxp0q2900oez9sq5sfrtapss2etxdew9" timestamp="1649667196"&gt;39&lt;/key&gt;&lt;/foreign-keys&gt;&lt;ref-type name="Journal Article"&gt;17&lt;/ref-type&gt;&lt;contributors&gt;&lt;authors&gt;&lt;author&gt;Bauld, Linda&lt;/author&gt;&lt;author&gt;MacKintosh, Anne Marie&lt;/author&gt;&lt;author&gt;Eastwood, Brian&lt;/author&gt;&lt;author&gt;Ford, Allison&lt;/author&gt;&lt;author&gt;Moore, Graham&lt;/author&gt;&lt;author&gt;Dockrell, Martin&lt;/author&gt;&lt;author&gt;Arnott, Deborah&lt;/author&gt;&lt;author&gt;Cheeseman, Hazel&lt;/author&gt;&lt;author&gt;McNeill, Ann&lt;/author&gt;&lt;/authors&gt;&lt;/contributors&gt;&lt;titles&gt;&lt;title&gt;Young people’s use of e-cigarettes across the United Kingdom: findings from five surveys 2015–2017&lt;/title&gt;&lt;secondary-title&gt;International Journal of Environmental Research and Public Health&lt;/secondary-title&gt;&lt;/titles&gt;&lt;periodical&gt;&lt;full-title&gt;International Journal of Environmental Research and Public Health&lt;/full-title&gt;&lt;/periodical&gt;&lt;pages&gt;973&lt;/pages&gt;&lt;volume&gt;14&lt;/volume&gt;&lt;number&gt;9&lt;/number&gt;&lt;dates&gt;&lt;year&gt;2017&lt;/year&gt;&lt;/dates&gt;&lt;urls&gt;&lt;/urls&gt;&lt;/record&gt;&lt;/Cite&gt;&lt;/EndNote&gt;</w:instrText>
      </w:r>
      <w:r w:rsidR="00803DB1" w:rsidRPr="00A459CC">
        <w:rPr>
          <w:rFonts w:ascii="Arial" w:hAnsi="Arial" w:cs="Arial"/>
          <w:i/>
          <w:iCs/>
          <w:sz w:val="18"/>
          <w:szCs w:val="18"/>
        </w:rPr>
        <w:fldChar w:fldCharType="separate"/>
      </w:r>
      <w:r w:rsidR="008A7DB4" w:rsidRPr="008A7DB4">
        <w:rPr>
          <w:rFonts w:ascii="Arial" w:hAnsi="Arial" w:cs="Arial"/>
          <w:i/>
          <w:iCs/>
          <w:noProof/>
          <w:sz w:val="18"/>
          <w:szCs w:val="18"/>
          <w:vertAlign w:val="superscript"/>
        </w:rPr>
        <w:t>39</w:t>
      </w:r>
      <w:r w:rsidR="00803DB1" w:rsidRPr="00A459CC">
        <w:rPr>
          <w:rFonts w:ascii="Arial" w:hAnsi="Arial" w:cs="Arial"/>
          <w:i/>
          <w:iCs/>
          <w:sz w:val="18"/>
          <w:szCs w:val="18"/>
        </w:rPr>
        <w:fldChar w:fldCharType="end"/>
      </w:r>
      <w:r w:rsidR="00B442D1" w:rsidRPr="00A459CC">
        <w:rPr>
          <w:rFonts w:ascii="Arial" w:hAnsi="Arial" w:cs="Arial"/>
          <w:i/>
          <w:iCs/>
          <w:sz w:val="18"/>
          <w:szCs w:val="18"/>
        </w:rPr>
        <w:t>)</w:t>
      </w:r>
      <w:r w:rsidR="0B373C7B" w:rsidRPr="00A459CC">
        <w:rPr>
          <w:rFonts w:ascii="Arial" w:hAnsi="Arial" w:cs="Arial"/>
          <w:i/>
          <w:iCs/>
          <w:sz w:val="18"/>
          <w:szCs w:val="18"/>
        </w:rPr>
        <w:t>. Published under a CC-BY license which allows re-use without a requirement for permission</w:t>
      </w:r>
      <w:r w:rsidR="003C31D8" w:rsidRPr="00A459CC">
        <w:rPr>
          <w:rFonts w:ascii="Arial" w:hAnsi="Arial" w:cs="Arial"/>
          <w:i/>
          <w:iCs/>
          <w:sz w:val="18"/>
          <w:szCs w:val="18"/>
        </w:rPr>
        <w:t xml:space="preserve"> </w:t>
      </w:r>
      <w:hyperlink r:id="rId14" w:history="1">
        <w:r w:rsidR="00A459CC" w:rsidRPr="00A459CC">
          <w:rPr>
            <w:rStyle w:val="Hyperlink"/>
            <w:rFonts w:ascii="Arial" w:eastAsiaTheme="majorEastAsia" w:hAnsi="Arial" w:cs="Arial"/>
            <w:i/>
            <w:iCs/>
            <w:sz w:val="18"/>
            <w:szCs w:val="18"/>
          </w:rPr>
          <w:t>https://creativecommons.org/licenses/by/4.0/</w:t>
        </w:r>
        <w:bookmarkEnd w:id="15"/>
      </w:hyperlink>
      <w:r w:rsidR="003C31D8" w:rsidRPr="00A459CC">
        <w:rPr>
          <w:rFonts w:ascii="Arial" w:hAnsi="Arial" w:cs="Arial"/>
          <w:i/>
          <w:iCs/>
          <w:sz w:val="18"/>
          <w:szCs w:val="18"/>
        </w:rPr>
        <w:t xml:space="preserve"> </w:t>
      </w:r>
    </w:p>
    <w:p w14:paraId="251BB78A" w14:textId="77777777" w:rsidR="0025434C" w:rsidRDefault="0025434C" w:rsidP="00F806CD">
      <w:pPr>
        <w:spacing w:line="360" w:lineRule="auto"/>
        <w:rPr>
          <w:rFonts w:ascii="Arial" w:hAnsi="Arial" w:cs="Arial"/>
          <w:noProof/>
        </w:rPr>
      </w:pPr>
    </w:p>
    <w:p w14:paraId="0ABAD17C" w14:textId="68C33D83" w:rsidR="00F806CD" w:rsidRPr="00F806CD" w:rsidRDefault="00F806CD" w:rsidP="00F806CD">
      <w:pPr>
        <w:spacing w:line="360" w:lineRule="auto"/>
      </w:pPr>
      <w:r>
        <w:rPr>
          <w:rFonts w:ascii="Arial" w:hAnsi="Arial" w:cs="Arial"/>
          <w:noProof/>
        </w:rPr>
        <w:t xml:space="preserve">Nevertheless, </w:t>
      </w:r>
      <w:r w:rsidR="00367F32">
        <w:rPr>
          <w:rFonts w:ascii="Arial" w:hAnsi="Arial" w:cs="Arial"/>
          <w:noProof/>
        </w:rPr>
        <w:t xml:space="preserve">rapid growth of experimentation </w:t>
      </w:r>
      <w:r w:rsidR="0014325F">
        <w:rPr>
          <w:rFonts w:ascii="Arial" w:hAnsi="Arial" w:cs="Arial"/>
          <w:noProof/>
        </w:rPr>
        <w:t xml:space="preserve">in the early years of the emergence of e-cigarettes in the UK </w:t>
      </w:r>
      <w:r w:rsidR="00367F32">
        <w:rPr>
          <w:rFonts w:ascii="Arial" w:hAnsi="Arial" w:cs="Arial"/>
          <w:noProof/>
        </w:rPr>
        <w:t xml:space="preserve">signalled a need for </w:t>
      </w:r>
      <w:r w:rsidR="003B5359">
        <w:rPr>
          <w:rFonts w:ascii="Arial" w:hAnsi="Arial" w:cs="Arial"/>
          <w:noProof/>
        </w:rPr>
        <w:t xml:space="preserve">careful </w:t>
      </w:r>
      <w:r w:rsidR="00C66F95">
        <w:rPr>
          <w:rFonts w:ascii="Arial" w:hAnsi="Arial" w:cs="Arial"/>
          <w:noProof/>
        </w:rPr>
        <w:t>ongoing monitoring. C</w:t>
      </w:r>
      <w:r>
        <w:rPr>
          <w:rFonts w:ascii="Arial" w:hAnsi="Arial" w:cs="Arial"/>
          <w:noProof/>
        </w:rPr>
        <w:t>oncerns that e-cigarettes may be</w:t>
      </w:r>
      <w:r w:rsidR="00C66F95">
        <w:rPr>
          <w:rFonts w:ascii="Arial" w:hAnsi="Arial" w:cs="Arial"/>
          <w:noProof/>
        </w:rPr>
        <w:t>come</w:t>
      </w:r>
      <w:r>
        <w:rPr>
          <w:rFonts w:ascii="Arial" w:hAnsi="Arial" w:cs="Arial"/>
          <w:noProof/>
        </w:rPr>
        <w:t xml:space="preserve"> harmful for young people centred </w:t>
      </w:r>
      <w:r w:rsidR="003B5359">
        <w:rPr>
          <w:rFonts w:ascii="Arial" w:hAnsi="Arial" w:cs="Arial"/>
          <w:noProof/>
        </w:rPr>
        <w:t xml:space="preserve">both </w:t>
      </w:r>
      <w:r>
        <w:rPr>
          <w:rFonts w:ascii="Arial" w:hAnsi="Arial" w:cs="Arial"/>
          <w:noProof/>
        </w:rPr>
        <w:t>on potential indirect harms</w:t>
      </w:r>
      <w:r w:rsidR="00A851A2">
        <w:rPr>
          <w:rFonts w:ascii="Arial" w:hAnsi="Arial" w:cs="Arial"/>
          <w:noProof/>
        </w:rPr>
        <w:t>,</w:t>
      </w:r>
      <w:r>
        <w:rPr>
          <w:rFonts w:ascii="Arial" w:hAnsi="Arial" w:cs="Arial"/>
          <w:noProof/>
        </w:rPr>
        <w:t xml:space="preserve"> via their perceived potential role in </w:t>
      </w:r>
      <w:r w:rsidR="003B5359">
        <w:rPr>
          <w:rFonts w:ascii="Arial" w:hAnsi="Arial" w:cs="Arial"/>
          <w:noProof/>
        </w:rPr>
        <w:t>reversing successes in reducing</w:t>
      </w:r>
      <w:r>
        <w:rPr>
          <w:rFonts w:ascii="Arial" w:hAnsi="Arial" w:cs="Arial"/>
          <w:noProof/>
        </w:rPr>
        <w:t xml:space="preserve"> smoking</w:t>
      </w:r>
      <w:r w:rsidR="003B5359">
        <w:rPr>
          <w:rFonts w:ascii="Arial" w:hAnsi="Arial" w:cs="Arial"/>
          <w:noProof/>
        </w:rPr>
        <w:t xml:space="preserve"> uptake</w:t>
      </w:r>
      <w:r>
        <w:rPr>
          <w:rFonts w:ascii="Arial" w:hAnsi="Arial" w:cs="Arial"/>
          <w:noProof/>
        </w:rPr>
        <w:t xml:space="preserve">, but also </w:t>
      </w:r>
      <w:r w:rsidR="00691B9D">
        <w:rPr>
          <w:rFonts w:ascii="Arial" w:hAnsi="Arial" w:cs="Arial"/>
          <w:noProof/>
        </w:rPr>
        <w:t>direct harms of use by young people who would not otherwise be smoking</w:t>
      </w:r>
      <w:r>
        <w:rPr>
          <w:rFonts w:ascii="Arial" w:hAnsi="Arial" w:cs="Arial"/>
          <w:noProof/>
        </w:rPr>
        <w:t>.</w:t>
      </w:r>
    </w:p>
    <w:p w14:paraId="2DE0A261" w14:textId="6222304E" w:rsidR="00B442D1" w:rsidRDefault="00B442D1" w:rsidP="00B442D1">
      <w:pPr>
        <w:pStyle w:val="Heading3"/>
      </w:pPr>
      <w:bookmarkStart w:id="16" w:name="_Toc104192440"/>
      <w:r>
        <w:lastRenderedPageBreak/>
        <w:t>Impacts of e-cigarette</w:t>
      </w:r>
      <w:r w:rsidR="00F9026E">
        <w:t>s</w:t>
      </w:r>
      <w:r>
        <w:t xml:space="preserve"> on </w:t>
      </w:r>
      <w:r w:rsidR="00F9026E">
        <w:t>young people’s</w:t>
      </w:r>
      <w:r>
        <w:t xml:space="preserve"> smoking</w:t>
      </w:r>
      <w:r w:rsidR="00F9026E">
        <w:t xml:space="preserve"> uptake</w:t>
      </w:r>
      <w:bookmarkEnd w:id="16"/>
    </w:p>
    <w:p w14:paraId="1DC23237" w14:textId="1CEDA11A" w:rsidR="00B442D1" w:rsidRDefault="00B442D1" w:rsidP="007F0E36">
      <w:pPr>
        <w:spacing w:line="360" w:lineRule="auto"/>
        <w:rPr>
          <w:rFonts w:ascii="Arial" w:hAnsi="Arial" w:cs="Arial"/>
          <w:noProof/>
        </w:rPr>
      </w:pPr>
      <w:r>
        <w:rPr>
          <w:rFonts w:ascii="Arial" w:hAnsi="Arial" w:cs="Arial"/>
          <w:noProof/>
        </w:rPr>
        <w:t>There are two major hypothesis surrounding potential mechanisms through which e-cigarettes may lead to increases in young people’s smoking</w:t>
      </w:r>
      <w:r w:rsidR="007F3B34">
        <w:rPr>
          <w:rFonts w:ascii="Arial" w:hAnsi="Arial" w:cs="Arial"/>
          <w:noProof/>
        </w:rPr>
        <w:t xml:space="preserve"> uptake</w:t>
      </w:r>
      <w:r>
        <w:rPr>
          <w:rFonts w:ascii="Arial" w:hAnsi="Arial" w:cs="Arial"/>
          <w:noProof/>
        </w:rPr>
        <w:t xml:space="preserve">; the gateway hypothesis and the renormalisation hypothesis. </w:t>
      </w:r>
    </w:p>
    <w:p w14:paraId="3E0D2CB1" w14:textId="77777777" w:rsidR="00B442D1" w:rsidRDefault="00B442D1" w:rsidP="00B442D1">
      <w:pPr>
        <w:pStyle w:val="Heading4"/>
      </w:pPr>
      <w:r>
        <w:rPr>
          <w:noProof/>
        </w:rPr>
        <w:t>The gateway hypothesis</w:t>
      </w:r>
    </w:p>
    <w:p w14:paraId="1A784B6F" w14:textId="6D4F87AB" w:rsidR="00B442D1" w:rsidRDefault="00B442D1" w:rsidP="007F0E36">
      <w:pPr>
        <w:spacing w:line="360" w:lineRule="auto"/>
        <w:rPr>
          <w:rFonts w:ascii="Arial" w:hAnsi="Arial" w:cs="Arial"/>
          <w:noProof/>
        </w:rPr>
      </w:pPr>
      <w:r w:rsidRPr="00B00AED">
        <w:rPr>
          <w:rFonts w:ascii="Arial" w:hAnsi="Arial" w:cs="Arial"/>
          <w:noProof/>
        </w:rPr>
        <w:t xml:space="preserve">The </w:t>
      </w:r>
      <w:r>
        <w:rPr>
          <w:rFonts w:ascii="Arial" w:hAnsi="Arial" w:cs="Arial"/>
          <w:noProof/>
        </w:rPr>
        <w:t>‘</w:t>
      </w:r>
      <w:r w:rsidRPr="00B00AED">
        <w:rPr>
          <w:rFonts w:ascii="Arial" w:hAnsi="Arial" w:cs="Arial"/>
          <w:noProof/>
        </w:rPr>
        <w:t>gateway hypothesis</w:t>
      </w:r>
      <w:r>
        <w:rPr>
          <w:rFonts w:ascii="Arial" w:hAnsi="Arial" w:cs="Arial"/>
          <w:noProof/>
        </w:rPr>
        <w:t>’</w:t>
      </w:r>
      <w:r w:rsidRPr="00B00AED">
        <w:rPr>
          <w:rFonts w:ascii="Arial" w:hAnsi="Arial" w:cs="Arial"/>
          <w:noProof/>
        </w:rPr>
        <w:t xml:space="preserve"> has a long history in drug research</w:t>
      </w:r>
      <w:r>
        <w:rPr>
          <w:rFonts w:ascii="Arial" w:hAnsi="Arial" w:cs="Arial"/>
          <w:noProof/>
        </w:rPr>
        <w:t>. I</w:t>
      </w:r>
      <w:r w:rsidRPr="00B00AED">
        <w:rPr>
          <w:rFonts w:ascii="Arial" w:hAnsi="Arial" w:cs="Arial"/>
          <w:noProof/>
        </w:rPr>
        <w:t>t has long been debated for example whether cannabis acts as a gateway into harder drug use</w:t>
      </w:r>
      <w:r w:rsidR="008E73FC">
        <w:rPr>
          <w:rFonts w:ascii="Arial" w:hAnsi="Arial" w:cs="Arial"/>
          <w:noProof/>
        </w:rPr>
        <w:t>.</w:t>
      </w:r>
      <w:r w:rsidRPr="00B00AED">
        <w:rPr>
          <w:rFonts w:ascii="Arial" w:hAnsi="Arial" w:cs="Arial"/>
          <w:noProof/>
        </w:rPr>
        <w:fldChar w:fldCharType="begin"/>
      </w:r>
      <w:r w:rsidR="008A7DB4">
        <w:rPr>
          <w:rFonts w:ascii="Arial" w:hAnsi="Arial" w:cs="Arial"/>
          <w:noProof/>
        </w:rPr>
        <w:instrText xml:space="preserve"> ADDIN EN.CITE &lt;EndNote&gt;&lt;Cite&gt;&lt;Author&gt;Williams&lt;/Author&gt;&lt;Year&gt;2020&lt;/Year&gt;&lt;RecNum&gt;40&lt;/RecNum&gt;&lt;DisplayText&gt;&lt;style face="superscript"&gt;40&lt;/style&gt;&lt;/DisplayText&gt;&lt;record&gt;&lt;rec-number&gt;40&lt;/rec-number&gt;&lt;foreign-keys&gt;&lt;key app="EN" db-id="rfprdxp0q2900oez9sq5sfrtapss2etxdew9" timestamp="1649667196"&gt;40&lt;/key&gt;&lt;/foreign-keys&gt;&lt;ref-type name="Journal Article"&gt;17&lt;/ref-type&gt;&lt;contributors&gt;&lt;authors&gt;&lt;author&gt;Williams, Arthur Robin&lt;/author&gt;&lt;/authors&gt;&lt;/contributors&gt;&lt;titles&gt;&lt;title&gt;Cannabis as a gateway drug for opioid use disorder&lt;/title&gt;&lt;secondary-title&gt;The Journal of Law, Medicine &amp;amp; Ethics&lt;/secondary-title&gt;&lt;/titles&gt;&lt;periodical&gt;&lt;full-title&gt;The Journal of Law, Medicine &amp;amp; Ethics&lt;/full-title&gt;&lt;/periodical&gt;&lt;pages&gt;268-274&lt;/pages&gt;&lt;volume&gt;48&lt;/volume&gt;&lt;number&gt;2&lt;/number&gt;&lt;dates&gt;&lt;year&gt;2020&lt;/year&gt;&lt;/dates&gt;&lt;isbn&gt;1073-1105&lt;/isbn&gt;&lt;urls&gt;&lt;/urls&gt;&lt;/record&gt;&lt;/Cite&gt;&lt;/EndNote&gt;</w:instrText>
      </w:r>
      <w:r w:rsidRPr="00B00AED">
        <w:rPr>
          <w:rFonts w:ascii="Arial" w:hAnsi="Arial" w:cs="Arial"/>
          <w:noProof/>
        </w:rPr>
        <w:fldChar w:fldCharType="separate"/>
      </w:r>
      <w:r w:rsidR="008A7DB4" w:rsidRPr="008A7DB4">
        <w:rPr>
          <w:rFonts w:ascii="Arial" w:hAnsi="Arial" w:cs="Arial"/>
          <w:noProof/>
          <w:vertAlign w:val="superscript"/>
        </w:rPr>
        <w:t>40</w:t>
      </w:r>
      <w:r w:rsidRPr="00B00AED">
        <w:rPr>
          <w:rFonts w:ascii="Arial" w:hAnsi="Arial" w:cs="Arial"/>
          <w:noProof/>
        </w:rPr>
        <w:fldChar w:fldCharType="end"/>
      </w:r>
      <w:r w:rsidRPr="00B00AED">
        <w:rPr>
          <w:rFonts w:ascii="Arial" w:hAnsi="Arial" w:cs="Arial"/>
          <w:noProof/>
        </w:rPr>
        <w:t xml:space="preserve"> Applying this to e-cigarette use, it is assumed that e-cigarettes might appeal to young people who would not have otherwise smoked</w:t>
      </w:r>
      <w:r>
        <w:rPr>
          <w:rFonts w:ascii="Arial" w:hAnsi="Arial" w:cs="Arial"/>
          <w:noProof/>
        </w:rPr>
        <w:t>. These young people</w:t>
      </w:r>
      <w:r w:rsidRPr="00B00AED">
        <w:rPr>
          <w:rFonts w:ascii="Arial" w:hAnsi="Arial" w:cs="Arial"/>
          <w:noProof/>
        </w:rPr>
        <w:t xml:space="preserve"> may then become addicted to nicotine via use of e-cigarettes, increasing vulnerability to subsequent tobacco use</w:t>
      </w:r>
      <w:r w:rsidR="008E73FC">
        <w:rPr>
          <w:rFonts w:ascii="Arial" w:hAnsi="Arial" w:cs="Arial"/>
          <w:noProof/>
        </w:rPr>
        <w:t>.</w:t>
      </w:r>
      <w:r w:rsidRPr="00B00AED">
        <w:rPr>
          <w:rFonts w:ascii="Arial" w:hAnsi="Arial" w:cs="Arial"/>
          <w:noProof/>
        </w:rPr>
        <w:fldChar w:fldCharType="begin"/>
      </w:r>
      <w:r w:rsidR="008A7DB4">
        <w:rPr>
          <w:rFonts w:ascii="Arial" w:hAnsi="Arial" w:cs="Arial"/>
          <w:noProof/>
        </w:rPr>
        <w:instrText xml:space="preserve"> ADDIN EN.CITE &lt;EndNote&gt;&lt;Cite&gt;&lt;Author&gt;Chapman&lt;/Author&gt;&lt;Year&gt;2018&lt;/Year&gt;&lt;RecNum&gt;41&lt;/RecNum&gt;&lt;DisplayText&gt;&lt;style face="superscript"&gt;41&lt;/style&gt;&lt;/DisplayText&gt;&lt;record&gt;&lt;rec-number&gt;41&lt;/rec-number&gt;&lt;foreign-keys&gt;&lt;key app="EN" db-id="rfprdxp0q2900oez9sq5sfrtapss2etxdew9" timestamp="1649667196"&gt;41&lt;/key&gt;&lt;/foreign-keys&gt;&lt;ref-type name="Journal Article"&gt;17&lt;/ref-type&gt;&lt;contributors&gt;&lt;authors&gt;&lt;author&gt;Chapman, Simon&lt;/author&gt;&lt;author&gt;Bareham, David&lt;/author&gt;&lt;author&gt;Maziak, Wasim&lt;/author&gt;&lt;/authors&gt;&lt;/contributors&gt;&lt;titles&gt;&lt;title&gt;The gateway effect of e-cigarettes: reflections on main criticisms&lt;/title&gt;&lt;secondary-title&gt;Nicotine &amp;amp; Tobacco Research&lt;/secondary-title&gt;&lt;/titles&gt;&lt;periodical&gt;&lt;full-title&gt;Nicotine &amp;amp; Tobacco Research&lt;/full-title&gt;&lt;/periodical&gt;&lt;pages&gt;695-698&lt;/pages&gt;&lt;volume&gt;21&lt;/volume&gt;&lt;number&gt;5&lt;/number&gt;&lt;dates&gt;&lt;year&gt;2018&lt;/year&gt;&lt;/dates&gt;&lt;isbn&gt;1469-994X&lt;/isbn&gt;&lt;urls&gt;&lt;related-urls&gt;&lt;url&gt;https://doi.org/10.1093/ntr/nty067&lt;/url&gt;&lt;/related-urls&gt;&lt;/urls&gt;&lt;electronic-resource-num&gt;10.1093/ntr/nty067&lt;/electronic-resource-num&gt;&lt;access-date&gt;11/27/2020&lt;/access-date&gt;&lt;/record&gt;&lt;/Cite&gt;&lt;/EndNote&gt;</w:instrText>
      </w:r>
      <w:r w:rsidRPr="00B00AED">
        <w:rPr>
          <w:rFonts w:ascii="Arial" w:hAnsi="Arial" w:cs="Arial"/>
          <w:noProof/>
        </w:rPr>
        <w:fldChar w:fldCharType="separate"/>
      </w:r>
      <w:r w:rsidR="008A7DB4" w:rsidRPr="008A7DB4">
        <w:rPr>
          <w:rFonts w:ascii="Arial" w:hAnsi="Arial" w:cs="Arial"/>
          <w:noProof/>
          <w:vertAlign w:val="superscript"/>
        </w:rPr>
        <w:t>41</w:t>
      </w:r>
      <w:r w:rsidRPr="00B00AED">
        <w:rPr>
          <w:rFonts w:ascii="Arial" w:hAnsi="Arial" w:cs="Arial"/>
          <w:noProof/>
        </w:rPr>
        <w:fldChar w:fldCharType="end"/>
      </w:r>
      <w:r w:rsidRPr="00B00AED">
        <w:rPr>
          <w:rFonts w:ascii="Arial" w:hAnsi="Arial" w:cs="Arial"/>
          <w:noProof/>
        </w:rPr>
        <w:t xml:space="preserve"> There is</w:t>
      </w:r>
      <w:r>
        <w:rPr>
          <w:rFonts w:ascii="Arial" w:hAnsi="Arial" w:cs="Arial"/>
          <w:noProof/>
        </w:rPr>
        <w:t xml:space="preserve"> indeed</w:t>
      </w:r>
      <w:r w:rsidRPr="00B00AED">
        <w:rPr>
          <w:rFonts w:ascii="Arial" w:hAnsi="Arial" w:cs="Arial"/>
          <w:noProof/>
        </w:rPr>
        <w:t xml:space="preserve"> now a</w:t>
      </w:r>
      <w:r>
        <w:rPr>
          <w:rFonts w:ascii="Arial" w:hAnsi="Arial" w:cs="Arial"/>
          <w:noProof/>
        </w:rPr>
        <w:t xml:space="preserve"> very</w:t>
      </w:r>
      <w:r w:rsidRPr="00B00AED">
        <w:rPr>
          <w:rFonts w:ascii="Arial" w:hAnsi="Arial" w:cs="Arial"/>
          <w:noProof/>
        </w:rPr>
        <w:t xml:space="preserve"> large and consistent body of systematic review level evidence</w:t>
      </w:r>
      <w:r>
        <w:rPr>
          <w:rFonts w:ascii="Arial" w:hAnsi="Arial" w:cs="Arial"/>
          <w:noProof/>
        </w:rPr>
        <w:t>, much of it from the UK,</w:t>
      </w:r>
      <w:r w:rsidRPr="00B00AED">
        <w:rPr>
          <w:rFonts w:ascii="Arial" w:hAnsi="Arial" w:cs="Arial"/>
          <w:noProof/>
        </w:rPr>
        <w:t xml:space="preserve"> which finds that young people who try an e-cigarette are</w:t>
      </w:r>
      <w:r>
        <w:rPr>
          <w:rFonts w:ascii="Arial" w:hAnsi="Arial" w:cs="Arial"/>
          <w:noProof/>
        </w:rPr>
        <w:t xml:space="preserve"> </w:t>
      </w:r>
      <w:r w:rsidRPr="00B00AED">
        <w:rPr>
          <w:rFonts w:ascii="Arial" w:hAnsi="Arial" w:cs="Arial"/>
          <w:noProof/>
        </w:rPr>
        <w:t>more likely to go onto smoke than those who do not</w:t>
      </w:r>
      <w:r w:rsidR="008E73FC">
        <w:rPr>
          <w:rFonts w:ascii="Arial" w:hAnsi="Arial" w:cs="Arial"/>
          <w:noProof/>
        </w:rPr>
        <w:t>.</w:t>
      </w:r>
      <w:r w:rsidRPr="00755274">
        <w:rPr>
          <w:rFonts w:ascii="Arial" w:hAnsi="Arial" w:cs="Arial"/>
        </w:rPr>
        <w:fldChar w:fldCharType="begin"/>
      </w:r>
      <w:r w:rsidR="008A7DB4">
        <w:rPr>
          <w:rFonts w:ascii="Arial" w:hAnsi="Arial" w:cs="Arial"/>
        </w:rPr>
        <w:instrText xml:space="preserve"> ADDIN EN.CITE &lt;EndNote&gt;&lt;Cite&gt;&lt;Author&gt;Aladeokin&lt;/Author&gt;&lt;Year&gt;2019&lt;/Year&gt;&lt;RecNum&gt;42&lt;/RecNum&gt;&lt;DisplayText&gt;&lt;style face="superscript"&gt;42, 43&lt;/style&gt;&lt;/DisplayText&gt;&lt;record&gt;&lt;rec-number&gt;42&lt;/rec-number&gt;&lt;foreign-keys&gt;&lt;key app="EN" db-id="rfprdxp0q2900oez9sq5sfrtapss2etxdew9" timestamp="1649667196"&gt;42&lt;/key&gt;&lt;/foreign-keys&gt;&lt;ref-type name="Journal Article"&gt;17&lt;/ref-type&gt;&lt;contributors&gt;&lt;authors&gt;&lt;author&gt;Aladeokin, Adewale&lt;/author&gt;&lt;author&gt;Haighton, Catherine&lt;/author&gt;&lt;/authors&gt;&lt;/contributors&gt;&lt;titles&gt;&lt;title&gt;Is adolescent e-cigarette use associated with smoking in the United Kingdom?: A systematic review with meta-analysis&lt;/title&gt;&lt;secondary-title&gt;Tobacco Prevention &amp;amp; Cessation&lt;/secondary-title&gt;&lt;/titles&gt;&lt;periodical&gt;&lt;full-title&gt;Tobacco Prevention &amp;amp; Cessation&lt;/full-title&gt;&lt;/periodical&gt;&lt;volume&gt;5&lt;/volume&gt;&lt;dates&gt;&lt;year&gt;2019&lt;/year&gt;&lt;/dates&gt;&lt;urls&gt;&lt;/urls&gt;&lt;/record&gt;&lt;/Cite&gt;&lt;Cite&gt;&lt;Author&gt;Chan&lt;/Author&gt;&lt;Year&gt;2021&lt;/Year&gt;&lt;RecNum&gt;43&lt;/RecNum&gt;&lt;record&gt;&lt;rec-number&gt;43&lt;/rec-number&gt;&lt;foreign-keys&gt;&lt;key app="EN" db-id="rfprdxp0q2900oez9sq5sfrtapss2etxdew9" timestamp="1649667196"&gt;43&lt;/key&gt;&lt;/foreign-keys&gt;&lt;ref-type name="Journal Article"&gt;17&lt;/ref-type&gt;&lt;contributors&gt;&lt;authors&gt;&lt;author&gt;Chan, Gary CK&lt;/author&gt;&lt;author&gt;Stjepanović, Daniel&lt;/author&gt;&lt;author&gt;Lim, Carmen&lt;/author&gt;&lt;author&gt;Sun, Tianze&lt;/author&gt;&lt;author&gt;Shanmuga Anandan, Aathavan&lt;/author&gt;&lt;author&gt;Connor, Jason P&lt;/author&gt;&lt;author&gt;Gartner, Coral&lt;/author&gt;&lt;author&gt;Hall, Wayne D&lt;/author&gt;&lt;author&gt;Leung, Janni&lt;/author&gt;&lt;/authors&gt;&lt;/contributors&gt;&lt;titles&gt;&lt;title&gt;Gateway or common liability? A systematic review and meta</w:instrText>
      </w:r>
      <w:r w:rsidR="008A7DB4">
        <w:rPr>
          <w:rFonts w:ascii="Cambria Math" w:hAnsi="Cambria Math" w:cs="Cambria Math"/>
        </w:rPr>
        <w:instrText>‐</w:instrText>
      </w:r>
      <w:r w:rsidR="008A7DB4">
        <w:rPr>
          <w:rFonts w:ascii="Arial" w:hAnsi="Arial" w:cs="Arial"/>
        </w:rPr>
        <w:instrText>analysis of studies of adolescent e</w:instrText>
      </w:r>
      <w:r w:rsidR="008A7DB4">
        <w:rPr>
          <w:rFonts w:ascii="Cambria Math" w:hAnsi="Cambria Math" w:cs="Cambria Math"/>
        </w:rPr>
        <w:instrText>‐</w:instrText>
      </w:r>
      <w:r w:rsidR="008A7DB4">
        <w:rPr>
          <w:rFonts w:ascii="Arial" w:hAnsi="Arial" w:cs="Arial"/>
        </w:rPr>
        <w:instrText>cigarette use and future smoking initiation&lt;/title&gt;&lt;secondary-title&gt;Addiction&lt;/secondary-title&gt;&lt;/titles&gt;&lt;periodical&gt;&lt;full-title&gt;Addiction&lt;/full-title&gt;&lt;/periodical&gt;&lt;pages&gt;743-756&lt;/pages&gt;&lt;volume&gt;116&lt;/volume&gt;&lt;num-vols&gt;4&lt;/num-vols&gt;&lt;dates&gt;&lt;year&gt;2021&lt;/year&gt;&lt;/dates&gt;&lt;isbn&gt;0965-2140&lt;/isbn&gt;&lt;urls&gt;&lt;/urls&gt;&lt;/record&gt;&lt;/Cite&gt;&lt;/EndNote&gt;</w:instrText>
      </w:r>
      <w:r w:rsidRPr="00755274">
        <w:rPr>
          <w:rFonts w:ascii="Arial" w:hAnsi="Arial" w:cs="Arial"/>
        </w:rPr>
        <w:fldChar w:fldCharType="separate"/>
      </w:r>
      <w:r w:rsidR="008A7DB4" w:rsidRPr="008A7DB4">
        <w:rPr>
          <w:rFonts w:ascii="Arial" w:hAnsi="Arial" w:cs="Arial"/>
          <w:noProof/>
          <w:vertAlign w:val="superscript"/>
        </w:rPr>
        <w:t>42, 43</w:t>
      </w:r>
      <w:r w:rsidRPr="00755274">
        <w:rPr>
          <w:rFonts w:ascii="Arial" w:hAnsi="Arial" w:cs="Arial"/>
        </w:rPr>
        <w:fldChar w:fldCharType="end"/>
      </w:r>
      <w:r>
        <w:rPr>
          <w:rFonts w:ascii="Arial" w:hAnsi="Arial" w:cs="Arial"/>
          <w:noProof/>
        </w:rPr>
        <w:t xml:space="preserve"> </w:t>
      </w:r>
      <w:r w:rsidR="001C211D">
        <w:rPr>
          <w:rFonts w:ascii="Arial" w:hAnsi="Arial" w:cs="Arial"/>
          <w:noProof/>
        </w:rPr>
        <w:t>T</w:t>
      </w:r>
      <w:r w:rsidR="001C211D" w:rsidRPr="00B00AED">
        <w:rPr>
          <w:rFonts w:ascii="Arial" w:hAnsi="Arial" w:cs="Arial"/>
          <w:color w:val="1C1D1E"/>
          <w:shd w:val="clear" w:color="auto" w:fill="FFFFFF"/>
        </w:rPr>
        <w:t xml:space="preserve">he evidence is limited by </w:t>
      </w:r>
      <w:r w:rsidR="001C211D">
        <w:rPr>
          <w:rFonts w:ascii="Arial" w:hAnsi="Arial" w:cs="Arial"/>
          <w:color w:val="1C1D1E"/>
          <w:shd w:val="clear" w:color="auto" w:fill="FFFFFF"/>
        </w:rPr>
        <w:t xml:space="preserve">issues such as </w:t>
      </w:r>
      <w:r w:rsidR="001C211D" w:rsidRPr="00B00AED">
        <w:rPr>
          <w:rFonts w:ascii="Arial" w:hAnsi="Arial" w:cs="Arial"/>
          <w:color w:val="1C1D1E"/>
          <w:shd w:val="clear" w:color="auto" w:fill="FFFFFF"/>
        </w:rPr>
        <w:t>publication bias, high sample attrition and inadequate adjustment for potential confounders</w:t>
      </w:r>
      <w:r w:rsidR="001C211D">
        <w:rPr>
          <w:rFonts w:ascii="Arial" w:hAnsi="Arial" w:cs="Arial"/>
          <w:color w:val="1C1D1E"/>
          <w:shd w:val="clear" w:color="auto" w:fill="FFFFFF"/>
        </w:rPr>
        <w:t>.</w:t>
      </w:r>
      <w:r w:rsidR="001C211D" w:rsidRPr="00B00AED">
        <w:rPr>
          <w:rFonts w:ascii="Arial" w:hAnsi="Arial" w:cs="Arial"/>
          <w:noProof/>
        </w:rPr>
        <w:t xml:space="preserve"> </w:t>
      </w:r>
      <w:r w:rsidR="00D23F75">
        <w:rPr>
          <w:rFonts w:ascii="Arial" w:hAnsi="Arial" w:cs="Arial"/>
          <w:noProof/>
        </w:rPr>
        <w:t>Hence, i</w:t>
      </w:r>
      <w:r w:rsidR="00712A5B">
        <w:rPr>
          <w:rFonts w:ascii="Arial" w:hAnsi="Arial" w:cs="Arial"/>
          <w:noProof/>
        </w:rPr>
        <w:t>t</w:t>
      </w:r>
      <w:r>
        <w:rPr>
          <w:rFonts w:ascii="Arial" w:hAnsi="Arial" w:cs="Arial"/>
          <w:noProof/>
        </w:rPr>
        <w:t xml:space="preserve"> remains unclear whether using e-cigarettes causally increase</w:t>
      </w:r>
      <w:r w:rsidR="00330464">
        <w:rPr>
          <w:rFonts w:ascii="Arial" w:hAnsi="Arial" w:cs="Arial"/>
          <w:noProof/>
        </w:rPr>
        <w:t>s</w:t>
      </w:r>
      <w:r>
        <w:rPr>
          <w:rFonts w:ascii="Arial" w:hAnsi="Arial" w:cs="Arial"/>
          <w:noProof/>
        </w:rPr>
        <w:t xml:space="preserve"> risk of future smoking, whether this association is explained by common liability, or whether both offer a partial explanation.</w:t>
      </w:r>
      <w:r w:rsidR="00561965">
        <w:rPr>
          <w:rFonts w:ascii="Arial" w:hAnsi="Arial" w:cs="Arial"/>
          <w:noProof/>
        </w:rPr>
        <w:t xml:space="preserve"> Recent studies find that while unadjusted associations of ever e-cigarette use with subsequent smoking are large, these become smaller or non-significant the more common causes are adjusted for</w:t>
      </w:r>
      <w:r w:rsidR="008E73FC">
        <w:rPr>
          <w:rFonts w:ascii="Arial" w:hAnsi="Arial" w:cs="Arial"/>
          <w:noProof/>
        </w:rPr>
        <w:t>.</w:t>
      </w:r>
      <w:r w:rsidR="00561965">
        <w:rPr>
          <w:rFonts w:ascii="Arial" w:hAnsi="Arial" w:cs="Arial"/>
          <w:noProof/>
        </w:rPr>
        <w:fldChar w:fldCharType="begin"/>
      </w:r>
      <w:r w:rsidR="008A7DB4">
        <w:rPr>
          <w:rFonts w:ascii="Arial" w:hAnsi="Arial" w:cs="Arial"/>
          <w:noProof/>
        </w:rPr>
        <w:instrText xml:space="preserve"> ADDIN EN.CITE &lt;EndNote&gt;&lt;Cite&gt;&lt;Author&gt;Sun&lt;/Author&gt;&lt;Year&gt;2021&lt;/Year&gt;&lt;RecNum&gt;44&lt;/RecNum&gt;&lt;DisplayText&gt;&lt;style face="superscript"&gt;44&lt;/style&gt;&lt;/DisplayText&gt;&lt;record&gt;&lt;rec-number&gt;44&lt;/rec-number&gt;&lt;foreign-keys&gt;&lt;key app="EN" db-id="rfprdxp0q2900oez9sq5sfrtapss2etxdew9" timestamp="1649667196"&gt;44&lt;/key&gt;&lt;/foreign-keys&gt;&lt;ref-type name="Journal Article"&gt;17&lt;/ref-type&gt;&lt;contributors&gt;&lt;authors&gt;&lt;author&gt;Sun, Ruoyan&lt;/author&gt;&lt;author&gt;Mendez, David&lt;/author&gt;&lt;author&gt;Warner, Kenneth E&lt;/author&gt;&lt;/authors&gt;&lt;/contributors&gt;&lt;titles&gt;&lt;title&gt;Is adolescent e-cigarette use associated with subsequent smoking? A new look&lt;/title&gt;&lt;secondary-title&gt;Nicotine &amp;amp; Tobacco Research&lt;/secondary-title&gt;&lt;/titles&gt;&lt;periodical&gt;&lt;full-title&gt;Nicotine &amp;amp; Tobacco Research&lt;/full-title&gt;&lt;/periodical&gt;&lt;dates&gt;&lt;year&gt;2021&lt;/year&gt;&lt;/dates&gt;&lt;isbn&gt;1469-994X&lt;/isbn&gt;&lt;urls&gt;&lt;related-urls&gt;&lt;url&gt;https://doi.org/10.1093/ntr/ntab243&lt;/url&gt;&lt;/related-urls&gt;&lt;/urls&gt;&lt;custom1&gt;ntab243&lt;/custom1&gt;&lt;electronic-resource-num&gt;10.1093/ntr/ntab243&lt;/electronic-resource-num&gt;&lt;access-date&gt;11/29/2021&lt;/access-date&gt;&lt;/record&gt;&lt;/Cite&gt;&lt;/EndNote&gt;</w:instrText>
      </w:r>
      <w:r w:rsidR="00561965">
        <w:rPr>
          <w:rFonts w:ascii="Arial" w:hAnsi="Arial" w:cs="Arial"/>
          <w:noProof/>
        </w:rPr>
        <w:fldChar w:fldCharType="separate"/>
      </w:r>
      <w:r w:rsidR="008A7DB4" w:rsidRPr="008A7DB4">
        <w:rPr>
          <w:rFonts w:ascii="Arial" w:hAnsi="Arial" w:cs="Arial"/>
          <w:noProof/>
          <w:vertAlign w:val="superscript"/>
        </w:rPr>
        <w:t>44</w:t>
      </w:r>
      <w:r w:rsidR="00561965">
        <w:rPr>
          <w:rFonts w:ascii="Arial" w:hAnsi="Arial" w:cs="Arial"/>
          <w:noProof/>
        </w:rPr>
        <w:fldChar w:fldCharType="end"/>
      </w:r>
      <w:r w:rsidR="00561965">
        <w:rPr>
          <w:rFonts w:ascii="Arial" w:hAnsi="Arial" w:cs="Arial"/>
          <w:noProof/>
        </w:rPr>
        <w:t xml:space="preserve"> </w:t>
      </w:r>
      <w:r w:rsidR="00712A5B">
        <w:rPr>
          <w:rFonts w:ascii="Arial" w:hAnsi="Arial" w:cs="Arial"/>
          <w:noProof/>
        </w:rPr>
        <w:t>O</w:t>
      </w:r>
      <w:r>
        <w:rPr>
          <w:rFonts w:ascii="Arial" w:hAnsi="Arial" w:cs="Arial"/>
          <w:noProof/>
        </w:rPr>
        <w:t xml:space="preserve">ne large study in France found </w:t>
      </w:r>
      <w:r w:rsidR="00040967">
        <w:rPr>
          <w:rFonts w:ascii="Arial" w:hAnsi="Arial" w:cs="Arial"/>
          <w:noProof/>
        </w:rPr>
        <w:t>that</w:t>
      </w:r>
      <w:r>
        <w:rPr>
          <w:rFonts w:ascii="Arial" w:hAnsi="Arial" w:cs="Arial"/>
          <w:noProof/>
        </w:rPr>
        <w:t xml:space="preserve"> among 17-19 year olds, having tried an e-cigarette was associated with </w:t>
      </w:r>
      <w:r w:rsidRPr="007C1FC7">
        <w:rPr>
          <w:rFonts w:ascii="Arial" w:hAnsi="Arial" w:cs="Arial"/>
          <w:i/>
          <w:iCs/>
          <w:noProof/>
        </w:rPr>
        <w:t>reduced</w:t>
      </w:r>
      <w:r>
        <w:rPr>
          <w:rFonts w:ascii="Arial" w:hAnsi="Arial" w:cs="Arial"/>
          <w:noProof/>
        </w:rPr>
        <w:t xml:space="preserve"> likelihood of daily smoking</w:t>
      </w:r>
      <w:r w:rsidR="007C1FC7">
        <w:rPr>
          <w:rFonts w:ascii="Arial" w:hAnsi="Arial" w:cs="Arial"/>
          <w:noProof/>
        </w:rPr>
        <w:t xml:space="preserve">, </w:t>
      </w:r>
      <w:r w:rsidR="00D54CBA">
        <w:rPr>
          <w:rFonts w:ascii="Arial" w:hAnsi="Arial" w:cs="Arial"/>
          <w:noProof/>
        </w:rPr>
        <w:t>but</w:t>
      </w:r>
      <w:r w:rsidR="00561965">
        <w:rPr>
          <w:rFonts w:ascii="Arial" w:hAnsi="Arial" w:cs="Arial"/>
          <w:noProof/>
        </w:rPr>
        <w:t xml:space="preserve"> this was moderated by age of first use;</w:t>
      </w:r>
      <w:r>
        <w:rPr>
          <w:rFonts w:ascii="Arial" w:hAnsi="Arial" w:cs="Arial"/>
          <w:noProof/>
        </w:rPr>
        <w:t xml:space="preserve"> </w:t>
      </w:r>
      <w:r w:rsidR="00D54CBA">
        <w:rPr>
          <w:rFonts w:ascii="Arial" w:hAnsi="Arial" w:cs="Arial"/>
          <w:noProof/>
        </w:rPr>
        <w:t>very</w:t>
      </w:r>
      <w:r>
        <w:rPr>
          <w:rFonts w:ascii="Arial" w:hAnsi="Arial" w:cs="Arial"/>
          <w:noProof/>
        </w:rPr>
        <w:t xml:space="preserve"> early experimenters</w:t>
      </w:r>
      <w:r w:rsidR="00D54CBA">
        <w:rPr>
          <w:rFonts w:ascii="Arial" w:hAnsi="Arial" w:cs="Arial"/>
          <w:noProof/>
        </w:rPr>
        <w:t xml:space="preserve"> </w:t>
      </w:r>
      <w:r>
        <w:rPr>
          <w:rFonts w:ascii="Arial" w:hAnsi="Arial" w:cs="Arial"/>
          <w:noProof/>
        </w:rPr>
        <w:t xml:space="preserve">who had used an e-cigarette </w:t>
      </w:r>
      <w:r w:rsidR="00561965">
        <w:rPr>
          <w:rFonts w:ascii="Arial" w:hAnsi="Arial" w:cs="Arial"/>
          <w:noProof/>
        </w:rPr>
        <w:t>by</w:t>
      </w:r>
      <w:r>
        <w:rPr>
          <w:rFonts w:ascii="Arial" w:hAnsi="Arial" w:cs="Arial"/>
          <w:noProof/>
        </w:rPr>
        <w:t xml:space="preserve"> age</w:t>
      </w:r>
      <w:r w:rsidR="00561965">
        <w:rPr>
          <w:rFonts w:ascii="Arial" w:hAnsi="Arial" w:cs="Arial"/>
          <w:noProof/>
        </w:rPr>
        <w:t xml:space="preserve"> 9 were more likely to become smokers</w:t>
      </w:r>
      <w:r w:rsidR="008E73FC">
        <w:rPr>
          <w:rFonts w:ascii="Arial" w:hAnsi="Arial" w:cs="Arial"/>
          <w:noProof/>
        </w:rPr>
        <w:t>.</w:t>
      </w:r>
      <w:r>
        <w:rPr>
          <w:rFonts w:ascii="Arial" w:hAnsi="Arial" w:cs="Arial"/>
          <w:noProof/>
        </w:rPr>
        <w:fldChar w:fldCharType="begin"/>
      </w:r>
      <w:r w:rsidR="008A7DB4">
        <w:rPr>
          <w:rFonts w:ascii="Arial" w:hAnsi="Arial" w:cs="Arial"/>
          <w:noProof/>
        </w:rPr>
        <w:instrText xml:space="preserve"> ADDIN EN.CITE &lt;EndNote&gt;&lt;Cite&gt;&lt;Author&gt;Legleye&lt;/Author&gt;&lt;Year&gt;2021&lt;/Year&gt;&lt;RecNum&gt;45&lt;/RecNum&gt;&lt;DisplayText&gt;&lt;style face="superscript"&gt;45&lt;/style&gt;&lt;/DisplayText&gt;&lt;record&gt;&lt;rec-number&gt;45&lt;/rec-number&gt;&lt;foreign-keys&gt;&lt;key app="EN" db-id="rfprdxp0q2900oez9sq5sfrtapss2etxdew9" timestamp="1649667196"&gt;45&lt;/key&gt;&lt;/foreign-keys&gt;&lt;ref-type name="Journal Article"&gt;17&lt;/ref-type&gt;&lt;contributors&gt;&lt;authors&gt;&lt;author&gt;Legleye, Stéphane&lt;/author&gt;&lt;author&gt;Aubin, Henri</w:instrText>
      </w:r>
      <w:r w:rsidR="008A7DB4">
        <w:rPr>
          <w:rFonts w:ascii="Cambria Math" w:hAnsi="Cambria Math" w:cs="Cambria Math"/>
          <w:noProof/>
        </w:rPr>
        <w:instrText>‐</w:instrText>
      </w:r>
      <w:r w:rsidR="008A7DB4">
        <w:rPr>
          <w:rFonts w:ascii="Arial" w:hAnsi="Arial" w:cs="Arial"/>
          <w:noProof/>
        </w:rPr>
        <w:instrText>Jean&lt;/author&gt;&lt;author&gt;Falissard, Bruno&lt;/author&gt;&lt;author&gt;Beck, François&lt;/author&gt;&lt;author&gt;Spilka, Stanislas&lt;/author&gt;&lt;/authors&gt;&lt;/contributors&gt;&lt;titles&gt;&lt;title&gt;Experimenting first with e</w:instrText>
      </w:r>
      <w:r w:rsidR="008A7DB4">
        <w:rPr>
          <w:rFonts w:ascii="Cambria Math" w:hAnsi="Cambria Math" w:cs="Cambria Math"/>
          <w:noProof/>
        </w:rPr>
        <w:instrText>‐</w:instrText>
      </w:r>
      <w:r w:rsidR="008A7DB4">
        <w:rPr>
          <w:rFonts w:ascii="Arial" w:hAnsi="Arial" w:cs="Arial"/>
          <w:noProof/>
        </w:rPr>
        <w:instrText>cigarettes versus first with cigarettes and transition to daily cigarette use among adolescents: the crucial effect of age at first experiment&lt;/title&gt;&lt;secondary-title&gt;Addiction&lt;/secondary-title&gt;&lt;/titles&gt;&lt;periodical&gt;&lt;full-title&gt;Addiction&lt;/full-title&gt;&lt;/periodical&gt;&lt;pages&gt;1521-1531&lt;/pages&gt;&lt;volume&gt;116&lt;/volume&gt;&lt;num-vols&gt;6&lt;/num-vols&gt;&lt;dates&gt;&lt;year&gt;2021&lt;/year&gt;&lt;/dates&gt;&lt;isbn&gt;0965-2140&lt;/isbn&gt;&lt;urls&gt;&lt;/urls&gt;&lt;/record&gt;&lt;/Cite&gt;&lt;/EndNote&gt;</w:instrText>
      </w:r>
      <w:r>
        <w:rPr>
          <w:rFonts w:ascii="Arial" w:hAnsi="Arial" w:cs="Arial"/>
          <w:noProof/>
        </w:rPr>
        <w:fldChar w:fldCharType="separate"/>
      </w:r>
      <w:r w:rsidR="008A7DB4" w:rsidRPr="008A7DB4">
        <w:rPr>
          <w:rFonts w:ascii="Arial" w:hAnsi="Arial" w:cs="Arial"/>
          <w:noProof/>
          <w:vertAlign w:val="superscript"/>
        </w:rPr>
        <w:t>45</w:t>
      </w:r>
      <w:r>
        <w:rPr>
          <w:rFonts w:ascii="Arial" w:hAnsi="Arial" w:cs="Arial"/>
          <w:noProof/>
        </w:rPr>
        <w:fldChar w:fldCharType="end"/>
      </w:r>
      <w:r>
        <w:rPr>
          <w:rFonts w:ascii="Arial" w:hAnsi="Arial" w:cs="Arial"/>
          <w:noProof/>
        </w:rPr>
        <w:t xml:space="preserve"> </w:t>
      </w:r>
      <w:r w:rsidR="00561965">
        <w:rPr>
          <w:rFonts w:ascii="Arial" w:hAnsi="Arial" w:cs="Arial"/>
          <w:noProof/>
        </w:rPr>
        <w:t>G</w:t>
      </w:r>
      <w:r w:rsidR="00E0743A">
        <w:rPr>
          <w:rFonts w:ascii="Arial" w:hAnsi="Arial" w:cs="Arial"/>
          <w:noProof/>
        </w:rPr>
        <w:t>iven</w:t>
      </w:r>
      <w:r>
        <w:rPr>
          <w:rFonts w:ascii="Arial" w:hAnsi="Arial" w:cs="Arial"/>
          <w:noProof/>
        </w:rPr>
        <w:t xml:space="preserve"> that few non-smokers </w:t>
      </w:r>
      <w:r w:rsidR="00090EF8">
        <w:rPr>
          <w:rFonts w:ascii="Arial" w:hAnsi="Arial" w:cs="Arial"/>
          <w:noProof/>
        </w:rPr>
        <w:t>were becoming</w:t>
      </w:r>
      <w:r>
        <w:rPr>
          <w:rFonts w:ascii="Arial" w:hAnsi="Arial" w:cs="Arial"/>
          <w:noProof/>
        </w:rPr>
        <w:t xml:space="preserve"> regular users of e-cigarettes while experimentation was becoming widespread</w:t>
      </w:r>
      <w:r w:rsidR="00E0743A">
        <w:rPr>
          <w:rFonts w:ascii="Arial" w:hAnsi="Arial" w:cs="Arial"/>
          <w:noProof/>
        </w:rPr>
        <w:t>, it is likely</w:t>
      </w:r>
      <w:r>
        <w:rPr>
          <w:rFonts w:ascii="Arial" w:hAnsi="Arial" w:cs="Arial"/>
          <w:noProof/>
        </w:rPr>
        <w:t xml:space="preserve"> that </w:t>
      </w:r>
      <w:r w:rsidR="003C2A36">
        <w:rPr>
          <w:rFonts w:ascii="Arial" w:hAnsi="Arial" w:cs="Arial"/>
          <w:noProof/>
        </w:rPr>
        <w:t xml:space="preserve">any </w:t>
      </w:r>
      <w:r w:rsidR="00E0743A">
        <w:rPr>
          <w:rFonts w:ascii="Arial" w:hAnsi="Arial" w:cs="Arial"/>
          <w:noProof/>
        </w:rPr>
        <w:t xml:space="preserve">gateway effects </w:t>
      </w:r>
      <w:r w:rsidR="00123BD4">
        <w:rPr>
          <w:rFonts w:ascii="Arial" w:hAnsi="Arial" w:cs="Arial"/>
          <w:noProof/>
        </w:rPr>
        <w:t xml:space="preserve">which are occurring may </w:t>
      </w:r>
      <w:r w:rsidR="009533FC">
        <w:rPr>
          <w:rFonts w:ascii="Arial" w:hAnsi="Arial" w:cs="Arial"/>
          <w:noProof/>
        </w:rPr>
        <w:t xml:space="preserve">have to date </w:t>
      </w:r>
      <w:r w:rsidR="003C2A36">
        <w:rPr>
          <w:rFonts w:ascii="Arial" w:hAnsi="Arial" w:cs="Arial"/>
          <w:noProof/>
        </w:rPr>
        <w:t>occurred</w:t>
      </w:r>
      <w:r w:rsidR="00E0743A">
        <w:rPr>
          <w:rFonts w:ascii="Arial" w:hAnsi="Arial" w:cs="Arial"/>
          <w:noProof/>
        </w:rPr>
        <w:t xml:space="preserve"> on </w:t>
      </w:r>
      <w:r>
        <w:rPr>
          <w:rFonts w:ascii="Arial" w:hAnsi="Arial" w:cs="Arial"/>
          <w:noProof/>
        </w:rPr>
        <w:t xml:space="preserve">a small </w:t>
      </w:r>
      <w:r w:rsidR="00E0743A">
        <w:rPr>
          <w:rFonts w:ascii="Arial" w:hAnsi="Arial" w:cs="Arial"/>
          <w:noProof/>
        </w:rPr>
        <w:t>scale</w:t>
      </w:r>
      <w:r w:rsidR="003C2A36">
        <w:rPr>
          <w:rFonts w:ascii="Arial" w:hAnsi="Arial" w:cs="Arial"/>
          <w:noProof/>
        </w:rPr>
        <w:t>,</w:t>
      </w:r>
      <w:r w:rsidR="00E0743A">
        <w:rPr>
          <w:rFonts w:ascii="Arial" w:hAnsi="Arial" w:cs="Arial"/>
          <w:noProof/>
        </w:rPr>
        <w:t xml:space="preserve"> unlikely</w:t>
      </w:r>
      <w:r>
        <w:rPr>
          <w:rFonts w:ascii="Arial" w:hAnsi="Arial" w:cs="Arial"/>
          <w:noProof/>
        </w:rPr>
        <w:t xml:space="preserve"> to</w:t>
      </w:r>
      <w:r w:rsidR="003315CF">
        <w:rPr>
          <w:rFonts w:ascii="Arial" w:hAnsi="Arial" w:cs="Arial"/>
          <w:noProof/>
        </w:rPr>
        <w:t xml:space="preserve"> </w:t>
      </w:r>
      <w:r w:rsidR="00E0743A">
        <w:rPr>
          <w:rFonts w:ascii="Arial" w:hAnsi="Arial" w:cs="Arial"/>
          <w:noProof/>
        </w:rPr>
        <w:t xml:space="preserve">reverse </w:t>
      </w:r>
      <w:r>
        <w:rPr>
          <w:rFonts w:ascii="Arial" w:hAnsi="Arial" w:cs="Arial"/>
          <w:noProof/>
        </w:rPr>
        <w:t xml:space="preserve">population </w:t>
      </w:r>
      <w:r w:rsidR="00E0743A">
        <w:rPr>
          <w:rFonts w:ascii="Arial" w:hAnsi="Arial" w:cs="Arial"/>
          <w:noProof/>
        </w:rPr>
        <w:t>trends in tobacco use</w:t>
      </w:r>
      <w:r>
        <w:rPr>
          <w:rFonts w:ascii="Arial" w:hAnsi="Arial" w:cs="Arial"/>
          <w:noProof/>
        </w:rPr>
        <w:t>.</w:t>
      </w:r>
      <w:r w:rsidR="00C75618">
        <w:rPr>
          <w:rFonts w:ascii="Arial" w:hAnsi="Arial" w:cs="Arial"/>
          <w:noProof/>
        </w:rPr>
        <w:t xml:space="preserve"> </w:t>
      </w:r>
    </w:p>
    <w:p w14:paraId="13F29F98" w14:textId="77777777" w:rsidR="00B442D1" w:rsidRPr="00B00AED" w:rsidRDefault="00B442D1" w:rsidP="00B442D1">
      <w:pPr>
        <w:pStyle w:val="Heading4"/>
        <w:rPr>
          <w:noProof/>
        </w:rPr>
      </w:pPr>
      <w:r>
        <w:rPr>
          <w:noProof/>
        </w:rPr>
        <w:t>The renormalisation hypothesis</w:t>
      </w:r>
    </w:p>
    <w:p w14:paraId="5DE13B85" w14:textId="7D43B5BF" w:rsidR="00B442D1" w:rsidRDefault="00B442D1" w:rsidP="007F0E36">
      <w:pPr>
        <w:spacing w:line="360" w:lineRule="auto"/>
        <w:rPr>
          <w:rFonts w:ascii="Arial" w:hAnsi="Arial" w:cs="Arial"/>
        </w:rPr>
      </w:pPr>
      <w:r w:rsidRPr="00474796">
        <w:rPr>
          <w:rFonts w:ascii="Arial" w:hAnsi="Arial" w:cs="Arial"/>
        </w:rPr>
        <w:t>The renormalisation hypothesis</w:t>
      </w:r>
      <w:r>
        <w:rPr>
          <w:rFonts w:ascii="Arial" w:hAnsi="Arial" w:cs="Arial"/>
        </w:rPr>
        <w:t>, while often conflated with the gateway hypothesis, differs in its</w:t>
      </w:r>
      <w:r w:rsidRPr="00474796">
        <w:rPr>
          <w:rFonts w:ascii="Arial" w:hAnsi="Arial" w:cs="Arial"/>
        </w:rPr>
        <w:t xml:space="preserve"> focus</w:t>
      </w:r>
      <w:r>
        <w:rPr>
          <w:rFonts w:ascii="Arial" w:hAnsi="Arial" w:cs="Arial"/>
        </w:rPr>
        <w:t>es</w:t>
      </w:r>
      <w:r w:rsidRPr="00474796">
        <w:rPr>
          <w:rFonts w:ascii="Arial" w:hAnsi="Arial" w:cs="Arial"/>
        </w:rPr>
        <w:t xml:space="preserve"> on sociological processes around </w:t>
      </w:r>
      <w:r>
        <w:rPr>
          <w:rFonts w:ascii="Arial" w:hAnsi="Arial" w:cs="Arial"/>
        </w:rPr>
        <w:t>norms for tobacco use</w:t>
      </w:r>
      <w:r w:rsidRPr="00474796">
        <w:rPr>
          <w:rFonts w:ascii="Arial" w:hAnsi="Arial" w:cs="Arial"/>
        </w:rPr>
        <w:t xml:space="preserve">. </w:t>
      </w:r>
      <w:r>
        <w:rPr>
          <w:rFonts w:ascii="Arial" w:hAnsi="Arial" w:cs="Arial"/>
        </w:rPr>
        <w:t>Several decades ago, smoking was a highly normalised behaviour</w:t>
      </w:r>
      <w:r w:rsidR="008E73FC">
        <w:rPr>
          <w:rFonts w:ascii="Arial" w:hAnsi="Arial" w:cs="Arial"/>
        </w:rPr>
        <w:t>.</w:t>
      </w:r>
      <w:r>
        <w:rPr>
          <w:rFonts w:ascii="Arial" w:hAnsi="Arial" w:cs="Arial"/>
        </w:rPr>
        <w:fldChar w:fldCharType="begin"/>
      </w:r>
      <w:r w:rsidR="008A7DB4">
        <w:rPr>
          <w:rFonts w:ascii="Arial" w:hAnsi="Arial" w:cs="Arial"/>
        </w:rPr>
        <w:instrText xml:space="preserve"> ADDIN EN.CITE &lt;EndNote&gt;&lt;Cite&gt;&lt;Author&gt;Office of National Statistics&lt;/Author&gt;&lt;Year&gt;2020&lt;/Year&gt;&lt;RecNum&gt;1&lt;/RecNum&gt;&lt;DisplayText&gt;&lt;style face="superscript"&gt;1&lt;/style&gt;&lt;/DisplayText&gt;&lt;record&gt;&lt;rec-number&gt;1&lt;/rec-number&gt;&lt;foreign-keys&gt;&lt;key app="EN" db-id="rfprdxp0q2900oez9sq5sfrtapss2etxdew9" timestamp="1649667195"&gt;1&lt;/key&gt;&lt;/foreign-keys&gt;&lt;ref-type name="Web Page"&gt;12&lt;/ref-type&gt;&lt;contributors&gt;&lt;authors&gt;&lt;author&gt;Office of National Statistics,&lt;/author&gt;&lt;/authors&gt;&lt;/contributors&gt;&lt;titles&gt;&lt;title&gt;Adult smoking habits in Great Britain&lt;/title&gt;&lt;/titles&gt;&lt;number&gt;December 2020&lt;/number&gt;&lt;dates&gt;&lt;year&gt;2020&lt;/year&gt;&lt;/dates&gt;&lt;urls&gt;&lt;related-urls&gt;&lt;url&gt;https://www.ons.gov.uk/peoplepopulationandcommunity/healthandsocialcare/drugusealcoholandsmoking/datasets/adultsmokinghabitsingreatbritain&lt;/url&gt;&lt;/related-urls&gt;&lt;/urls&gt;&lt;/record&gt;&lt;/Cite&gt;&lt;/EndNote&gt;</w:instrText>
      </w:r>
      <w:r>
        <w:rPr>
          <w:rFonts w:ascii="Arial" w:hAnsi="Arial" w:cs="Arial"/>
        </w:rPr>
        <w:fldChar w:fldCharType="separate"/>
      </w:r>
      <w:r w:rsidR="008A7DB4" w:rsidRPr="008A7DB4">
        <w:rPr>
          <w:rFonts w:ascii="Arial" w:hAnsi="Arial" w:cs="Arial"/>
          <w:noProof/>
          <w:vertAlign w:val="superscript"/>
        </w:rPr>
        <w:t>1</w:t>
      </w:r>
      <w:r>
        <w:rPr>
          <w:rFonts w:ascii="Arial" w:hAnsi="Arial" w:cs="Arial"/>
        </w:rPr>
        <w:fldChar w:fldCharType="end"/>
      </w:r>
      <w:r>
        <w:rPr>
          <w:rFonts w:ascii="Arial" w:hAnsi="Arial" w:cs="Arial"/>
        </w:rPr>
        <w:t xml:space="preserve"> </w:t>
      </w:r>
      <w:r w:rsidR="00AD5495">
        <w:rPr>
          <w:rFonts w:ascii="Arial" w:hAnsi="Arial" w:cs="Arial"/>
        </w:rPr>
        <w:t>It</w:t>
      </w:r>
      <w:r>
        <w:rPr>
          <w:rFonts w:ascii="Arial" w:hAnsi="Arial" w:cs="Arial"/>
        </w:rPr>
        <w:t xml:space="preserve"> was a</w:t>
      </w:r>
      <w:r w:rsidR="00E0743A">
        <w:rPr>
          <w:rFonts w:ascii="Arial" w:hAnsi="Arial" w:cs="Arial"/>
        </w:rPr>
        <w:t xml:space="preserve"> social</w:t>
      </w:r>
      <w:r>
        <w:rPr>
          <w:rFonts w:ascii="Arial" w:hAnsi="Arial" w:cs="Arial"/>
        </w:rPr>
        <w:t xml:space="preserve"> practice adopted widely across socioeconomic groups, with non-smokers tolerant and accepting of others’ smoking. While controversial in creation of stigma for those who continue to smoke, </w:t>
      </w:r>
      <w:r w:rsidR="00E0743A">
        <w:rPr>
          <w:rFonts w:ascii="Arial" w:hAnsi="Arial" w:cs="Arial"/>
        </w:rPr>
        <w:t>with</w:t>
      </w:r>
      <w:r>
        <w:rPr>
          <w:rFonts w:ascii="Arial" w:hAnsi="Arial" w:cs="Arial"/>
        </w:rPr>
        <w:t xml:space="preserve"> this stigma fall</w:t>
      </w:r>
      <w:r w:rsidR="00E0743A">
        <w:rPr>
          <w:rFonts w:ascii="Arial" w:hAnsi="Arial" w:cs="Arial"/>
        </w:rPr>
        <w:t>ing</w:t>
      </w:r>
      <w:r>
        <w:rPr>
          <w:rFonts w:ascii="Arial" w:hAnsi="Arial" w:cs="Arial"/>
        </w:rPr>
        <w:t xml:space="preserve"> mostly upon already marginalised groups</w:t>
      </w:r>
      <w:r w:rsidR="008E73FC">
        <w:rPr>
          <w:rFonts w:ascii="Arial" w:hAnsi="Arial" w:cs="Arial"/>
        </w:rPr>
        <w:t>,</w:t>
      </w:r>
      <w:r>
        <w:rPr>
          <w:rFonts w:ascii="Arial" w:hAnsi="Arial" w:cs="Arial"/>
        </w:rPr>
        <w:fldChar w:fldCharType="begin"/>
      </w:r>
      <w:r w:rsidR="008A7DB4">
        <w:rPr>
          <w:rFonts w:ascii="Arial" w:hAnsi="Arial" w:cs="Arial"/>
        </w:rPr>
        <w:instrText xml:space="preserve"> ADDIN EN.CITE &lt;EndNote&gt;&lt;Cite&gt;&lt;Author&gt;Bell&lt;/Author&gt;&lt;Year&gt;2010&lt;/Year&gt;&lt;RecNum&gt;46&lt;/RecNum&gt;&lt;DisplayText&gt;&lt;style face="superscript"&gt;46&lt;/style&gt;&lt;/DisplayText&gt;&lt;record&gt;&lt;rec-number&gt;46&lt;/rec-number&gt;&lt;foreign-keys&gt;&lt;key app="EN" db-id="rfprdxp0q2900oez9sq5sfrtapss2etxdew9" timestamp="1649667196"&gt;46&lt;/key&gt;&lt;/foreign-keys&gt;&lt;ref-type name="Journal Article"&gt;17&lt;/ref-type&gt;&lt;contributors&gt;&lt;authors&gt;&lt;author&gt;Bell, Kirsten&lt;/author&gt;&lt;author&gt;Salmon, Amy&lt;/author&gt;&lt;author&gt;Bowers, Michele&lt;/author&gt;&lt;author&gt;Bell, Jennifer&lt;/author&gt;&lt;author&gt;McCullough, Lucy&lt;/author&gt;&lt;/authors&gt;&lt;/contributors&gt;&lt;titles&gt;&lt;title&gt;Smoking, stigma and tobacco ‘denormalization’: Further reflections on the use of stigma as a public health tool. A commentary on Social Science &amp;amp; Medicine&amp;apos;s Stigma, Prejudice, Discrimination and Health Special Issue (67: 3)&lt;/title&gt;&lt;secondary-title&gt;Social Science &amp;amp; Medicine&lt;/secondary-title&gt;&lt;/titles&gt;&lt;periodical&gt;&lt;full-title&gt;Social Science &amp;amp; Medicine&lt;/full-title&gt;&lt;/periodical&gt;&lt;pages&gt;795-799&lt;/pages&gt;&lt;volume&gt;70&lt;/volume&gt;&lt;number&gt;6&lt;/number&gt;&lt;dates&gt;&lt;year&gt;2010&lt;/year&gt;&lt;/dates&gt;&lt;isbn&gt;0277-9536&lt;/isbn&gt;&lt;urls&gt;&lt;/urls&gt;&lt;/record&gt;&lt;/Cite&gt;&lt;/EndNote&gt;</w:instrText>
      </w:r>
      <w:r>
        <w:rPr>
          <w:rFonts w:ascii="Arial" w:hAnsi="Arial" w:cs="Arial"/>
        </w:rPr>
        <w:fldChar w:fldCharType="separate"/>
      </w:r>
      <w:r w:rsidR="008A7DB4" w:rsidRPr="008A7DB4">
        <w:rPr>
          <w:rFonts w:ascii="Arial" w:hAnsi="Arial" w:cs="Arial"/>
          <w:noProof/>
          <w:vertAlign w:val="superscript"/>
        </w:rPr>
        <w:t>46</w:t>
      </w:r>
      <w:r>
        <w:rPr>
          <w:rFonts w:ascii="Arial" w:hAnsi="Arial" w:cs="Arial"/>
        </w:rPr>
        <w:fldChar w:fldCharType="end"/>
      </w:r>
      <w:r>
        <w:rPr>
          <w:rFonts w:ascii="Arial" w:hAnsi="Arial" w:cs="Arial"/>
        </w:rPr>
        <w:t xml:space="preserve"> m</w:t>
      </w:r>
      <w:r w:rsidRPr="00474796">
        <w:rPr>
          <w:rFonts w:ascii="Arial" w:hAnsi="Arial" w:cs="Arial"/>
        </w:rPr>
        <w:t xml:space="preserve">uch success in </w:t>
      </w:r>
      <w:r>
        <w:rPr>
          <w:rFonts w:ascii="Arial" w:hAnsi="Arial" w:cs="Arial"/>
        </w:rPr>
        <w:t>reducing population level uptake of tobacco</w:t>
      </w:r>
      <w:r w:rsidRPr="00474796">
        <w:rPr>
          <w:rFonts w:ascii="Arial" w:hAnsi="Arial" w:cs="Arial"/>
        </w:rPr>
        <w:t xml:space="preserve"> has been</w:t>
      </w:r>
      <w:r>
        <w:rPr>
          <w:rFonts w:ascii="Arial" w:hAnsi="Arial" w:cs="Arial"/>
        </w:rPr>
        <w:t xml:space="preserve"> achieved via </w:t>
      </w:r>
      <w:r w:rsidRPr="00474796">
        <w:rPr>
          <w:rFonts w:ascii="Arial" w:hAnsi="Arial" w:cs="Arial"/>
          <w:i/>
          <w:iCs/>
        </w:rPr>
        <w:t>denormalis</w:t>
      </w:r>
      <w:r w:rsidR="00E0743A">
        <w:rPr>
          <w:rFonts w:ascii="Arial" w:hAnsi="Arial" w:cs="Arial"/>
          <w:i/>
          <w:iCs/>
        </w:rPr>
        <w:t>ing</w:t>
      </w:r>
      <w:r>
        <w:rPr>
          <w:rFonts w:ascii="Arial" w:hAnsi="Arial" w:cs="Arial"/>
        </w:rPr>
        <w:t xml:space="preserve"> smoking. This has increasingly been achieved through excluding smoking from the rhythms and activities of daily life, restricting when and where smoking can take place to make tobacco an unattractive and unappealing product for non-smokers. Actions have</w:t>
      </w:r>
      <w:r w:rsidRPr="00DA48CA">
        <w:rPr>
          <w:rFonts w:ascii="Arial" w:hAnsi="Arial" w:cs="Arial"/>
        </w:rPr>
        <w:t xml:space="preserve"> included mandating health warnings on cigarette </w:t>
      </w:r>
      <w:r w:rsidRPr="00DA48CA">
        <w:rPr>
          <w:rFonts w:ascii="Arial" w:hAnsi="Arial" w:cs="Arial"/>
        </w:rPr>
        <w:lastRenderedPageBreak/>
        <w:t>packs, with international evidence suggesting that these can have important impacts on both cessation and uptake</w:t>
      </w:r>
      <w:r w:rsidR="008E73FC">
        <w:rPr>
          <w:rFonts w:ascii="Arial" w:hAnsi="Arial" w:cs="Arial"/>
        </w:rPr>
        <w:t>.</w:t>
      </w:r>
      <w:r w:rsidRPr="00DA48CA">
        <w:rPr>
          <w:rFonts w:ascii="Arial" w:hAnsi="Arial" w:cs="Arial"/>
        </w:rPr>
        <w:fldChar w:fldCharType="begin"/>
      </w:r>
      <w:r w:rsidR="008A7DB4">
        <w:rPr>
          <w:rFonts w:ascii="Arial" w:hAnsi="Arial" w:cs="Arial"/>
        </w:rPr>
        <w:instrText xml:space="preserve"> ADDIN EN.CITE &lt;EndNote&gt;&lt;Cite&gt;&lt;Author&gt;Hammond&lt;/Author&gt;&lt;Year&gt;2011&lt;/Year&gt;&lt;RecNum&gt;47&lt;/RecNum&gt;&lt;DisplayText&gt;&lt;style face="superscript"&gt;47&lt;/style&gt;&lt;/DisplayText&gt;&lt;record&gt;&lt;rec-number&gt;47&lt;/rec-number&gt;&lt;foreign-keys&gt;&lt;key app="EN" db-id="rfprdxp0q2900oez9sq5sfrtapss2etxdew9" timestamp="1649667196"&gt;47&lt;/key&gt;&lt;/foreign-keys&gt;&lt;ref-type name="Journal Article"&gt;17&lt;/ref-type&gt;&lt;contributors&gt;&lt;authors&gt;&lt;author&gt;Hammond, David&lt;/author&gt;&lt;/authors&gt;&lt;/contributors&gt;&lt;titles&gt;&lt;title&gt;Health warning messages on tobacco products: a review&lt;/title&gt;&lt;secondary-title&gt;Tobacco Control&lt;/secondary-title&gt;&lt;/titles&gt;&lt;periodical&gt;&lt;full-title&gt;Tobacco control&lt;/full-title&gt;&lt;/periodical&gt;&lt;pages&gt;327-337&lt;/pages&gt;&lt;volume&gt;20&lt;/volume&gt;&lt;number&gt;5&lt;/number&gt;&lt;dates&gt;&lt;year&gt;2011&lt;/year&gt;&lt;/dates&gt;&lt;isbn&gt;0964-4563&lt;/isbn&gt;&lt;urls&gt;&lt;/urls&gt;&lt;/record&gt;&lt;/Cite&gt;&lt;/EndNote&gt;</w:instrText>
      </w:r>
      <w:r w:rsidRPr="00DA48CA">
        <w:rPr>
          <w:rFonts w:ascii="Arial" w:hAnsi="Arial" w:cs="Arial"/>
        </w:rPr>
        <w:fldChar w:fldCharType="separate"/>
      </w:r>
      <w:r w:rsidR="008A7DB4" w:rsidRPr="008A7DB4">
        <w:rPr>
          <w:rFonts w:ascii="Arial" w:hAnsi="Arial" w:cs="Arial"/>
          <w:noProof/>
          <w:vertAlign w:val="superscript"/>
        </w:rPr>
        <w:t>47</w:t>
      </w:r>
      <w:r w:rsidRPr="00DA48CA">
        <w:rPr>
          <w:rFonts w:ascii="Arial" w:hAnsi="Arial" w:cs="Arial"/>
        </w:rPr>
        <w:fldChar w:fldCharType="end"/>
      </w:r>
      <w:r w:rsidRPr="00DA48CA">
        <w:rPr>
          <w:rFonts w:ascii="Arial" w:hAnsi="Arial" w:cs="Arial"/>
        </w:rPr>
        <w:t xml:space="preserve"> Smoking in enclosed workplaces was prohibited in Scotland in 2006, and elsewhere in the UK in 2007</w:t>
      </w:r>
      <w:r w:rsidR="00D27D83">
        <w:rPr>
          <w:rFonts w:ascii="Arial" w:hAnsi="Arial" w:cs="Arial"/>
        </w:rPr>
        <w:t>. W</w:t>
      </w:r>
      <w:r w:rsidRPr="00DA48CA">
        <w:rPr>
          <w:rFonts w:ascii="Arial" w:hAnsi="Arial" w:cs="Arial"/>
        </w:rPr>
        <w:t>hile implemented largely to protect hospitality workers</w:t>
      </w:r>
      <w:r w:rsidR="008E73FC">
        <w:rPr>
          <w:rFonts w:ascii="Arial" w:hAnsi="Arial" w:cs="Arial"/>
        </w:rPr>
        <w:t>,</w:t>
      </w:r>
      <w:r w:rsidRPr="00DA48CA">
        <w:rPr>
          <w:rFonts w:ascii="Arial" w:hAnsi="Arial" w:cs="Arial"/>
        </w:rPr>
        <w:fldChar w:fldCharType="begin"/>
      </w:r>
      <w:r w:rsidR="008A7DB4">
        <w:rPr>
          <w:rFonts w:ascii="Arial" w:hAnsi="Arial" w:cs="Arial"/>
        </w:rPr>
        <w:instrText xml:space="preserve"> ADDIN EN.CITE &lt;EndNote&gt;&lt;Cite&gt;&lt;Author&gt;Semple&lt;/Author&gt;&lt;Year&gt;2007&lt;/Year&gt;&lt;RecNum&gt;48&lt;/RecNum&gt;&lt;DisplayText&gt;&lt;style face="superscript"&gt;48&lt;/style&gt;&lt;/DisplayText&gt;&lt;record&gt;&lt;rec-number&gt;48&lt;/rec-number&gt;&lt;foreign-keys&gt;&lt;key app="EN" db-id="rfprdxp0q2900oez9sq5sfrtapss2etxdew9" timestamp="1649667196"&gt;48&lt;/key&gt;&lt;/foreign-keys&gt;&lt;ref-type name="Journal Article"&gt;17&lt;/ref-type&gt;&lt;contributors&gt;&lt;authors&gt;&lt;author&gt;Semple, Sean&lt;/author&gt;&lt;author&gt;Maccalman, Laura&lt;/author&gt;&lt;author&gt;Naji, Audrey Atherton&lt;/author&gt;&lt;author&gt;Dempsey, Scott&lt;/author&gt;&lt;author&gt;Hilton, Shona&lt;/author&gt;&lt;author&gt;Miller, Brian G&lt;/author&gt;&lt;author&gt;Ayres, Jon G&lt;/author&gt;&lt;/authors&gt;&lt;/contributors&gt;&lt;titles&gt;&lt;title&gt;Bar workers&amp;apos; exposure to second-hand smoke: the effect of Scottish smoke-free legislation on occupational exposure&lt;/title&gt;&lt;secondary-title&gt;Annals of Occupational Hygiene&lt;/secondary-title&gt;&lt;/titles&gt;&lt;periodical&gt;&lt;full-title&gt;Annals of Occupational Hygiene&lt;/full-title&gt;&lt;/periodical&gt;&lt;pages&gt;571-580&lt;/pages&gt;&lt;volume&gt;51&lt;/volume&gt;&lt;number&gt;7&lt;/number&gt;&lt;dates&gt;&lt;year&gt;2007&lt;/year&gt;&lt;/dates&gt;&lt;isbn&gt;1475-3162&lt;/isbn&gt;&lt;urls&gt;&lt;/urls&gt;&lt;/record&gt;&lt;/Cite&gt;&lt;/EndNote&gt;</w:instrText>
      </w:r>
      <w:r w:rsidRPr="00DA48CA">
        <w:rPr>
          <w:rFonts w:ascii="Arial" w:hAnsi="Arial" w:cs="Arial"/>
        </w:rPr>
        <w:fldChar w:fldCharType="separate"/>
      </w:r>
      <w:r w:rsidR="008A7DB4" w:rsidRPr="008A7DB4">
        <w:rPr>
          <w:rFonts w:ascii="Arial" w:hAnsi="Arial" w:cs="Arial"/>
          <w:noProof/>
          <w:vertAlign w:val="superscript"/>
        </w:rPr>
        <w:t>48</w:t>
      </w:r>
      <w:r w:rsidRPr="00DA48CA">
        <w:rPr>
          <w:rFonts w:ascii="Arial" w:hAnsi="Arial" w:cs="Arial"/>
        </w:rPr>
        <w:fldChar w:fldCharType="end"/>
      </w:r>
      <w:r w:rsidRPr="00DA48CA">
        <w:rPr>
          <w:rFonts w:ascii="Arial" w:hAnsi="Arial" w:cs="Arial"/>
        </w:rPr>
        <w:t xml:space="preserve"> impacts on children received much attention. Plans were met with arguments that this would harm children by displacing smoking into the home</w:t>
      </w:r>
      <w:r>
        <w:rPr>
          <w:rFonts w:ascii="Arial" w:hAnsi="Arial" w:cs="Arial"/>
        </w:rPr>
        <w:t>, but</w:t>
      </w:r>
      <w:r w:rsidRPr="00DA48CA">
        <w:rPr>
          <w:rFonts w:ascii="Arial" w:hAnsi="Arial" w:cs="Arial"/>
        </w:rPr>
        <w:t xml:space="preserve"> UK and international evidence f</w:t>
      </w:r>
      <w:r w:rsidR="00E17ACD">
        <w:rPr>
          <w:rFonts w:ascii="Arial" w:hAnsi="Arial" w:cs="Arial"/>
        </w:rPr>
        <w:t>ou</w:t>
      </w:r>
      <w:r w:rsidRPr="00DA48CA">
        <w:rPr>
          <w:rFonts w:ascii="Arial" w:hAnsi="Arial" w:cs="Arial"/>
        </w:rPr>
        <w:t>nd that this was not the case</w:t>
      </w:r>
      <w:r w:rsidR="00E20858">
        <w:rPr>
          <w:rFonts w:ascii="Arial" w:hAnsi="Arial" w:cs="Arial"/>
        </w:rPr>
        <w:t>; s</w:t>
      </w:r>
      <w:r w:rsidRPr="00DA48CA">
        <w:rPr>
          <w:rFonts w:ascii="Arial" w:hAnsi="Arial" w:cs="Arial"/>
        </w:rPr>
        <w:t>econd-hand smoke exposure, and smoking in the home, declined following legislation</w:t>
      </w:r>
      <w:r w:rsidR="008E73FC">
        <w:rPr>
          <w:rFonts w:ascii="Arial" w:hAnsi="Arial" w:cs="Arial"/>
        </w:rPr>
        <w:t>.</w:t>
      </w:r>
      <w:r w:rsidRPr="00DA48CA">
        <w:rPr>
          <w:rFonts w:ascii="Arial" w:hAnsi="Arial" w:cs="Arial"/>
        </w:rPr>
        <w:fldChar w:fldCharType="begin">
          <w:fldData xml:space="preserve">PEVuZE5vdGU+PENpdGU+PEF1dGhvcj5Nb25zPC9BdXRob3I+PFllYXI+MjAxMzwvWWVhcj48UmVj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</w:fldData>
        </w:fldChar>
      </w:r>
      <w:r w:rsidR="008A7DB4">
        <w:rPr>
          <w:rFonts w:ascii="Arial" w:hAnsi="Arial" w:cs="Arial"/>
        </w:rPr>
        <w:instrText xml:space="preserve"> ADDIN EN.CITE </w:instrText>
      </w:r>
      <w:r w:rsidR="008A7DB4">
        <w:rPr>
          <w:rFonts w:ascii="Arial" w:hAnsi="Arial" w:cs="Arial"/>
        </w:rPr>
        <w:fldChar w:fldCharType="begin">
          <w:fldData xml:space="preserve">PEVuZE5vdGU+PENpdGU+PEF1dGhvcj5Nb25zPC9BdXRob3I+PFllYXI+MjAxMzwvWWVhcj48UmVj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</w:fldData>
        </w:fldChar>
      </w:r>
      <w:r w:rsidR="008A7DB4">
        <w:rPr>
          <w:rFonts w:ascii="Arial" w:hAnsi="Arial" w:cs="Arial"/>
        </w:rPr>
        <w:instrText xml:space="preserve"> ADDIN EN.CITE.DATA </w:instrText>
      </w:r>
      <w:r w:rsidR="008A7DB4">
        <w:rPr>
          <w:rFonts w:ascii="Arial" w:hAnsi="Arial" w:cs="Arial"/>
        </w:rPr>
      </w:r>
      <w:r w:rsidR="008A7DB4">
        <w:rPr>
          <w:rFonts w:ascii="Arial" w:hAnsi="Arial" w:cs="Arial"/>
        </w:rPr>
        <w:fldChar w:fldCharType="end"/>
      </w:r>
      <w:r w:rsidRPr="00DA48CA">
        <w:rPr>
          <w:rFonts w:ascii="Arial" w:hAnsi="Arial" w:cs="Arial"/>
        </w:rPr>
      </w:r>
      <w:r w:rsidRPr="00DA48CA">
        <w:rPr>
          <w:rFonts w:ascii="Arial" w:hAnsi="Arial" w:cs="Arial"/>
        </w:rPr>
        <w:fldChar w:fldCharType="separate"/>
      </w:r>
      <w:r w:rsidR="008A7DB4" w:rsidRPr="008A7DB4">
        <w:rPr>
          <w:rFonts w:ascii="Arial" w:hAnsi="Arial" w:cs="Arial"/>
          <w:noProof/>
          <w:vertAlign w:val="superscript"/>
        </w:rPr>
        <w:t>49, 50</w:t>
      </w:r>
      <w:r w:rsidRPr="00DA48CA">
        <w:rPr>
          <w:rFonts w:ascii="Arial" w:hAnsi="Arial" w:cs="Arial"/>
        </w:rPr>
        <w:fldChar w:fldCharType="end"/>
      </w:r>
      <w:r w:rsidRPr="00DA48CA">
        <w:rPr>
          <w:rFonts w:ascii="Arial" w:hAnsi="Arial" w:cs="Arial"/>
        </w:rPr>
        <w:t xml:space="preserve"> This legislation, recently selected by the Royal Society for Public Health as the greatest achievement of the 21</w:t>
      </w:r>
      <w:r w:rsidRPr="00DA48CA">
        <w:rPr>
          <w:rFonts w:ascii="Arial" w:hAnsi="Arial" w:cs="Arial"/>
          <w:vertAlign w:val="superscript"/>
        </w:rPr>
        <w:t>st</w:t>
      </w:r>
      <w:r w:rsidRPr="00DA48CA">
        <w:rPr>
          <w:rFonts w:ascii="Arial" w:hAnsi="Arial" w:cs="Arial"/>
        </w:rPr>
        <w:t xml:space="preserve"> century</w:t>
      </w:r>
      <w:r w:rsidR="008E73FC">
        <w:rPr>
          <w:rFonts w:ascii="Arial" w:hAnsi="Arial" w:cs="Arial"/>
        </w:rPr>
        <w:t>,</w:t>
      </w:r>
      <w:r w:rsidRPr="00DA48CA">
        <w:rPr>
          <w:rFonts w:ascii="Arial" w:hAnsi="Arial" w:cs="Arial"/>
        </w:rPr>
        <w:fldChar w:fldCharType="begin"/>
      </w:r>
      <w:r w:rsidR="008A7DB4">
        <w:rPr>
          <w:rFonts w:ascii="Arial" w:hAnsi="Arial" w:cs="Arial"/>
        </w:rPr>
        <w:instrText xml:space="preserve"> ADDIN EN.CITE &lt;EndNote&gt;&lt;Cite&gt;&lt;Author&gt;Royal Society for Public Health&lt;/Author&gt;&lt;Year&gt;2020&lt;/Year&gt;&lt;RecNum&gt;51&lt;/RecNum&gt;&lt;DisplayText&gt;&lt;style face="superscript"&gt;51&lt;/style&gt;&lt;/DisplayText&gt;&lt;record&gt;&lt;rec-number&gt;51&lt;/rec-number&gt;&lt;foreign-keys&gt;&lt;key app="EN" db-id="rfprdxp0q2900oez9sq5sfrtapss2etxdew9" timestamp="1649667196"&gt;51&lt;/key&gt;&lt;/foreign-keys&gt;&lt;ref-type name="Web Page"&gt;12&lt;/ref-type&gt;&lt;contributors&gt;&lt;authors&gt;&lt;author&gt;Royal Society for Public Health,&lt;/author&gt;&lt;/authors&gt;&lt;/contributors&gt;&lt;titles&gt;&lt;title&gt;Top 20 public health achievements of the 21st century&lt;/title&gt;&lt;/titles&gt;&lt;dates&gt;&lt;year&gt;2020&lt;/year&gt;&lt;/dates&gt;&lt;urls&gt;&lt;related-urls&gt;&lt;url&gt;https://www.rsph.org.uk/our-work/policy/top-20-public-health-achievements-of-the-21st-century.html&lt;/url&gt;&lt;/related-urls&gt;&lt;/urls&gt;&lt;/record&gt;&lt;/Cite&gt;&lt;/EndNote&gt;</w:instrText>
      </w:r>
      <w:r w:rsidRPr="00DA48CA">
        <w:rPr>
          <w:rFonts w:ascii="Arial" w:hAnsi="Arial" w:cs="Arial"/>
        </w:rPr>
        <w:fldChar w:fldCharType="separate"/>
      </w:r>
      <w:r w:rsidR="008A7DB4" w:rsidRPr="008A7DB4">
        <w:rPr>
          <w:rFonts w:ascii="Arial" w:hAnsi="Arial" w:cs="Arial"/>
          <w:noProof/>
          <w:vertAlign w:val="superscript"/>
        </w:rPr>
        <w:t>51</w:t>
      </w:r>
      <w:r w:rsidRPr="00DA48CA">
        <w:rPr>
          <w:rFonts w:ascii="Arial" w:hAnsi="Arial" w:cs="Arial"/>
        </w:rPr>
        <w:fldChar w:fldCharType="end"/>
      </w:r>
      <w:r w:rsidRPr="00DA48CA">
        <w:rPr>
          <w:rFonts w:ascii="Arial" w:hAnsi="Arial" w:cs="Arial"/>
        </w:rPr>
        <w:t xml:space="preserve"> played a major role in communicating that smoking in front of</w:t>
      </w:r>
      <w:r>
        <w:rPr>
          <w:rFonts w:ascii="Arial" w:hAnsi="Arial" w:cs="Arial"/>
        </w:rPr>
        <w:t xml:space="preserve"> non-smokers, including</w:t>
      </w:r>
      <w:r w:rsidRPr="00DA48CA">
        <w:rPr>
          <w:rFonts w:ascii="Arial" w:hAnsi="Arial" w:cs="Arial"/>
        </w:rPr>
        <w:t xml:space="preserve"> children</w:t>
      </w:r>
      <w:r>
        <w:rPr>
          <w:rFonts w:ascii="Arial" w:hAnsi="Arial" w:cs="Arial"/>
        </w:rPr>
        <w:t>,</w:t>
      </w:r>
      <w:r w:rsidRPr="00DA48CA">
        <w:rPr>
          <w:rFonts w:ascii="Arial" w:hAnsi="Arial" w:cs="Arial"/>
        </w:rPr>
        <w:t xml:space="preserve"> was unacceptable. </w:t>
      </w:r>
      <w:r w:rsidR="00F959A2">
        <w:rPr>
          <w:rFonts w:ascii="Arial" w:hAnsi="Arial" w:cs="Arial"/>
        </w:rPr>
        <w:t>It</w:t>
      </w:r>
      <w:r w:rsidRPr="00DA48CA">
        <w:rPr>
          <w:rFonts w:ascii="Arial" w:hAnsi="Arial" w:cs="Arial"/>
        </w:rPr>
        <w:t xml:space="preserve"> was followed by moves including increases in age of sales to 18 and point of sale restrictions</w:t>
      </w:r>
      <w:r w:rsidR="00895537">
        <w:rPr>
          <w:rFonts w:ascii="Arial" w:hAnsi="Arial" w:cs="Arial"/>
        </w:rPr>
        <w:t>. L</w:t>
      </w:r>
      <w:r w:rsidRPr="00DA48CA">
        <w:rPr>
          <w:rFonts w:ascii="Arial" w:hAnsi="Arial" w:cs="Arial"/>
        </w:rPr>
        <w:t>aws prohibiting proxy purchasing of tobacco sought to further restrict young people’s access to tobacco</w:t>
      </w:r>
      <w:r w:rsidR="00895537">
        <w:rPr>
          <w:rFonts w:ascii="Arial" w:hAnsi="Arial" w:cs="Arial"/>
        </w:rPr>
        <w:t>, with current</w:t>
      </w:r>
      <w:r w:rsidR="002D2CBC">
        <w:rPr>
          <w:rFonts w:ascii="Arial" w:hAnsi="Arial" w:cs="Arial"/>
        </w:rPr>
        <w:t xml:space="preserve"> arguments </w:t>
      </w:r>
      <w:r w:rsidR="00895537">
        <w:rPr>
          <w:rFonts w:ascii="Arial" w:hAnsi="Arial" w:cs="Arial"/>
        </w:rPr>
        <w:t>for</w:t>
      </w:r>
      <w:r w:rsidR="002D2CBC">
        <w:rPr>
          <w:rFonts w:ascii="Arial" w:hAnsi="Arial" w:cs="Arial"/>
        </w:rPr>
        <w:t xml:space="preserve"> increasing age of sales further to 21 centre</w:t>
      </w:r>
      <w:r w:rsidR="00895537">
        <w:rPr>
          <w:rFonts w:ascii="Arial" w:hAnsi="Arial" w:cs="Arial"/>
        </w:rPr>
        <w:t>d</w:t>
      </w:r>
      <w:r w:rsidR="002D2CBC">
        <w:rPr>
          <w:rFonts w:ascii="Arial" w:hAnsi="Arial" w:cs="Arial"/>
        </w:rPr>
        <w:t xml:space="preserve"> </w:t>
      </w:r>
      <w:r w:rsidR="004C4E23">
        <w:rPr>
          <w:rFonts w:ascii="Arial" w:hAnsi="Arial" w:cs="Arial"/>
        </w:rPr>
        <w:t xml:space="preserve">partly </w:t>
      </w:r>
      <w:r w:rsidR="002D2CBC">
        <w:rPr>
          <w:rFonts w:ascii="Arial" w:hAnsi="Arial" w:cs="Arial"/>
        </w:rPr>
        <w:t xml:space="preserve">around further inhibiting the ability of young people to obtain cigarettes via older </w:t>
      </w:r>
      <w:r w:rsidR="00895537">
        <w:rPr>
          <w:rFonts w:ascii="Arial" w:hAnsi="Arial" w:cs="Arial"/>
        </w:rPr>
        <w:t>friends</w:t>
      </w:r>
      <w:r w:rsidR="008E73FC">
        <w:rPr>
          <w:rFonts w:ascii="Arial" w:hAnsi="Arial" w:cs="Arial"/>
        </w:rPr>
        <w:t>.</w:t>
      </w:r>
      <w:r w:rsidRPr="00DA48CA">
        <w:rPr>
          <w:rFonts w:ascii="Arial" w:hAnsi="Arial" w:cs="Arial"/>
        </w:rPr>
        <w:fldChar w:fldCharType="begin"/>
      </w:r>
      <w:r w:rsidR="008A7DB4">
        <w:rPr>
          <w:rFonts w:ascii="Arial" w:hAnsi="Arial" w:cs="Arial"/>
        </w:rPr>
        <w:instrText xml:space="preserve"> ADDIN EN.CITE &lt;EndNote&gt;&lt;Cite&gt;&lt;Author&gt;Nuyts&lt;/Author&gt;&lt;Year&gt;2020&lt;/Year&gt;&lt;RecNum&gt;52&lt;/RecNum&gt;&lt;DisplayText&gt;&lt;style face="superscript"&gt;52&lt;/style&gt;&lt;/DisplayText&gt;&lt;record&gt;&lt;rec-number&gt;52&lt;/rec-number&gt;&lt;foreign-keys&gt;&lt;key app="EN" db-id="rfprdxp0q2900oez9sq5sfrtapss2etxdew9" timestamp="1649667196"&gt;52&lt;/key&gt;&lt;/foreign-keys&gt;&lt;ref-type name="Journal Article"&gt;17&lt;/ref-type&gt;&lt;contributors&gt;&lt;authors&gt;&lt;author&gt;Nuyts, Paulien AW&lt;/author&gt;&lt;author&gt;Kuipers, Mirte AG&lt;/author&gt;&lt;author&gt;Willemsen, Marc C&lt;/author&gt;&lt;author&gt;Kunst, Anton E&lt;/author&gt;&lt;/authors&gt;&lt;/contributors&gt;&lt;titles&gt;&lt;title&gt;An increase in the tobacco age-of-sale to 21: for debate in Europe&lt;/title&gt;&lt;secondary-title&gt;Nicotine and Tobacco Research&lt;/secondary-title&gt;&lt;/titles&gt;&lt;periodical&gt;&lt;full-title&gt;Nicotine and Tobacco Research&lt;/full-title&gt;&lt;/periodical&gt;&lt;pages&gt;1247-1249&lt;/pages&gt;&lt;volume&gt;22&lt;/volume&gt;&lt;number&gt;7&lt;/number&gt;&lt;dates&gt;&lt;year&gt;2020&lt;/year&gt;&lt;/dates&gt;&lt;isbn&gt;1469-994X&lt;/isbn&gt;&lt;urls&gt;&lt;/urls&gt;&lt;/record&gt;&lt;/Cite&gt;&lt;/EndNote&gt;</w:instrText>
      </w:r>
      <w:r w:rsidRPr="00DA48CA">
        <w:rPr>
          <w:rFonts w:ascii="Arial" w:hAnsi="Arial" w:cs="Arial"/>
        </w:rPr>
        <w:fldChar w:fldCharType="separate"/>
      </w:r>
      <w:r w:rsidR="008A7DB4" w:rsidRPr="008A7DB4">
        <w:rPr>
          <w:rFonts w:ascii="Arial" w:hAnsi="Arial" w:cs="Arial"/>
          <w:noProof/>
          <w:vertAlign w:val="superscript"/>
        </w:rPr>
        <w:t>52</w:t>
      </w:r>
      <w:r w:rsidRPr="00DA48CA">
        <w:rPr>
          <w:rFonts w:ascii="Arial" w:hAnsi="Arial" w:cs="Arial"/>
        </w:rPr>
        <w:fldChar w:fldCharType="end"/>
      </w:r>
      <w:r w:rsidRPr="00DA48CA">
        <w:rPr>
          <w:rFonts w:ascii="Arial" w:hAnsi="Arial" w:cs="Arial"/>
        </w:rPr>
        <w:t xml:space="preserve"> From 2015, bans on smoking in cars carrying children were introduced</w:t>
      </w:r>
      <w:r w:rsidR="008E73FC">
        <w:rPr>
          <w:rFonts w:ascii="Arial" w:hAnsi="Arial" w:cs="Arial"/>
        </w:rPr>
        <w:t>.</w:t>
      </w:r>
      <w:r w:rsidRPr="00DA48CA">
        <w:rPr>
          <w:rFonts w:ascii="Arial" w:hAnsi="Arial" w:cs="Arial"/>
        </w:rPr>
        <w:fldChar w:fldCharType="begin"/>
      </w:r>
      <w:r w:rsidR="008A7DB4">
        <w:rPr>
          <w:rFonts w:ascii="Arial" w:hAnsi="Arial" w:cs="Arial"/>
        </w:rPr>
        <w:instrText xml:space="preserve"> ADDIN EN.CITE &lt;EndNote&gt;&lt;Cite&gt;&lt;Author&gt;Laverty&lt;/Author&gt;&lt;Year&gt;2020&lt;/Year&gt;&lt;RecNum&gt;11&lt;/RecNum&gt;&lt;DisplayText&gt;&lt;style face="superscript"&gt;11&lt;/style&gt;&lt;/DisplayText&gt;&lt;record&gt;&lt;rec-number&gt;11&lt;/rec-number&gt;&lt;foreign-keys&gt;&lt;key app="EN" db-id="rfprdxp0q2900oez9sq5sfrtapss2etxdew9" timestamp="1649667195"&gt;11&lt;/key&gt;&lt;/foreign-keys&gt;&lt;ref-type name="Journal Article"&gt;17&lt;/ref-type&gt;&lt;contributors&gt;&lt;authors&gt;&lt;author&gt;Laverty, Anthony A&lt;/author&gt;&lt;author&gt;Hone, Thomas&lt;/author&gt;&lt;author&gt;Vamos, Eszter P&lt;/author&gt;&lt;author&gt;Anyanwu, Philip E&lt;/author&gt;&lt;author&gt;Taylor-Robinson, David&lt;/author&gt;&lt;author&gt;de Vocht, Frank&lt;/author&gt;&lt;author&gt;Millett, Christopher&lt;/author&gt;&lt;author&gt;Hopkinson, Nicholas S&lt;/author&gt;&lt;/authors&gt;&lt;/contributors&gt;&lt;titles&gt;&lt;title&gt;Impact of banning smoking in cars with children on exposure to second-hand smoke: a natural experiment in England and Scotland&lt;/title&gt;&lt;secondary-title&gt;Thorax&lt;/secondary-title&gt;&lt;/titles&gt;&lt;periodical&gt;&lt;full-title&gt;Thorax&lt;/full-title&gt;&lt;/periodical&gt;&lt;pages&gt;345-347&lt;/pages&gt;&lt;volume&gt;75&lt;/volume&gt;&lt;number&gt;4&lt;/number&gt;&lt;dates&gt;&lt;year&gt;2020&lt;/year&gt;&lt;/dates&gt;&lt;isbn&gt;0040-6376&lt;/isbn&gt;&lt;urls&gt;&lt;/urls&gt;&lt;/record&gt;&lt;/Cite&gt;&lt;/EndNote&gt;</w:instrText>
      </w:r>
      <w:r w:rsidRPr="00DA48CA">
        <w:rPr>
          <w:rFonts w:ascii="Arial" w:hAnsi="Arial" w:cs="Arial"/>
        </w:rPr>
        <w:fldChar w:fldCharType="separate"/>
      </w:r>
      <w:r w:rsidR="008A7DB4" w:rsidRPr="008A7DB4">
        <w:rPr>
          <w:rFonts w:ascii="Arial" w:hAnsi="Arial" w:cs="Arial"/>
          <w:noProof/>
          <w:vertAlign w:val="superscript"/>
        </w:rPr>
        <w:t>11</w:t>
      </w:r>
      <w:r w:rsidRPr="00DA48CA">
        <w:rPr>
          <w:rFonts w:ascii="Arial" w:hAnsi="Arial" w:cs="Arial"/>
        </w:rPr>
        <w:fldChar w:fldCharType="end"/>
      </w:r>
      <w:r w:rsidRPr="00DA48CA">
        <w:rPr>
          <w:rFonts w:ascii="Arial" w:hAnsi="Arial" w:cs="Arial"/>
        </w:rPr>
        <w:t xml:space="preserve"> </w:t>
      </w:r>
    </w:p>
    <w:p w14:paraId="24B54B17" w14:textId="7ABE61C1" w:rsidR="00B442D1" w:rsidRDefault="00B442D1" w:rsidP="007F0E36">
      <w:pPr>
        <w:spacing w:line="360" w:lineRule="auto"/>
        <w:rPr>
          <w:rFonts w:ascii="Arial" w:hAnsi="Arial" w:cs="Arial"/>
        </w:rPr>
      </w:pPr>
      <w:r w:rsidRPr="14B29F94">
        <w:rPr>
          <w:rFonts w:ascii="Arial" w:hAnsi="Arial" w:cs="Arial"/>
        </w:rPr>
        <w:t xml:space="preserve">The hypothesis that e-cigarettes renormalise smoking centres around assumptions that </w:t>
      </w:r>
      <w:r w:rsidR="00DD1A90">
        <w:rPr>
          <w:rFonts w:ascii="Arial" w:hAnsi="Arial" w:cs="Arial"/>
        </w:rPr>
        <w:t>because</w:t>
      </w:r>
      <w:r w:rsidRPr="14B29F94">
        <w:rPr>
          <w:rFonts w:ascii="Arial" w:hAnsi="Arial" w:cs="Arial"/>
        </w:rPr>
        <w:t xml:space="preserve"> e-cigarettes mimic the act of smoking, the</w:t>
      </w:r>
      <w:r w:rsidR="002D5791">
        <w:rPr>
          <w:rFonts w:ascii="Arial" w:hAnsi="Arial" w:cs="Arial"/>
        </w:rPr>
        <w:t>ir</w:t>
      </w:r>
      <w:r w:rsidRPr="14B29F94">
        <w:rPr>
          <w:rFonts w:ascii="Arial" w:hAnsi="Arial" w:cs="Arial"/>
        </w:rPr>
        <w:t xml:space="preserve"> growing presence will reverse successes in denormali</w:t>
      </w:r>
      <w:r w:rsidR="008720DF">
        <w:rPr>
          <w:rFonts w:ascii="Arial" w:hAnsi="Arial" w:cs="Arial"/>
        </w:rPr>
        <w:t>s</w:t>
      </w:r>
      <w:r w:rsidRPr="14B29F94">
        <w:rPr>
          <w:rFonts w:ascii="Arial" w:hAnsi="Arial" w:cs="Arial"/>
        </w:rPr>
        <w:t>ing smoking</w:t>
      </w:r>
      <w:r w:rsidR="008E73FC">
        <w:rPr>
          <w:rFonts w:ascii="Arial" w:hAnsi="Arial" w:cs="Arial"/>
        </w:rPr>
        <w:t>.</w:t>
      </w:r>
      <w:r w:rsidRPr="14B29F94">
        <w:rPr>
          <w:rFonts w:ascii="Arial" w:hAnsi="Arial" w:cs="Arial"/>
        </w:rPr>
        <w:fldChar w:fldCharType="begin"/>
      </w:r>
      <w:r w:rsidR="008A7DB4">
        <w:rPr>
          <w:rFonts w:ascii="Arial" w:hAnsi="Arial" w:cs="Arial"/>
        </w:rPr>
        <w:instrText xml:space="preserve"> ADDIN EN.CITE &lt;EndNote&gt;&lt;Cite&gt;&lt;Author&gt;Sæbø&lt;/Author&gt;&lt;Year&gt;2017&lt;/Year&gt;&lt;RecNum&gt;53&lt;/RecNum&gt;&lt;DisplayText&gt;&lt;style face="superscript"&gt;53&lt;/style&gt;&lt;/DisplayText&gt;&lt;record&gt;&lt;rec-number&gt;53&lt;/rec-number&gt;&lt;foreign-keys&gt;&lt;key app="EN" db-id="rfprdxp0q2900oez9sq5sfrtapss2etxdew9" timestamp="1649667196"&gt;53&lt;/key&gt;&lt;/foreign-keys&gt;&lt;ref-type name="Journal Article"&gt;17&lt;/ref-type&gt;&lt;contributors&gt;&lt;authors&gt;&lt;author&gt;Sæbø, Gunnar&lt;/author&gt;&lt;author&gt;Scheffels, Janne&lt;/author&gt;&lt;/authors&gt;&lt;/contributors&gt;&lt;titles&gt;&lt;title&gt;Assessing notions of denormalization and renormalization of smoking in light of e-cigarette regulation&lt;/title&gt;&lt;secondary-title&gt;International Journal of Drug Policy&lt;/secondary-title&gt;&lt;/titles&gt;&lt;periodical&gt;&lt;full-title&gt;International Journal of Drug Policy&lt;/full-title&gt;&lt;/periodical&gt;&lt;pages&gt;58-64&lt;/pages&gt;&lt;volume&gt;49&lt;/volume&gt;&lt;dates&gt;&lt;year&gt;2017&lt;/year&gt;&lt;/dates&gt;&lt;isbn&gt;0955-3959&lt;/isbn&gt;&lt;urls&gt;&lt;/urls&gt;&lt;/record&gt;&lt;/Cite&gt;&lt;/EndNote&gt;</w:instrText>
      </w:r>
      <w:r w:rsidRPr="14B29F94">
        <w:rPr>
          <w:rFonts w:ascii="Arial" w:hAnsi="Arial" w:cs="Arial"/>
        </w:rPr>
        <w:fldChar w:fldCharType="separate"/>
      </w:r>
      <w:r w:rsidR="008A7DB4" w:rsidRPr="008A7DB4">
        <w:rPr>
          <w:rFonts w:ascii="Arial" w:hAnsi="Arial" w:cs="Arial"/>
          <w:noProof/>
          <w:vertAlign w:val="superscript"/>
        </w:rPr>
        <w:t>53</w:t>
      </w:r>
      <w:r w:rsidRPr="14B29F94">
        <w:rPr>
          <w:rFonts w:ascii="Arial" w:hAnsi="Arial" w:cs="Arial"/>
        </w:rPr>
        <w:fldChar w:fldCharType="end"/>
      </w:r>
      <w:r w:rsidRPr="14B29F94">
        <w:rPr>
          <w:rFonts w:ascii="Arial" w:hAnsi="Arial" w:cs="Arial"/>
        </w:rPr>
        <w:t xml:space="preserve"> In support of this </w:t>
      </w:r>
      <w:r w:rsidR="00AC5082" w:rsidRPr="14B29F94">
        <w:rPr>
          <w:rFonts w:ascii="Arial" w:hAnsi="Arial" w:cs="Arial"/>
        </w:rPr>
        <w:t>notion</w:t>
      </w:r>
      <w:r w:rsidRPr="14B29F94">
        <w:rPr>
          <w:rFonts w:ascii="Arial" w:hAnsi="Arial" w:cs="Arial"/>
        </w:rPr>
        <w:t>, one recent US based study</w:t>
      </w:r>
      <w:r w:rsidR="002F7A4A">
        <w:rPr>
          <w:rFonts w:ascii="Arial" w:hAnsi="Arial" w:cs="Arial"/>
        </w:rPr>
        <w:t xml:space="preserve"> found that</w:t>
      </w:r>
      <w:r w:rsidRPr="14B29F94">
        <w:rPr>
          <w:rFonts w:ascii="Arial" w:hAnsi="Arial" w:cs="Arial"/>
        </w:rPr>
        <w:t xml:space="preserve"> greater exposure to second-hand e-cigarette aerosol in public places was associated with</w:t>
      </w:r>
      <w:r w:rsidR="00940AD6">
        <w:rPr>
          <w:rFonts w:ascii="Arial" w:hAnsi="Arial" w:cs="Arial"/>
        </w:rPr>
        <w:t xml:space="preserve"> increased</w:t>
      </w:r>
      <w:r w:rsidRPr="14B29F94">
        <w:rPr>
          <w:rFonts w:ascii="Arial" w:hAnsi="Arial" w:cs="Arial"/>
        </w:rPr>
        <w:t xml:space="preserve"> tolerance of, and susceptibility to future smoking</w:t>
      </w:r>
      <w:r w:rsidR="008E73FC">
        <w:rPr>
          <w:rFonts w:ascii="Arial" w:hAnsi="Arial" w:cs="Arial"/>
        </w:rPr>
        <w:t>.</w:t>
      </w:r>
      <w:r w:rsidRPr="14B29F94">
        <w:rPr>
          <w:rFonts w:ascii="Arial" w:hAnsi="Arial" w:cs="Arial"/>
        </w:rPr>
        <w:fldChar w:fldCharType="begin"/>
      </w:r>
      <w:r w:rsidR="008A7DB4">
        <w:rPr>
          <w:rFonts w:ascii="Arial" w:hAnsi="Arial" w:cs="Arial"/>
        </w:rPr>
        <w:instrText xml:space="preserve"> ADDIN EN.CITE &lt;EndNote&gt;&lt;Cite&gt;&lt;Author&gt;Agaku&lt;/Author&gt;&lt;Year&gt;2020&lt;/Year&gt;&lt;RecNum&gt;54&lt;/RecNum&gt;&lt;DisplayText&gt;&lt;style face="superscript"&gt;54&lt;/style&gt;&lt;/DisplayText&gt;&lt;record&gt;&lt;rec-number&gt;54&lt;/rec-number&gt;&lt;foreign-keys&gt;&lt;key app="EN" db-id="rfprdxp0q2900oez9sq5sfrtapss2etxdew9" timestamp="1649667196"&gt;54&lt;/key&gt;&lt;/foreign-keys&gt;&lt;ref-type name="Journal Article"&gt;17&lt;/ref-type&gt;&lt;contributors&gt;&lt;authors&gt;&lt;author&gt;Agaku, Israel Terungwa&lt;/author&gt;&lt;author&gt;Perks, Siobhan N&lt;/author&gt;&lt;author&gt;Odani, Satomi&lt;/author&gt;&lt;author&gt;Glover-Kudon, Rebecca&lt;/author&gt;&lt;/authors&gt;&lt;/contributors&gt;&lt;titles&gt;&lt;title&gt;Associations between public e-cigarette use and tobacco-related social norms among youth&lt;/title&gt;&lt;secondary-title&gt;Tobacco Control&lt;/secondary-title&gt;&lt;/titles&gt;&lt;periodical&gt;&lt;full-title&gt;Tobacco control&lt;/full-title&gt;&lt;/periodical&gt;&lt;pages&gt;332-340&lt;/pages&gt;&lt;volume&gt;29&lt;/volume&gt;&lt;number&gt;3&lt;/number&gt;&lt;dates&gt;&lt;year&gt;2020&lt;/year&gt;&lt;/dates&gt;&lt;urls&gt;&lt;related-urls&gt;&lt;url&gt;https://tobaccocontrol.bmj.com/content/tobaccocontrol/29/3/332.full.pdf&lt;/url&gt;&lt;/related-urls&gt;&lt;/urls&gt;&lt;electronic-resource-num&gt;10.1136/tobaccocontrol-2018-054728&lt;/electronic-resource-num&gt;&lt;/record&gt;&lt;/Cite&gt;&lt;/EndNote&gt;</w:instrText>
      </w:r>
      <w:r w:rsidRPr="14B29F94">
        <w:rPr>
          <w:rFonts w:ascii="Arial" w:hAnsi="Arial" w:cs="Arial"/>
        </w:rPr>
        <w:fldChar w:fldCharType="separate"/>
      </w:r>
      <w:r w:rsidR="008A7DB4" w:rsidRPr="008A7DB4">
        <w:rPr>
          <w:rFonts w:ascii="Arial" w:hAnsi="Arial" w:cs="Arial"/>
          <w:noProof/>
          <w:vertAlign w:val="superscript"/>
        </w:rPr>
        <w:t>54</w:t>
      </w:r>
      <w:r w:rsidRPr="14B29F94">
        <w:rPr>
          <w:rFonts w:ascii="Arial" w:hAnsi="Arial" w:cs="Arial"/>
        </w:rPr>
        <w:fldChar w:fldCharType="end"/>
      </w:r>
      <w:r w:rsidRPr="14B29F94">
        <w:rPr>
          <w:rFonts w:ascii="Arial" w:hAnsi="Arial" w:cs="Arial"/>
        </w:rPr>
        <w:t xml:space="preserve"> </w:t>
      </w:r>
      <w:r w:rsidR="007565F6">
        <w:rPr>
          <w:rFonts w:ascii="Arial" w:hAnsi="Arial" w:cs="Arial"/>
        </w:rPr>
        <w:t>However, a</w:t>
      </w:r>
      <w:r w:rsidR="0040510A">
        <w:rPr>
          <w:rFonts w:ascii="Arial" w:hAnsi="Arial" w:cs="Arial"/>
        </w:rPr>
        <w:t>n increasing number of studies focused on</w:t>
      </w:r>
      <w:r w:rsidRPr="14B29F94">
        <w:rPr>
          <w:rFonts w:ascii="Arial" w:hAnsi="Arial" w:cs="Arial"/>
        </w:rPr>
        <w:t xml:space="preserve"> whether smoking rates</w:t>
      </w:r>
      <w:r w:rsidR="0040510A">
        <w:rPr>
          <w:rFonts w:ascii="Arial" w:hAnsi="Arial" w:cs="Arial"/>
        </w:rPr>
        <w:t xml:space="preserve"> </w:t>
      </w:r>
      <w:r w:rsidR="00123BD4">
        <w:rPr>
          <w:rFonts w:ascii="Arial" w:hAnsi="Arial" w:cs="Arial"/>
        </w:rPr>
        <w:t xml:space="preserve">among young people </w:t>
      </w:r>
      <w:r w:rsidRPr="14B29F94">
        <w:rPr>
          <w:rFonts w:ascii="Arial" w:hAnsi="Arial" w:cs="Arial"/>
        </w:rPr>
        <w:t>increase in parallel with growing population prevalence of e-cigarettes</w:t>
      </w:r>
      <w:r w:rsidR="00661229">
        <w:rPr>
          <w:rFonts w:ascii="Arial" w:hAnsi="Arial" w:cs="Arial"/>
        </w:rPr>
        <w:t xml:space="preserve"> have</w:t>
      </w:r>
      <w:r w:rsidR="007565F6">
        <w:rPr>
          <w:rFonts w:ascii="Arial" w:hAnsi="Arial" w:cs="Arial"/>
        </w:rPr>
        <w:t xml:space="preserve"> offer</w:t>
      </w:r>
      <w:r w:rsidR="001D38ED">
        <w:rPr>
          <w:rFonts w:ascii="Arial" w:hAnsi="Arial" w:cs="Arial"/>
        </w:rPr>
        <w:t>ed</w:t>
      </w:r>
      <w:r w:rsidR="007565F6">
        <w:rPr>
          <w:rFonts w:ascii="Arial" w:hAnsi="Arial" w:cs="Arial"/>
        </w:rPr>
        <w:t xml:space="preserve"> limited support for this notion</w:t>
      </w:r>
      <w:r w:rsidRPr="14B29F94">
        <w:rPr>
          <w:rFonts w:ascii="Arial" w:hAnsi="Arial" w:cs="Arial"/>
        </w:rPr>
        <w:t>. Recent international studies from Taiwan</w:t>
      </w:r>
      <w:r w:rsidRPr="14B29F94">
        <w:rPr>
          <w:rFonts w:ascii="Arial" w:hAnsi="Arial" w:cs="Arial"/>
        </w:rPr>
        <w:fldChar w:fldCharType="begin"/>
      </w:r>
      <w:r w:rsidR="008A7DB4">
        <w:rPr>
          <w:rFonts w:ascii="Arial" w:hAnsi="Arial" w:cs="Arial"/>
        </w:rPr>
        <w:instrText xml:space="preserve"> ADDIN EN.CITE &lt;EndNote&gt;&lt;Cite&gt;&lt;Author&gt;Gao&lt;/Author&gt;&lt;Year&gt;2020&lt;/Year&gt;&lt;RecNum&gt;55&lt;/RecNum&gt;&lt;DisplayText&gt;&lt;style face="superscript"&gt;55&lt;/style&gt;&lt;/DisplayText&gt;&lt;record&gt;&lt;rec-number&gt;55&lt;/rec-number&gt;&lt;foreign-keys&gt;&lt;key app="EN" db-id="rfprdxp0q2900oez9sq5sfrtapss2etxdew9" timestamp="1649667196"&gt;55&lt;/key&gt;&lt;/foreign-keys&gt;&lt;ref-type name="Journal Article"&gt;17&lt;/ref-type&gt;&lt;contributors&gt;&lt;authors&gt;&lt;author&gt;Gao, Wayne&lt;/author&gt;&lt;author&gt;Sanna, Mattia&lt;/author&gt;&lt;author&gt;Chuluunbaatar, Enkhzaya&lt;/author&gt;&lt;author&gt;Tsai, Min-Kuang&lt;/author&gt;&lt;author&gt;Levy, David T&lt;/author&gt;&lt;author&gt;Wen, Chi Pang&lt;/author&gt;&lt;/authors&gt;&lt;/contributors&gt;&lt;titles&gt;&lt;title&gt;Are e-cigarettes reviving the popularity of conventional smoking among Taiwanese male adolescents? A time-trend population-based analysis for 2004-2017&lt;/title&gt;&lt;secondary-title&gt;Tobacco Control&lt;/secondary-title&gt;&lt;/titles&gt;&lt;periodical&gt;&lt;full-title&gt;Tobacco control&lt;/full-title&gt;&lt;/periodical&gt;&lt;dates&gt;&lt;year&gt;2020&lt;/year&gt;&lt;/dates&gt;&lt;isbn&gt;0964-4563&lt;/isbn&gt;&lt;urls&gt;&lt;/urls&gt;&lt;/record&gt;&lt;/Cite&gt;&lt;/EndNote&gt;</w:instrText>
      </w:r>
      <w:r w:rsidRPr="14B29F94">
        <w:rPr>
          <w:rFonts w:ascii="Arial" w:hAnsi="Arial" w:cs="Arial"/>
        </w:rPr>
        <w:fldChar w:fldCharType="separate"/>
      </w:r>
      <w:r w:rsidR="008A7DB4" w:rsidRPr="008A7DB4">
        <w:rPr>
          <w:rFonts w:ascii="Arial" w:hAnsi="Arial" w:cs="Arial"/>
          <w:noProof/>
          <w:vertAlign w:val="superscript"/>
        </w:rPr>
        <w:t>55</w:t>
      </w:r>
      <w:r w:rsidRPr="14B29F94">
        <w:rPr>
          <w:rFonts w:ascii="Arial" w:hAnsi="Arial" w:cs="Arial"/>
        </w:rPr>
        <w:fldChar w:fldCharType="end"/>
      </w:r>
      <w:r w:rsidRPr="14B29F94">
        <w:rPr>
          <w:rFonts w:ascii="Arial" w:hAnsi="Arial" w:cs="Arial"/>
        </w:rPr>
        <w:t xml:space="preserve"> and New Zealand</w:t>
      </w:r>
      <w:r w:rsidR="008E73FC">
        <w:rPr>
          <w:rFonts w:ascii="Arial" w:hAnsi="Arial" w:cs="Arial"/>
        </w:rPr>
        <w:t>,</w:t>
      </w:r>
      <w:r w:rsidRPr="14B29F94">
        <w:rPr>
          <w:rFonts w:ascii="Arial" w:hAnsi="Arial" w:cs="Arial"/>
        </w:rPr>
        <w:fldChar w:fldCharType="begin"/>
      </w:r>
      <w:r w:rsidR="008A7DB4">
        <w:rPr>
          <w:rFonts w:ascii="Arial" w:hAnsi="Arial" w:cs="Arial"/>
        </w:rPr>
        <w:instrText xml:space="preserve"> ADDIN EN.CITE &lt;EndNote&gt;&lt;Cite&gt;&lt;Author&gt;Walker&lt;/Author&gt;&lt;Year&gt;2020&lt;/Year&gt;&lt;RecNum&gt;56&lt;/RecNum&gt;&lt;DisplayText&gt;&lt;style face="superscript"&gt;56&lt;/style&gt;&lt;/DisplayText&gt;&lt;record&gt;&lt;rec-number&gt;56&lt;/rec-number&gt;&lt;foreign-keys&gt;&lt;key app="EN" db-id="rfprdxp0q2900oez9sq5sfrtapss2etxdew9" timestamp="1649667196"&gt;56&lt;/key&gt;&lt;/foreign-keys&gt;&lt;ref-type name="Journal Article"&gt;17&lt;/ref-type&gt;&lt;contributors&gt;&lt;authors&gt;&lt;author&gt;Walker, Natalie&lt;/author&gt;&lt;author&gt;Parag, Varsha&lt;/author&gt;&lt;author&gt;Wong, Sally F&lt;/author&gt;&lt;author&gt;Youdan, Ben&lt;/author&gt;&lt;author&gt;Broughton, Boyd&lt;/author&gt;&lt;author&gt;Bullen, Christopher&lt;/author&gt;&lt;author&gt;Beaglehole, Robert&lt;/author&gt;&lt;/authors&gt;&lt;/contributors&gt;&lt;titles&gt;&lt;title&gt;Use of e-cigarettes and smoked tobacco in youth aged 14–15 years in New Zealand: findings from repeated cross-sectional studies (2014–19)&lt;/title&gt;&lt;secondary-title&gt;The Lancet Public Health&lt;/secondary-title&gt;&lt;/titles&gt;&lt;periodical&gt;&lt;full-title&gt;The Lancet Public Health&lt;/full-title&gt;&lt;/periodical&gt;&lt;dates&gt;&lt;year&gt;2020&lt;/year&gt;&lt;/dates&gt;&lt;isbn&gt;2468-2667&lt;/isbn&gt;&lt;urls&gt;&lt;/urls&gt;&lt;/record&gt;&lt;/Cite&gt;&lt;/EndNote&gt;</w:instrText>
      </w:r>
      <w:r w:rsidRPr="14B29F94">
        <w:rPr>
          <w:rFonts w:ascii="Arial" w:hAnsi="Arial" w:cs="Arial"/>
        </w:rPr>
        <w:fldChar w:fldCharType="separate"/>
      </w:r>
      <w:r w:rsidR="008A7DB4" w:rsidRPr="008A7DB4">
        <w:rPr>
          <w:rFonts w:ascii="Arial" w:hAnsi="Arial" w:cs="Arial"/>
          <w:noProof/>
          <w:vertAlign w:val="superscript"/>
        </w:rPr>
        <w:t>56</w:t>
      </w:r>
      <w:r w:rsidRPr="14B29F94">
        <w:rPr>
          <w:rFonts w:ascii="Arial" w:hAnsi="Arial" w:cs="Arial"/>
        </w:rPr>
        <w:fldChar w:fldCharType="end"/>
      </w:r>
      <w:r w:rsidRPr="14B29F94">
        <w:rPr>
          <w:rFonts w:ascii="Arial" w:hAnsi="Arial" w:cs="Arial"/>
        </w:rPr>
        <w:t xml:space="preserve"> </w:t>
      </w:r>
      <w:r w:rsidR="007565F6">
        <w:rPr>
          <w:rFonts w:ascii="Arial" w:hAnsi="Arial" w:cs="Arial"/>
        </w:rPr>
        <w:t>find that</w:t>
      </w:r>
      <w:r w:rsidRPr="14B29F94">
        <w:rPr>
          <w:rFonts w:ascii="Arial" w:hAnsi="Arial" w:cs="Arial"/>
        </w:rPr>
        <w:t xml:space="preserve"> smoking rates </w:t>
      </w:r>
      <w:r w:rsidR="007565F6">
        <w:rPr>
          <w:rFonts w:ascii="Arial" w:hAnsi="Arial" w:cs="Arial"/>
        </w:rPr>
        <w:t>fell</w:t>
      </w:r>
      <w:r w:rsidRPr="14B29F94">
        <w:rPr>
          <w:rFonts w:ascii="Arial" w:hAnsi="Arial" w:cs="Arial"/>
        </w:rPr>
        <w:t xml:space="preserve"> as fast, or faster during the emergence of e-cigarettes, than in the preceding years. </w:t>
      </w:r>
      <w:r w:rsidR="001D38ED">
        <w:rPr>
          <w:rFonts w:ascii="Arial" w:hAnsi="Arial" w:cs="Arial"/>
        </w:rPr>
        <w:t>Analysis of data from the</w:t>
      </w:r>
      <w:r w:rsidRPr="14B29F94">
        <w:rPr>
          <w:rFonts w:ascii="Arial" w:hAnsi="Arial" w:cs="Arial"/>
        </w:rPr>
        <w:t xml:space="preserve"> National Youth Tobacco Survey (NYTS) in the United States</w:t>
      </w:r>
      <w:r w:rsidR="001D38ED">
        <w:rPr>
          <w:rFonts w:ascii="Arial" w:hAnsi="Arial" w:cs="Arial"/>
        </w:rPr>
        <w:t xml:space="preserve"> also</w:t>
      </w:r>
      <w:r w:rsidRPr="14B29F94">
        <w:rPr>
          <w:rFonts w:ascii="Arial" w:hAnsi="Arial" w:cs="Arial"/>
        </w:rPr>
        <w:t xml:space="preserve"> indicate continuing decline in tobacco use during this period</w:t>
      </w:r>
      <w:r w:rsidR="001D38ED">
        <w:rPr>
          <w:rFonts w:ascii="Arial" w:hAnsi="Arial" w:cs="Arial"/>
        </w:rPr>
        <w:t>, with e</w:t>
      </w:r>
      <w:r w:rsidRPr="14B29F94">
        <w:rPr>
          <w:rFonts w:ascii="Arial" w:hAnsi="Arial" w:cs="Arial"/>
        </w:rPr>
        <w:t>ver</w:t>
      </w:r>
      <w:r w:rsidR="00DE04B0">
        <w:rPr>
          <w:rFonts w:ascii="Arial" w:hAnsi="Arial" w:cs="Arial"/>
        </w:rPr>
        <w:t xml:space="preserve"> smoking</w:t>
      </w:r>
      <w:r w:rsidRPr="14B29F94">
        <w:rPr>
          <w:rFonts w:ascii="Arial" w:hAnsi="Arial" w:cs="Arial"/>
        </w:rPr>
        <w:t xml:space="preserve"> declin</w:t>
      </w:r>
      <w:r w:rsidR="001D38ED">
        <w:rPr>
          <w:rFonts w:ascii="Arial" w:hAnsi="Arial" w:cs="Arial"/>
        </w:rPr>
        <w:t>ing</w:t>
      </w:r>
      <w:r w:rsidRPr="14B29F94">
        <w:rPr>
          <w:rFonts w:ascii="Arial" w:hAnsi="Arial" w:cs="Arial"/>
        </w:rPr>
        <w:t xml:space="preserve"> at a faster rate post 2011, </w:t>
      </w:r>
      <w:r w:rsidR="001D38ED">
        <w:rPr>
          <w:rFonts w:ascii="Arial" w:hAnsi="Arial" w:cs="Arial"/>
        </w:rPr>
        <w:t>although</w:t>
      </w:r>
      <w:r w:rsidRPr="14B29F94">
        <w:rPr>
          <w:rFonts w:ascii="Arial" w:hAnsi="Arial" w:cs="Arial"/>
        </w:rPr>
        <w:t xml:space="preserve"> the rate of decline in current smoking began to plateau in 2014</w:t>
      </w:r>
      <w:r w:rsidR="008E73FC">
        <w:rPr>
          <w:rFonts w:ascii="Arial" w:hAnsi="Arial" w:cs="Arial"/>
        </w:rPr>
        <w:t>.</w:t>
      </w:r>
      <w:r w:rsidR="001D38ED" w:rsidRPr="14B29F94">
        <w:rPr>
          <w:rFonts w:ascii="Arial" w:hAnsi="Arial" w:cs="Arial"/>
        </w:rPr>
        <w:fldChar w:fldCharType="begin"/>
      </w:r>
      <w:r w:rsidR="008A7DB4">
        <w:rPr>
          <w:rFonts w:ascii="Arial" w:hAnsi="Arial" w:cs="Arial"/>
        </w:rPr>
        <w:instrText xml:space="preserve"> ADDIN EN.CITE &lt;EndNote&gt;&lt;Cite&gt;&lt;Author&gt;Creamer&lt;/Author&gt;&lt;Year&gt;2020&lt;/Year&gt;&lt;RecNum&gt;57&lt;/RecNum&gt;&lt;DisplayText&gt;&lt;style face="superscript"&gt;57&lt;/style&gt;&lt;/DisplayText&gt;&lt;record&gt;&lt;rec-number&gt;57&lt;/rec-number&gt;&lt;foreign-keys&gt;&lt;key app="EN" db-id="rfprdxp0q2900oez9sq5sfrtapss2etxdew9" timestamp="1649667196"&gt;57&lt;/key&gt;&lt;/foreign-keys&gt;&lt;ref-type name="Journal Article"&gt;17&lt;/ref-type&gt;&lt;contributors&gt;&lt;authors&gt;&lt;author&gt;Creamer, MeLisa R&lt;/author&gt;&lt;author&gt;Dutra, Lauren M&lt;/author&gt;&lt;author&gt;Sharapova, Saida R&lt;/author&gt;&lt;author&gt;Gentzke, Andrea S&lt;/author&gt;&lt;author&gt;Delucchi, Kevin L&lt;/author&gt;&lt;author&gt;Smith, Ruben A&lt;/author&gt;&lt;author&gt;Glantz, Stanton A&lt;/author&gt;&lt;/authors&gt;&lt;/contributors&gt;&lt;titles&gt;&lt;title&gt;Effects of e-cigarette use on cigarette smoking among US youth, 2004–2018&lt;/title&gt;&lt;secondary-title&gt;Preventive Medicine&lt;/secondary-title&gt;&lt;/titles&gt;&lt;periodical&gt;&lt;full-title&gt;Preventive Medicine&lt;/full-title&gt;&lt;/periodical&gt;&lt;pages&gt;106316&lt;/pages&gt;&lt;dates&gt;&lt;year&gt;2020&lt;/year&gt;&lt;/dates&gt;&lt;isbn&gt;0091-7435&lt;/isbn&gt;&lt;urls&gt;&lt;/urls&gt;&lt;/record&gt;&lt;/Cite&gt;&lt;/EndNote&gt;</w:instrText>
      </w:r>
      <w:r w:rsidR="001D38ED" w:rsidRPr="14B29F94">
        <w:rPr>
          <w:rFonts w:ascii="Arial" w:hAnsi="Arial" w:cs="Arial"/>
        </w:rPr>
        <w:fldChar w:fldCharType="separate"/>
      </w:r>
      <w:r w:rsidR="008A7DB4" w:rsidRPr="008A7DB4">
        <w:rPr>
          <w:rFonts w:ascii="Arial" w:hAnsi="Arial" w:cs="Arial"/>
          <w:noProof/>
          <w:vertAlign w:val="superscript"/>
        </w:rPr>
        <w:t>57</w:t>
      </w:r>
      <w:r w:rsidR="001D38ED" w:rsidRPr="14B29F94">
        <w:rPr>
          <w:rFonts w:ascii="Arial" w:hAnsi="Arial" w:cs="Arial"/>
        </w:rPr>
        <w:fldChar w:fldCharType="end"/>
      </w:r>
      <w:r w:rsidRPr="14B29F94">
        <w:rPr>
          <w:rFonts w:ascii="Arial" w:hAnsi="Arial" w:cs="Arial"/>
        </w:rPr>
        <w:t xml:space="preserve"> </w:t>
      </w:r>
      <w:r w:rsidR="00440101">
        <w:rPr>
          <w:rFonts w:ascii="Arial" w:hAnsi="Arial" w:cs="Arial"/>
        </w:rPr>
        <w:t>Also u</w:t>
      </w:r>
      <w:r w:rsidRPr="14B29F94">
        <w:rPr>
          <w:rFonts w:ascii="Arial" w:hAnsi="Arial" w:cs="Arial"/>
        </w:rPr>
        <w:t xml:space="preserve">sing NYTS data, Foxon and Selya </w:t>
      </w:r>
      <w:r w:rsidRPr="14B29F94">
        <w:rPr>
          <w:rFonts w:ascii="Arial" w:hAnsi="Arial" w:cs="Arial"/>
        </w:rPr>
        <w:fldChar w:fldCharType="begin"/>
      </w:r>
      <w:r w:rsidR="008A7DB4">
        <w:rPr>
          <w:rFonts w:ascii="Arial" w:hAnsi="Arial" w:cs="Arial"/>
        </w:rPr>
        <w:instrText xml:space="preserve"> ADDIN EN.CITE &lt;EndNote&gt;&lt;Cite ExcludeAuth="1"&gt;&lt;Author&gt;Foxon&lt;/Author&gt;&lt;Year&gt;2020&lt;/Year&gt;&lt;RecNum&gt;58&lt;/RecNum&gt;&lt;DisplayText&gt;&lt;style face="superscript"&gt;58&lt;/style&gt;&lt;/DisplayText&gt;&lt;record&gt;&lt;rec-number&gt;58&lt;/rec-number&gt;&lt;foreign-keys&gt;&lt;key app="EN" db-id="rfprdxp0q2900oez9sq5sfrtapss2etxdew9" timestamp="1649667196"&gt;58&lt;/key&gt;&lt;/foreign-keys&gt;&lt;ref-type name="Journal Article"&gt;17&lt;/ref-type&gt;&lt;contributors&gt;&lt;authors&gt;&lt;author&gt;Foxon, Floe&lt;/author&gt;&lt;author&gt;Selya, Arielle S&lt;/author&gt;&lt;/authors&gt;&lt;/contributors&gt;&lt;titles&gt;&lt;title&gt;Electronic cigarettes, nicotine use trends and use initiation ages among US adolescents from 1999 to 2018&lt;/title&gt;&lt;secondary-title&gt;Addiction&lt;/secondary-title&gt;&lt;/titles&gt;&lt;periodical&gt;&lt;full-title&gt;Addiction&lt;/full-title&gt;&lt;/periodical&gt;&lt;pages&gt;2369-2378&lt;/pages&gt;&lt;volume&gt;115&lt;/volume&gt;&lt;number&gt;12&lt;/number&gt;&lt;dates&gt;&lt;year&gt;2020&lt;/year&gt;&lt;/dates&gt;&lt;isbn&gt;0965-2140&lt;/isbn&gt;&lt;urls&gt;&lt;/urls&gt;&lt;/record&gt;&lt;/Cite&gt;&lt;/EndNote&gt;</w:instrText>
      </w:r>
      <w:r w:rsidRPr="14B29F94">
        <w:rPr>
          <w:rFonts w:ascii="Arial" w:hAnsi="Arial" w:cs="Arial"/>
        </w:rPr>
        <w:fldChar w:fldCharType="separate"/>
      </w:r>
      <w:r w:rsidR="008A7DB4" w:rsidRPr="008A7DB4">
        <w:rPr>
          <w:rFonts w:ascii="Arial" w:hAnsi="Arial" w:cs="Arial"/>
          <w:noProof/>
          <w:vertAlign w:val="superscript"/>
        </w:rPr>
        <w:t>58</w:t>
      </w:r>
      <w:r w:rsidRPr="14B29F94">
        <w:rPr>
          <w:rFonts w:ascii="Arial" w:hAnsi="Arial" w:cs="Arial"/>
        </w:rPr>
        <w:fldChar w:fldCharType="end"/>
      </w:r>
      <w:r w:rsidRPr="14B29F94">
        <w:rPr>
          <w:rFonts w:ascii="Arial" w:hAnsi="Arial" w:cs="Arial"/>
        </w:rPr>
        <w:t xml:space="preserve"> </w:t>
      </w:r>
      <w:r w:rsidR="00DE04B0">
        <w:rPr>
          <w:rFonts w:ascii="Arial" w:hAnsi="Arial" w:cs="Arial"/>
        </w:rPr>
        <w:t>found</w:t>
      </w:r>
      <w:r w:rsidRPr="14B29F94">
        <w:rPr>
          <w:rFonts w:ascii="Arial" w:hAnsi="Arial" w:cs="Arial"/>
        </w:rPr>
        <w:t xml:space="preserve"> that a counterfactual trend projected from data up to 2009 overestimated observed smoking rates from 2010 to 2018</w:t>
      </w:r>
      <w:r w:rsidR="00C824CA">
        <w:rPr>
          <w:rFonts w:ascii="Arial" w:hAnsi="Arial" w:cs="Arial"/>
        </w:rPr>
        <w:t xml:space="preserve">. </w:t>
      </w:r>
      <w:r w:rsidR="00C7329D">
        <w:rPr>
          <w:rFonts w:ascii="Arial" w:hAnsi="Arial" w:cs="Arial"/>
        </w:rPr>
        <w:t xml:space="preserve">Sokol and Feldman </w:t>
      </w:r>
      <w:r w:rsidR="00B2192C">
        <w:rPr>
          <w:rFonts w:ascii="Arial" w:hAnsi="Arial" w:cs="Arial"/>
        </w:rPr>
        <w:t>similarly</w:t>
      </w:r>
      <w:r w:rsidR="00C7329D">
        <w:rPr>
          <w:rFonts w:ascii="Arial" w:hAnsi="Arial" w:cs="Arial"/>
        </w:rPr>
        <w:t xml:space="preserve"> found that projections of smoking rates for</w:t>
      </w:r>
      <w:r w:rsidR="00042D1D">
        <w:rPr>
          <w:rFonts w:ascii="Arial" w:hAnsi="Arial" w:cs="Arial"/>
        </w:rPr>
        <w:t xml:space="preserve"> US 12</w:t>
      </w:r>
      <w:r w:rsidR="00042D1D" w:rsidRPr="00042D1D">
        <w:rPr>
          <w:rFonts w:ascii="Arial" w:hAnsi="Arial" w:cs="Arial"/>
          <w:vertAlign w:val="superscript"/>
        </w:rPr>
        <w:t>th</w:t>
      </w:r>
      <w:r w:rsidR="00042D1D">
        <w:rPr>
          <w:rFonts w:ascii="Arial" w:hAnsi="Arial" w:cs="Arial"/>
        </w:rPr>
        <w:t xml:space="preserve"> graders (i.e. aged 17 to 18) </w:t>
      </w:r>
      <w:r w:rsidR="00195E7A">
        <w:rPr>
          <w:rFonts w:ascii="Arial" w:hAnsi="Arial" w:cs="Arial"/>
        </w:rPr>
        <w:t>from Monitoring the Futures data prior to 2014 overestimate</w:t>
      </w:r>
      <w:r w:rsidR="00A20581">
        <w:rPr>
          <w:rFonts w:ascii="Arial" w:hAnsi="Arial" w:cs="Arial"/>
        </w:rPr>
        <w:t>d</w:t>
      </w:r>
      <w:r w:rsidR="00195E7A">
        <w:rPr>
          <w:rFonts w:ascii="Arial" w:hAnsi="Arial" w:cs="Arial"/>
        </w:rPr>
        <w:t xml:space="preserve"> prevalence to 2018, concluding that many adolescent e-cigarette users would likely otherwise have become smokers</w:t>
      </w:r>
      <w:r w:rsidR="008E73FC">
        <w:rPr>
          <w:rFonts w:ascii="Arial" w:hAnsi="Arial" w:cs="Arial"/>
        </w:rPr>
        <w:t>.</w:t>
      </w:r>
      <w:r w:rsidR="00042D1D">
        <w:rPr>
          <w:rFonts w:ascii="Arial" w:hAnsi="Arial" w:cs="Arial"/>
        </w:rPr>
        <w:fldChar w:fldCharType="begin"/>
      </w:r>
      <w:r w:rsidR="008A7DB4">
        <w:rPr>
          <w:rFonts w:ascii="Arial" w:hAnsi="Arial" w:cs="Arial"/>
        </w:rPr>
        <w:instrText xml:space="preserve"> ADDIN EN.CITE &lt;EndNote&gt;&lt;Cite&gt;&lt;Author&gt;Sokol&lt;/Author&gt;&lt;Year&gt;2021&lt;/Year&gt;&lt;RecNum&gt;59&lt;/RecNum&gt;&lt;DisplayText&gt;&lt;style face="superscript"&gt;59&lt;/style&gt;&lt;/DisplayText&gt;&lt;record&gt;&lt;rec-number&gt;59&lt;/rec-number&gt;&lt;foreign-keys&gt;&lt;key app="EN" db-id="rfprdxp0q2900oez9sq5sfrtapss2etxdew9" timestamp="1649667196"&gt;59&lt;/key&gt;&lt;/foreign-keys&gt;&lt;ref-type name="Journal Article"&gt;17&lt;/ref-type&gt;&lt;contributors&gt;&lt;authors&gt;&lt;author&gt;Sokol, Natasha A&lt;/author&gt;&lt;author&gt;Feldman, Justin M&lt;/author&gt;&lt;/authors&gt;&lt;/contributors&gt;&lt;titles&gt;&lt;title&gt;High school seniors who used e-cigarettes may have otherwise been cigarette smokers: Evidence from Monitoring the Future (United States, 2009-2018)&lt;/title&gt;&lt;secondary-title&gt;Nicotine &amp;amp; Tobacco Research&lt;/secondary-title&gt;&lt;/titles&gt;&lt;periodical&gt;&lt;full-title&gt;Nicotine &amp;amp; Tobacco Research&lt;/full-title&gt;&lt;/periodical&gt;&lt;pages&gt;1958-1961&lt;/pages&gt;&lt;volume&gt;23&lt;/volume&gt;&lt;number&gt;11&lt;/number&gt;&lt;dates&gt;&lt;year&gt;2021&lt;/year&gt;&lt;/dates&gt;&lt;isbn&gt;1469-994X&lt;/isbn&gt;&lt;urls&gt;&lt;related-urls&gt;&lt;url&gt;https://doi.org/10.1093/ntr/ntab102&lt;/url&gt;&lt;/related-urls&gt;&lt;/urls&gt;&lt;custom1&gt;ntab102&lt;/custom1&gt;&lt;electronic-resource-num&gt;10.1093/ntr/ntab102&lt;/electronic-resource-num&gt;&lt;access-date&gt;5/28/2021&lt;/access-date&gt;&lt;/record&gt;&lt;/Cite&gt;&lt;/EndNote&gt;</w:instrText>
      </w:r>
      <w:r w:rsidR="00042D1D">
        <w:rPr>
          <w:rFonts w:ascii="Arial" w:hAnsi="Arial" w:cs="Arial"/>
        </w:rPr>
        <w:fldChar w:fldCharType="separate"/>
      </w:r>
      <w:r w:rsidR="008A7DB4" w:rsidRPr="008A7DB4">
        <w:rPr>
          <w:rFonts w:ascii="Arial" w:hAnsi="Arial" w:cs="Arial"/>
          <w:noProof/>
          <w:vertAlign w:val="superscript"/>
        </w:rPr>
        <w:t>59</w:t>
      </w:r>
      <w:r w:rsidR="00042D1D">
        <w:rPr>
          <w:rFonts w:ascii="Arial" w:hAnsi="Arial" w:cs="Arial"/>
        </w:rPr>
        <w:fldChar w:fldCharType="end"/>
      </w:r>
    </w:p>
    <w:p w14:paraId="5A0E68CD" w14:textId="144ABFDF" w:rsidR="00B442D1" w:rsidRDefault="00B442D1" w:rsidP="007F0E36">
      <w:pPr>
        <w:spacing w:line="360" w:lineRule="auto"/>
        <w:rPr>
          <w:rFonts w:ascii="Arial" w:hAnsi="Arial" w:cs="Arial"/>
        </w:rPr>
      </w:pPr>
      <w:r>
        <w:rPr>
          <w:rFonts w:ascii="Arial" w:hAnsi="Arial" w:cs="Arial"/>
        </w:rPr>
        <w:t>Notions that e-cigarettes renormalise the</w:t>
      </w:r>
      <w:r w:rsidR="00A20581">
        <w:rPr>
          <w:rFonts w:ascii="Arial" w:hAnsi="Arial" w:cs="Arial"/>
        </w:rPr>
        <w:t xml:space="preserve">, </w:t>
      </w:r>
      <w:r>
        <w:rPr>
          <w:rFonts w:ascii="Arial" w:hAnsi="Arial" w:cs="Arial"/>
        </w:rPr>
        <w:t xml:space="preserve">different but related, behaviour of tobacco smoking centre around the assumption that the behaviours are viewed by young people as sufficiently related that growth in one will renormalise the other. The extent to which this assumption is </w:t>
      </w:r>
      <w:r>
        <w:rPr>
          <w:rFonts w:ascii="Arial" w:hAnsi="Arial" w:cs="Arial"/>
        </w:rPr>
        <w:lastRenderedPageBreak/>
        <w:t xml:space="preserve">upheld </w:t>
      </w:r>
      <w:r w:rsidR="00AC5082">
        <w:rPr>
          <w:rFonts w:ascii="Arial" w:hAnsi="Arial" w:cs="Arial"/>
        </w:rPr>
        <w:t>may vary</w:t>
      </w:r>
      <w:r>
        <w:rPr>
          <w:rFonts w:ascii="Arial" w:hAnsi="Arial" w:cs="Arial"/>
        </w:rPr>
        <w:t xml:space="preserve"> across contexts</w:t>
      </w:r>
      <w:r w:rsidR="00163ED6">
        <w:rPr>
          <w:rFonts w:ascii="Arial" w:hAnsi="Arial" w:cs="Arial"/>
        </w:rPr>
        <w:t>,</w:t>
      </w:r>
      <w:r>
        <w:rPr>
          <w:rFonts w:ascii="Arial" w:hAnsi="Arial" w:cs="Arial"/>
        </w:rPr>
        <w:t xml:space="preserve"> and be influenced in part by how products are positioned in public policy and discourse. In the US, the FDA include e-cigarettes as ‘tobacco products’</w:t>
      </w:r>
      <w:r w:rsidR="008E73FC">
        <w:rPr>
          <w:rFonts w:ascii="Arial" w:hAnsi="Arial" w:cs="Arial"/>
        </w:rPr>
        <w:t>.</w:t>
      </w:r>
      <w:r>
        <w:rPr>
          <w:rFonts w:ascii="Arial" w:hAnsi="Arial" w:cs="Arial"/>
        </w:rPr>
        <w:fldChar w:fldCharType="begin"/>
      </w:r>
      <w:r w:rsidR="008A7DB4">
        <w:rPr>
          <w:rFonts w:ascii="Arial" w:hAnsi="Arial" w:cs="Arial"/>
        </w:rPr>
        <w:instrText xml:space="preserve"> ADDIN EN.CITE &lt;EndNote&gt;&lt;Cite&gt;&lt;Author&gt;US Food and Drug Administration&lt;/Author&gt;&lt;Year&gt;2020&lt;/Year&gt;&lt;RecNum&gt;60&lt;/RecNum&gt;&lt;DisplayText&gt;&lt;style face="superscript"&gt;60&lt;/style&gt;&lt;/DisplayText&gt;&lt;record&gt;&lt;rec-number&gt;60&lt;/rec-number&gt;&lt;foreign-keys&gt;&lt;key app="EN" db-id="rfprdxp0q2900oez9sq5sfrtapss2etxdew9" timestamp="1649667196"&gt;60&lt;/key&gt;&lt;/foreign-keys&gt;&lt;ref-type name="Web Page"&gt;12&lt;/ref-type&gt;&lt;contributors&gt;&lt;authors&gt;&lt;author&gt;US Food and Drug Administration,&lt;/author&gt;&lt;/authors&gt;&lt;/contributors&gt;&lt;titles&gt;&lt;title&gt;Vaporizers, E-Cigarettes, and other Electronic Nicotine Delivery Systems (ENDS)&lt;/title&gt;&lt;/titles&gt;&lt;volume&gt;December 2020&lt;/volume&gt;&lt;dates&gt;&lt;year&gt;2020&lt;/year&gt;&lt;/dates&gt;&lt;urls&gt;&lt;related-urls&gt;&lt;url&gt;https://www.fda.gov/tobacco-products/products-ingredients-components/vaporizers-e-cigarettes-and-other-electronic-nicotine-delivery-systems-ends &lt;/url&gt;&lt;/related-urls&gt;&lt;/urls&gt;&lt;/record&gt;&lt;/Cite&gt;&lt;/EndNote&gt;</w:instrText>
      </w:r>
      <w:r>
        <w:rPr>
          <w:rFonts w:ascii="Arial" w:hAnsi="Arial" w:cs="Arial"/>
        </w:rPr>
        <w:fldChar w:fldCharType="separate"/>
      </w:r>
      <w:r w:rsidR="008A7DB4" w:rsidRPr="008A7DB4">
        <w:rPr>
          <w:rFonts w:ascii="Arial" w:hAnsi="Arial" w:cs="Arial"/>
          <w:noProof/>
          <w:vertAlign w:val="superscript"/>
        </w:rPr>
        <w:t>60</w:t>
      </w:r>
      <w:r>
        <w:rPr>
          <w:rFonts w:ascii="Arial" w:hAnsi="Arial" w:cs="Arial"/>
        </w:rPr>
        <w:fldChar w:fldCharType="end"/>
      </w:r>
      <w:r>
        <w:rPr>
          <w:rFonts w:ascii="Arial" w:hAnsi="Arial" w:cs="Arial"/>
        </w:rPr>
        <w:t xml:space="preserve"> However, given that they do not use tobacco, this labelling has been described as a particularly US phenomenon</w:t>
      </w:r>
      <w:r w:rsidR="008E73FC">
        <w:rPr>
          <w:rFonts w:ascii="Arial" w:hAnsi="Arial" w:cs="Arial"/>
        </w:rPr>
        <w:t>.</w:t>
      </w:r>
      <w:r>
        <w:rPr>
          <w:rFonts w:ascii="Arial" w:hAnsi="Arial" w:cs="Arial"/>
        </w:rPr>
        <w:fldChar w:fldCharType="begin"/>
      </w:r>
      <w:r w:rsidR="008A7DB4">
        <w:rPr>
          <w:rFonts w:ascii="Arial" w:hAnsi="Arial" w:cs="Arial"/>
        </w:rPr>
        <w:instrText xml:space="preserve"> ADDIN EN.CITE &lt;EndNote&gt;&lt;Cite&gt;&lt;Author&gt;Munafò&lt;/Author&gt;&lt;Year&gt;2019&lt;/Year&gt;&lt;RecNum&gt;61&lt;/RecNum&gt;&lt;DisplayText&gt;&lt;style face="superscript"&gt;61&lt;/style&gt;&lt;/DisplayText&gt;&lt;record&gt;&lt;rec-number&gt;61&lt;/rec-number&gt;&lt;foreign-keys&gt;&lt;key app="EN" db-id="rfprdxp0q2900oez9sq5sfrtapss2etxdew9" timestamp="1649667197"&gt;61&lt;/key&gt;&lt;/foreign-keys&gt;&lt;ref-type name="Journal Article"&gt;17&lt;/ref-type&gt;&lt;contributors&gt;&lt;authors&gt;&lt;author&gt;Munafò, Marcus&lt;/author&gt;&lt;/authors&gt;&lt;/contributors&gt;&lt;titles&gt;&lt;title&gt;Are e-cigarettes tobacco products?&lt;/title&gt;&lt;secondary-title&gt;Nicotine &amp;amp; Tobacco Research&lt;/secondary-title&gt;&lt;/titles&gt;&lt;periodical&gt;&lt;full-title&gt;Nicotine &amp;amp; Tobacco Research&lt;/full-title&gt;&lt;/periodical&gt;&lt;pages&gt;267&lt;/pages&gt;&lt;volume&gt;21&lt;/volume&gt;&lt;number&gt;3&lt;/number&gt;&lt;dates&gt;&lt;year&gt;2019&lt;/year&gt;&lt;/dates&gt;&lt;publisher&gt;Oxford University Press US&lt;/publisher&gt;&lt;isbn&gt;1469-994X&lt;/isbn&gt;&lt;urls&gt;&lt;/urls&gt;&lt;/record&gt;&lt;/Cite&gt;&lt;/EndNote&gt;</w:instrText>
      </w:r>
      <w:r>
        <w:rPr>
          <w:rFonts w:ascii="Arial" w:hAnsi="Arial" w:cs="Arial"/>
        </w:rPr>
        <w:fldChar w:fldCharType="separate"/>
      </w:r>
      <w:r w:rsidR="008A7DB4" w:rsidRPr="008A7DB4">
        <w:rPr>
          <w:rFonts w:ascii="Arial" w:hAnsi="Arial" w:cs="Arial"/>
          <w:noProof/>
          <w:vertAlign w:val="superscript"/>
        </w:rPr>
        <w:t>61</w:t>
      </w:r>
      <w:r>
        <w:rPr>
          <w:rFonts w:ascii="Arial" w:hAnsi="Arial" w:cs="Arial"/>
        </w:rPr>
        <w:fldChar w:fldCharType="end"/>
      </w:r>
      <w:r>
        <w:rPr>
          <w:rFonts w:ascii="Arial" w:hAnsi="Arial" w:cs="Arial"/>
        </w:rPr>
        <w:t xml:space="preserve"> There is some evidence from the UK which find</w:t>
      </w:r>
      <w:r w:rsidR="0077203D">
        <w:rPr>
          <w:rFonts w:ascii="Arial" w:hAnsi="Arial" w:cs="Arial"/>
        </w:rPr>
        <w:t>s</w:t>
      </w:r>
      <w:r>
        <w:rPr>
          <w:rFonts w:ascii="Arial" w:hAnsi="Arial" w:cs="Arial"/>
        </w:rPr>
        <w:t xml:space="preserve"> that </w:t>
      </w:r>
      <w:r w:rsidR="00AC5082">
        <w:rPr>
          <w:rFonts w:ascii="Arial" w:hAnsi="Arial" w:cs="Arial"/>
        </w:rPr>
        <w:t>children</w:t>
      </w:r>
      <w:r>
        <w:rPr>
          <w:rFonts w:ascii="Arial" w:hAnsi="Arial" w:cs="Arial"/>
        </w:rPr>
        <w:t xml:space="preserve"> see tobacco and e-cigarettes as distinct products</w:t>
      </w:r>
      <w:r w:rsidR="008E73FC">
        <w:rPr>
          <w:rFonts w:ascii="Arial" w:hAnsi="Arial" w:cs="Arial"/>
        </w:rPr>
        <w:t>.</w:t>
      </w:r>
      <w:r>
        <w:rPr>
          <w:rFonts w:ascii="Arial" w:hAnsi="Arial" w:cs="Arial"/>
        </w:rPr>
        <w:fldChar w:fldCharType="begin">
          <w:fldData xml:space="preserve">PEVuZE5vdGU+PENpdGU+PEF1dGhvcj5Qb3JjZWxsYXRvPC9BdXRob3I+PFllYXI+MjAyMDwvWWVh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</w:fldData>
        </w:fldChar>
      </w:r>
      <w:r w:rsidR="008A7DB4">
        <w:rPr>
          <w:rFonts w:ascii="Arial" w:hAnsi="Arial" w:cs="Arial"/>
        </w:rPr>
        <w:instrText xml:space="preserve"> ADDIN EN.CITE </w:instrText>
      </w:r>
      <w:r w:rsidR="008A7DB4">
        <w:rPr>
          <w:rFonts w:ascii="Arial" w:hAnsi="Arial" w:cs="Arial"/>
        </w:rPr>
        <w:fldChar w:fldCharType="begin">
          <w:fldData xml:space="preserve">PEVuZE5vdGU+PENpdGU+PEF1dGhvcj5Qb3JjZWxsYXRvPC9BdXRob3I+PFllYXI+MjAyMDwvWWVh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</w:fldData>
        </w:fldChar>
      </w:r>
      <w:r w:rsidR="008A7DB4">
        <w:rPr>
          <w:rFonts w:ascii="Arial" w:hAnsi="Arial" w:cs="Arial"/>
        </w:rPr>
        <w:instrText xml:space="preserve"> ADDIN EN.CITE.DATA </w:instrText>
      </w:r>
      <w:r w:rsidR="008A7DB4">
        <w:rPr>
          <w:rFonts w:ascii="Arial" w:hAnsi="Arial" w:cs="Arial"/>
        </w:rPr>
      </w:r>
      <w:r w:rsidR="008A7DB4">
        <w:rPr>
          <w:rFonts w:ascii="Arial" w:hAnsi="Arial" w:cs="Arial"/>
        </w:rPr>
        <w:fldChar w:fldCharType="end"/>
      </w:r>
      <w:r>
        <w:rPr>
          <w:rFonts w:ascii="Arial" w:hAnsi="Arial" w:cs="Arial"/>
        </w:rPr>
      </w:r>
      <w:r>
        <w:rPr>
          <w:rFonts w:ascii="Arial" w:hAnsi="Arial" w:cs="Arial"/>
        </w:rPr>
        <w:fldChar w:fldCharType="separate"/>
      </w:r>
      <w:r w:rsidR="008A7DB4" w:rsidRPr="008A7DB4">
        <w:rPr>
          <w:rFonts w:ascii="Arial" w:hAnsi="Arial" w:cs="Arial"/>
          <w:noProof/>
          <w:vertAlign w:val="superscript"/>
        </w:rPr>
        <w:t>62, 63</w:t>
      </w:r>
      <w:r>
        <w:rPr>
          <w:rFonts w:ascii="Arial" w:hAnsi="Arial" w:cs="Arial"/>
        </w:rPr>
        <w:fldChar w:fldCharType="end"/>
      </w:r>
      <w:r>
        <w:rPr>
          <w:rFonts w:ascii="Arial" w:hAnsi="Arial" w:cs="Arial"/>
        </w:rPr>
        <w:t xml:space="preserve"> In one study</w:t>
      </w:r>
      <w:r w:rsidR="00074696">
        <w:rPr>
          <w:rFonts w:ascii="Arial" w:hAnsi="Arial" w:cs="Arial"/>
        </w:rPr>
        <w:t xml:space="preserve"> for example</w:t>
      </w:r>
      <w:r>
        <w:rPr>
          <w:rFonts w:ascii="Arial" w:hAnsi="Arial" w:cs="Arial"/>
        </w:rPr>
        <w:t xml:space="preserve">, </w:t>
      </w:r>
      <w:r w:rsidR="00AA720C">
        <w:rPr>
          <w:rFonts w:ascii="Arial" w:hAnsi="Arial" w:cs="Arial"/>
        </w:rPr>
        <w:t xml:space="preserve">young people </w:t>
      </w:r>
      <w:r>
        <w:rPr>
          <w:rFonts w:ascii="Arial" w:hAnsi="Arial" w:cs="Arial"/>
        </w:rPr>
        <w:t>whose parents used e-cigarettes were mo</w:t>
      </w:r>
      <w:r w:rsidR="00ED128E">
        <w:rPr>
          <w:rFonts w:ascii="Arial" w:hAnsi="Arial" w:cs="Arial"/>
        </w:rPr>
        <w:t>st</w:t>
      </w:r>
      <w:r>
        <w:rPr>
          <w:rFonts w:ascii="Arial" w:hAnsi="Arial" w:cs="Arial"/>
        </w:rPr>
        <w:t xml:space="preserve"> likely to perceive them as things adults use to stop smoking, w</w:t>
      </w:r>
      <w:r w:rsidR="00F53744">
        <w:rPr>
          <w:rFonts w:ascii="Arial" w:hAnsi="Arial" w:cs="Arial"/>
        </w:rPr>
        <w:t>ith</w:t>
      </w:r>
      <w:r>
        <w:rPr>
          <w:rFonts w:ascii="Arial" w:hAnsi="Arial" w:cs="Arial"/>
        </w:rPr>
        <w:t xml:space="preserve"> </w:t>
      </w:r>
      <w:r w:rsidR="00ED128E">
        <w:rPr>
          <w:rFonts w:ascii="Arial" w:hAnsi="Arial" w:cs="Arial"/>
        </w:rPr>
        <w:t>this perception of</w:t>
      </w:r>
      <w:r>
        <w:rPr>
          <w:rFonts w:ascii="Arial" w:hAnsi="Arial" w:cs="Arial"/>
        </w:rPr>
        <w:t xml:space="preserve"> e-cigarettes as cessation aids </w:t>
      </w:r>
      <w:r w:rsidR="00ED128E">
        <w:rPr>
          <w:rFonts w:ascii="Arial" w:hAnsi="Arial" w:cs="Arial"/>
        </w:rPr>
        <w:t>associated with</w:t>
      </w:r>
      <w:r>
        <w:rPr>
          <w:rFonts w:ascii="Arial" w:hAnsi="Arial" w:cs="Arial"/>
        </w:rPr>
        <w:t xml:space="preserve"> lower smoking susceptibility</w:t>
      </w:r>
      <w:r w:rsidR="008E73FC">
        <w:rPr>
          <w:rFonts w:ascii="Arial" w:hAnsi="Arial" w:cs="Arial"/>
        </w:rPr>
        <w:t>.</w:t>
      </w:r>
      <w:r>
        <w:rPr>
          <w:rFonts w:ascii="Arial" w:hAnsi="Arial" w:cs="Arial"/>
        </w:rPr>
        <w:fldChar w:fldCharType="begin"/>
      </w:r>
      <w:r w:rsidR="008A7DB4">
        <w:rPr>
          <w:rFonts w:ascii="Arial" w:hAnsi="Arial" w:cs="Arial"/>
        </w:rPr>
        <w:instrText xml:space="preserve"> ADDIN EN.CITE &lt;EndNote&gt;&lt;Cite&gt;&lt;Author&gt;Moore&lt;/Author&gt;&lt;Year&gt;2020&lt;/Year&gt;&lt;RecNum&gt;64&lt;/RecNum&gt;&lt;DisplayText&gt;&lt;style face="superscript"&gt;64&lt;/style&gt;&lt;/DisplayText&gt;&lt;record&gt;&lt;rec-number&gt;64&lt;/rec-number&gt;&lt;foreign-keys&gt;&lt;key app="EN" db-id="rfprdxp0q2900oez9sq5sfrtapss2etxdew9" timestamp="1649667197"&gt;64&lt;/key&gt;&lt;/foreign-keys&gt;&lt;ref-type name="Journal Article"&gt;17&lt;/ref-type&gt;&lt;contributors&gt;&lt;authors&gt;&lt;author&gt;Moore, Graham F&lt;/author&gt;&lt;author&gt;Angel, Lianna&lt;/author&gt;&lt;author&gt;Gray, Linsay&lt;/author&gt;&lt;author&gt;Copeland, Lauren&lt;/author&gt;&lt;author&gt;Van Godwin, Jordan&lt;/author&gt;&lt;author&gt;Segrott, Jeremy&lt;/author&gt;&lt;author&gt;Hallingberg, Britt&lt;/author&gt;&lt;/authors&gt;&lt;/contributors&gt;&lt;titles&gt;&lt;title&gt;Associations of socioeconomic status, parental smoking and parental e-cigarette use with 10–11-year-old children’s perceptions of tobacco cigarettes and e-cigarettes: cross sectional analysis of the CHETS Wales 3 survey&lt;/title&gt;&lt;secondary-title&gt;International Journal of Environmental Research and Public Health&lt;/secondary-title&gt;&lt;/titles&gt;&lt;periodical&gt;&lt;full-title&gt;International Journal of Environmental Research and Public Health&lt;/full-title&gt;&lt;/periodical&gt;&lt;pages&gt;683&lt;/pages&gt;&lt;volume&gt;17&lt;/volume&gt;&lt;number&gt;3&lt;/number&gt;&lt;dates&gt;&lt;year&gt;2020&lt;/year&gt;&lt;/dates&gt;&lt;urls&gt;&lt;/urls&gt;&lt;/record&gt;&lt;/Cite&gt;&lt;/EndNote&gt;</w:instrText>
      </w:r>
      <w:r>
        <w:rPr>
          <w:rFonts w:ascii="Arial" w:hAnsi="Arial" w:cs="Arial"/>
        </w:rPr>
        <w:fldChar w:fldCharType="separate"/>
      </w:r>
      <w:r w:rsidR="008A7DB4" w:rsidRPr="008A7DB4">
        <w:rPr>
          <w:rFonts w:ascii="Arial" w:hAnsi="Arial" w:cs="Arial"/>
          <w:noProof/>
          <w:vertAlign w:val="superscript"/>
        </w:rPr>
        <w:t>64</w:t>
      </w:r>
      <w:r>
        <w:rPr>
          <w:rFonts w:ascii="Arial" w:hAnsi="Arial" w:cs="Arial"/>
        </w:rPr>
        <w:fldChar w:fldCharType="end"/>
      </w:r>
      <w:r>
        <w:rPr>
          <w:rFonts w:ascii="Arial" w:hAnsi="Arial" w:cs="Arial"/>
        </w:rPr>
        <w:t xml:space="preserve"> Hence, where perceived as stop smoking aids, </w:t>
      </w:r>
      <w:r w:rsidR="00ED128E">
        <w:rPr>
          <w:rFonts w:ascii="Arial" w:hAnsi="Arial" w:cs="Arial"/>
        </w:rPr>
        <w:t>others’</w:t>
      </w:r>
      <w:r>
        <w:rPr>
          <w:rFonts w:ascii="Arial" w:hAnsi="Arial" w:cs="Arial"/>
        </w:rPr>
        <w:t xml:space="preserve"> use </w:t>
      </w:r>
      <w:r w:rsidR="00D56806">
        <w:rPr>
          <w:rFonts w:ascii="Arial" w:hAnsi="Arial" w:cs="Arial"/>
        </w:rPr>
        <w:t xml:space="preserve">of </w:t>
      </w:r>
      <w:r>
        <w:rPr>
          <w:rFonts w:ascii="Arial" w:hAnsi="Arial" w:cs="Arial"/>
        </w:rPr>
        <w:t xml:space="preserve">e-cigarettes might </w:t>
      </w:r>
      <w:r w:rsidR="00170F4F">
        <w:rPr>
          <w:rFonts w:ascii="Arial" w:hAnsi="Arial" w:cs="Arial"/>
        </w:rPr>
        <w:t>be interpreted by young people</w:t>
      </w:r>
      <w:r>
        <w:rPr>
          <w:rFonts w:ascii="Arial" w:hAnsi="Arial" w:cs="Arial"/>
        </w:rPr>
        <w:t xml:space="preserve"> as a social display of efforts to give up smoking, rather than </w:t>
      </w:r>
      <w:r w:rsidR="00170F4F">
        <w:rPr>
          <w:rFonts w:ascii="Arial" w:hAnsi="Arial" w:cs="Arial"/>
        </w:rPr>
        <w:t xml:space="preserve">as </w:t>
      </w:r>
      <w:r w:rsidR="00AC5082">
        <w:rPr>
          <w:rFonts w:ascii="Arial" w:hAnsi="Arial" w:cs="Arial"/>
        </w:rPr>
        <w:t xml:space="preserve">an </w:t>
      </w:r>
      <w:r>
        <w:rPr>
          <w:rFonts w:ascii="Arial" w:hAnsi="Arial" w:cs="Arial"/>
        </w:rPr>
        <w:t xml:space="preserve">endorsement of </w:t>
      </w:r>
      <w:r w:rsidR="00E248F6">
        <w:rPr>
          <w:rFonts w:ascii="Arial" w:hAnsi="Arial" w:cs="Arial"/>
        </w:rPr>
        <w:t xml:space="preserve">a </w:t>
      </w:r>
      <w:r>
        <w:rPr>
          <w:rFonts w:ascii="Arial" w:hAnsi="Arial" w:cs="Arial"/>
        </w:rPr>
        <w:t>smoking</w:t>
      </w:r>
      <w:r w:rsidR="00E248F6">
        <w:rPr>
          <w:rFonts w:ascii="Arial" w:hAnsi="Arial" w:cs="Arial"/>
        </w:rPr>
        <w:t>-like</w:t>
      </w:r>
      <w:r>
        <w:rPr>
          <w:rFonts w:ascii="Arial" w:hAnsi="Arial" w:cs="Arial"/>
        </w:rPr>
        <w:t xml:space="preserve"> behaviour. </w:t>
      </w:r>
    </w:p>
    <w:p w14:paraId="75D76A32" w14:textId="12AF9AF7" w:rsidR="00B442D1" w:rsidRPr="0057621D" w:rsidRDefault="00B442D1" w:rsidP="006B083C">
      <w:pPr>
        <w:pStyle w:val="Heading3"/>
      </w:pPr>
      <w:bookmarkStart w:id="17" w:name="_Toc104192441"/>
      <w:r>
        <w:t>Use of e-cigarettes</w:t>
      </w:r>
      <w:r w:rsidR="00ED128E">
        <w:t xml:space="preserve"> among young people</w:t>
      </w:r>
      <w:r>
        <w:t xml:space="preserve"> as an emerging </w:t>
      </w:r>
      <w:r w:rsidR="006B083C">
        <w:t xml:space="preserve">public health </w:t>
      </w:r>
      <w:r>
        <w:t>risk in its own right</w:t>
      </w:r>
      <w:bookmarkEnd w:id="17"/>
    </w:p>
    <w:p w14:paraId="24AA8332" w14:textId="72773A13" w:rsidR="00AC5082" w:rsidRDefault="00B442D1" w:rsidP="00195E7A">
      <w:pPr>
        <w:spacing w:line="360" w:lineRule="auto"/>
        <w:rPr>
          <w:rFonts w:ascii="Arial" w:hAnsi="Arial" w:cs="Arial"/>
        </w:rPr>
      </w:pPr>
      <w:r>
        <w:rPr>
          <w:rFonts w:ascii="Arial" w:hAnsi="Arial" w:cs="Arial"/>
        </w:rPr>
        <w:t>While links between e-cigarettes and smoking have dominated debates regarding potential harms of e-cigarettes</w:t>
      </w:r>
      <w:r w:rsidR="000E6ADC">
        <w:rPr>
          <w:rFonts w:ascii="Arial" w:hAnsi="Arial" w:cs="Arial"/>
        </w:rPr>
        <w:t xml:space="preserve"> to young people</w:t>
      </w:r>
      <w:r>
        <w:rPr>
          <w:rFonts w:ascii="Arial" w:hAnsi="Arial" w:cs="Arial"/>
        </w:rPr>
        <w:t>, e-cigarettes themselves are unlikely to be harmless</w:t>
      </w:r>
      <w:r w:rsidR="00AC5082">
        <w:rPr>
          <w:rFonts w:ascii="Arial" w:hAnsi="Arial" w:cs="Arial"/>
        </w:rPr>
        <w:t xml:space="preserve">. Hence, while switching from tobacco to e-cigarettes is likely to reduce harm, taking up e-cigarette use without prior smoking introduces new potential for </w:t>
      </w:r>
      <w:r w:rsidR="00895DB3">
        <w:rPr>
          <w:rFonts w:ascii="Arial" w:hAnsi="Arial" w:cs="Arial"/>
        </w:rPr>
        <w:t xml:space="preserve">as yet unknown </w:t>
      </w:r>
      <w:r w:rsidR="00AC5082">
        <w:rPr>
          <w:rFonts w:ascii="Arial" w:hAnsi="Arial" w:cs="Arial"/>
        </w:rPr>
        <w:t>harm</w:t>
      </w:r>
      <w:r w:rsidR="00895DB3">
        <w:rPr>
          <w:rFonts w:ascii="Arial" w:hAnsi="Arial" w:cs="Arial"/>
        </w:rPr>
        <w:t>s</w:t>
      </w:r>
      <w:r>
        <w:rPr>
          <w:rFonts w:ascii="Arial" w:hAnsi="Arial" w:cs="Arial"/>
        </w:rPr>
        <w:t xml:space="preserve">. </w:t>
      </w:r>
      <w:r w:rsidR="00AA1421">
        <w:rPr>
          <w:rFonts w:ascii="Arial" w:hAnsi="Arial" w:cs="Arial"/>
        </w:rPr>
        <w:t>In one recent study</w:t>
      </w:r>
      <w:r w:rsidR="001913E5">
        <w:rPr>
          <w:rFonts w:ascii="Arial" w:hAnsi="Arial" w:cs="Arial"/>
        </w:rPr>
        <w:t xml:space="preserve">, </w:t>
      </w:r>
      <w:r w:rsidR="002C4DE0">
        <w:rPr>
          <w:rFonts w:ascii="Arial" w:hAnsi="Arial" w:cs="Arial"/>
        </w:rPr>
        <w:t xml:space="preserve">estimates of </w:t>
      </w:r>
      <w:r w:rsidR="001913E5">
        <w:rPr>
          <w:rFonts w:ascii="Arial" w:hAnsi="Arial" w:cs="Arial"/>
        </w:rPr>
        <w:t>the extent to which risk</w:t>
      </w:r>
      <w:r w:rsidR="002C4DE0">
        <w:rPr>
          <w:rFonts w:ascii="Arial" w:hAnsi="Arial" w:cs="Arial"/>
        </w:rPr>
        <w:t>-</w:t>
      </w:r>
      <w:r w:rsidR="001913E5">
        <w:rPr>
          <w:rFonts w:ascii="Arial" w:hAnsi="Arial" w:cs="Arial"/>
        </w:rPr>
        <w:t>adjusted nicotine product days decreased</w:t>
      </w:r>
      <w:r w:rsidR="002C4DE0">
        <w:rPr>
          <w:rFonts w:ascii="Arial" w:hAnsi="Arial" w:cs="Arial"/>
        </w:rPr>
        <w:t xml:space="preserve"> over time</w:t>
      </w:r>
      <w:r w:rsidR="00ED128E">
        <w:rPr>
          <w:rFonts w:ascii="Arial" w:hAnsi="Arial" w:cs="Arial"/>
        </w:rPr>
        <w:t xml:space="preserve"> </w:t>
      </w:r>
      <w:r w:rsidR="00AA1421">
        <w:rPr>
          <w:rFonts w:ascii="Arial" w:hAnsi="Arial" w:cs="Arial"/>
        </w:rPr>
        <w:t>as tobacco use f</w:t>
      </w:r>
      <w:r w:rsidR="002C4DE0">
        <w:rPr>
          <w:rFonts w:ascii="Arial" w:hAnsi="Arial" w:cs="Arial"/>
        </w:rPr>
        <w:t>ell</w:t>
      </w:r>
      <w:r w:rsidR="00AA1421">
        <w:rPr>
          <w:rFonts w:ascii="Arial" w:hAnsi="Arial" w:cs="Arial"/>
        </w:rPr>
        <w:t xml:space="preserve"> but e-cigarette use </w:t>
      </w:r>
      <w:r w:rsidR="002C4DE0">
        <w:rPr>
          <w:rFonts w:ascii="Arial" w:hAnsi="Arial" w:cs="Arial"/>
        </w:rPr>
        <w:t>grew</w:t>
      </w:r>
      <w:r w:rsidR="00AA1421">
        <w:rPr>
          <w:rFonts w:ascii="Arial" w:hAnsi="Arial" w:cs="Arial"/>
        </w:rPr>
        <w:t xml:space="preserve"> </w:t>
      </w:r>
      <w:r w:rsidR="00ED128E">
        <w:rPr>
          <w:rFonts w:ascii="Arial" w:hAnsi="Arial" w:cs="Arial"/>
        </w:rPr>
        <w:t>were</w:t>
      </w:r>
      <w:r w:rsidR="00D56806">
        <w:rPr>
          <w:rFonts w:ascii="Arial" w:hAnsi="Arial" w:cs="Arial"/>
        </w:rPr>
        <w:t xml:space="preserve"> described as</w:t>
      </w:r>
      <w:r w:rsidR="0051057E">
        <w:rPr>
          <w:rFonts w:ascii="Arial" w:hAnsi="Arial" w:cs="Arial"/>
        </w:rPr>
        <w:t xml:space="preserve"> highly dependent</w:t>
      </w:r>
      <w:r w:rsidR="001913E5">
        <w:rPr>
          <w:rFonts w:ascii="Arial" w:hAnsi="Arial" w:cs="Arial"/>
        </w:rPr>
        <w:t xml:space="preserve"> on assumptions regarding risks of e-cigarettes relative to tobacco</w:t>
      </w:r>
      <w:r w:rsidR="008E73FC">
        <w:rPr>
          <w:rFonts w:ascii="Arial" w:hAnsi="Arial" w:cs="Arial"/>
        </w:rPr>
        <w:t>.</w:t>
      </w:r>
      <w:r w:rsidR="001913E5">
        <w:rPr>
          <w:rFonts w:ascii="Arial" w:hAnsi="Arial" w:cs="Arial"/>
        </w:rPr>
        <w:fldChar w:fldCharType="begin"/>
      </w:r>
      <w:r w:rsidR="008A7DB4">
        <w:rPr>
          <w:rFonts w:ascii="Arial" w:hAnsi="Arial" w:cs="Arial"/>
        </w:rPr>
        <w:instrText xml:space="preserve"> ADDIN EN.CITE &lt;EndNote&gt;&lt;Cite&gt;&lt;Author&gt;Sun&lt;/Author&gt;&lt;Year&gt;2021&lt;/Year&gt;&lt;RecNum&gt;65&lt;/RecNum&gt;&lt;DisplayText&gt;&lt;style face="superscript"&gt;65&lt;/style&gt;&lt;/DisplayText&gt;&lt;record&gt;&lt;rec-number&gt;65&lt;/rec-number&gt;&lt;foreign-keys&gt;&lt;key app="EN" db-id="rfprdxp0q2900oez9sq5sfrtapss2etxdew9" timestamp="1649667197"&gt;65&lt;/key&gt;&lt;/foreign-keys&gt;&lt;ref-type name="Journal Article"&gt;17&lt;/ref-type&gt;&lt;contributors&gt;&lt;authors&gt;&lt;author&gt;Sun, Ruoyan&lt;/author&gt;&lt;author&gt;Mendez, David&lt;/author&gt;&lt;author&gt;Warner, Kenneth E.&lt;/author&gt;&lt;/authors&gt;&lt;/contributors&gt;&lt;titles&gt;&lt;title&gt;Trends in nicotine product use among US adolescents, 1999-2020&lt;/title&gt;&lt;secondary-title&gt;JAMA Network Open&lt;/secondary-title&gt;&lt;/titles&gt;&lt;periodical&gt;&lt;full-title&gt;JAMA Network Open&lt;/full-title&gt;&lt;/periodical&gt;&lt;pages&gt;e2118788-e2118788&lt;/pages&gt;&lt;volume&gt;4&lt;/volume&gt;&lt;number&gt;8&lt;/number&gt;&lt;dates&gt;&lt;year&gt;2021&lt;/year&gt;&lt;/dates&gt;&lt;isbn&gt;2574-3805&lt;/isbn&gt;&lt;urls&gt;&lt;related-urls&gt;&lt;url&gt;https://doi.org/10.1001/jamanetworkopen.2021.18788&lt;/url&gt;&lt;/related-urls&gt;&lt;/urls&gt;&lt;electronic-resource-num&gt;10.1001/jamanetworkopen.2021.18788&lt;/electronic-resource-num&gt;&lt;access-date&gt;9/1/2021&lt;/access-date&gt;&lt;/record&gt;&lt;/Cite&gt;&lt;/EndNote&gt;</w:instrText>
      </w:r>
      <w:r w:rsidR="001913E5">
        <w:rPr>
          <w:rFonts w:ascii="Arial" w:hAnsi="Arial" w:cs="Arial"/>
        </w:rPr>
        <w:fldChar w:fldCharType="separate"/>
      </w:r>
      <w:r w:rsidR="008A7DB4" w:rsidRPr="008A7DB4">
        <w:rPr>
          <w:rFonts w:ascii="Arial" w:hAnsi="Arial" w:cs="Arial"/>
          <w:noProof/>
          <w:vertAlign w:val="superscript"/>
        </w:rPr>
        <w:t>65</w:t>
      </w:r>
      <w:r w:rsidR="001913E5">
        <w:rPr>
          <w:rFonts w:ascii="Arial" w:hAnsi="Arial" w:cs="Arial"/>
        </w:rPr>
        <w:fldChar w:fldCharType="end"/>
      </w:r>
      <w:r w:rsidR="001913E5">
        <w:rPr>
          <w:rFonts w:ascii="Arial" w:hAnsi="Arial" w:cs="Arial"/>
        </w:rPr>
        <w:t xml:space="preserve"> </w:t>
      </w:r>
      <w:r w:rsidR="00E31878">
        <w:rPr>
          <w:rFonts w:ascii="Arial" w:hAnsi="Arial" w:cs="Arial"/>
        </w:rPr>
        <w:t xml:space="preserve">While commonly based on animal models with questionable transferability, </w:t>
      </w:r>
      <w:r w:rsidR="00F97E89">
        <w:rPr>
          <w:rFonts w:ascii="Arial" w:hAnsi="Arial" w:cs="Arial"/>
        </w:rPr>
        <w:t>common</w:t>
      </w:r>
      <w:r w:rsidR="00E31878">
        <w:rPr>
          <w:rFonts w:ascii="Arial" w:hAnsi="Arial" w:cs="Arial"/>
        </w:rPr>
        <w:t xml:space="preserve"> a</w:t>
      </w:r>
      <w:r>
        <w:rPr>
          <w:rFonts w:ascii="Arial" w:hAnsi="Arial" w:cs="Arial"/>
        </w:rPr>
        <w:t xml:space="preserve">rguments for regulating e-cigarettes to prevent young people from using them </w:t>
      </w:r>
      <w:r w:rsidR="001965A3">
        <w:rPr>
          <w:rFonts w:ascii="Arial" w:hAnsi="Arial" w:cs="Arial"/>
        </w:rPr>
        <w:t xml:space="preserve">have </w:t>
      </w:r>
      <w:r>
        <w:rPr>
          <w:rFonts w:ascii="Arial" w:hAnsi="Arial" w:cs="Arial"/>
        </w:rPr>
        <w:t>include</w:t>
      </w:r>
      <w:r w:rsidR="001965A3">
        <w:rPr>
          <w:rFonts w:ascii="Arial" w:hAnsi="Arial" w:cs="Arial"/>
        </w:rPr>
        <w:t>d</w:t>
      </w:r>
      <w:r>
        <w:rPr>
          <w:rFonts w:ascii="Arial" w:hAnsi="Arial" w:cs="Arial"/>
        </w:rPr>
        <w:t xml:space="preserve"> potential </w:t>
      </w:r>
      <w:r w:rsidR="001965A3">
        <w:rPr>
          <w:rFonts w:ascii="Arial" w:hAnsi="Arial" w:cs="Arial"/>
        </w:rPr>
        <w:t>impacts</w:t>
      </w:r>
      <w:r>
        <w:rPr>
          <w:rFonts w:ascii="Arial" w:hAnsi="Arial" w:cs="Arial"/>
        </w:rPr>
        <w:t xml:space="preserve"> of nicotine </w:t>
      </w:r>
      <w:r w:rsidR="001965A3">
        <w:rPr>
          <w:rFonts w:ascii="Arial" w:hAnsi="Arial" w:cs="Arial"/>
        </w:rPr>
        <w:t>on</w:t>
      </w:r>
      <w:r>
        <w:rPr>
          <w:rFonts w:ascii="Arial" w:hAnsi="Arial" w:cs="Arial"/>
        </w:rPr>
        <w:t xml:space="preserve"> brain development among young people</w:t>
      </w:r>
      <w:r w:rsidR="008E73FC">
        <w:rPr>
          <w:rFonts w:ascii="Arial" w:hAnsi="Arial" w:cs="Arial"/>
        </w:rPr>
        <w:t>.</w:t>
      </w:r>
      <w:r>
        <w:rPr>
          <w:rFonts w:ascii="Arial" w:hAnsi="Arial" w:cs="Arial"/>
        </w:rPr>
        <w:fldChar w:fldCharType="begin"/>
      </w:r>
      <w:r w:rsidR="008A7DB4">
        <w:rPr>
          <w:rFonts w:ascii="Arial" w:hAnsi="Arial" w:cs="Arial"/>
        </w:rPr>
        <w:instrText xml:space="preserve"> ADDIN EN.CITE &lt;EndNote&gt;&lt;Cite&gt;&lt;Author&gt;Tobore&lt;/Author&gt;&lt;Year&gt;2019&lt;/Year&gt;&lt;RecNum&gt;66&lt;/RecNum&gt;&lt;DisplayText&gt;&lt;style face="superscript"&gt;66&lt;/style&gt;&lt;/DisplayText&gt;&lt;record&gt;&lt;rec-number&gt;66&lt;/rec-number&gt;&lt;foreign-keys&gt;&lt;key app="EN" db-id="rfprdxp0q2900oez9sq5sfrtapss2etxdew9" timestamp="1649667197"&gt;66&lt;/key&gt;&lt;/foreign-keys&gt;&lt;ref-type name="Journal Article"&gt;17&lt;/ref-type&gt;&lt;contributors&gt;&lt;authors&gt;&lt;author&gt;Tobore, Tobore Onojighofia&lt;/author&gt;&lt;/authors&gt;&lt;/contributors&gt;&lt;titles&gt;&lt;title&gt;On the potential harmful effects of E-Cigarettes (EC) on the developing brain: The relationship between vaping-induced oxidative stress and adolescent/young adults social maladjustment&lt;/title&gt;&lt;secondary-title&gt;Journal of Adolescence&lt;/secondary-title&gt;&lt;/titles&gt;&lt;periodical&gt;&lt;full-title&gt;Journal of Adolescence&lt;/full-title&gt;&lt;/periodical&gt;&lt;pages&gt;202-209&lt;/pages&gt;&lt;volume&gt;76&lt;/volume&gt;&lt;dates&gt;&lt;year&gt;2019&lt;/year&gt;&lt;/dates&gt;&lt;isbn&gt;0140-1971&lt;/isbn&gt;&lt;urls&gt;&lt;/urls&gt;&lt;/record&gt;&lt;/Cite&gt;&lt;/EndNote&gt;</w:instrText>
      </w:r>
      <w:r>
        <w:rPr>
          <w:rFonts w:ascii="Arial" w:hAnsi="Arial" w:cs="Arial"/>
        </w:rPr>
        <w:fldChar w:fldCharType="separate"/>
      </w:r>
      <w:r w:rsidR="008A7DB4" w:rsidRPr="008A7DB4">
        <w:rPr>
          <w:rFonts w:ascii="Arial" w:hAnsi="Arial" w:cs="Arial"/>
          <w:noProof/>
          <w:vertAlign w:val="superscript"/>
        </w:rPr>
        <w:t>66</w:t>
      </w:r>
      <w:r>
        <w:rPr>
          <w:rFonts w:ascii="Arial" w:hAnsi="Arial" w:cs="Arial"/>
        </w:rPr>
        <w:fldChar w:fldCharType="end"/>
      </w:r>
      <w:r>
        <w:rPr>
          <w:rFonts w:ascii="Arial" w:hAnsi="Arial" w:cs="Arial"/>
        </w:rPr>
        <w:t xml:space="preserve"> </w:t>
      </w:r>
    </w:p>
    <w:p w14:paraId="1D9736A9" w14:textId="55ED8A23" w:rsidR="00B442D1" w:rsidRDefault="00B442D1" w:rsidP="00195E7A">
      <w:pPr>
        <w:spacing w:line="360" w:lineRule="auto"/>
        <w:rPr>
          <w:rFonts w:ascii="Arial" w:hAnsi="Arial" w:cs="Arial"/>
        </w:rPr>
      </w:pPr>
      <w:r>
        <w:rPr>
          <w:rFonts w:ascii="Arial" w:hAnsi="Arial" w:cs="Arial"/>
        </w:rPr>
        <w:t xml:space="preserve">As described, few young people in the UK have historically used e-cigarettes regularly, unless also smokers. However, in the US, </w:t>
      </w:r>
      <w:r w:rsidRPr="0057621D">
        <w:rPr>
          <w:rFonts w:ascii="Arial" w:hAnsi="Arial" w:cs="Arial"/>
        </w:rPr>
        <w:t xml:space="preserve">the </w:t>
      </w:r>
      <w:r>
        <w:rPr>
          <w:rFonts w:ascii="Arial" w:hAnsi="Arial" w:cs="Arial"/>
        </w:rPr>
        <w:t>2018 NYTS</w:t>
      </w:r>
      <w:r w:rsidRPr="0057621D">
        <w:rPr>
          <w:rFonts w:ascii="Arial" w:hAnsi="Arial" w:cs="Arial"/>
        </w:rPr>
        <w:t xml:space="preserve"> indicated </w:t>
      </w:r>
      <w:r>
        <w:rPr>
          <w:rFonts w:ascii="Arial" w:hAnsi="Arial" w:cs="Arial"/>
        </w:rPr>
        <w:t>that in</w:t>
      </w:r>
      <w:r w:rsidRPr="0057621D">
        <w:rPr>
          <w:rFonts w:ascii="Arial" w:hAnsi="Arial" w:cs="Arial"/>
        </w:rPr>
        <w:t xml:space="preserve"> the space of a year, the percentage of high school students reporting past 30-day use of e-cigarettes doubled to almost one in 5</w:t>
      </w:r>
      <w:r>
        <w:rPr>
          <w:rFonts w:ascii="Arial" w:hAnsi="Arial" w:cs="Arial"/>
        </w:rPr>
        <w:t>, with more than 1 in 4 young people reporting past 30 day vaping in 2019</w:t>
      </w:r>
      <w:r w:rsidR="008E73FC">
        <w:rPr>
          <w:rFonts w:ascii="Arial" w:hAnsi="Arial" w:cs="Arial"/>
        </w:rPr>
        <w:t>.</w:t>
      </w:r>
      <w:r>
        <w:rPr>
          <w:rFonts w:ascii="Arial" w:hAnsi="Arial" w:cs="Arial"/>
        </w:rPr>
        <w:t xml:space="preserve"> </w:t>
      </w:r>
      <w:r>
        <w:rPr>
          <w:rFonts w:ascii="Arial" w:hAnsi="Arial" w:cs="Arial"/>
        </w:rPr>
        <w:fldChar w:fldCharType="begin"/>
      </w:r>
      <w:r w:rsidR="008A7DB4">
        <w:rPr>
          <w:rFonts w:ascii="Arial" w:hAnsi="Arial" w:cs="Arial"/>
        </w:rPr>
        <w:instrText xml:space="preserve"> ADDIN EN.CITE &lt;EndNote&gt;&lt;Cite&gt;&lt;Author&gt;King&lt;/Author&gt;&lt;Year&gt;2020&lt;/Year&gt;&lt;RecNum&gt;67&lt;/RecNum&gt;&lt;DisplayText&gt;&lt;style face="superscript"&gt;67&lt;/style&gt;&lt;/DisplayText&gt;&lt;record&gt;&lt;rec-number&gt;67&lt;/rec-number&gt;&lt;foreign-keys&gt;&lt;key app="EN" db-id="rfprdxp0q2900oez9sq5sfrtapss2etxdew9" timestamp="1649667197"&gt;67&lt;/key&gt;&lt;/foreign-keys&gt;&lt;ref-type name="Journal Article"&gt;17&lt;/ref-type&gt;&lt;contributors&gt;&lt;authors&gt;&lt;author&gt;King, Brian A&lt;/author&gt;&lt;author&gt;Jones, Christopher M&lt;/author&gt;&lt;author&gt;Baldwin, Grant T&lt;/author&gt;&lt;author&gt;Briss, Peter A&lt;/author&gt;&lt;/authors&gt;&lt;/contributors&gt;&lt;titles&gt;&lt;title&gt;The EVALI and youth vaping epidemics—implications for public health&lt;/title&gt;&lt;secondary-title&gt;New England Journal of Medicine&lt;/secondary-title&gt;&lt;/titles&gt;&lt;periodical&gt;&lt;full-title&gt;New England Journal of Medicine&lt;/full-title&gt;&lt;/periodical&gt;&lt;pages&gt;689-691&lt;/pages&gt;&lt;volume&gt;382&lt;/volume&gt;&lt;number&gt;8&lt;/number&gt;&lt;dates&gt;&lt;year&gt;2020&lt;/year&gt;&lt;/dates&gt;&lt;isbn&gt;0028-4793&lt;/isbn&gt;&lt;urls&gt;&lt;/urls&gt;&lt;/record&gt;&lt;/Cite&gt;&lt;/EndNote&gt;</w:instrText>
      </w:r>
      <w:r>
        <w:rPr>
          <w:rFonts w:ascii="Arial" w:hAnsi="Arial" w:cs="Arial"/>
        </w:rPr>
        <w:fldChar w:fldCharType="separate"/>
      </w:r>
      <w:r w:rsidR="008A7DB4" w:rsidRPr="008A7DB4">
        <w:rPr>
          <w:rFonts w:ascii="Arial" w:hAnsi="Arial" w:cs="Arial"/>
          <w:noProof/>
          <w:vertAlign w:val="superscript"/>
        </w:rPr>
        <w:t>67</w:t>
      </w:r>
      <w:r>
        <w:rPr>
          <w:rFonts w:ascii="Arial" w:hAnsi="Arial" w:cs="Arial"/>
        </w:rPr>
        <w:fldChar w:fldCharType="end"/>
      </w:r>
      <w:r w:rsidRPr="0057621D">
        <w:rPr>
          <w:rFonts w:ascii="Arial" w:hAnsi="Arial" w:cs="Arial"/>
        </w:rPr>
        <w:t xml:space="preserve"> </w:t>
      </w:r>
      <w:r>
        <w:rPr>
          <w:rFonts w:ascii="Arial" w:hAnsi="Arial" w:cs="Arial"/>
        </w:rPr>
        <w:t>T</w:t>
      </w:r>
      <w:r w:rsidRPr="0057621D">
        <w:rPr>
          <w:rFonts w:ascii="Arial" w:hAnsi="Arial" w:cs="Arial"/>
        </w:rPr>
        <w:t xml:space="preserve">his </w:t>
      </w:r>
      <w:r w:rsidR="00440101">
        <w:rPr>
          <w:rFonts w:ascii="Arial" w:hAnsi="Arial" w:cs="Arial"/>
        </w:rPr>
        <w:t xml:space="preserve">growth </w:t>
      </w:r>
      <w:r w:rsidRPr="0057621D">
        <w:rPr>
          <w:rFonts w:ascii="Arial" w:hAnsi="Arial" w:cs="Arial"/>
        </w:rPr>
        <w:t xml:space="preserve">was framed widely as an epidemic of </w:t>
      </w:r>
      <w:r w:rsidR="001E5FB2">
        <w:rPr>
          <w:rFonts w:ascii="Arial" w:hAnsi="Arial" w:cs="Arial"/>
        </w:rPr>
        <w:t>young people’s</w:t>
      </w:r>
      <w:r w:rsidRPr="0057621D">
        <w:rPr>
          <w:rFonts w:ascii="Arial" w:hAnsi="Arial" w:cs="Arial"/>
        </w:rPr>
        <w:t xml:space="preserve"> vaping</w:t>
      </w:r>
      <w:r w:rsidR="008E73FC">
        <w:rPr>
          <w:rFonts w:ascii="Arial" w:hAnsi="Arial" w:cs="Arial"/>
        </w:rPr>
        <w:t>,</w:t>
      </w:r>
      <w:r>
        <w:rPr>
          <w:rFonts w:ascii="Arial" w:hAnsi="Arial" w:cs="Arial"/>
        </w:rPr>
        <w:fldChar w:fldCharType="begin"/>
      </w:r>
      <w:r w:rsidR="008A7DB4">
        <w:rPr>
          <w:rFonts w:ascii="Arial" w:hAnsi="Arial" w:cs="Arial"/>
        </w:rPr>
        <w:instrText xml:space="preserve"> ADDIN EN.CITE &lt;EndNote&gt;&lt;Cite&gt;&lt;Author&gt;Centers for Disease Control and Prevention&lt;/Author&gt;&lt;Year&gt;2020&lt;/Year&gt;&lt;RecNum&gt;68&lt;/RecNum&gt;&lt;DisplayText&gt;&lt;style face="superscript"&gt;68&lt;/style&gt;&lt;/DisplayText&gt;&lt;record&gt;&lt;rec-number&gt;68&lt;/rec-number&gt;&lt;foreign-keys&gt;&lt;key app="EN" db-id="rfprdxp0q2900oez9sq5sfrtapss2etxdew9" timestamp="1649667197"&gt;68&lt;/key&gt;&lt;/foreign-keys&gt;&lt;ref-type name="Web Page"&gt;12&lt;/ref-type&gt;&lt;contributors&gt;&lt;authors&gt;&lt;author&gt;Centers for Disease Control and Prevention,&lt;/author&gt;&lt;/authors&gt;&lt;/contributors&gt;&lt;titles&gt;&lt;title&gt;Surgeon General’s Advisory on E-cigarette Use Among Youth&lt;/title&gt;&lt;/titles&gt;&lt;volume&gt;December 2020&lt;/volume&gt;&lt;dates&gt;&lt;year&gt;2020&lt;/year&gt;&lt;/dates&gt;&lt;urls&gt;&lt;related-urls&gt;&lt;url&gt;https://www.cdc.gov/tobacco/basic_information/e-cigarettes/surgeon-general-advisory/index.html&lt;/url&gt;&lt;/related-urls&gt;&lt;/urls&gt;&lt;/record&gt;&lt;/Cite&gt;&lt;/EndNote&gt;</w:instrText>
      </w:r>
      <w:r>
        <w:rPr>
          <w:rFonts w:ascii="Arial" w:hAnsi="Arial" w:cs="Arial"/>
        </w:rPr>
        <w:fldChar w:fldCharType="separate"/>
      </w:r>
      <w:r w:rsidR="008A7DB4" w:rsidRPr="008A7DB4">
        <w:rPr>
          <w:rFonts w:ascii="Arial" w:hAnsi="Arial" w:cs="Arial"/>
          <w:noProof/>
          <w:vertAlign w:val="superscript"/>
        </w:rPr>
        <w:t>68</w:t>
      </w:r>
      <w:r>
        <w:rPr>
          <w:rFonts w:ascii="Arial" w:hAnsi="Arial" w:cs="Arial"/>
        </w:rPr>
        <w:fldChar w:fldCharType="end"/>
      </w:r>
      <w:r>
        <w:rPr>
          <w:rFonts w:ascii="Arial" w:hAnsi="Arial" w:cs="Arial"/>
        </w:rPr>
        <w:t xml:space="preserve"> triggering international calls for regulation. In 2019, Hammond and colleagues published an influential analysis of change in young people’s smoking and e-cigarette use from 2017 to 2018, finding increases in vaping in the United States and Canada, though no growth in England. In Canada, analyses indicated that this was accompanied by growth in smoking</w:t>
      </w:r>
      <w:r w:rsidR="008E73FC">
        <w:rPr>
          <w:rFonts w:ascii="Arial" w:hAnsi="Arial" w:cs="Arial"/>
        </w:rPr>
        <w:t>.</w:t>
      </w:r>
      <w:r>
        <w:rPr>
          <w:rFonts w:ascii="Arial" w:hAnsi="Arial" w:cs="Arial"/>
        </w:rPr>
        <w:fldChar w:fldCharType="begin"/>
      </w:r>
      <w:r w:rsidR="008A7DB4">
        <w:rPr>
          <w:rFonts w:ascii="Arial" w:hAnsi="Arial" w:cs="Arial"/>
        </w:rPr>
        <w:instrText xml:space="preserve"> ADDIN EN.CITE &lt;EndNote&gt;&lt;Cite&gt;&lt;Author&gt;Hammond&lt;/Author&gt;&lt;Year&gt;2019&lt;/Year&gt;&lt;RecNum&gt;69&lt;/RecNum&gt;&lt;DisplayText&gt;&lt;style face="superscript"&gt;69&lt;/style&gt;&lt;/DisplayText&gt;&lt;record&gt;&lt;rec-number&gt;69&lt;/rec-number&gt;&lt;foreign-keys&gt;&lt;key app="EN" db-id="rfprdxp0q2900oez9sq5sfrtapss2etxdew9" timestamp="1649667197"&gt;69&lt;/key&gt;&lt;/foreign-keys&gt;&lt;ref-type name="Journal Article"&gt;17&lt;/ref-type&gt;&lt;contributors&gt;&lt;authors&gt;&lt;author&gt;Hammond, David&lt;/author&gt;&lt;author&gt;Reid, Jessica L&lt;/author&gt;&lt;author&gt;Rynard, Vicki L&lt;/author&gt;&lt;author&gt;Fong, Geoffrey T&lt;/author&gt;&lt;author&gt;Cummings, K Michael&lt;/author&gt;&lt;author&gt;McNeill, Ann&lt;/author&gt;&lt;author&gt;Hitchman, Sara&lt;/author&gt;&lt;author&gt;Thrasher, James F&lt;/author&gt;&lt;author&gt;Goniewicz, Maciej L&lt;/author&gt;&lt;author&gt;Bansal-Travers, Maansi&lt;/author&gt;&lt;author&gt;O’Connor, Richard&lt;/author&gt;&lt;author&gt;Levy, David&lt;/author&gt;&lt;author&gt;Borland, Ron&lt;/author&gt;&lt;author&gt;White, Christine M&lt;/author&gt;&lt;/authors&gt;&lt;/contributors&gt;&lt;titles&gt;&lt;title&gt;Prevalence of vaping and smoking among adolescents in Canada, England, and the United States: repeat national cross sectional surveys&lt;/title&gt;&lt;secondary-title&gt;BMJ&lt;/secondary-title&gt;&lt;/titles&gt;&lt;periodical&gt;&lt;full-title&gt;BMJ&lt;/full-title&gt;&lt;/periodical&gt;&lt;pages&gt;l2219&lt;/pages&gt;&lt;volume&gt;365&lt;/volume&gt;&lt;dates&gt;&lt;year&gt;2019&lt;/year&gt;&lt;/dates&gt;&lt;urls&gt;&lt;related-urls&gt;&lt;url&gt;https://www.bmj.com/content/bmj/365/bmj.l2219.full.pdf&lt;/url&gt;&lt;/related-urls&gt;&lt;/urls&gt;&lt;electronic-resource-num&gt;10.1136/bmj.l2219&lt;/electronic-resource-num&gt;&lt;/record&gt;&lt;/Cite&gt;&lt;/EndNote&gt;</w:instrText>
      </w:r>
      <w:r>
        <w:rPr>
          <w:rFonts w:ascii="Arial" w:hAnsi="Arial" w:cs="Arial"/>
        </w:rPr>
        <w:fldChar w:fldCharType="separate"/>
      </w:r>
      <w:r w:rsidR="008A7DB4" w:rsidRPr="008A7DB4">
        <w:rPr>
          <w:rFonts w:ascii="Arial" w:hAnsi="Arial" w:cs="Arial"/>
          <w:noProof/>
          <w:vertAlign w:val="superscript"/>
        </w:rPr>
        <w:t>69</w:t>
      </w:r>
      <w:r>
        <w:rPr>
          <w:rFonts w:ascii="Arial" w:hAnsi="Arial" w:cs="Arial"/>
        </w:rPr>
        <w:fldChar w:fldCharType="end"/>
      </w:r>
      <w:r>
        <w:rPr>
          <w:rFonts w:ascii="Arial" w:hAnsi="Arial" w:cs="Arial"/>
        </w:rPr>
        <w:t xml:space="preserve"> </w:t>
      </w:r>
      <w:r w:rsidR="00B260A0">
        <w:rPr>
          <w:rFonts w:ascii="Arial" w:hAnsi="Arial" w:cs="Arial"/>
        </w:rPr>
        <w:t>I</w:t>
      </w:r>
      <w:r>
        <w:rPr>
          <w:rFonts w:ascii="Arial" w:hAnsi="Arial" w:cs="Arial"/>
        </w:rPr>
        <w:t xml:space="preserve">n 2020, the authors published an update in which data were calibrated with external data sources, with the consequence that the </w:t>
      </w:r>
      <w:r w:rsidR="00AC5082">
        <w:rPr>
          <w:rFonts w:ascii="Arial" w:hAnsi="Arial" w:cs="Arial"/>
        </w:rPr>
        <w:t xml:space="preserve">previously </w:t>
      </w:r>
      <w:r>
        <w:rPr>
          <w:rFonts w:ascii="Arial" w:hAnsi="Arial" w:cs="Arial"/>
        </w:rPr>
        <w:t xml:space="preserve">reported increase in smoking in Canada was </w:t>
      </w:r>
      <w:r w:rsidR="00AC5082">
        <w:rPr>
          <w:rFonts w:ascii="Arial" w:hAnsi="Arial" w:cs="Arial"/>
        </w:rPr>
        <w:t>attenuated</w:t>
      </w:r>
      <w:r>
        <w:rPr>
          <w:rFonts w:ascii="Arial" w:hAnsi="Arial" w:cs="Arial"/>
        </w:rPr>
        <w:t xml:space="preserve">. Hence, while revised analysis </w:t>
      </w:r>
      <w:r w:rsidR="000E6ADC">
        <w:rPr>
          <w:rFonts w:ascii="Arial" w:hAnsi="Arial" w:cs="Arial"/>
        </w:rPr>
        <w:t>weakened</w:t>
      </w:r>
      <w:r>
        <w:rPr>
          <w:rFonts w:ascii="Arial" w:hAnsi="Arial" w:cs="Arial"/>
        </w:rPr>
        <w:t xml:space="preserve"> </w:t>
      </w:r>
      <w:r w:rsidR="000E6ADC">
        <w:rPr>
          <w:rFonts w:ascii="Arial" w:hAnsi="Arial" w:cs="Arial"/>
        </w:rPr>
        <w:t xml:space="preserve">common </w:t>
      </w:r>
      <w:r w:rsidR="00C4240F">
        <w:rPr>
          <w:rFonts w:ascii="Arial" w:hAnsi="Arial" w:cs="Arial"/>
        </w:rPr>
        <w:t>interpretations</w:t>
      </w:r>
      <w:r>
        <w:rPr>
          <w:rFonts w:ascii="Arial" w:hAnsi="Arial" w:cs="Arial"/>
        </w:rPr>
        <w:t xml:space="preserve"> that e-cigarettes were acting as a pathway into smoking, it did signal rapid growth in young people’s use of e-cigarettes as a potential problem</w:t>
      </w:r>
      <w:r w:rsidR="00AC5082">
        <w:rPr>
          <w:rFonts w:ascii="Arial" w:hAnsi="Arial" w:cs="Arial"/>
        </w:rPr>
        <w:t xml:space="preserve"> in </w:t>
      </w:r>
      <w:r w:rsidR="00F97E89">
        <w:rPr>
          <w:rFonts w:ascii="Arial" w:hAnsi="Arial" w:cs="Arial"/>
        </w:rPr>
        <w:t>its own right</w:t>
      </w:r>
      <w:r>
        <w:rPr>
          <w:rFonts w:ascii="Arial" w:hAnsi="Arial" w:cs="Arial"/>
        </w:rPr>
        <w:t xml:space="preserve">. </w:t>
      </w:r>
      <w:r w:rsidR="00AC5082">
        <w:rPr>
          <w:rFonts w:ascii="Arial" w:hAnsi="Arial" w:cs="Arial"/>
        </w:rPr>
        <w:t xml:space="preserve">Newer data from the </w:t>
      </w:r>
      <w:r w:rsidR="00AC5082">
        <w:rPr>
          <w:rFonts w:ascii="Arial" w:hAnsi="Arial" w:cs="Arial"/>
        </w:rPr>
        <w:lastRenderedPageBreak/>
        <w:t>2020</w:t>
      </w:r>
      <w:r w:rsidR="002F650C">
        <w:rPr>
          <w:rFonts w:ascii="Arial" w:hAnsi="Arial" w:cs="Arial"/>
        </w:rPr>
        <w:t xml:space="preserve"> and 2021</w:t>
      </w:r>
      <w:r w:rsidR="00AC5082">
        <w:rPr>
          <w:rFonts w:ascii="Arial" w:hAnsi="Arial" w:cs="Arial"/>
        </w:rPr>
        <w:t xml:space="preserve"> NYTS indicate that rapid growth in vaping from 2017 to 2019 </w:t>
      </w:r>
      <w:r w:rsidR="00242C67">
        <w:rPr>
          <w:rFonts w:ascii="Arial" w:hAnsi="Arial" w:cs="Arial"/>
        </w:rPr>
        <w:t>did quickly begin to subside</w:t>
      </w:r>
      <w:r w:rsidR="008E73FC">
        <w:rPr>
          <w:rFonts w:ascii="Arial" w:hAnsi="Arial" w:cs="Arial"/>
        </w:rPr>
        <w:t>.</w:t>
      </w:r>
      <w:r w:rsidR="00AC5082">
        <w:rPr>
          <w:rFonts w:ascii="Arial" w:hAnsi="Arial" w:cs="Arial"/>
        </w:rPr>
        <w:fldChar w:fldCharType="begin"/>
      </w:r>
      <w:r w:rsidR="008A7DB4">
        <w:rPr>
          <w:rFonts w:ascii="Arial" w:hAnsi="Arial" w:cs="Arial"/>
        </w:rPr>
        <w:instrText xml:space="preserve"> ADDIN EN.CITE &lt;EndNote&gt;&lt;Cite&gt;&lt;Author&gt;Wang&lt;/Author&gt;&lt;Year&gt;2020&lt;/Year&gt;&lt;RecNum&gt;70&lt;/RecNum&gt;&lt;DisplayText&gt;&lt;style face="superscript"&gt;70, 71&lt;/style&gt;&lt;/DisplayText&gt;&lt;record&gt;&lt;rec-number&gt;70&lt;/rec-number&gt;&lt;foreign-keys&gt;&lt;key app="EN" db-id="rfprdxp0q2900oez9sq5sfrtapss2etxdew9" timestamp="1649667197"&gt;70&lt;/key&gt;&lt;/foreign-keys&gt;&lt;ref-type name="Journal Article"&gt;17&lt;/ref-type&gt;&lt;contributors&gt;&lt;authors&gt;&lt;author&gt;Wang, Teresa W&lt;/author&gt;&lt;author&gt;Neff, Linda J&lt;/author&gt;&lt;author&gt;Park-Lee, Eunice&lt;/author&gt;&lt;author&gt;Ren, Chunfeng&lt;/author&gt;&lt;author&gt;Cullen, Karen A&lt;/author&gt;&lt;author&gt;King, Brian A&lt;/author&gt;&lt;/authors&gt;&lt;/contributors&gt;&lt;titles&gt;&lt;title&gt;E-cigarette use among middle and high school students—United States, 2020&lt;/title&gt;&lt;secondary-title&gt;Morbidity and Mortality Weekly Report&lt;/secondary-title&gt;&lt;/titles&gt;&lt;periodical&gt;&lt;full-title&gt;Morbidity and Mortality Weekly Report&lt;/full-title&gt;&lt;/periodical&gt;&lt;pages&gt;1310&lt;/pages&gt;&lt;volume&gt;69&lt;/volume&gt;&lt;number&gt;37&lt;/number&gt;&lt;dates&gt;&lt;year&gt;2020&lt;/year&gt;&lt;/dates&gt;&lt;urls&gt;&lt;/urls&gt;&lt;/record&gt;&lt;/Cite&gt;&lt;Cite&gt;&lt;Author&gt;Park-Lee&lt;/Author&gt;&lt;Year&gt;2021&lt;/Year&gt;&lt;RecNum&gt;71&lt;/RecNum&gt;&lt;record&gt;&lt;rec-number&gt;71&lt;/rec-number&gt;&lt;foreign-keys&gt;&lt;key app="EN" db-id="rfprdxp0q2900oez9sq5sfrtapss2etxdew9" timestamp="1649667197"&gt;71&lt;/key&gt;&lt;/foreign-keys&gt;&lt;ref-type name="Journal Article"&gt;17&lt;/ref-type&gt;&lt;contributors&gt;&lt;authors&gt;&lt;author&gt;Park-Lee, Eunice&lt;/author&gt;&lt;author&gt;Ren, Chunfeng&lt;/author&gt;&lt;author&gt;Sawdey, Michael D&lt;/author&gt;&lt;author&gt;Gentzke, Andrea S&lt;/author&gt;&lt;author&gt;Cornelius, Monica&lt;/author&gt;&lt;author&gt;Jamal, Ahmed&lt;/author&gt;&lt;author&gt;Cullen, Karen A&lt;/author&gt;&lt;/authors&gt;&lt;/contributors&gt;&lt;titles&gt;&lt;title&gt;Notes from the field: E-cigarette use among middle and high school students—National Youth Tobacco Survey, United States, 2021&lt;/title&gt;&lt;secondary-title&gt;Morbidity and Mortality Weekly Report&lt;/secondary-title&gt;&lt;/titles&gt;&lt;periodical&gt;&lt;full-title&gt;Morbidity and Mortality Weekly Report&lt;/full-title&gt;&lt;/periodical&gt;&lt;pages&gt;1387&lt;/pages&gt;&lt;volume&gt;70&lt;/volume&gt;&lt;number&gt;39&lt;/number&gt;&lt;dates&gt;&lt;year&gt;2021&lt;/year&gt;&lt;/dates&gt;&lt;urls&gt;&lt;/urls&gt;&lt;/record&gt;&lt;/Cite&gt;&lt;/EndNote&gt;</w:instrText>
      </w:r>
      <w:r w:rsidR="00AC5082">
        <w:rPr>
          <w:rFonts w:ascii="Arial" w:hAnsi="Arial" w:cs="Arial"/>
        </w:rPr>
        <w:fldChar w:fldCharType="separate"/>
      </w:r>
      <w:r w:rsidR="008A7DB4" w:rsidRPr="008A7DB4">
        <w:rPr>
          <w:rFonts w:ascii="Arial" w:hAnsi="Arial" w:cs="Arial"/>
          <w:noProof/>
          <w:vertAlign w:val="superscript"/>
        </w:rPr>
        <w:t>70, 71</w:t>
      </w:r>
      <w:r w:rsidR="00AC5082">
        <w:rPr>
          <w:rFonts w:ascii="Arial" w:hAnsi="Arial" w:cs="Arial"/>
        </w:rPr>
        <w:fldChar w:fldCharType="end"/>
      </w:r>
    </w:p>
    <w:p w14:paraId="49B559A3" w14:textId="0E080373" w:rsidR="00B442D1" w:rsidRPr="008A379A" w:rsidRDefault="00B700AB" w:rsidP="00195E7A">
      <w:pPr>
        <w:shd w:val="clear" w:color="auto" w:fill="FFFFFF" w:themeFill="background1"/>
        <w:spacing w:line="360" w:lineRule="auto"/>
        <w:rPr>
          <w:rFonts w:ascii="Arial" w:hAnsi="Arial" w:cs="Arial"/>
        </w:rPr>
      </w:pPr>
      <w:r>
        <w:rPr>
          <w:rFonts w:ascii="Arial" w:hAnsi="Arial" w:cs="Arial"/>
        </w:rPr>
        <w:t xml:space="preserve">In the context of </w:t>
      </w:r>
      <w:r w:rsidR="00B260A0">
        <w:rPr>
          <w:rFonts w:ascii="Arial" w:hAnsi="Arial" w:cs="Arial"/>
        </w:rPr>
        <w:t xml:space="preserve">these </w:t>
      </w:r>
      <w:r>
        <w:rPr>
          <w:rFonts w:ascii="Arial" w:hAnsi="Arial" w:cs="Arial"/>
        </w:rPr>
        <w:t>rising international concerns about the growth of young people’s use of e-cigarettes, c</w:t>
      </w:r>
      <w:r w:rsidR="00B442D1" w:rsidRPr="14B29F94">
        <w:rPr>
          <w:rFonts w:ascii="Arial" w:hAnsi="Arial" w:cs="Arial"/>
        </w:rPr>
        <w:t>oncerns regarding the safety of e-cigarettes, particularly for young people, were</w:t>
      </w:r>
      <w:r w:rsidR="00B260A0">
        <w:rPr>
          <w:rFonts w:ascii="Arial" w:hAnsi="Arial" w:cs="Arial"/>
        </w:rPr>
        <w:t xml:space="preserve"> further</w:t>
      </w:r>
      <w:r w:rsidR="00B442D1" w:rsidRPr="14B29F94">
        <w:rPr>
          <w:rFonts w:ascii="Arial" w:hAnsi="Arial" w:cs="Arial"/>
        </w:rPr>
        <w:t xml:space="preserve"> raised by the EVALI outbreak</w:t>
      </w:r>
      <w:r w:rsidR="008E73FC">
        <w:rPr>
          <w:rFonts w:ascii="Arial" w:hAnsi="Arial" w:cs="Arial"/>
        </w:rPr>
        <w:t>.</w:t>
      </w:r>
      <w:r w:rsidR="00B442D1" w:rsidRPr="14B29F94">
        <w:rPr>
          <w:rFonts w:ascii="Arial" w:hAnsi="Arial" w:cs="Arial"/>
        </w:rPr>
        <w:fldChar w:fldCharType="begin"/>
      </w:r>
      <w:r w:rsidR="008A7DB4">
        <w:rPr>
          <w:rFonts w:ascii="Arial" w:hAnsi="Arial" w:cs="Arial"/>
        </w:rPr>
        <w:instrText xml:space="preserve"> ADDIN EN.CITE &lt;EndNote&gt;&lt;Cite&gt;&lt;Author&gt;King&lt;/Author&gt;&lt;Year&gt;2020&lt;/Year&gt;&lt;RecNum&gt;67&lt;/RecNum&gt;&lt;DisplayText&gt;&lt;style face="superscript"&gt;67&lt;/style&gt;&lt;/DisplayText&gt;&lt;record&gt;&lt;rec-number&gt;67&lt;/rec-number&gt;&lt;foreign-keys&gt;&lt;key app="EN" db-id="rfprdxp0q2900oez9sq5sfrtapss2etxdew9" timestamp="1649667197"&gt;67&lt;/key&gt;&lt;/foreign-keys&gt;&lt;ref-type name="Journal Article"&gt;17&lt;/ref-type&gt;&lt;contributors&gt;&lt;authors&gt;&lt;author&gt;King, Brian A&lt;/author&gt;&lt;author&gt;Jones, Christopher M&lt;/author&gt;&lt;author&gt;Baldwin, Grant T&lt;/author&gt;&lt;author&gt;Briss, Peter A&lt;/author&gt;&lt;/authors&gt;&lt;/contributors&gt;&lt;titles&gt;&lt;title&gt;The EVALI and youth vaping epidemics—implications for public health&lt;/title&gt;&lt;secondary-title&gt;New England Journal of Medicine&lt;/secondary-title&gt;&lt;/titles&gt;&lt;periodical&gt;&lt;full-title&gt;New England Journal of Medicine&lt;/full-title&gt;&lt;/periodical&gt;&lt;pages&gt;689-691&lt;/pages&gt;&lt;volume&gt;382&lt;/volume&gt;&lt;number&gt;8&lt;/number&gt;&lt;dates&gt;&lt;year&gt;2020&lt;/year&gt;&lt;/dates&gt;&lt;isbn&gt;0028-4793&lt;/isbn&gt;&lt;urls&gt;&lt;/urls&gt;&lt;/record&gt;&lt;/Cite&gt;&lt;/EndNote&gt;</w:instrText>
      </w:r>
      <w:r w:rsidR="00B442D1" w:rsidRPr="14B29F94">
        <w:rPr>
          <w:rFonts w:ascii="Arial" w:hAnsi="Arial" w:cs="Arial"/>
        </w:rPr>
        <w:fldChar w:fldCharType="separate"/>
      </w:r>
      <w:r w:rsidR="008A7DB4" w:rsidRPr="008A7DB4">
        <w:rPr>
          <w:rFonts w:ascii="Arial" w:hAnsi="Arial" w:cs="Arial"/>
          <w:noProof/>
          <w:vertAlign w:val="superscript"/>
        </w:rPr>
        <w:t>67</w:t>
      </w:r>
      <w:r w:rsidR="00B442D1" w:rsidRPr="14B29F94">
        <w:rPr>
          <w:rFonts w:ascii="Arial" w:hAnsi="Arial" w:cs="Arial"/>
        </w:rPr>
        <w:fldChar w:fldCharType="end"/>
      </w:r>
      <w:r>
        <w:rPr>
          <w:rFonts w:ascii="Arial" w:hAnsi="Arial" w:cs="Arial"/>
        </w:rPr>
        <w:t xml:space="preserve"> This was</w:t>
      </w:r>
      <w:r w:rsidR="00B442D1" w:rsidRPr="14B29F94">
        <w:rPr>
          <w:rFonts w:ascii="Arial" w:hAnsi="Arial" w:cs="Arial"/>
        </w:rPr>
        <w:t xml:space="preserve"> an outbreak of vaping-related lung injury, which led to a number of deaths, predominantly in the United States in 2019</w:t>
      </w:r>
      <w:r w:rsidR="004717EB">
        <w:rPr>
          <w:rFonts w:ascii="Arial" w:hAnsi="Arial" w:cs="Arial"/>
        </w:rPr>
        <w:t>,</w:t>
      </w:r>
      <w:r w:rsidR="00B442D1" w:rsidRPr="14B29F94">
        <w:rPr>
          <w:rFonts w:ascii="Arial" w:hAnsi="Arial" w:cs="Arial"/>
        </w:rPr>
        <w:t xml:space="preserve"> </w:t>
      </w:r>
      <w:r w:rsidR="00AC5082" w:rsidRPr="14B29F94">
        <w:rPr>
          <w:rFonts w:ascii="Arial" w:hAnsi="Arial" w:cs="Arial"/>
        </w:rPr>
        <w:t>attributed to</w:t>
      </w:r>
      <w:r w:rsidR="00B442D1" w:rsidRPr="14B29F94">
        <w:rPr>
          <w:rFonts w:ascii="Arial" w:hAnsi="Arial" w:cs="Arial"/>
        </w:rPr>
        <w:t xml:space="preserve"> the specific chemicals THC and Vitamin E Acetate</w:t>
      </w:r>
      <w:r w:rsidR="008E73FC">
        <w:rPr>
          <w:rFonts w:ascii="Arial" w:hAnsi="Arial" w:cs="Arial"/>
        </w:rPr>
        <w:t>,</w:t>
      </w:r>
      <w:r w:rsidR="00B442D1" w:rsidRPr="14B29F94">
        <w:rPr>
          <w:rFonts w:ascii="Arial" w:hAnsi="Arial" w:cs="Arial"/>
        </w:rPr>
        <w:fldChar w:fldCharType="begin"/>
      </w:r>
      <w:r w:rsidR="008A7DB4">
        <w:rPr>
          <w:rFonts w:ascii="Arial" w:hAnsi="Arial" w:cs="Arial"/>
        </w:rPr>
        <w:instrText xml:space="preserve"> ADDIN EN.CITE &lt;EndNote&gt;&lt;Cite&gt;&lt;Author&gt;Nyakutsikwa&lt;/Author&gt;&lt;Year&gt;2020&lt;/Year&gt;&lt;RecNum&gt;72&lt;/RecNum&gt;&lt;DisplayText&gt;&lt;style face="superscript"&gt;72&lt;/style&gt;&lt;/DisplayText&gt;&lt;record&gt;&lt;rec-number&gt;72&lt;/rec-number&gt;&lt;foreign-keys&gt;&lt;key app="EN" db-id="rfprdxp0q2900oez9sq5sfrtapss2etxdew9" timestamp="1649667197"&gt;72&lt;/key&gt;&lt;/foreign-keys&gt;&lt;ref-type name="Journal Article"&gt;17&lt;/ref-type&gt;&lt;contributors&gt;&lt;authors&gt;&lt;author&gt;Nyakutsikwa, Blessing&lt;/author&gt;&lt;author&gt;Britton, John&lt;/author&gt;&lt;author&gt;Bogdanovica, Ilze&lt;/author&gt;&lt;author&gt;Langley, Tessa&lt;/author&gt;&lt;/authors&gt;&lt;/contributors&gt;&lt;titles&gt;&lt;title&gt;Vitamin E acetate is not present in licit e</w:instrText>
      </w:r>
      <w:r w:rsidR="008A7DB4">
        <w:rPr>
          <w:rFonts w:ascii="Cambria Math" w:hAnsi="Cambria Math" w:cs="Cambria Math"/>
        </w:rPr>
        <w:instrText>‐</w:instrText>
      </w:r>
      <w:r w:rsidR="008A7DB4">
        <w:rPr>
          <w:rFonts w:ascii="Arial" w:hAnsi="Arial" w:cs="Arial"/>
        </w:rPr>
        <w:instrText>cigarette products available on the UK market&lt;/title&gt;&lt;secondary-title&gt;Addiction&lt;/secondary-title&gt;&lt;/titles&gt;&lt;periodical&gt;&lt;full-title&gt;Addiction&lt;/full-title&gt;&lt;/periodical&gt;&lt;pages&gt;782-783&lt;/pages&gt;&lt;volume&gt;115&lt;/volume&gt;&lt;number&gt;4&lt;/number&gt;&lt;dates&gt;&lt;year&gt;2020&lt;/year&gt;&lt;/dates&gt;&lt;isbn&gt;0965-2140&lt;/isbn&gt;&lt;urls&gt;&lt;/urls&gt;&lt;/record&gt;&lt;/Cite&gt;&lt;/EndNote&gt;</w:instrText>
      </w:r>
      <w:r w:rsidR="00B442D1" w:rsidRPr="14B29F94">
        <w:rPr>
          <w:rFonts w:ascii="Arial" w:hAnsi="Arial" w:cs="Arial"/>
        </w:rPr>
        <w:fldChar w:fldCharType="separate"/>
      </w:r>
      <w:r w:rsidR="008A7DB4" w:rsidRPr="008A7DB4">
        <w:rPr>
          <w:rFonts w:ascii="Arial" w:hAnsi="Arial" w:cs="Arial"/>
          <w:noProof/>
          <w:vertAlign w:val="superscript"/>
        </w:rPr>
        <w:t>72</w:t>
      </w:r>
      <w:r w:rsidR="00B442D1" w:rsidRPr="14B29F94">
        <w:rPr>
          <w:rFonts w:ascii="Arial" w:hAnsi="Arial" w:cs="Arial"/>
        </w:rPr>
        <w:fldChar w:fldCharType="end"/>
      </w:r>
      <w:r w:rsidR="00B442D1" w:rsidRPr="14B29F94">
        <w:rPr>
          <w:rFonts w:ascii="Arial" w:hAnsi="Arial" w:cs="Arial"/>
        </w:rPr>
        <w:t xml:space="preserve"> in unregulated devices. </w:t>
      </w:r>
      <w:r w:rsidR="00957682">
        <w:rPr>
          <w:rFonts w:ascii="Arial" w:hAnsi="Arial" w:cs="Arial"/>
        </w:rPr>
        <w:t>T</w:t>
      </w:r>
      <w:r w:rsidR="00B442D1" w:rsidRPr="14B29F94">
        <w:rPr>
          <w:rFonts w:ascii="Arial" w:hAnsi="Arial" w:cs="Arial"/>
        </w:rPr>
        <w:t>he outbreak received intense media coverage</w:t>
      </w:r>
      <w:r w:rsidR="00CE7E08">
        <w:rPr>
          <w:rFonts w:ascii="Arial" w:hAnsi="Arial" w:cs="Arial"/>
        </w:rPr>
        <w:t>,</w:t>
      </w:r>
      <w:r w:rsidR="00B442D1" w:rsidRPr="14B29F94">
        <w:rPr>
          <w:rFonts w:ascii="Arial" w:hAnsi="Arial" w:cs="Arial"/>
        </w:rPr>
        <w:t xml:space="preserve"> </w:t>
      </w:r>
      <w:r w:rsidR="00957682">
        <w:rPr>
          <w:rFonts w:ascii="Arial" w:hAnsi="Arial" w:cs="Arial"/>
        </w:rPr>
        <w:t>and</w:t>
      </w:r>
      <w:r w:rsidR="00B442D1" w:rsidRPr="14B29F94">
        <w:rPr>
          <w:rFonts w:ascii="Arial" w:hAnsi="Arial" w:cs="Arial"/>
        </w:rPr>
        <w:t xml:space="preserve"> </w:t>
      </w:r>
      <w:r w:rsidR="00CE7E08">
        <w:rPr>
          <w:rFonts w:ascii="Arial" w:hAnsi="Arial" w:cs="Arial"/>
        </w:rPr>
        <w:t>one study found</w:t>
      </w:r>
      <w:r w:rsidR="00957682">
        <w:rPr>
          <w:rFonts w:ascii="Arial" w:hAnsi="Arial" w:cs="Arial"/>
        </w:rPr>
        <w:t xml:space="preserve"> it</w:t>
      </w:r>
      <w:r w:rsidR="00CE7E08">
        <w:rPr>
          <w:rFonts w:ascii="Arial" w:hAnsi="Arial" w:cs="Arial"/>
        </w:rPr>
        <w:t xml:space="preserve"> to be</w:t>
      </w:r>
      <w:r w:rsidR="00B442D1" w:rsidRPr="14B29F94">
        <w:rPr>
          <w:rFonts w:ascii="Arial" w:hAnsi="Arial" w:cs="Arial"/>
        </w:rPr>
        <w:t xml:space="preserve"> associated with increase</w:t>
      </w:r>
      <w:r w:rsidR="00B41EB5">
        <w:rPr>
          <w:rFonts w:ascii="Arial" w:hAnsi="Arial" w:cs="Arial"/>
        </w:rPr>
        <w:t>d</w:t>
      </w:r>
      <w:r w:rsidR="00B442D1" w:rsidRPr="14B29F94">
        <w:rPr>
          <w:rFonts w:ascii="Arial" w:hAnsi="Arial" w:cs="Arial"/>
        </w:rPr>
        <w:t xml:space="preserve"> risk perceptions </w:t>
      </w:r>
      <w:r w:rsidR="00A5344D">
        <w:rPr>
          <w:rFonts w:ascii="Arial" w:hAnsi="Arial" w:cs="Arial"/>
        </w:rPr>
        <w:t>for</w:t>
      </w:r>
      <w:r w:rsidR="00B442D1" w:rsidRPr="14B29F94">
        <w:rPr>
          <w:rFonts w:ascii="Arial" w:hAnsi="Arial" w:cs="Arial"/>
        </w:rPr>
        <w:t xml:space="preserve"> e-cigarettes among English adult smokers</w:t>
      </w:r>
      <w:r w:rsidR="008E73FC">
        <w:rPr>
          <w:rFonts w:ascii="Arial" w:hAnsi="Arial" w:cs="Arial"/>
        </w:rPr>
        <w:t>.</w:t>
      </w:r>
      <w:r w:rsidR="00B442D1" w:rsidRPr="14B29F94">
        <w:rPr>
          <w:rFonts w:ascii="Arial" w:hAnsi="Arial" w:cs="Arial"/>
        </w:rPr>
        <w:fldChar w:fldCharType="begin"/>
      </w:r>
      <w:r w:rsidR="008A7DB4">
        <w:rPr>
          <w:rFonts w:ascii="Arial" w:hAnsi="Arial" w:cs="Arial"/>
        </w:rPr>
        <w:instrText xml:space="preserve"> ADDIN EN.CITE &lt;EndNote&gt;&lt;Cite&gt;&lt;Author&gt;Tattan-Birch&lt;/Author&gt;&lt;Year&gt;2020&lt;/Year&gt;&lt;RecNum&gt;73&lt;/RecNum&gt;&lt;DisplayText&gt;&lt;style face="superscript"&gt;73&lt;/style&gt;&lt;/DisplayText&gt;&lt;record&gt;&lt;rec-number&gt;73&lt;/rec-number&gt;&lt;foreign-keys&gt;&lt;key app="EN" db-id="rfprdxp0q2900oez9sq5sfrtapss2etxdew9" timestamp="1649667197"&gt;73&lt;/key&gt;&lt;/foreign-keys&gt;&lt;ref-type name="Journal Article"&gt;17&lt;/ref-type&gt;&lt;contributors&gt;&lt;authors&gt;&lt;author&gt;Tattan-Birch, Harry&lt;/author&gt;&lt;author&gt;Brown, Jamie&lt;/author&gt;&lt;author&gt;Shahab, Lion&lt;/author&gt;&lt;author&gt;Jackson, Sarah E&lt;/author&gt;&lt;/authors&gt;&lt;/contributors&gt;&lt;titles&gt;&lt;title&gt;Association of the US outbreak of vaping-associated lung injury with perceived harm of e-cigarettes compared with cigarettes&lt;/title&gt;&lt;secondary-title&gt;JAMA Network Open&lt;/secondary-title&gt;&lt;/titles&gt;&lt;periodical&gt;&lt;full-title&gt;JAMA Network Open&lt;/full-title&gt;&lt;/periodical&gt;&lt;pages&gt;e206981-e206981&lt;/pages&gt;&lt;volume&gt;3&lt;/volume&gt;&lt;number&gt;6&lt;/number&gt;&lt;dates&gt;&lt;year&gt;2020&lt;/year&gt;&lt;/dates&gt;&lt;urls&gt;&lt;/urls&gt;&lt;/record&gt;&lt;/Cite&gt;&lt;/EndNote&gt;</w:instrText>
      </w:r>
      <w:r w:rsidR="00B442D1" w:rsidRPr="14B29F94">
        <w:rPr>
          <w:rFonts w:ascii="Arial" w:hAnsi="Arial" w:cs="Arial"/>
        </w:rPr>
        <w:fldChar w:fldCharType="separate"/>
      </w:r>
      <w:r w:rsidR="008A7DB4" w:rsidRPr="008A7DB4">
        <w:rPr>
          <w:rFonts w:ascii="Arial" w:hAnsi="Arial" w:cs="Arial"/>
          <w:noProof/>
          <w:vertAlign w:val="superscript"/>
        </w:rPr>
        <w:t>73</w:t>
      </w:r>
      <w:r w:rsidR="00B442D1" w:rsidRPr="14B29F94">
        <w:rPr>
          <w:rFonts w:ascii="Arial" w:hAnsi="Arial" w:cs="Arial"/>
        </w:rPr>
        <w:fldChar w:fldCharType="end"/>
      </w:r>
      <w:r w:rsidR="00B442D1" w:rsidRPr="14B29F94">
        <w:rPr>
          <w:rFonts w:ascii="Arial" w:hAnsi="Arial" w:cs="Arial"/>
        </w:rPr>
        <w:t xml:space="preserve"> Following this outbreak, debate regarding </w:t>
      </w:r>
      <w:r w:rsidR="00957682">
        <w:rPr>
          <w:rFonts w:ascii="Arial" w:hAnsi="Arial" w:cs="Arial"/>
        </w:rPr>
        <w:t>potential for</w:t>
      </w:r>
      <w:r w:rsidR="00B442D1" w:rsidRPr="14B29F94">
        <w:rPr>
          <w:rFonts w:ascii="Arial" w:hAnsi="Arial" w:cs="Arial"/>
        </w:rPr>
        <w:t xml:space="preserve"> an epidemic of </w:t>
      </w:r>
      <w:r w:rsidR="001E5FB2">
        <w:rPr>
          <w:rFonts w:ascii="Arial" w:hAnsi="Arial" w:cs="Arial"/>
        </w:rPr>
        <w:t>young people’s</w:t>
      </w:r>
      <w:r w:rsidR="00B442D1" w:rsidRPr="14B29F94">
        <w:rPr>
          <w:rFonts w:ascii="Arial" w:hAnsi="Arial" w:cs="Arial"/>
        </w:rPr>
        <w:t xml:space="preserve"> smoking in the UK </w:t>
      </w:r>
      <w:r w:rsidR="00A5344D">
        <w:rPr>
          <w:rFonts w:ascii="Arial" w:hAnsi="Arial" w:cs="Arial"/>
        </w:rPr>
        <w:t>intensified</w:t>
      </w:r>
      <w:r w:rsidR="008E73FC">
        <w:rPr>
          <w:rFonts w:ascii="Arial" w:hAnsi="Arial" w:cs="Arial"/>
        </w:rPr>
        <w:t>.</w:t>
      </w:r>
      <w:r w:rsidR="00B442D1" w:rsidRPr="14B29F94">
        <w:rPr>
          <w:rFonts w:ascii="Arial" w:hAnsi="Arial" w:cs="Arial"/>
        </w:rPr>
        <w:fldChar w:fldCharType="begin"/>
      </w:r>
      <w:r w:rsidR="008A7DB4">
        <w:rPr>
          <w:rFonts w:ascii="Arial" w:hAnsi="Arial" w:cs="Arial"/>
        </w:rPr>
        <w:instrText xml:space="preserve"> ADDIN EN.CITE &lt;EndNote&gt;&lt;Cite&gt;&lt;Author&gt;Bush&lt;/Author&gt;&lt;Year&gt;2020&lt;/Year&gt;&lt;RecNum&gt;74&lt;/RecNum&gt;&lt;DisplayText&gt;&lt;style face="superscript"&gt;74&lt;/style&gt;&lt;/DisplayText&gt;&lt;record&gt;&lt;rec-number&gt;74&lt;/rec-number&gt;&lt;foreign-keys&gt;&lt;key app="EN" db-id="rfprdxp0q2900oez9sq5sfrtapss2etxdew9" timestamp="1649667197"&gt;74&lt;/key&gt;&lt;/foreign-keys&gt;&lt;ref-type name="Journal Article"&gt;17&lt;/ref-type&gt;&lt;contributors&gt;&lt;authors&gt;&lt;author&gt;Bush, Andy&lt;/author&gt;&lt;author&gt;Bhatt, Jayesh M&lt;/author&gt;&lt;author&gt;Connett, Gary J&lt;/author&gt;&lt;author&gt;Doull, Iolo&lt;/author&gt;&lt;author&gt;Gilchrist, Francis J&lt;/author&gt;&lt;author&gt;Grigg, Jonathan&lt;/author&gt;&lt;author&gt;Hewer, Simon C Langton&lt;/author&gt;&lt;author&gt;Legg, Julian&lt;/author&gt;&lt;author&gt;Lenney, Warren&lt;/author&gt;&lt;author&gt;Sinha, Ian P&lt;/author&gt;&lt;/authors&gt;&lt;/contributors&gt;&lt;titles&gt;&lt;title&gt;A public health emergency among young people&lt;/title&gt;&lt;secondary-title&gt;The Lancet Respiratory Medicine&lt;/secondary-title&gt;&lt;/titles&gt;&lt;periodical&gt;&lt;full-title&gt;The Lancet Respiratory Medicine&lt;/full-title&gt;&lt;/periodical&gt;&lt;pages&gt;231-233&lt;/pages&gt;&lt;volume&gt;8&lt;/volume&gt;&lt;number&gt;3&lt;/number&gt;&lt;dates&gt;&lt;year&gt;2020&lt;/year&gt;&lt;/dates&gt;&lt;isbn&gt;2213-2600&lt;/isbn&gt;&lt;urls&gt;&lt;/urls&gt;&lt;/record&gt;&lt;/Cite&gt;&lt;/EndNote&gt;</w:instrText>
      </w:r>
      <w:r w:rsidR="00B442D1" w:rsidRPr="14B29F94">
        <w:rPr>
          <w:rFonts w:ascii="Arial" w:hAnsi="Arial" w:cs="Arial"/>
        </w:rPr>
        <w:fldChar w:fldCharType="separate"/>
      </w:r>
      <w:r w:rsidR="008A7DB4" w:rsidRPr="008A7DB4">
        <w:rPr>
          <w:rFonts w:ascii="Arial" w:hAnsi="Arial" w:cs="Arial"/>
          <w:noProof/>
          <w:vertAlign w:val="superscript"/>
        </w:rPr>
        <w:t>74</w:t>
      </w:r>
      <w:r w:rsidR="00B442D1" w:rsidRPr="14B29F94">
        <w:rPr>
          <w:rFonts w:ascii="Arial" w:hAnsi="Arial" w:cs="Arial"/>
        </w:rPr>
        <w:fldChar w:fldCharType="end"/>
      </w:r>
      <w:r w:rsidR="00C4418E">
        <w:rPr>
          <w:rFonts w:ascii="Arial" w:hAnsi="Arial" w:cs="Arial"/>
        </w:rPr>
        <w:t xml:space="preserve"> O</w:t>
      </w:r>
      <w:r w:rsidR="00B442D1" w:rsidRPr="14B29F94">
        <w:rPr>
          <w:rFonts w:ascii="Arial" w:hAnsi="Arial" w:cs="Arial"/>
        </w:rPr>
        <w:t xml:space="preserve">ne group of paediatric healthcare professionals </w:t>
      </w:r>
      <w:r w:rsidR="00C4418E">
        <w:rPr>
          <w:rFonts w:ascii="Arial" w:hAnsi="Arial" w:cs="Arial"/>
        </w:rPr>
        <w:t>for example wrote</w:t>
      </w:r>
      <w:r w:rsidR="00B442D1" w:rsidRPr="14B29F94">
        <w:rPr>
          <w:rFonts w:ascii="Arial" w:hAnsi="Arial" w:cs="Arial"/>
        </w:rPr>
        <w:t xml:space="preserve"> that</w:t>
      </w:r>
      <w:r w:rsidR="00B00036">
        <w:rPr>
          <w:rFonts w:ascii="Arial" w:hAnsi="Arial" w:cs="Arial"/>
        </w:rPr>
        <w:t xml:space="preserve"> </w:t>
      </w:r>
      <w:r w:rsidR="00717B61">
        <w:rPr>
          <w:rFonts w:ascii="Arial" w:hAnsi="Arial" w:cs="Arial"/>
        </w:rPr>
        <w:t xml:space="preserve">with </w:t>
      </w:r>
      <w:r w:rsidR="00B442D1" w:rsidRPr="14B29F94">
        <w:rPr>
          <w:rFonts w:ascii="Arial" w:hAnsi="Arial" w:cs="Arial"/>
        </w:rPr>
        <w:t>30% of high school children</w:t>
      </w:r>
      <w:r w:rsidR="00717B61">
        <w:rPr>
          <w:rFonts w:ascii="Arial" w:hAnsi="Arial" w:cs="Arial"/>
        </w:rPr>
        <w:t xml:space="preserve"> in America using e-cigarettes</w:t>
      </w:r>
      <w:r w:rsidR="00B442D1" w:rsidRPr="14B29F94">
        <w:rPr>
          <w:rFonts w:ascii="Arial" w:hAnsi="Arial" w:cs="Arial"/>
        </w:rPr>
        <w:t>, most</w:t>
      </w:r>
      <w:r w:rsidR="00717B61">
        <w:rPr>
          <w:rFonts w:ascii="Arial" w:hAnsi="Arial" w:cs="Arial"/>
        </w:rPr>
        <w:t xml:space="preserve"> of whom had</w:t>
      </w:r>
      <w:r w:rsidR="00B442D1" w:rsidRPr="14B29F94">
        <w:rPr>
          <w:rFonts w:ascii="Arial" w:hAnsi="Arial" w:cs="Arial"/>
        </w:rPr>
        <w:t xml:space="preserve"> never smoked tobacco, similar rates </w:t>
      </w:r>
      <w:r w:rsidR="00717B61">
        <w:rPr>
          <w:rFonts w:ascii="Arial" w:hAnsi="Arial" w:cs="Arial"/>
        </w:rPr>
        <w:t xml:space="preserve">were inevitable </w:t>
      </w:r>
      <w:r w:rsidR="00C4418E">
        <w:rPr>
          <w:rFonts w:ascii="Arial" w:hAnsi="Arial" w:cs="Arial"/>
        </w:rPr>
        <w:t>in the UK</w:t>
      </w:r>
      <w:r w:rsidR="008E73FC">
        <w:rPr>
          <w:rFonts w:ascii="Arial" w:hAnsi="Arial" w:cs="Arial"/>
        </w:rPr>
        <w:t>.</w:t>
      </w:r>
      <w:r w:rsidR="00B442D1" w:rsidRPr="14B29F94">
        <w:rPr>
          <w:rFonts w:ascii="Arial" w:hAnsi="Arial" w:cs="Arial"/>
        </w:rPr>
        <w:fldChar w:fldCharType="begin"/>
      </w:r>
      <w:r w:rsidR="008A7DB4">
        <w:rPr>
          <w:rFonts w:ascii="Arial" w:hAnsi="Arial" w:cs="Arial"/>
        </w:rPr>
        <w:instrText xml:space="preserve"> ADDIN EN.CITE &lt;EndNote&gt;&lt;Cite&gt;&lt;Author&gt;Lenney&lt;/Author&gt;&lt;Year&gt;2019&lt;/Year&gt;&lt;RecNum&gt;75&lt;/RecNum&gt;&lt;DisplayText&gt;&lt;style face="superscript"&gt;75&lt;/style&gt;&lt;/DisplayText&gt;&lt;record&gt;&lt;rec-number&gt;75&lt;/rec-number&gt;&lt;foreign-keys&gt;&lt;key app="EN" db-id="rfprdxp0q2900oez9sq5sfrtapss2etxdew9" timestamp="1649667197"&gt;75&lt;/key&gt;&lt;/foreign-keys&gt;&lt;ref-type name="Newspaper Article"&gt;23&lt;/ref-type&gt;&lt;contributors&gt;&lt;authors&gt;&lt;author&gt;Lenney, W.,&lt;/author&gt;&lt;/authors&gt;&lt;/contributors&gt;&lt;titles&gt;&lt;title&gt;Vaping poses serious threat to children: Letters&lt;/title&gt;&lt;secondary-title&gt;The Guardian&lt;/secondary-title&gt;&lt;/titles&gt;&lt;dates&gt;&lt;year&gt;2019&lt;/year&gt;&lt;pub-dates&gt;&lt;date&gt;26th November&lt;/date&gt;&lt;/pub-dates&gt;&lt;/dates&gt;&lt;urls&gt;&lt;related-urls&gt;&lt;url&gt;https://www.theguardian.com/society/2019/nov/26/vaping-poses-serious-threat-to-children&lt;/url&gt;&lt;/related-urls&gt;&lt;/urls&gt;&lt;/record&gt;&lt;/Cite&gt;&lt;/EndNote&gt;</w:instrText>
      </w:r>
      <w:r w:rsidR="00B442D1" w:rsidRPr="14B29F94">
        <w:rPr>
          <w:rFonts w:ascii="Arial" w:hAnsi="Arial" w:cs="Arial"/>
        </w:rPr>
        <w:fldChar w:fldCharType="separate"/>
      </w:r>
      <w:r w:rsidR="008A7DB4" w:rsidRPr="008A7DB4">
        <w:rPr>
          <w:rFonts w:ascii="Arial" w:hAnsi="Arial" w:cs="Arial"/>
          <w:noProof/>
          <w:vertAlign w:val="superscript"/>
        </w:rPr>
        <w:t>75</w:t>
      </w:r>
      <w:r w:rsidR="00B442D1" w:rsidRPr="14B29F94">
        <w:rPr>
          <w:rFonts w:ascii="Arial" w:hAnsi="Arial" w:cs="Arial"/>
        </w:rPr>
        <w:fldChar w:fldCharType="end"/>
      </w:r>
      <w:r w:rsidR="00B442D1" w:rsidRPr="14B29F94">
        <w:rPr>
          <w:rFonts w:ascii="Arial" w:hAnsi="Arial" w:cs="Arial"/>
        </w:rPr>
        <w:t xml:space="preserve"> The claim that most </w:t>
      </w:r>
      <w:r w:rsidR="00CF76EE">
        <w:rPr>
          <w:rFonts w:ascii="Arial" w:hAnsi="Arial" w:cs="Arial"/>
        </w:rPr>
        <w:t>use</w:t>
      </w:r>
      <w:r w:rsidR="00B442D1" w:rsidRPr="14B29F94">
        <w:rPr>
          <w:rFonts w:ascii="Arial" w:hAnsi="Arial" w:cs="Arial"/>
        </w:rPr>
        <w:t xml:space="preserve"> was occurring among tobacco naïve </w:t>
      </w:r>
      <w:r w:rsidR="001E5FB2">
        <w:rPr>
          <w:rFonts w:ascii="Arial" w:hAnsi="Arial" w:cs="Arial"/>
        </w:rPr>
        <w:t>young people</w:t>
      </w:r>
      <w:r w:rsidR="00B442D1" w:rsidRPr="14B29F94">
        <w:rPr>
          <w:rFonts w:ascii="Arial" w:hAnsi="Arial" w:cs="Arial"/>
        </w:rPr>
        <w:t xml:space="preserve"> is not borne out by </w:t>
      </w:r>
      <w:r w:rsidR="00161AFA">
        <w:rPr>
          <w:rFonts w:ascii="Arial" w:hAnsi="Arial" w:cs="Arial"/>
        </w:rPr>
        <w:t>re-</w:t>
      </w:r>
      <w:r w:rsidR="00B442D1" w:rsidRPr="14B29F94">
        <w:rPr>
          <w:rFonts w:ascii="Arial" w:hAnsi="Arial" w:cs="Arial"/>
        </w:rPr>
        <w:t>analysis of the NYTS data</w:t>
      </w:r>
      <w:r w:rsidR="00CE7E08">
        <w:rPr>
          <w:rFonts w:ascii="Arial" w:hAnsi="Arial" w:cs="Arial"/>
        </w:rPr>
        <w:t>, which</w:t>
      </w:r>
      <w:r w:rsidR="00B442D1" w:rsidRPr="14B29F94">
        <w:rPr>
          <w:rFonts w:ascii="Arial" w:hAnsi="Arial" w:cs="Arial"/>
        </w:rPr>
        <w:t xml:space="preserve"> </w:t>
      </w:r>
      <w:r w:rsidR="000E6ADC">
        <w:rPr>
          <w:rFonts w:ascii="Arial" w:hAnsi="Arial" w:cs="Arial"/>
        </w:rPr>
        <w:t>finds</w:t>
      </w:r>
      <w:r w:rsidR="00B442D1" w:rsidRPr="14B29F94">
        <w:rPr>
          <w:rFonts w:ascii="Arial" w:hAnsi="Arial" w:cs="Arial"/>
        </w:rPr>
        <w:t xml:space="preserve"> that most </w:t>
      </w:r>
      <w:r w:rsidR="00F97E89">
        <w:rPr>
          <w:rFonts w:ascii="Arial" w:hAnsi="Arial" w:cs="Arial"/>
        </w:rPr>
        <w:t>use</w:t>
      </w:r>
      <w:r w:rsidR="00B442D1" w:rsidRPr="14B29F94">
        <w:rPr>
          <w:rFonts w:ascii="Arial" w:hAnsi="Arial" w:cs="Arial"/>
        </w:rPr>
        <w:t xml:space="preserve">, particularly regular </w:t>
      </w:r>
      <w:r w:rsidR="00F97E89">
        <w:rPr>
          <w:rFonts w:ascii="Arial" w:hAnsi="Arial" w:cs="Arial"/>
        </w:rPr>
        <w:t>use</w:t>
      </w:r>
      <w:r w:rsidR="00B442D1" w:rsidRPr="14B29F94">
        <w:rPr>
          <w:rFonts w:ascii="Arial" w:hAnsi="Arial" w:cs="Arial"/>
        </w:rPr>
        <w:t>, occurred among young people who had smoked</w:t>
      </w:r>
      <w:r w:rsidR="008E73FC">
        <w:rPr>
          <w:rFonts w:ascii="Arial" w:hAnsi="Arial" w:cs="Arial"/>
        </w:rPr>
        <w:t>.</w:t>
      </w:r>
      <w:r w:rsidR="00B442D1" w:rsidRPr="14B29F94">
        <w:rPr>
          <w:rFonts w:ascii="Arial" w:hAnsi="Arial" w:cs="Arial"/>
        </w:rPr>
        <w:fldChar w:fldCharType="begin"/>
      </w:r>
      <w:r w:rsidR="008A7DB4">
        <w:rPr>
          <w:rFonts w:ascii="Arial" w:hAnsi="Arial" w:cs="Arial"/>
        </w:rPr>
        <w:instrText xml:space="preserve"> ADDIN EN.CITE &lt;EndNote&gt;&lt;Cite&gt;&lt;Author&gt;Jarvis&lt;/Author&gt;&lt;Year&gt;2020&lt;/Year&gt;&lt;RecNum&gt;76&lt;/RecNum&gt;&lt;DisplayText&gt;&lt;style face="superscript"&gt;76&lt;/style&gt;&lt;/DisplayText&gt;&lt;record&gt;&lt;rec-number&gt;76&lt;/rec-number&gt;&lt;foreign-keys&gt;&lt;key app="EN" db-id="rfprdxp0q2900oez9sq5sfrtapss2etxdew9" timestamp="1649667197"&gt;76&lt;/key&gt;&lt;/foreign-keys&gt;&lt;ref-type name="Journal Article"&gt;17&lt;/ref-type&gt;&lt;contributors&gt;&lt;authors&gt;&lt;author&gt;Jarvis, Martin&lt;/author&gt;&lt;author&gt;Jackson, Sarah&lt;/author&gt;&lt;author&gt;West, Robert&lt;/author&gt;&lt;author&gt;Brown, Jamie&lt;/author&gt;&lt;/authors&gt;&lt;/contributors&gt;&lt;titles&gt;&lt;title&gt;Epidemic of youth nicotine addiction? What does the National Youth Tobacco Survey 2017-2019 reveal about high school e-cigarette use in the USA?&lt;/title&gt;&lt;secondary-title&gt;Qeios&lt;/secondary-title&gt;&lt;/titles&gt;&lt;periodical&gt;&lt;full-title&gt;Qeios&lt;/full-title&gt;&lt;/periodical&gt;&lt;dates&gt;&lt;year&gt;2020&lt;/year&gt;&lt;/dates&gt;&lt;urls&gt;&lt;/urls&gt;&lt;/record&gt;&lt;/Cite&gt;&lt;/EndNote&gt;</w:instrText>
      </w:r>
      <w:r w:rsidR="00B442D1" w:rsidRPr="14B29F94">
        <w:rPr>
          <w:rFonts w:ascii="Arial" w:hAnsi="Arial" w:cs="Arial"/>
        </w:rPr>
        <w:fldChar w:fldCharType="separate"/>
      </w:r>
      <w:r w:rsidR="008A7DB4" w:rsidRPr="008A7DB4">
        <w:rPr>
          <w:rFonts w:ascii="Arial" w:hAnsi="Arial" w:cs="Arial"/>
          <w:noProof/>
          <w:vertAlign w:val="superscript"/>
        </w:rPr>
        <w:t>76</w:t>
      </w:r>
      <w:r w:rsidR="00B442D1" w:rsidRPr="14B29F94">
        <w:rPr>
          <w:rFonts w:ascii="Arial" w:hAnsi="Arial" w:cs="Arial"/>
        </w:rPr>
        <w:fldChar w:fldCharType="end"/>
      </w:r>
      <w:r w:rsidR="00B442D1" w:rsidRPr="14B29F94">
        <w:rPr>
          <w:rFonts w:ascii="Arial" w:hAnsi="Arial" w:cs="Arial"/>
        </w:rPr>
        <w:t xml:space="preserve"> However, this reflected </w:t>
      </w:r>
      <w:r w:rsidR="00AB0EBB">
        <w:rPr>
          <w:rFonts w:ascii="Arial" w:hAnsi="Arial" w:cs="Arial"/>
        </w:rPr>
        <w:t>growing</w:t>
      </w:r>
      <w:r w:rsidR="00B15C4D" w:rsidRPr="14B29F94">
        <w:rPr>
          <w:rFonts w:ascii="Arial" w:hAnsi="Arial" w:cs="Arial"/>
        </w:rPr>
        <w:t xml:space="preserve"> concerns</w:t>
      </w:r>
      <w:r w:rsidR="00B442D1" w:rsidRPr="14B29F94">
        <w:rPr>
          <w:rFonts w:ascii="Arial" w:hAnsi="Arial" w:cs="Arial"/>
        </w:rPr>
        <w:t xml:space="preserve"> that </w:t>
      </w:r>
      <w:r w:rsidR="004C3EE9" w:rsidRPr="14B29F94">
        <w:rPr>
          <w:rFonts w:ascii="Arial" w:hAnsi="Arial" w:cs="Arial"/>
        </w:rPr>
        <w:t xml:space="preserve">the </w:t>
      </w:r>
      <w:r w:rsidR="00B442D1" w:rsidRPr="14B29F94">
        <w:rPr>
          <w:rFonts w:ascii="Arial" w:hAnsi="Arial" w:cs="Arial"/>
        </w:rPr>
        <w:t>US epidemic would cross the Atlantic</w:t>
      </w:r>
      <w:r w:rsidR="004717EB">
        <w:rPr>
          <w:rFonts w:ascii="Arial" w:hAnsi="Arial" w:cs="Arial"/>
        </w:rPr>
        <w:t xml:space="preserve">, and </w:t>
      </w:r>
      <w:r w:rsidR="001B30BA">
        <w:rPr>
          <w:rFonts w:ascii="Arial" w:hAnsi="Arial" w:cs="Arial"/>
        </w:rPr>
        <w:t>that</w:t>
      </w:r>
      <w:r w:rsidR="004717EB">
        <w:rPr>
          <w:rFonts w:ascii="Arial" w:hAnsi="Arial" w:cs="Arial"/>
        </w:rPr>
        <w:t xml:space="preserve"> e-cigarette use in itself might become a commonly adopted </w:t>
      </w:r>
      <w:r w:rsidR="00AB0EBB">
        <w:rPr>
          <w:rFonts w:ascii="Arial" w:hAnsi="Arial" w:cs="Arial"/>
        </w:rPr>
        <w:t xml:space="preserve">risk </w:t>
      </w:r>
      <w:r w:rsidR="004717EB">
        <w:rPr>
          <w:rFonts w:ascii="Arial" w:hAnsi="Arial" w:cs="Arial"/>
        </w:rPr>
        <w:t>behaviour among young people</w:t>
      </w:r>
      <w:r w:rsidR="004A4651">
        <w:rPr>
          <w:rFonts w:ascii="Arial" w:hAnsi="Arial" w:cs="Arial"/>
        </w:rPr>
        <w:t xml:space="preserve"> who would not otherwise be smokers</w:t>
      </w:r>
      <w:r w:rsidR="00B442D1" w:rsidRPr="14B29F94">
        <w:rPr>
          <w:rFonts w:ascii="Arial" w:hAnsi="Arial" w:cs="Arial"/>
        </w:rPr>
        <w:t>.</w:t>
      </w:r>
      <w:r w:rsidR="004717EB">
        <w:rPr>
          <w:rFonts w:ascii="Arial" w:hAnsi="Arial" w:cs="Arial"/>
        </w:rPr>
        <w:t xml:space="preserve"> </w:t>
      </w:r>
    </w:p>
    <w:p w14:paraId="4D3CA98A" w14:textId="77777777" w:rsidR="00B442D1" w:rsidRDefault="00B442D1" w:rsidP="00B442D1">
      <w:pPr>
        <w:pStyle w:val="Heading2"/>
      </w:pPr>
      <w:bookmarkStart w:id="18" w:name="_Toc104192442"/>
      <w:r>
        <w:t>E-cigarette regulation in the United Kingdom</w:t>
      </w:r>
      <w:bookmarkEnd w:id="18"/>
    </w:p>
    <w:p w14:paraId="2B40FF7B" w14:textId="4710A1A3" w:rsidR="00B442D1" w:rsidRDefault="004A4651" w:rsidP="00CB5CAD">
      <w:pPr>
        <w:spacing w:line="360" w:lineRule="auto"/>
        <w:rPr>
          <w:rFonts w:ascii="Arial" w:hAnsi="Arial" w:cs="Arial"/>
        </w:rPr>
      </w:pPr>
      <w:r>
        <w:rPr>
          <w:rFonts w:ascii="Arial" w:hAnsi="Arial" w:cs="Arial"/>
        </w:rPr>
        <w:t>D</w:t>
      </w:r>
      <w:r w:rsidR="00B442D1">
        <w:rPr>
          <w:rFonts w:ascii="Arial" w:hAnsi="Arial" w:cs="Arial"/>
        </w:rPr>
        <w:t>ivergence in positions on e-cigarettes among the public health community is reflected in international approaches to regulation</w:t>
      </w:r>
      <w:r w:rsidR="008E73FC">
        <w:rPr>
          <w:rFonts w:ascii="Arial" w:hAnsi="Arial" w:cs="Arial"/>
        </w:rPr>
        <w:t>,</w:t>
      </w:r>
      <w:r w:rsidR="00B15C4D">
        <w:rPr>
          <w:rFonts w:ascii="Arial" w:hAnsi="Arial" w:cs="Arial"/>
        </w:rPr>
        <w:fldChar w:fldCharType="begin"/>
      </w:r>
      <w:r w:rsidR="008A7DB4">
        <w:rPr>
          <w:rFonts w:ascii="Arial" w:hAnsi="Arial" w:cs="Arial"/>
        </w:rPr>
        <w:instrText xml:space="preserve"> ADDIN EN.CITE &lt;EndNote&gt;&lt;Cite&gt;&lt;Author&gt;Snell&lt;/Author&gt;&lt;Year&gt;2021&lt;/Year&gt;&lt;RecNum&gt;77&lt;/RecNum&gt;&lt;DisplayText&gt;&lt;style face="superscript"&gt;77&lt;/style&gt;&lt;/DisplayText&gt;&lt;record&gt;&lt;rec-number&gt;77&lt;/rec-number&gt;&lt;foreign-keys&gt;&lt;key app="EN" db-id="rfprdxp0q2900oez9sq5sfrtapss2etxdew9" timestamp="1649667197"&gt;77&lt;/key&gt;&lt;/foreign-keys&gt;&lt;ref-type name="Journal Article"&gt;17&lt;/ref-type&gt;&lt;contributors&gt;&lt;authors&gt;&lt;author&gt;Snell, L. Morgan&lt;/author&gt;&lt;author&gt;Nicksic, Nicole&lt;/author&gt;&lt;author&gt;Panteli, Dimitra&lt;/author&gt;&lt;author&gt;Burke, Sara&lt;/author&gt;&lt;author&gt;Eissenberg, Thomas&lt;/author&gt;&lt;author&gt;Fattore, Giovanni&lt;/author&gt;&lt;author&gt;Gauci, Charmaine&lt;/author&gt;&lt;author&gt;Koprivnikar, Helena&lt;/author&gt;&lt;author&gt;Murauskiene, Liuba&lt;/author&gt;&lt;author&gt;Reinap, Marge&lt;/author&gt;&lt;author&gt;Barnes, Andrew J.&lt;/author&gt;&lt;/authors&gt;&lt;/contributors&gt;&lt;titles&gt;&lt;title&gt;Emerging electronic cigarette policies in European member states, Canada, and the United States&lt;/title&gt;&lt;secondary-title&gt;Health Policy&lt;/secondary-title&gt;&lt;/titles&gt;&lt;periodical&gt;&lt;full-title&gt;Health Policy&lt;/full-title&gt;&lt;/periodical&gt;&lt;pages&gt;425-435&lt;/pages&gt;&lt;volume&gt;125&lt;/volume&gt;&lt;number&gt;4&lt;/number&gt;&lt;keywords&gt;&lt;keyword&gt;electronic cigarette&lt;/keyword&gt;&lt;keyword&gt;e-cigarette&lt;/keyword&gt;&lt;keyword&gt;electronic nicotine delivery system&lt;/keyword&gt;&lt;keyword&gt;policy&lt;/keyword&gt;&lt;keyword&gt;regulation&lt;/keyword&gt;&lt;keyword&gt;tobacco&lt;/keyword&gt;&lt;keyword&gt;federalism&lt;/keyword&gt;&lt;/keywords&gt;&lt;dates&gt;&lt;year&gt;2021&lt;/year&gt;&lt;pub-dates&gt;&lt;date&gt;2021/02/18/&lt;/date&gt;&lt;/pub-dates&gt;&lt;/dates&gt;&lt;isbn&gt;0168-8510&lt;/isbn&gt;&lt;urls&gt;&lt;related-urls&gt;&lt;url&gt;https://www.sciencedirect.com/science/article/pii/S0168851021000440&lt;/url&gt;&lt;/related-urls&gt;&lt;/urls&gt;&lt;electronic-resource-num&gt;https://doi.org/10.1016/j.healthpol.2021.02.003&lt;/electronic-resource-num&gt;&lt;/record&gt;&lt;/Cite&gt;&lt;/EndNote&gt;</w:instrText>
      </w:r>
      <w:r w:rsidR="00B15C4D">
        <w:rPr>
          <w:rFonts w:ascii="Arial" w:hAnsi="Arial" w:cs="Arial"/>
        </w:rPr>
        <w:fldChar w:fldCharType="separate"/>
      </w:r>
      <w:r w:rsidR="008A7DB4" w:rsidRPr="008A7DB4">
        <w:rPr>
          <w:rFonts w:ascii="Arial" w:hAnsi="Arial" w:cs="Arial"/>
          <w:noProof/>
          <w:vertAlign w:val="superscript"/>
        </w:rPr>
        <w:t>77</w:t>
      </w:r>
      <w:r w:rsidR="00B15C4D">
        <w:rPr>
          <w:rFonts w:ascii="Arial" w:hAnsi="Arial" w:cs="Arial"/>
        </w:rPr>
        <w:fldChar w:fldCharType="end"/>
      </w:r>
      <w:r w:rsidR="00B442D1">
        <w:rPr>
          <w:rFonts w:ascii="Arial" w:hAnsi="Arial" w:cs="Arial"/>
        </w:rPr>
        <w:t xml:space="preserve"> which </w:t>
      </w:r>
      <w:r>
        <w:rPr>
          <w:rFonts w:ascii="Arial" w:hAnsi="Arial" w:cs="Arial"/>
        </w:rPr>
        <w:t xml:space="preserve">have </w:t>
      </w:r>
      <w:r w:rsidR="00B442D1">
        <w:rPr>
          <w:rFonts w:ascii="Arial" w:hAnsi="Arial" w:cs="Arial"/>
        </w:rPr>
        <w:t>range</w:t>
      </w:r>
      <w:r>
        <w:rPr>
          <w:rFonts w:ascii="Arial" w:hAnsi="Arial" w:cs="Arial"/>
        </w:rPr>
        <w:t>d</w:t>
      </w:r>
      <w:r w:rsidR="00B442D1">
        <w:rPr>
          <w:rFonts w:ascii="Arial" w:hAnsi="Arial" w:cs="Arial"/>
        </w:rPr>
        <w:t xml:space="preserve"> from highly restrictive regulation in countries such as Australia</w:t>
      </w:r>
      <w:r w:rsidR="008E73FC">
        <w:rPr>
          <w:rFonts w:ascii="Arial" w:hAnsi="Arial" w:cs="Arial"/>
        </w:rPr>
        <w:t>,</w:t>
      </w:r>
      <w:r w:rsidR="00B442D1">
        <w:rPr>
          <w:rFonts w:ascii="Arial" w:hAnsi="Arial" w:cs="Arial"/>
        </w:rPr>
        <w:fldChar w:fldCharType="begin"/>
      </w:r>
      <w:r w:rsidR="008A7DB4">
        <w:rPr>
          <w:rFonts w:ascii="Arial" w:hAnsi="Arial" w:cs="Arial"/>
        </w:rPr>
        <w:instrText xml:space="preserve"> ADDIN EN.CITE &lt;EndNote&gt;&lt;Cite&gt;&lt;Author&gt;Douglas&lt;/Author&gt;&lt;Year&gt;2015&lt;/Year&gt;&lt;RecNum&gt;78&lt;/RecNum&gt;&lt;DisplayText&gt;&lt;style face="superscript"&gt;78&lt;/style&gt;&lt;/DisplayText&gt;&lt;record&gt;&lt;rec-number&gt;78&lt;/rec-number&gt;&lt;foreign-keys&gt;&lt;key app="EN" db-id="rfprdxp0q2900oez9sq5sfrtapss2etxdew9" timestamp="1649667197"&gt;78&lt;/key&gt;&lt;/foreign-keys&gt;&lt;ref-type name="Journal Article"&gt;17&lt;/ref-type&gt;&lt;contributors&gt;&lt;authors&gt;&lt;author&gt;Douglas, Heather&lt;/author&gt;&lt;author&gt;Hall, Wayne&lt;/author&gt;&lt;author&gt;Gartner, Coral&lt;/author&gt;&lt;/authors&gt;&lt;/contributors&gt;&lt;titles&gt;&lt;title&gt;E-cigarettes and the law in Australia&lt;/title&gt;&lt;secondary-title&gt;Australian Family Physician&lt;/secondary-title&gt;&lt;/titles&gt;&lt;periodical&gt;&lt;full-title&gt;Australian Family Physician&lt;/full-title&gt;&lt;/periodical&gt;&lt;pages&gt;415&lt;/pages&gt;&lt;volume&gt;44&lt;/volume&gt;&lt;number&gt;6&lt;/number&gt;&lt;dates&gt;&lt;year&gt;2015&lt;/year&gt;&lt;/dates&gt;&lt;urls&gt;&lt;/urls&gt;&lt;/record&gt;&lt;/Cite&gt;&lt;/EndNote&gt;</w:instrText>
      </w:r>
      <w:r w:rsidR="00B442D1">
        <w:rPr>
          <w:rFonts w:ascii="Arial" w:hAnsi="Arial" w:cs="Arial"/>
        </w:rPr>
        <w:fldChar w:fldCharType="separate"/>
      </w:r>
      <w:r w:rsidR="008A7DB4" w:rsidRPr="008A7DB4">
        <w:rPr>
          <w:rFonts w:ascii="Arial" w:hAnsi="Arial" w:cs="Arial"/>
          <w:noProof/>
          <w:vertAlign w:val="superscript"/>
        </w:rPr>
        <w:t>78</w:t>
      </w:r>
      <w:r w:rsidR="00B442D1">
        <w:rPr>
          <w:rFonts w:ascii="Arial" w:hAnsi="Arial" w:cs="Arial"/>
        </w:rPr>
        <w:fldChar w:fldCharType="end"/>
      </w:r>
      <w:r w:rsidR="00B442D1">
        <w:rPr>
          <w:rFonts w:ascii="Arial" w:hAnsi="Arial" w:cs="Arial"/>
        </w:rPr>
        <w:t xml:space="preserve"> to </w:t>
      </w:r>
      <w:r>
        <w:rPr>
          <w:rFonts w:ascii="Arial" w:hAnsi="Arial" w:cs="Arial"/>
        </w:rPr>
        <w:t xml:space="preserve">more </w:t>
      </w:r>
      <w:r w:rsidR="00B442D1">
        <w:rPr>
          <w:rFonts w:ascii="Arial" w:hAnsi="Arial" w:cs="Arial"/>
        </w:rPr>
        <w:t>liberal approaches, including in the UK where no specific regulation existed prior to 2015.</w:t>
      </w:r>
      <w:r w:rsidR="00BD5EF2">
        <w:rPr>
          <w:rFonts w:ascii="Arial" w:hAnsi="Arial" w:cs="Arial"/>
        </w:rPr>
        <w:t xml:space="preserve"> </w:t>
      </w:r>
      <w:r w:rsidR="00B442D1" w:rsidRPr="14B29F94">
        <w:rPr>
          <w:rFonts w:ascii="Arial" w:hAnsi="Arial" w:cs="Arial"/>
        </w:rPr>
        <w:t>Age of sales regulations for e-cigarettes were implemented in England and Wales in late 2015, and Scotland in early 2017. In Wales, the Welsh Government’s 2015 Public Health Bill attempted to introduce legislation which would have prohibited the use of e-cigarettes in any place where tobacco cigarettes are currently prohibited</w:t>
      </w:r>
      <w:r w:rsidR="008E73FC">
        <w:rPr>
          <w:rFonts w:ascii="Arial" w:hAnsi="Arial" w:cs="Arial"/>
        </w:rPr>
        <w:t>.</w:t>
      </w:r>
      <w:r w:rsidR="00107321">
        <w:rPr>
          <w:rFonts w:ascii="Arial" w:hAnsi="Arial" w:cs="Arial"/>
        </w:rPr>
        <w:fldChar w:fldCharType="begin"/>
      </w:r>
      <w:r w:rsidR="008A7DB4">
        <w:rPr>
          <w:rFonts w:ascii="Arial" w:hAnsi="Arial" w:cs="Arial"/>
        </w:rPr>
        <w:instrText xml:space="preserve"> ADDIN EN.CITE &lt;EndNote&gt;&lt;Cite&gt;&lt;Author&gt;Watkins&lt;/Author&gt;&lt;Year&gt;2015&lt;/Year&gt;&lt;RecNum&gt;79&lt;/RecNum&gt;&lt;DisplayText&gt;&lt;style face="superscript"&gt;79&lt;/style&gt;&lt;/DisplayText&gt;&lt;record&gt;&lt;rec-number&gt;79&lt;/rec-number&gt;&lt;foreign-keys&gt;&lt;key app="EN" db-id="rfprdxp0q2900oez9sq5sfrtapss2etxdew9" timestamp="1649667197"&gt;79&lt;/key&gt;&lt;/foreign-keys&gt;&lt;ref-type name="Government Document"&gt;46&lt;/ref-type&gt;&lt;contributors&gt;&lt;authors&gt;&lt;author&gt;Watkins, P.&lt;/author&gt;&lt;/authors&gt;&lt;secondary-authors&gt;&lt;author&gt;National Assembly for Wales Research Service,&lt;/author&gt;&lt;/secondary-authors&gt;&lt;/contributors&gt;&lt;titles&gt;&lt;title&gt;E-cigarettes – balancing the risks and benefits for public health in Wales&lt;/title&gt;&lt;/titles&gt;&lt;dates&gt;&lt;year&gt;2015&lt;/year&gt;&lt;/dates&gt;&lt;urls&gt;&lt;/urls&gt;&lt;/record&gt;&lt;/Cite&gt;&lt;/EndNote&gt;</w:instrText>
      </w:r>
      <w:r w:rsidR="00107321">
        <w:rPr>
          <w:rFonts w:ascii="Arial" w:hAnsi="Arial" w:cs="Arial"/>
        </w:rPr>
        <w:fldChar w:fldCharType="separate"/>
      </w:r>
      <w:r w:rsidR="008A7DB4" w:rsidRPr="008A7DB4">
        <w:rPr>
          <w:rFonts w:ascii="Arial" w:hAnsi="Arial" w:cs="Arial"/>
          <w:noProof/>
          <w:vertAlign w:val="superscript"/>
        </w:rPr>
        <w:t>79</w:t>
      </w:r>
      <w:r w:rsidR="00107321">
        <w:rPr>
          <w:rFonts w:ascii="Arial" w:hAnsi="Arial" w:cs="Arial"/>
        </w:rPr>
        <w:fldChar w:fldCharType="end"/>
      </w:r>
      <w:r w:rsidR="00B442D1" w:rsidRPr="14B29F94">
        <w:rPr>
          <w:rFonts w:ascii="Arial" w:hAnsi="Arial" w:cs="Arial"/>
        </w:rPr>
        <w:t xml:space="preserve"> Th</w:t>
      </w:r>
      <w:r>
        <w:rPr>
          <w:rFonts w:ascii="Arial" w:hAnsi="Arial" w:cs="Arial"/>
        </w:rPr>
        <w:t>is fa</w:t>
      </w:r>
      <w:r w:rsidR="00B442D1" w:rsidRPr="14B29F94">
        <w:rPr>
          <w:rFonts w:ascii="Arial" w:hAnsi="Arial" w:cs="Arial"/>
        </w:rPr>
        <w:t xml:space="preserve">iled to pass into law after a last-minute loss of cross-party support led to </w:t>
      </w:r>
      <w:r>
        <w:rPr>
          <w:rFonts w:ascii="Arial" w:hAnsi="Arial" w:cs="Arial"/>
        </w:rPr>
        <w:t>a</w:t>
      </w:r>
      <w:r w:rsidR="00B442D1" w:rsidRPr="14B29F94">
        <w:rPr>
          <w:rFonts w:ascii="Arial" w:hAnsi="Arial" w:cs="Arial"/>
        </w:rPr>
        <w:t xml:space="preserve"> minority Labour government losing at the final stage of the legislative process. </w:t>
      </w:r>
      <w:r w:rsidR="000E6ADC">
        <w:rPr>
          <w:rFonts w:ascii="Arial" w:hAnsi="Arial" w:cs="Arial"/>
        </w:rPr>
        <w:t>The bill returned</w:t>
      </w:r>
      <w:r w:rsidR="00B442D1" w:rsidRPr="14B29F94">
        <w:rPr>
          <w:rFonts w:ascii="Arial" w:hAnsi="Arial" w:cs="Arial"/>
        </w:rPr>
        <w:t xml:space="preserve"> in 2017, re-introduced by a minority Labour Government, with provisions relating to e-cigarettes removed</w:t>
      </w:r>
      <w:r w:rsidR="008E73FC">
        <w:rPr>
          <w:rFonts w:ascii="Arial" w:hAnsi="Arial" w:cs="Arial"/>
        </w:rPr>
        <w:t>.</w:t>
      </w:r>
      <w:r w:rsidR="004E6D62">
        <w:rPr>
          <w:rFonts w:ascii="Arial" w:hAnsi="Arial" w:cs="Arial"/>
        </w:rPr>
        <w:fldChar w:fldCharType="begin"/>
      </w:r>
      <w:r w:rsidR="008A7DB4">
        <w:rPr>
          <w:rFonts w:ascii="Arial" w:hAnsi="Arial" w:cs="Arial"/>
        </w:rPr>
        <w:instrText xml:space="preserve"> ADDIN EN.CITE &lt;EndNote&gt;&lt;Cite&gt;&lt;Author&gt;Watkins&lt;/Author&gt;&lt;Year&gt;2017&lt;/Year&gt;&lt;RecNum&gt;80&lt;/RecNum&gt;&lt;DisplayText&gt;&lt;style face="superscript"&gt;80&lt;/style&gt;&lt;/DisplayText&gt;&lt;record&gt;&lt;rec-number&gt;80&lt;/rec-number&gt;&lt;foreign-keys&gt;&lt;key app="EN" db-id="rfprdxp0q2900oez9sq5sfrtapss2etxdew9" timestamp="1649667197"&gt;80&lt;/key&gt;&lt;/foreign-keys&gt;&lt;ref-type name="Government Document"&gt;46&lt;/ref-type&gt;&lt;contributors&gt;&lt;authors&gt;&lt;author&gt;Watkins, P.,&lt;/author&gt;&lt;/authors&gt;&lt;secondary-authors&gt;&lt;author&gt;National Assembly for Wales,&lt;/author&gt;&lt;/secondary-authors&gt;&lt;/contributors&gt;&lt;titles&gt;&lt;title&gt;Research briefing; Public Health (Wales) Act 2017&lt;/title&gt;&lt;/titles&gt;&lt;dates&gt;&lt;year&gt;2017&lt;/year&gt;&lt;/dates&gt;&lt;urls&gt;&lt;/urls&gt;&lt;/record&gt;&lt;/Cite&gt;&lt;/EndNote&gt;</w:instrText>
      </w:r>
      <w:r w:rsidR="004E6D62">
        <w:rPr>
          <w:rFonts w:ascii="Arial" w:hAnsi="Arial" w:cs="Arial"/>
        </w:rPr>
        <w:fldChar w:fldCharType="separate"/>
      </w:r>
      <w:r w:rsidR="008A7DB4" w:rsidRPr="008A7DB4">
        <w:rPr>
          <w:rFonts w:ascii="Arial" w:hAnsi="Arial" w:cs="Arial"/>
          <w:noProof/>
          <w:vertAlign w:val="superscript"/>
        </w:rPr>
        <w:t>80</w:t>
      </w:r>
      <w:r w:rsidR="004E6D62">
        <w:rPr>
          <w:rFonts w:ascii="Arial" w:hAnsi="Arial" w:cs="Arial"/>
        </w:rPr>
        <w:fldChar w:fldCharType="end"/>
      </w:r>
      <w:r w:rsidR="00B442D1" w:rsidRPr="14B29F94">
        <w:rPr>
          <w:rFonts w:ascii="Arial" w:hAnsi="Arial" w:cs="Arial"/>
        </w:rPr>
        <w:t xml:space="preserve"> </w:t>
      </w:r>
      <w:r w:rsidR="0000793B">
        <w:rPr>
          <w:rFonts w:ascii="Arial" w:hAnsi="Arial" w:cs="Arial"/>
        </w:rPr>
        <w:t xml:space="preserve">Key arguments against </w:t>
      </w:r>
      <w:r w:rsidR="00710360">
        <w:rPr>
          <w:rFonts w:ascii="Arial" w:hAnsi="Arial" w:cs="Arial"/>
        </w:rPr>
        <w:t>including</w:t>
      </w:r>
      <w:r w:rsidR="0000793B">
        <w:rPr>
          <w:rFonts w:ascii="Arial" w:hAnsi="Arial" w:cs="Arial"/>
        </w:rPr>
        <w:t xml:space="preserve"> e-cigarette</w:t>
      </w:r>
      <w:r w:rsidR="00710360">
        <w:rPr>
          <w:rFonts w:ascii="Arial" w:hAnsi="Arial" w:cs="Arial"/>
        </w:rPr>
        <w:t>s alongside bans on smoking</w:t>
      </w:r>
      <w:r w:rsidR="0000793B">
        <w:rPr>
          <w:rFonts w:ascii="Arial" w:hAnsi="Arial" w:cs="Arial"/>
        </w:rPr>
        <w:t xml:space="preserve"> in public places have included that this may undermine quit attempts by reducing relative advantage of e-cigarettes over tobacco</w:t>
      </w:r>
      <w:r w:rsidR="008E73FC">
        <w:rPr>
          <w:rFonts w:ascii="Arial" w:hAnsi="Arial" w:cs="Arial"/>
        </w:rPr>
        <w:t>.</w:t>
      </w:r>
      <w:r w:rsidR="004E6D62">
        <w:rPr>
          <w:rFonts w:ascii="Arial" w:hAnsi="Arial" w:cs="Arial"/>
        </w:rPr>
        <w:fldChar w:fldCharType="begin"/>
      </w:r>
      <w:r w:rsidR="008A7DB4">
        <w:rPr>
          <w:rFonts w:ascii="Arial" w:hAnsi="Arial" w:cs="Arial"/>
        </w:rPr>
        <w:instrText xml:space="preserve"> ADDIN EN.CITE &lt;EndNote&gt;&lt;Cite&gt;&lt;Author&gt;Jackson&lt;/Author&gt;&lt;Year&gt;2021&lt;/Year&gt;&lt;RecNum&gt;81&lt;/RecNum&gt;&lt;DisplayText&gt;&lt;style face="superscript"&gt;81&lt;/style&gt;&lt;/DisplayText&gt;&lt;record&gt;&lt;rec-number&gt;81&lt;/rec-number&gt;&lt;foreign-keys&gt;&lt;key app="EN" db-id="rfprdxp0q2900oez9sq5sfrtapss2etxdew9" timestamp="1649667197"&gt;81&lt;/key&gt;&lt;/foreign-keys&gt;&lt;ref-type name="Journal Article"&gt;17&lt;/ref-type&gt;&lt;contributors&gt;&lt;authors&gt;&lt;author&gt;Jackson, Sarah E&lt;/author&gt;&lt;author&gt;Beard, Emma&lt;/author&gt;&lt;author&gt;Brown, Jamie&lt;/author&gt;&lt;/authors&gt;&lt;/contributors&gt;&lt;titles&gt;&lt;title&gt;Smokers’ use of e-cigarettes in situations where smoking is not permitted in England: quarterly trends 2011-2020 and associations with sociodemographic and smoking characteristics&lt;/title&gt;&lt;secondary-title&gt;Nicotine &amp;amp; Tobacco Research&lt;/secondary-title&gt;&lt;/titles&gt;&lt;periodical&gt;&lt;full-title&gt;Nicotine &amp;amp; Tobacco Research&lt;/full-title&gt;&lt;/periodical&gt;&lt;dates&gt;&lt;year&gt;2021&lt;/year&gt;&lt;/dates&gt;&lt;urls&gt;&lt;/urls&gt;&lt;/record&gt;&lt;/Cite&gt;&lt;/EndNote&gt;</w:instrText>
      </w:r>
      <w:r w:rsidR="004E6D62">
        <w:rPr>
          <w:rFonts w:ascii="Arial" w:hAnsi="Arial" w:cs="Arial"/>
        </w:rPr>
        <w:fldChar w:fldCharType="separate"/>
      </w:r>
      <w:r w:rsidR="008A7DB4" w:rsidRPr="008A7DB4">
        <w:rPr>
          <w:rFonts w:ascii="Arial" w:hAnsi="Arial" w:cs="Arial"/>
          <w:noProof/>
          <w:vertAlign w:val="superscript"/>
        </w:rPr>
        <w:t>81</w:t>
      </w:r>
      <w:r w:rsidR="004E6D62">
        <w:rPr>
          <w:rFonts w:ascii="Arial" w:hAnsi="Arial" w:cs="Arial"/>
        </w:rPr>
        <w:fldChar w:fldCharType="end"/>
      </w:r>
    </w:p>
    <w:p w14:paraId="4B799C5F" w14:textId="74B913A9" w:rsidR="00B442D1" w:rsidRDefault="00DA46CA" w:rsidP="00CB5CAD">
      <w:pPr>
        <w:spacing w:line="360" w:lineRule="auto"/>
        <w:rPr>
          <w:rFonts w:ascii="Arial" w:hAnsi="Arial" w:cs="Arial"/>
        </w:rPr>
      </w:pPr>
      <w:r>
        <w:rPr>
          <w:rFonts w:ascii="Arial" w:hAnsi="Arial" w:cs="Arial"/>
        </w:rPr>
        <w:t xml:space="preserve">In the meantime, </w:t>
      </w:r>
      <w:r w:rsidR="00B442D1" w:rsidRPr="6BBB8B22">
        <w:rPr>
          <w:rFonts w:ascii="Arial" w:hAnsi="Arial" w:cs="Arial"/>
        </w:rPr>
        <w:t xml:space="preserve">Tobacco Products Directive (TPD) </w:t>
      </w:r>
      <w:r w:rsidR="006406E9" w:rsidRPr="6BBB8B22">
        <w:rPr>
          <w:rFonts w:ascii="Arial" w:hAnsi="Arial" w:cs="Arial"/>
        </w:rPr>
        <w:t>regulations were</w:t>
      </w:r>
      <w:r w:rsidR="00B442D1" w:rsidRPr="6BBB8B22">
        <w:rPr>
          <w:rFonts w:ascii="Arial" w:hAnsi="Arial" w:cs="Arial"/>
        </w:rPr>
        <w:t xml:space="preserve"> introduced in European Union member states in May 2016. </w:t>
      </w:r>
      <w:r w:rsidR="00D90815">
        <w:rPr>
          <w:rFonts w:ascii="Arial" w:hAnsi="Arial" w:cs="Arial"/>
        </w:rPr>
        <w:t>These</w:t>
      </w:r>
      <w:r w:rsidR="00B442D1" w:rsidRPr="6BBB8B22">
        <w:rPr>
          <w:rFonts w:ascii="Arial" w:hAnsi="Arial" w:cs="Arial"/>
        </w:rPr>
        <w:t xml:space="preserve"> included a broad suite of regulations for tobacco, many of which reflected tobacco control actions already implemented in the UK, </w:t>
      </w:r>
      <w:r w:rsidR="00B442D1" w:rsidRPr="6BBB8B22">
        <w:rPr>
          <w:rFonts w:ascii="Arial" w:hAnsi="Arial" w:cs="Arial"/>
        </w:rPr>
        <w:lastRenderedPageBreak/>
        <w:t xml:space="preserve">with exceptions including a ban on sales of smaller packs of tobacco cigarettes and </w:t>
      </w:r>
      <w:r w:rsidR="00E83CD0">
        <w:rPr>
          <w:rFonts w:ascii="Arial" w:hAnsi="Arial" w:cs="Arial"/>
        </w:rPr>
        <w:t xml:space="preserve">(later) </w:t>
      </w:r>
      <w:r w:rsidR="00B442D1" w:rsidRPr="6BBB8B22">
        <w:rPr>
          <w:rFonts w:ascii="Arial" w:hAnsi="Arial" w:cs="Arial"/>
        </w:rPr>
        <w:t>bans on sale of menthol flavoured cigarettes</w:t>
      </w:r>
      <w:r w:rsidR="008E73FC">
        <w:rPr>
          <w:rFonts w:ascii="Arial" w:hAnsi="Arial" w:cs="Arial"/>
        </w:rPr>
        <w:t>.</w:t>
      </w:r>
      <w:r w:rsidR="00CD5B81" w:rsidRPr="004B4BE9">
        <w:rPr>
          <w:rFonts w:ascii="Arial" w:hAnsi="Arial" w:cs="Arial"/>
        </w:rPr>
        <w:fldChar w:fldCharType="begin"/>
      </w:r>
      <w:r w:rsidR="008A7DB4">
        <w:rPr>
          <w:rFonts w:ascii="Arial" w:hAnsi="Arial" w:cs="Arial"/>
        </w:rPr>
        <w:instrText xml:space="preserve"> ADDIN EN.CITE &lt;EndNote&gt;&lt;Cite&gt;&lt;Author&gt;European Parliament&lt;/Author&gt;&lt;Year&gt;2014&lt;/Year&gt;&lt;RecNum&gt;82&lt;/RecNum&gt;&lt;DisplayText&gt;&lt;style face="superscript"&gt;82&lt;/style&gt;&lt;/DisplayText&gt;&lt;record&gt;&lt;rec-number&gt;82&lt;/rec-number&gt;&lt;foreign-keys&gt;&lt;key app="EN" db-id="rfprdxp0q2900oez9sq5sfrtapss2etxdew9" timestamp="1649667197"&gt;82&lt;/key&gt;&lt;/foreign-keys&gt;&lt;ref-type name="Government Document"&gt;46&lt;/ref-type&gt;&lt;contributors&gt;&lt;authors&gt;&lt;author&gt;European Parliament,&lt;/author&gt;&lt;/authors&gt;&lt;secondary-authors&gt;&lt;author&gt;Official Journal of the European Union, &lt;/author&gt;&lt;/secondary-authors&gt;&lt;/contributors&gt;&lt;titles&gt;&lt;title&gt;Directive 2014/40/ EU of the European Parliament and of the Council of 3 April 2014 on the approximation of the laws, regulations and administrative provisions of the Member States concerning the manufacture, presentation and sale of tobacco and related products and repealing Directive 2001/37/EC.&lt;/title&gt;&lt;/titles&gt;&lt;dates&gt;&lt;year&gt;2014&lt;/year&gt;&lt;/dates&gt;&lt;urls&gt;&lt;related-urls&gt;&lt;url&gt;https://ec.europa.eu/health//sites/health/files/tobacco/docs/dir_201440_en.pdf&lt;/url&gt;&lt;/related-urls&gt;&lt;/urls&gt;&lt;/record&gt;&lt;/Cite&gt;&lt;/EndNote&gt;</w:instrText>
      </w:r>
      <w:r w:rsidR="00CD5B81" w:rsidRPr="004B4BE9">
        <w:rPr>
          <w:rFonts w:ascii="Arial" w:hAnsi="Arial" w:cs="Arial"/>
        </w:rPr>
        <w:fldChar w:fldCharType="separate"/>
      </w:r>
      <w:r w:rsidR="008A7DB4" w:rsidRPr="008A7DB4">
        <w:rPr>
          <w:rFonts w:ascii="Arial" w:hAnsi="Arial" w:cs="Arial"/>
          <w:noProof/>
          <w:vertAlign w:val="superscript"/>
        </w:rPr>
        <w:t>82</w:t>
      </w:r>
      <w:r w:rsidR="00CD5B81" w:rsidRPr="004B4BE9">
        <w:rPr>
          <w:rFonts w:ascii="Arial" w:hAnsi="Arial" w:cs="Arial"/>
        </w:rPr>
        <w:fldChar w:fldCharType="end"/>
      </w:r>
      <w:r w:rsidR="00B442D1" w:rsidRPr="6BBB8B22">
        <w:rPr>
          <w:rFonts w:ascii="Arial" w:hAnsi="Arial" w:cs="Arial"/>
        </w:rPr>
        <w:t xml:space="preserve"> Article 20 was specific to e-cigarettes</w:t>
      </w:r>
      <w:r w:rsidR="00CA1B10">
        <w:rPr>
          <w:rFonts w:ascii="Arial" w:hAnsi="Arial" w:cs="Arial"/>
        </w:rPr>
        <w:t>, and represented the first major supra-national regulation of e-cigarettes</w:t>
      </w:r>
      <w:r w:rsidR="00B442D1" w:rsidRPr="6BBB8B22">
        <w:rPr>
          <w:rFonts w:ascii="Arial" w:hAnsi="Arial" w:cs="Arial"/>
        </w:rPr>
        <w:t xml:space="preserve">. </w:t>
      </w:r>
      <w:r w:rsidR="5CD0B7DD" w:rsidRPr="6BBB8B22">
        <w:rPr>
          <w:rFonts w:ascii="Arial" w:hAnsi="Arial" w:cs="Arial"/>
        </w:rPr>
        <w:t>TPD regulations prohibited cross-border advertising of e-cigarettes, with immediate effect from May 2016</w:t>
      </w:r>
      <w:r w:rsidR="00E23B4F">
        <w:rPr>
          <w:rFonts w:ascii="Arial" w:hAnsi="Arial" w:cs="Arial"/>
        </w:rPr>
        <w:t>.</w:t>
      </w:r>
      <w:r w:rsidR="00E23B4F" w:rsidRPr="6BBB8B22">
        <w:rPr>
          <w:rFonts w:ascii="Arial" w:hAnsi="Arial" w:cs="Arial"/>
        </w:rPr>
        <w:t xml:space="preserve"> </w:t>
      </w:r>
      <w:r w:rsidR="00E23B4F">
        <w:rPr>
          <w:rFonts w:ascii="Arial" w:hAnsi="Arial" w:cs="Arial"/>
        </w:rPr>
        <w:t>R</w:t>
      </w:r>
      <w:r w:rsidR="00E23B4F" w:rsidRPr="6BBB8B22">
        <w:rPr>
          <w:rFonts w:ascii="Arial" w:hAnsi="Arial" w:cs="Arial"/>
        </w:rPr>
        <w:t xml:space="preserve">ecent </w:t>
      </w:r>
      <w:r w:rsidR="002F254D">
        <w:rPr>
          <w:rFonts w:ascii="Arial" w:hAnsi="Arial" w:cs="Arial"/>
        </w:rPr>
        <w:t>market liberalisation</w:t>
      </w:r>
      <w:r w:rsidR="00B442D1" w:rsidRPr="6BBB8B22">
        <w:rPr>
          <w:rFonts w:ascii="Arial" w:hAnsi="Arial" w:cs="Arial"/>
        </w:rPr>
        <w:t xml:space="preserve"> in Canada ha</w:t>
      </w:r>
      <w:r w:rsidR="00782532">
        <w:rPr>
          <w:rFonts w:ascii="Arial" w:hAnsi="Arial" w:cs="Arial"/>
        </w:rPr>
        <w:t>s</w:t>
      </w:r>
      <w:r w:rsidR="00B442D1" w:rsidRPr="6BBB8B22">
        <w:rPr>
          <w:rFonts w:ascii="Arial" w:hAnsi="Arial" w:cs="Arial"/>
        </w:rPr>
        <w:t xml:space="preserve"> been associated with </w:t>
      </w:r>
      <w:r w:rsidR="002F254D">
        <w:rPr>
          <w:rFonts w:ascii="Arial" w:hAnsi="Arial" w:cs="Arial"/>
        </w:rPr>
        <w:t>increased</w:t>
      </w:r>
      <w:r w:rsidR="00B442D1" w:rsidRPr="6BBB8B22">
        <w:rPr>
          <w:rFonts w:ascii="Arial" w:hAnsi="Arial" w:cs="Arial"/>
        </w:rPr>
        <w:t xml:space="preserve"> marketing exposure and use of e-cigarettes among young </w:t>
      </w:r>
      <w:r w:rsidR="00B442D1" w:rsidRPr="00AC5082">
        <w:rPr>
          <w:rFonts w:ascii="Arial" w:hAnsi="Arial" w:cs="Arial"/>
        </w:rPr>
        <w:t>peopl</w:t>
      </w:r>
      <w:r w:rsidR="00710360">
        <w:rPr>
          <w:rFonts w:ascii="Arial" w:hAnsi="Arial" w:cs="Arial"/>
        </w:rPr>
        <w:t xml:space="preserve">e, </w:t>
      </w:r>
      <w:r w:rsidR="00B70234">
        <w:rPr>
          <w:rFonts w:ascii="Arial" w:hAnsi="Arial" w:cs="Arial"/>
        </w:rPr>
        <w:t>with</w:t>
      </w:r>
      <w:r w:rsidR="00710360">
        <w:rPr>
          <w:rFonts w:ascii="Arial" w:hAnsi="Arial" w:cs="Arial"/>
        </w:rPr>
        <w:t xml:space="preserve"> </w:t>
      </w:r>
      <w:r w:rsidR="006A7D96">
        <w:rPr>
          <w:rFonts w:ascii="Arial" w:hAnsi="Arial" w:cs="Arial"/>
        </w:rPr>
        <w:t xml:space="preserve">comprehensive provincial restrictions associated with lower </w:t>
      </w:r>
      <w:r w:rsidR="00B70234">
        <w:rPr>
          <w:rFonts w:ascii="Arial" w:hAnsi="Arial" w:cs="Arial"/>
        </w:rPr>
        <w:t>exposure and use</w:t>
      </w:r>
      <w:r w:rsidR="00690A02">
        <w:rPr>
          <w:rFonts w:ascii="Arial" w:hAnsi="Arial" w:cs="Arial"/>
        </w:rPr>
        <w:t>.</w:t>
      </w:r>
      <w:r w:rsidR="00B442D1" w:rsidRPr="00AC5082">
        <w:rPr>
          <w:rFonts w:ascii="Arial" w:hAnsi="Arial" w:cs="Arial"/>
        </w:rPr>
        <w:fldChar w:fldCharType="begin"/>
      </w:r>
      <w:r w:rsidR="008A7DB4">
        <w:rPr>
          <w:rFonts w:ascii="Arial" w:hAnsi="Arial" w:cs="Arial"/>
        </w:rPr>
        <w:instrText xml:space="preserve"> ADDIN EN.CITE &lt;EndNote&gt;&lt;Cite&gt;&lt;Author&gt;Hammond&lt;/Author&gt;&lt;Year&gt;2020&lt;/Year&gt;&lt;RecNum&gt;83&lt;/RecNum&gt;&lt;DisplayText&gt;&lt;style face="superscript"&gt;83&lt;/style&gt;&lt;/DisplayText&gt;&lt;record&gt;&lt;rec-number&gt;83&lt;/rec-number&gt;&lt;foreign-keys&gt;&lt;key app="EN" db-id="rfprdxp0q2900oez9sq5sfrtapss2etxdew9" timestamp="1649667197"&gt;83&lt;/key&gt;&lt;/foreign-keys&gt;&lt;ref-type name="Journal Article"&gt;17&lt;/ref-type&gt;&lt;contributors&gt;&lt;authors&gt;&lt;author&gt;Hammond, David&lt;/author&gt;&lt;author&gt;Reid, Jessica L&lt;/author&gt;&lt;author&gt;Burkhalter, Robin&lt;/author&gt;&lt;author&gt;Rynard, Vicki L&lt;/author&gt;&lt;/authors&gt;&lt;/contributors&gt;&lt;titles&gt;&lt;title&gt;E-cigarette marketing regulations and youth vaping: cross-sectional surveys, 2017–2019&lt;/title&gt;&lt;secondary-title&gt;Pediatrics&lt;/secondary-title&gt;&lt;/titles&gt;&lt;periodical&gt;&lt;full-title&gt;Pediatrics&lt;/full-title&gt;&lt;/periodical&gt;&lt;volume&gt;146&lt;/volume&gt;&lt;number&gt;1&lt;/number&gt;&lt;dates&gt;&lt;year&gt;2020&lt;/year&gt;&lt;/dates&gt;&lt;isbn&gt;0031-4005&lt;/isbn&gt;&lt;urls&gt;&lt;/urls&gt;&lt;/record&gt;&lt;/Cite&gt;&lt;/EndNote&gt;</w:instrText>
      </w:r>
      <w:r w:rsidR="00B442D1" w:rsidRPr="00AC5082">
        <w:rPr>
          <w:rFonts w:ascii="Arial" w:hAnsi="Arial" w:cs="Arial"/>
        </w:rPr>
        <w:fldChar w:fldCharType="separate"/>
      </w:r>
      <w:r w:rsidR="008A7DB4" w:rsidRPr="008A7DB4">
        <w:rPr>
          <w:rFonts w:ascii="Arial" w:hAnsi="Arial" w:cs="Arial"/>
          <w:noProof/>
          <w:vertAlign w:val="superscript"/>
        </w:rPr>
        <w:t>83</w:t>
      </w:r>
      <w:r w:rsidR="00B442D1" w:rsidRPr="00AC5082">
        <w:rPr>
          <w:rFonts w:ascii="Arial" w:hAnsi="Arial" w:cs="Arial"/>
        </w:rPr>
        <w:fldChar w:fldCharType="end"/>
      </w:r>
      <w:r w:rsidR="00782532">
        <w:rPr>
          <w:rFonts w:ascii="Arial" w:hAnsi="Arial" w:cs="Arial"/>
        </w:rPr>
        <w:t xml:space="preserve"> Hence, </w:t>
      </w:r>
      <w:r w:rsidR="510BEF59" w:rsidRPr="6BBB8B22">
        <w:rPr>
          <w:rFonts w:ascii="Arial" w:hAnsi="Arial" w:cs="Arial"/>
        </w:rPr>
        <w:t>it is plausible that marketing restriction within TP</w:t>
      </w:r>
      <w:r w:rsidR="00AC5082">
        <w:rPr>
          <w:rFonts w:ascii="Arial" w:hAnsi="Arial" w:cs="Arial"/>
        </w:rPr>
        <w:t>D</w:t>
      </w:r>
      <w:r w:rsidR="510BEF59" w:rsidRPr="6BBB8B22">
        <w:rPr>
          <w:rFonts w:ascii="Arial" w:hAnsi="Arial" w:cs="Arial"/>
        </w:rPr>
        <w:t xml:space="preserve"> may act to reduce young people’s exposure and use</w:t>
      </w:r>
      <w:r w:rsidR="00B442D1" w:rsidRPr="6BBB8B22">
        <w:rPr>
          <w:rFonts w:ascii="Arial" w:hAnsi="Arial" w:cs="Arial"/>
        </w:rPr>
        <w:t xml:space="preserve">. TPD also included a suite of regulations on the </w:t>
      </w:r>
      <w:r w:rsidR="00B70234">
        <w:rPr>
          <w:rFonts w:ascii="Arial" w:hAnsi="Arial" w:cs="Arial"/>
        </w:rPr>
        <w:t>products</w:t>
      </w:r>
      <w:r w:rsidR="00B442D1" w:rsidRPr="6BBB8B22">
        <w:rPr>
          <w:rFonts w:ascii="Arial" w:hAnsi="Arial" w:cs="Arial"/>
        </w:rPr>
        <w:t xml:space="preserve"> themselves, to be more gradually introduced, with full implementation to be achieved by May 2017. These included a mandatory warning across 30% of the packet indicating that the products contain nicotine, which is a highly addictive substance. Manufacturers </w:t>
      </w:r>
      <w:r w:rsidR="00035A4A">
        <w:rPr>
          <w:rFonts w:ascii="Arial" w:hAnsi="Arial" w:cs="Arial"/>
        </w:rPr>
        <w:t>a</w:t>
      </w:r>
      <w:r w:rsidR="00B442D1" w:rsidRPr="6BBB8B22">
        <w:rPr>
          <w:rFonts w:ascii="Arial" w:hAnsi="Arial" w:cs="Arial"/>
        </w:rPr>
        <w:t>re mandated to notify the MHRA of intention to launch new products 6 months in advance, including notification of all product ingredients. E-cigarettes</w:t>
      </w:r>
      <w:r w:rsidR="00B70234">
        <w:rPr>
          <w:rFonts w:ascii="Arial" w:hAnsi="Arial" w:cs="Arial"/>
        </w:rPr>
        <w:t xml:space="preserve"> and liquids</w:t>
      </w:r>
      <w:r w:rsidR="00B442D1" w:rsidRPr="6BBB8B22">
        <w:rPr>
          <w:rFonts w:ascii="Arial" w:hAnsi="Arial" w:cs="Arial"/>
        </w:rPr>
        <w:t xml:space="preserve"> </w:t>
      </w:r>
      <w:r w:rsidR="00450F23">
        <w:rPr>
          <w:rFonts w:ascii="Arial" w:hAnsi="Arial" w:cs="Arial"/>
        </w:rPr>
        <w:t>are</w:t>
      </w:r>
      <w:r w:rsidR="00B442D1" w:rsidRPr="6BBB8B22">
        <w:rPr>
          <w:rFonts w:ascii="Arial" w:hAnsi="Arial" w:cs="Arial"/>
        </w:rPr>
        <w:t xml:space="preserve"> to be sold in tamper proof containers, to include an information leaflet listing all ingredients, </w:t>
      </w:r>
      <w:r w:rsidR="00450F23">
        <w:rPr>
          <w:rFonts w:ascii="Arial" w:hAnsi="Arial" w:cs="Arial"/>
        </w:rPr>
        <w:t>with</w:t>
      </w:r>
      <w:r w:rsidR="00B442D1" w:rsidRPr="6BBB8B22">
        <w:rPr>
          <w:rFonts w:ascii="Arial" w:hAnsi="Arial" w:cs="Arial"/>
        </w:rPr>
        <w:t xml:space="preserve"> nicotine strength limited to 20</w:t>
      </w:r>
      <w:r w:rsidR="003C54CB">
        <w:rPr>
          <w:rFonts w:ascii="Arial" w:hAnsi="Arial" w:cs="Arial"/>
        </w:rPr>
        <w:t>m</w:t>
      </w:r>
      <w:r w:rsidR="00B442D1" w:rsidRPr="6BBB8B22">
        <w:rPr>
          <w:rFonts w:ascii="Arial" w:hAnsi="Arial" w:cs="Arial"/>
        </w:rPr>
        <w:t xml:space="preserve">g/ml. Device refills were restricted in size. </w:t>
      </w:r>
      <w:r w:rsidR="0008356A">
        <w:rPr>
          <w:rFonts w:ascii="Arial" w:hAnsi="Arial" w:cs="Arial"/>
        </w:rPr>
        <w:t>TPD</w:t>
      </w:r>
      <w:r w:rsidR="00B442D1" w:rsidRPr="6BBB8B22">
        <w:rPr>
          <w:rFonts w:ascii="Arial" w:hAnsi="Arial" w:cs="Arial"/>
        </w:rPr>
        <w:t xml:space="preserve"> regulations align</w:t>
      </w:r>
      <w:r w:rsidR="004D4225">
        <w:rPr>
          <w:rFonts w:ascii="Arial" w:hAnsi="Arial" w:cs="Arial"/>
        </w:rPr>
        <w:t>ed</w:t>
      </w:r>
      <w:r w:rsidR="00B442D1" w:rsidRPr="6BBB8B22">
        <w:rPr>
          <w:rFonts w:ascii="Arial" w:hAnsi="Arial" w:cs="Arial"/>
        </w:rPr>
        <w:t xml:space="preserve"> e-cigarettes with tobacco in so far as they involve regulation under the banner of </w:t>
      </w:r>
      <w:r w:rsidR="0008356A">
        <w:rPr>
          <w:rFonts w:ascii="Arial" w:hAnsi="Arial" w:cs="Arial"/>
        </w:rPr>
        <w:t>a “</w:t>
      </w:r>
      <w:r w:rsidR="00B442D1" w:rsidRPr="6BBB8B22">
        <w:rPr>
          <w:rFonts w:ascii="Arial" w:hAnsi="Arial" w:cs="Arial"/>
        </w:rPr>
        <w:t>T</w:t>
      </w:r>
      <w:r w:rsidR="0008356A">
        <w:rPr>
          <w:rFonts w:ascii="Arial" w:hAnsi="Arial" w:cs="Arial"/>
        </w:rPr>
        <w:t xml:space="preserve">obacco </w:t>
      </w:r>
      <w:r w:rsidR="00B442D1" w:rsidRPr="6BBB8B22">
        <w:rPr>
          <w:rFonts w:ascii="Arial" w:hAnsi="Arial" w:cs="Arial"/>
        </w:rPr>
        <w:t>P</w:t>
      </w:r>
      <w:r w:rsidR="0008356A">
        <w:rPr>
          <w:rFonts w:ascii="Arial" w:hAnsi="Arial" w:cs="Arial"/>
        </w:rPr>
        <w:t xml:space="preserve">roducts” </w:t>
      </w:r>
      <w:r w:rsidR="00B15C4D">
        <w:rPr>
          <w:rFonts w:ascii="Arial" w:hAnsi="Arial" w:cs="Arial"/>
        </w:rPr>
        <w:t>D</w:t>
      </w:r>
      <w:r w:rsidR="0008356A">
        <w:rPr>
          <w:rFonts w:ascii="Arial" w:hAnsi="Arial" w:cs="Arial"/>
        </w:rPr>
        <w:t>irective</w:t>
      </w:r>
      <w:r w:rsidR="00E94CDF">
        <w:rPr>
          <w:rFonts w:ascii="Arial" w:hAnsi="Arial" w:cs="Arial"/>
        </w:rPr>
        <w:t>, but</w:t>
      </w:r>
      <w:r w:rsidR="00872822">
        <w:rPr>
          <w:rFonts w:ascii="Arial" w:hAnsi="Arial" w:cs="Arial"/>
        </w:rPr>
        <w:t xml:space="preserve"> </w:t>
      </w:r>
      <w:r w:rsidR="00B442D1" w:rsidRPr="6BBB8B22">
        <w:rPr>
          <w:rFonts w:ascii="Arial" w:hAnsi="Arial" w:cs="Arial"/>
        </w:rPr>
        <w:t>e-cigarettes themselves are not referred to as tobacco products.</w:t>
      </w:r>
      <w:r w:rsidR="00B15C4D">
        <w:rPr>
          <w:rFonts w:ascii="Arial" w:hAnsi="Arial" w:cs="Arial"/>
        </w:rPr>
        <w:t xml:space="preserve"> </w:t>
      </w:r>
      <w:r w:rsidR="008B6CD1">
        <w:rPr>
          <w:rFonts w:ascii="Arial" w:hAnsi="Arial" w:cs="Arial"/>
        </w:rPr>
        <w:t xml:space="preserve">There is some </w:t>
      </w:r>
      <w:r w:rsidR="00642F37">
        <w:rPr>
          <w:rFonts w:ascii="Arial" w:hAnsi="Arial" w:cs="Arial"/>
        </w:rPr>
        <w:t xml:space="preserve">limited </w:t>
      </w:r>
      <w:r w:rsidR="008B6CD1">
        <w:rPr>
          <w:rFonts w:ascii="Arial" w:hAnsi="Arial" w:cs="Arial"/>
        </w:rPr>
        <w:t>evidence that first use of flavoured e-cigarettes is associated with more persistent use among young people</w:t>
      </w:r>
      <w:r w:rsidR="00690A02">
        <w:rPr>
          <w:rFonts w:ascii="Arial" w:hAnsi="Arial" w:cs="Arial"/>
        </w:rPr>
        <w:t>.</w:t>
      </w:r>
      <w:r w:rsidR="008B6CD1">
        <w:rPr>
          <w:rFonts w:ascii="Arial" w:hAnsi="Arial" w:cs="Arial"/>
        </w:rPr>
        <w:fldChar w:fldCharType="begin">
          <w:fldData xml:space="preserve">PEVuZE5vdGU+PENpdGU+PEF1dGhvcj5TYXJnZW50PC9BdXRob3I+PFllYXI+MjAyMTwvWWVhcj48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</w:fldData>
        </w:fldChar>
      </w:r>
      <w:r w:rsidR="008A7DB4">
        <w:rPr>
          <w:rFonts w:ascii="Arial" w:hAnsi="Arial" w:cs="Arial"/>
        </w:rPr>
        <w:instrText xml:space="preserve"> ADDIN EN.CITE </w:instrText>
      </w:r>
      <w:r w:rsidR="008A7DB4">
        <w:rPr>
          <w:rFonts w:ascii="Arial" w:hAnsi="Arial" w:cs="Arial"/>
        </w:rPr>
        <w:fldChar w:fldCharType="begin">
          <w:fldData xml:space="preserve">PEVuZE5vdGU+PENpdGU+PEF1dGhvcj5TYXJnZW50PC9BdXRob3I+PFllYXI+MjAyMTwvWWVhcj48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</w:fldData>
        </w:fldChar>
      </w:r>
      <w:r w:rsidR="008A7DB4">
        <w:rPr>
          <w:rFonts w:ascii="Arial" w:hAnsi="Arial" w:cs="Arial"/>
        </w:rPr>
        <w:instrText xml:space="preserve"> ADDIN EN.CITE.DATA </w:instrText>
      </w:r>
      <w:r w:rsidR="008A7DB4">
        <w:rPr>
          <w:rFonts w:ascii="Arial" w:hAnsi="Arial" w:cs="Arial"/>
        </w:rPr>
      </w:r>
      <w:r w:rsidR="008A7DB4">
        <w:rPr>
          <w:rFonts w:ascii="Arial" w:hAnsi="Arial" w:cs="Arial"/>
        </w:rPr>
        <w:fldChar w:fldCharType="end"/>
      </w:r>
      <w:r w:rsidR="008B6CD1">
        <w:rPr>
          <w:rFonts w:ascii="Arial" w:hAnsi="Arial" w:cs="Arial"/>
        </w:rPr>
      </w:r>
      <w:r w:rsidR="008B6CD1">
        <w:rPr>
          <w:rFonts w:ascii="Arial" w:hAnsi="Arial" w:cs="Arial"/>
        </w:rPr>
        <w:fldChar w:fldCharType="separate"/>
      </w:r>
      <w:r w:rsidR="008A7DB4" w:rsidRPr="008A7DB4">
        <w:rPr>
          <w:rFonts w:ascii="Arial" w:hAnsi="Arial" w:cs="Arial"/>
          <w:noProof/>
          <w:vertAlign w:val="superscript"/>
        </w:rPr>
        <w:t>84</w:t>
      </w:r>
      <w:r w:rsidR="008B6CD1">
        <w:rPr>
          <w:rFonts w:ascii="Arial" w:hAnsi="Arial" w:cs="Arial"/>
        </w:rPr>
        <w:fldChar w:fldCharType="end"/>
      </w:r>
      <w:r w:rsidR="00436CE8">
        <w:rPr>
          <w:rFonts w:ascii="Arial" w:hAnsi="Arial" w:cs="Arial"/>
        </w:rPr>
        <w:t xml:space="preserve"> </w:t>
      </w:r>
      <w:r w:rsidR="00450F23">
        <w:rPr>
          <w:rFonts w:ascii="Arial" w:hAnsi="Arial" w:cs="Arial"/>
        </w:rPr>
        <w:t>Hence, so</w:t>
      </w:r>
      <w:r w:rsidR="00E94CDF">
        <w:rPr>
          <w:rFonts w:ascii="Arial" w:hAnsi="Arial" w:cs="Arial"/>
        </w:rPr>
        <w:t>me</w:t>
      </w:r>
      <w:r w:rsidR="00B15C4D">
        <w:rPr>
          <w:rFonts w:ascii="Arial" w:hAnsi="Arial" w:cs="Arial"/>
        </w:rPr>
        <w:t xml:space="preserve"> EU member states went beyond mandatory requirements of TPD regulations, through introduction of flavour regulations left within TPD for individual member states to determine</w:t>
      </w:r>
      <w:r w:rsidR="00690A02">
        <w:rPr>
          <w:rFonts w:ascii="Arial" w:hAnsi="Arial" w:cs="Arial"/>
        </w:rPr>
        <w:t>,</w:t>
      </w:r>
      <w:r w:rsidR="00B15C4D">
        <w:rPr>
          <w:rFonts w:ascii="Arial" w:hAnsi="Arial" w:cs="Arial"/>
        </w:rPr>
        <w:fldChar w:fldCharType="begin"/>
      </w:r>
      <w:r w:rsidR="008A7DB4">
        <w:rPr>
          <w:rFonts w:ascii="Arial" w:hAnsi="Arial" w:cs="Arial"/>
        </w:rPr>
        <w:instrText xml:space="preserve"> ADDIN EN.CITE &lt;EndNote&gt;&lt;Cite&gt;&lt;Author&gt;Snell&lt;/Author&gt;&lt;Year&gt;2021&lt;/Year&gt;&lt;RecNum&gt;77&lt;/RecNum&gt;&lt;DisplayText&gt;&lt;style face="superscript"&gt;77&lt;/style&gt;&lt;/DisplayText&gt;&lt;record&gt;&lt;rec-number&gt;77&lt;/rec-number&gt;&lt;foreign-keys&gt;&lt;key app="EN" db-id="rfprdxp0q2900oez9sq5sfrtapss2etxdew9" timestamp="1649667197"&gt;77&lt;/key&gt;&lt;/foreign-keys&gt;&lt;ref-type name="Journal Article"&gt;17&lt;/ref-type&gt;&lt;contributors&gt;&lt;authors&gt;&lt;author&gt;Snell, L. Morgan&lt;/author&gt;&lt;author&gt;Nicksic, Nicole&lt;/author&gt;&lt;author&gt;Panteli, Dimitra&lt;/author&gt;&lt;author&gt;Burke, Sara&lt;/author&gt;&lt;author&gt;Eissenberg, Thomas&lt;/author&gt;&lt;author&gt;Fattore, Giovanni&lt;/author&gt;&lt;author&gt;Gauci, Charmaine&lt;/author&gt;&lt;author&gt;Koprivnikar, Helena&lt;/author&gt;&lt;author&gt;Murauskiene, Liuba&lt;/author&gt;&lt;author&gt;Reinap, Marge&lt;/author&gt;&lt;author&gt;Barnes, Andrew J.&lt;/author&gt;&lt;/authors&gt;&lt;/contributors&gt;&lt;titles&gt;&lt;title&gt;Emerging electronic cigarette policies in European member states, Canada, and the United States&lt;/title&gt;&lt;secondary-title&gt;Health Policy&lt;/secondary-title&gt;&lt;/titles&gt;&lt;periodical&gt;&lt;full-title&gt;Health Policy&lt;/full-title&gt;&lt;/periodical&gt;&lt;pages&gt;425-435&lt;/pages&gt;&lt;volume&gt;125&lt;/volume&gt;&lt;number&gt;4&lt;/number&gt;&lt;keywords&gt;&lt;keyword&gt;electronic cigarette&lt;/keyword&gt;&lt;keyword&gt;e-cigarette&lt;/keyword&gt;&lt;keyword&gt;electronic nicotine delivery system&lt;/keyword&gt;&lt;keyword&gt;policy&lt;/keyword&gt;&lt;keyword&gt;regulation&lt;/keyword&gt;&lt;keyword&gt;tobacco&lt;/keyword&gt;&lt;keyword&gt;federalism&lt;/keyword&gt;&lt;/keywords&gt;&lt;dates&gt;&lt;year&gt;2021&lt;/year&gt;&lt;pub-dates&gt;&lt;date&gt;2021/02/18/&lt;/date&gt;&lt;/pub-dates&gt;&lt;/dates&gt;&lt;isbn&gt;0168-8510&lt;/isbn&gt;&lt;urls&gt;&lt;related-urls&gt;&lt;url&gt;https://www.sciencedirect.com/science/article/pii/S0168851021000440&lt;/url&gt;&lt;/related-urls&gt;&lt;/urls&gt;&lt;electronic-resource-num&gt;https://doi.org/10.1016/j.healthpol.2021.02.003&lt;/electronic-resource-num&gt;&lt;/record&gt;&lt;/Cite&gt;&lt;/EndNote&gt;</w:instrText>
      </w:r>
      <w:r w:rsidR="00B15C4D">
        <w:rPr>
          <w:rFonts w:ascii="Arial" w:hAnsi="Arial" w:cs="Arial"/>
        </w:rPr>
        <w:fldChar w:fldCharType="separate"/>
      </w:r>
      <w:r w:rsidR="008A7DB4" w:rsidRPr="008A7DB4">
        <w:rPr>
          <w:rFonts w:ascii="Arial" w:hAnsi="Arial" w:cs="Arial"/>
          <w:noProof/>
          <w:vertAlign w:val="superscript"/>
        </w:rPr>
        <w:t>77</w:t>
      </w:r>
      <w:r w:rsidR="00B15C4D">
        <w:rPr>
          <w:rFonts w:ascii="Arial" w:hAnsi="Arial" w:cs="Arial"/>
        </w:rPr>
        <w:fldChar w:fldCharType="end"/>
      </w:r>
      <w:r w:rsidR="00B15C4D">
        <w:rPr>
          <w:rFonts w:ascii="Arial" w:hAnsi="Arial" w:cs="Arial"/>
        </w:rPr>
        <w:t xml:space="preserve"> though the UK has not to date.</w:t>
      </w:r>
    </w:p>
    <w:p w14:paraId="1B0421E2" w14:textId="73F915DD" w:rsidR="00B15C4D" w:rsidRPr="004B4BE9" w:rsidRDefault="00B442D1" w:rsidP="00CB5CAD">
      <w:pPr>
        <w:spacing w:line="360" w:lineRule="auto"/>
        <w:rPr>
          <w:rFonts w:ascii="Arial" w:hAnsi="Arial" w:cs="Arial"/>
          <w:shd w:val="clear" w:color="auto" w:fill="FFFFFF"/>
          <w:vertAlign w:val="superscript"/>
        </w:rPr>
      </w:pPr>
      <w:r w:rsidRPr="001A67C6">
        <w:rPr>
          <w:rFonts w:ascii="Arial" w:hAnsi="Arial" w:cs="Arial"/>
          <w:shd w:val="clear" w:color="auto" w:fill="FFFFFF"/>
        </w:rPr>
        <w:t>The regulations were a cause of concern for the vaping community</w:t>
      </w:r>
      <w:r>
        <w:rPr>
          <w:rFonts w:ascii="Arial" w:hAnsi="Arial" w:cs="Arial"/>
          <w:shd w:val="clear" w:color="auto" w:fill="FFFFFF"/>
        </w:rPr>
        <w:t xml:space="preserve">, and </w:t>
      </w:r>
      <w:r w:rsidR="0016193C">
        <w:rPr>
          <w:rFonts w:ascii="Arial" w:hAnsi="Arial" w:cs="Arial"/>
          <w:shd w:val="clear" w:color="auto" w:fill="FFFFFF"/>
        </w:rPr>
        <w:t>some</w:t>
      </w:r>
      <w:r>
        <w:rPr>
          <w:rFonts w:ascii="Arial" w:hAnsi="Arial" w:cs="Arial"/>
          <w:shd w:val="clear" w:color="auto" w:fill="FFFFFF"/>
        </w:rPr>
        <w:t xml:space="preserve"> scientists</w:t>
      </w:r>
      <w:r w:rsidRPr="001A67C6">
        <w:rPr>
          <w:rFonts w:ascii="Arial" w:hAnsi="Arial" w:cs="Arial"/>
          <w:shd w:val="clear" w:color="auto" w:fill="FFFFFF"/>
        </w:rPr>
        <w:t xml:space="preserve">, who argued </w:t>
      </w:r>
      <w:r>
        <w:rPr>
          <w:rFonts w:ascii="Arial" w:hAnsi="Arial" w:cs="Arial"/>
          <w:shd w:val="clear" w:color="auto" w:fill="FFFFFF"/>
        </w:rPr>
        <w:t xml:space="preserve">in particular </w:t>
      </w:r>
      <w:r w:rsidRPr="001A67C6">
        <w:rPr>
          <w:rFonts w:ascii="Arial" w:hAnsi="Arial" w:cs="Arial"/>
          <w:shd w:val="clear" w:color="auto" w:fill="FFFFFF"/>
        </w:rPr>
        <w:t>that a reduction in nicotine strength might inhibit the usefulness of e-cigarettes as cessation devices, or cause users to relapse to smoking, as the lower strength may not satisfy cravings</w:t>
      </w:r>
      <w:r w:rsidR="00690A02">
        <w:rPr>
          <w:rFonts w:ascii="Arial" w:hAnsi="Arial" w:cs="Arial"/>
          <w:shd w:val="clear" w:color="auto" w:fill="FFFFFF"/>
        </w:rPr>
        <w:t>.</w:t>
      </w:r>
      <w:r>
        <w:rPr>
          <w:rFonts w:ascii="Arial" w:hAnsi="Arial" w:cs="Arial"/>
          <w:shd w:val="clear" w:color="auto" w:fill="FFFFFF"/>
        </w:rPr>
        <w:fldChar w:fldCharType="begin"/>
      </w:r>
      <w:r w:rsidR="008A7DB4">
        <w:rPr>
          <w:rFonts w:ascii="Arial" w:hAnsi="Arial" w:cs="Arial"/>
          <w:shd w:val="clear" w:color="auto" w:fill="FFFFFF"/>
        </w:rPr>
        <w:instrText xml:space="preserve"> ADDIN EN.CITE &lt;EndNote&gt;&lt;Cite&gt;&lt;Author&gt;Ward&lt;/Author&gt;&lt;Year&gt;2020&lt;/Year&gt;&lt;RecNum&gt;85&lt;/RecNum&gt;&lt;DisplayText&gt;&lt;style face="superscript"&gt;85&lt;/style&gt;&lt;/DisplayText&gt;&lt;record&gt;&lt;rec-number&gt;85&lt;/rec-number&gt;&lt;foreign-keys&gt;&lt;key app="EN" db-id="rfprdxp0q2900oez9sq5sfrtapss2etxdew9" timestamp="1649667197"&gt;85&lt;/key&gt;&lt;/foreign-keys&gt;&lt;ref-type name="Journal Article"&gt;17&lt;/ref-type&gt;&lt;contributors&gt;&lt;authors&gt;&lt;author&gt;Ward, Emma&lt;/author&gt;&lt;author&gt;Anholt, Claudia&lt;/author&gt;&lt;author&gt;Gentry, Sarah&lt;/author&gt;&lt;author&gt;Dawkins, Lynne&lt;/author&gt;&lt;author&gt;Holland, Richard&lt;/author&gt;&lt;author&gt;Notley, Caitlin&lt;/author&gt;&lt;/authors&gt;&lt;/contributors&gt;&lt;titles&gt;&lt;title&gt;A qualitative exploration of consumers’ perceived impacts, behavioural reactions, and future reflections of the EU Tobacco Products Directive (2017) as applied to electronic cigarettes&lt;/title&gt;&lt;secondary-title&gt;Tobacco Use Insights&lt;/secondary-title&gt;&lt;/titles&gt;&lt;periodical&gt;&lt;full-title&gt;Tobacco Use Insights&lt;/full-title&gt;&lt;/periodical&gt;&lt;volume&gt;19&lt;/volume&gt;&lt;number&gt;13&lt;/number&gt;&lt;dates&gt;&lt;year&gt;2020&lt;/year&gt;&lt;/dates&gt;&lt;urls&gt;&lt;/urls&gt;&lt;/record&gt;&lt;/Cite&gt;&lt;/EndNote&gt;</w:instrText>
      </w:r>
      <w:r>
        <w:rPr>
          <w:rFonts w:ascii="Arial" w:hAnsi="Arial" w:cs="Arial"/>
          <w:shd w:val="clear" w:color="auto" w:fill="FFFFFF"/>
        </w:rPr>
        <w:fldChar w:fldCharType="separate"/>
      </w:r>
      <w:r w:rsidR="008A7DB4" w:rsidRPr="008A7DB4">
        <w:rPr>
          <w:rFonts w:ascii="Arial" w:hAnsi="Arial" w:cs="Arial"/>
          <w:noProof/>
          <w:shd w:val="clear" w:color="auto" w:fill="FFFFFF"/>
          <w:vertAlign w:val="superscript"/>
        </w:rPr>
        <w:t>85</w:t>
      </w:r>
      <w:r>
        <w:rPr>
          <w:rFonts w:ascii="Arial" w:hAnsi="Arial" w:cs="Arial"/>
          <w:shd w:val="clear" w:color="auto" w:fill="FFFFFF"/>
        </w:rPr>
        <w:fldChar w:fldCharType="end"/>
      </w:r>
      <w:r>
        <w:rPr>
          <w:rFonts w:ascii="Arial" w:hAnsi="Arial" w:cs="Arial"/>
          <w:shd w:val="clear" w:color="auto" w:fill="FFFFFF"/>
        </w:rPr>
        <w:t xml:space="preserve"> The warning focused on the addictiveness of nicotine was found in one study to be likely to put smokers off using e-cigarettes as cessation devices</w:t>
      </w:r>
      <w:r w:rsidR="00690A02">
        <w:rPr>
          <w:rFonts w:ascii="Arial" w:hAnsi="Arial" w:cs="Arial"/>
          <w:shd w:val="clear" w:color="auto" w:fill="FFFFFF"/>
        </w:rPr>
        <w:t>.</w:t>
      </w:r>
      <w:r>
        <w:rPr>
          <w:rFonts w:ascii="Arial" w:hAnsi="Arial" w:cs="Arial"/>
          <w:shd w:val="clear" w:color="auto" w:fill="FFFFFF"/>
        </w:rPr>
        <w:fldChar w:fldCharType="begin"/>
      </w:r>
      <w:r w:rsidR="008A7DB4">
        <w:rPr>
          <w:rFonts w:ascii="Arial" w:hAnsi="Arial" w:cs="Arial"/>
          <w:shd w:val="clear" w:color="auto" w:fill="FFFFFF"/>
        </w:rPr>
        <w:instrText xml:space="preserve"> ADDIN EN.CITE &lt;EndNote&gt;&lt;Cite&gt;&lt;Author&gt;Cox&lt;/Author&gt;&lt;Year&gt;2018&lt;/Year&gt;&lt;RecNum&gt;86&lt;/RecNum&gt;&lt;DisplayText&gt;&lt;style face="superscript"&gt;86&lt;/style&gt;&lt;/DisplayText&gt;&lt;record&gt;&lt;rec-number&gt;86&lt;/rec-number&gt;&lt;foreign-keys&gt;&lt;key app="EN" db-id="rfprdxp0q2900oez9sq5sfrtapss2etxdew9" timestamp="1649667197"&gt;86&lt;/key&gt;&lt;/foreign-keys&gt;&lt;ref-type name="Journal Article"&gt;17&lt;/ref-type&gt;&lt;contributors&gt;&lt;authors&gt;&lt;author&gt;Cox, Sharon&lt;/author&gt;&lt;author&gt;Frings, Daniel&lt;/author&gt;&lt;author&gt;Ahmed, Reeda&lt;/author&gt;&lt;author&gt;Dawkins, Lynne&lt;/author&gt;&lt;/authors&gt;&lt;/contributors&gt;&lt;titles&gt;&lt;title&gt;Messages matter: The Tobacco Products Directive nicotine addiction health warning versus an alternative relative risk message on smokers&amp;apos; willingness to use and purchase an electronic cigarette&lt;/title&gt;&lt;secondary-title&gt;Addictive behaviors reports&lt;/secondary-title&gt;&lt;/titles&gt;&lt;periodical&gt;&lt;full-title&gt;Addictive behaviors reports&lt;/full-title&gt;&lt;/periodical&gt;&lt;pages&gt;136-139&lt;/pages&gt;&lt;volume&gt;8&lt;/volume&gt;&lt;dates&gt;&lt;year&gt;2018&lt;/year&gt;&lt;/dates&gt;&lt;isbn&gt;2352-8532&lt;/isbn&gt;&lt;urls&gt;&lt;/urls&gt;&lt;/record&gt;&lt;/Cite&gt;&lt;/EndNote&gt;</w:instrText>
      </w:r>
      <w:r>
        <w:rPr>
          <w:rFonts w:ascii="Arial" w:hAnsi="Arial" w:cs="Arial"/>
          <w:shd w:val="clear" w:color="auto" w:fill="FFFFFF"/>
        </w:rPr>
        <w:fldChar w:fldCharType="separate"/>
      </w:r>
      <w:r w:rsidR="008A7DB4" w:rsidRPr="008A7DB4">
        <w:rPr>
          <w:rFonts w:ascii="Arial" w:hAnsi="Arial" w:cs="Arial"/>
          <w:noProof/>
          <w:shd w:val="clear" w:color="auto" w:fill="FFFFFF"/>
          <w:vertAlign w:val="superscript"/>
        </w:rPr>
        <w:t>86</w:t>
      </w:r>
      <w:r>
        <w:rPr>
          <w:rFonts w:ascii="Arial" w:hAnsi="Arial" w:cs="Arial"/>
          <w:shd w:val="clear" w:color="auto" w:fill="FFFFFF"/>
        </w:rPr>
        <w:fldChar w:fldCharType="end"/>
      </w:r>
      <w:r>
        <w:rPr>
          <w:rFonts w:ascii="Arial" w:hAnsi="Arial" w:cs="Arial"/>
          <w:shd w:val="clear" w:color="auto" w:fill="FFFFFF"/>
        </w:rPr>
        <w:t xml:space="preserve"> However, surveys of adult smokers, ex-smokers and vapers indicate that after implementation</w:t>
      </w:r>
      <w:r w:rsidR="007747E6">
        <w:rPr>
          <w:rFonts w:ascii="Arial" w:hAnsi="Arial" w:cs="Arial"/>
          <w:shd w:val="clear" w:color="auto" w:fill="FFFFFF"/>
        </w:rPr>
        <w:t>,</w:t>
      </w:r>
      <w:r>
        <w:rPr>
          <w:rFonts w:ascii="Arial" w:hAnsi="Arial" w:cs="Arial"/>
          <w:shd w:val="clear" w:color="auto" w:fill="FFFFFF"/>
        </w:rPr>
        <w:t xml:space="preserve"> regulations went largely unnoticed</w:t>
      </w:r>
      <w:r w:rsidR="007747E6">
        <w:rPr>
          <w:rFonts w:ascii="Arial" w:hAnsi="Arial" w:cs="Arial"/>
          <w:shd w:val="clear" w:color="auto" w:fill="FFFFFF"/>
        </w:rPr>
        <w:t xml:space="preserve"> by many</w:t>
      </w:r>
      <w:r>
        <w:rPr>
          <w:rFonts w:ascii="Arial" w:hAnsi="Arial" w:cs="Arial"/>
          <w:shd w:val="clear" w:color="auto" w:fill="FFFFFF"/>
        </w:rPr>
        <w:t xml:space="preserve">, with </w:t>
      </w:r>
      <w:r w:rsidR="00872B3A">
        <w:rPr>
          <w:rFonts w:ascii="Arial" w:hAnsi="Arial" w:cs="Arial"/>
          <w:shd w:val="clear" w:color="auto" w:fill="FFFFFF"/>
        </w:rPr>
        <w:t>most using compliant devices while unaware that these had changed</w:t>
      </w:r>
      <w:r w:rsidR="00690A02">
        <w:rPr>
          <w:rFonts w:ascii="Arial" w:hAnsi="Arial" w:cs="Arial"/>
          <w:shd w:val="clear" w:color="auto" w:fill="FFFFFF"/>
        </w:rPr>
        <w:t>.</w:t>
      </w:r>
      <w:r>
        <w:rPr>
          <w:rFonts w:ascii="Arial" w:hAnsi="Arial" w:cs="Arial"/>
          <w:shd w:val="clear" w:color="auto" w:fill="FFFFFF"/>
        </w:rPr>
        <w:fldChar w:fldCharType="begin"/>
      </w:r>
      <w:r w:rsidR="008A7DB4">
        <w:rPr>
          <w:rFonts w:ascii="Arial" w:hAnsi="Arial" w:cs="Arial"/>
          <w:shd w:val="clear" w:color="auto" w:fill="FFFFFF"/>
        </w:rPr>
        <w:instrText xml:space="preserve"> ADDIN EN.CITE &lt;EndNote&gt;&lt;Cite&gt;&lt;Author&gt;Lee&lt;/Author&gt;&lt;Year&gt;2020&lt;/Year&gt;&lt;RecNum&gt;87&lt;/RecNum&gt;&lt;DisplayText&gt;&lt;style face="superscript"&gt;87&lt;/style&gt;&lt;/DisplayText&gt;&lt;record&gt;&lt;rec-number&gt;87&lt;/rec-number&gt;&lt;foreign-keys&gt;&lt;key app="EN" db-id="rfprdxp0q2900oez9sq5sfrtapss2etxdew9" timestamp="1649667197"&gt;87&lt;/key&gt;&lt;/foreign-keys&gt;&lt;ref-type name="Journal Article"&gt;17&lt;/ref-type&gt;&lt;contributors&gt;&lt;authors&gt;&lt;author&gt;Lee, Hyun S&lt;/author&gt;&lt;author&gt;Wilson, Samara&lt;/author&gt;&lt;author&gt;Partos, Timea&lt;/author&gt;&lt;author&gt;McNeill, Ann&lt;/author&gt;&lt;author&gt;Brose, Leonie S&lt;/author&gt;&lt;/authors&gt;&lt;/contributors&gt;&lt;titles&gt;&lt;title&gt;Awareness of Changes in E-cigarette Regulations and Behavior Before and After Implementation: A Longitudinal Survey of Smokers, Ex-smokers, and Vapers in the United Kingdom&lt;/title&gt;&lt;secondary-title&gt;Nicotine and Tobacco Research&lt;/secondary-title&gt;&lt;/titles&gt;&lt;periodical&gt;&lt;full-title&gt;Nicotine and Tobacco Research&lt;/full-title&gt;&lt;/periodical&gt;&lt;pages&gt;705-712&lt;/pages&gt;&lt;volume&gt;22&lt;/volume&gt;&lt;number&gt;5&lt;/number&gt;&lt;dates&gt;&lt;year&gt;2020&lt;/year&gt;&lt;/dates&gt;&lt;isbn&gt;1469-994X&lt;/isbn&gt;&lt;urls&gt;&lt;/urls&gt;&lt;/record&gt;&lt;/Cite&gt;&lt;/EndNote&gt;</w:instrText>
      </w:r>
      <w:r>
        <w:rPr>
          <w:rFonts w:ascii="Arial" w:hAnsi="Arial" w:cs="Arial"/>
          <w:shd w:val="clear" w:color="auto" w:fill="FFFFFF"/>
        </w:rPr>
        <w:fldChar w:fldCharType="separate"/>
      </w:r>
      <w:r w:rsidR="008A7DB4" w:rsidRPr="008A7DB4">
        <w:rPr>
          <w:rFonts w:ascii="Arial" w:hAnsi="Arial" w:cs="Arial"/>
          <w:noProof/>
          <w:shd w:val="clear" w:color="auto" w:fill="FFFFFF"/>
          <w:vertAlign w:val="superscript"/>
        </w:rPr>
        <w:t>87</w:t>
      </w:r>
      <w:r>
        <w:rPr>
          <w:rFonts w:ascii="Arial" w:hAnsi="Arial" w:cs="Arial"/>
          <w:shd w:val="clear" w:color="auto" w:fill="FFFFFF"/>
        </w:rPr>
        <w:fldChar w:fldCharType="end"/>
      </w:r>
      <w:r>
        <w:rPr>
          <w:rFonts w:ascii="Arial" w:hAnsi="Arial" w:cs="Arial"/>
          <w:shd w:val="clear" w:color="auto" w:fill="FFFFFF"/>
        </w:rPr>
        <w:t xml:space="preserve"> E-cigarettes remain the most popular smoking cessation devices used by smokers and recent ex-smokers</w:t>
      </w:r>
      <w:r w:rsidR="0059691D">
        <w:rPr>
          <w:rFonts w:ascii="Arial" w:hAnsi="Arial" w:cs="Arial"/>
          <w:shd w:val="clear" w:color="auto" w:fill="FFFFFF"/>
        </w:rPr>
        <w:t xml:space="preserve"> in the UK</w:t>
      </w:r>
      <w:r w:rsidR="00690A02">
        <w:rPr>
          <w:rFonts w:ascii="Arial" w:hAnsi="Arial" w:cs="Arial"/>
          <w:shd w:val="clear" w:color="auto" w:fill="FFFFFF"/>
        </w:rPr>
        <w:t>.</w:t>
      </w:r>
      <w:r w:rsidR="00D35080">
        <w:rPr>
          <w:rFonts w:ascii="Arial" w:hAnsi="Arial" w:cs="Arial"/>
          <w:shd w:val="clear" w:color="auto" w:fill="FFFFFF"/>
        </w:rPr>
        <w:fldChar w:fldCharType="begin"/>
      </w:r>
      <w:r w:rsidR="008A7DB4">
        <w:rPr>
          <w:rFonts w:ascii="Arial" w:hAnsi="Arial" w:cs="Arial"/>
          <w:shd w:val="clear" w:color="auto" w:fill="FFFFFF"/>
        </w:rPr>
        <w:instrText xml:space="preserve"> ADDIN EN.CITE &lt;EndNote&gt;&lt;Cite&gt;&lt;Author&gt;Kock&lt;/Author&gt;&lt;Year&gt;2021&lt;/Year&gt;&lt;RecNum&gt;16&lt;/RecNum&gt;&lt;DisplayText&gt;&lt;style face="superscript"&gt;16&lt;/style&gt;&lt;/DisplayText&gt;&lt;record&gt;&lt;rec-number&gt;16&lt;/rec-number&gt;&lt;foreign-keys&gt;&lt;key app="EN" db-id="rfprdxp0q2900oez9sq5sfrtapss2etxdew9" timestamp="1649667195"&gt;16&lt;/key&gt;&lt;/foreign-keys&gt;&lt;ref-type name="Web Page"&gt;12&lt;/ref-type&gt;&lt;contributors&gt;&lt;authors&gt;&lt;author&gt;Kock, L.,&lt;/author&gt;&lt;author&gt;West, R.,&lt;/author&gt;&lt;author&gt;Beard, E.,&lt;/author&gt;&lt;author&gt;Kale, D.,&lt;/author&gt;&lt;author&gt;Brown, J.,&lt;/author&gt;&lt;/authors&gt;&lt;/contributors&gt;&lt;titles&gt;&lt;title&gt;Trends in electronic cigarette use in England&lt;/title&gt;&lt;/titles&gt;&lt;number&gt;26th November 2021&lt;/number&gt;&lt;dates&gt;&lt;year&gt;2021&lt;/year&gt;&lt;/dates&gt;&lt;urls&gt;&lt;related-urls&gt;&lt;url&gt;https://smokinginengland.info/graphs/e-cigarettes-latest-trends&lt;/url&gt;&lt;/related-urls&gt;&lt;/urls&gt;&lt;/record&gt;&lt;/Cite&gt;&lt;/EndNote&gt;</w:instrText>
      </w:r>
      <w:r w:rsidR="00D35080">
        <w:rPr>
          <w:rFonts w:ascii="Arial" w:hAnsi="Arial" w:cs="Arial"/>
          <w:shd w:val="clear" w:color="auto" w:fill="FFFFFF"/>
        </w:rPr>
        <w:fldChar w:fldCharType="separate"/>
      </w:r>
      <w:r w:rsidR="008A7DB4" w:rsidRPr="008A7DB4">
        <w:rPr>
          <w:rFonts w:ascii="Arial" w:hAnsi="Arial" w:cs="Arial"/>
          <w:noProof/>
          <w:shd w:val="clear" w:color="auto" w:fill="FFFFFF"/>
          <w:vertAlign w:val="superscript"/>
        </w:rPr>
        <w:t>16</w:t>
      </w:r>
      <w:r w:rsidR="00D35080">
        <w:rPr>
          <w:rFonts w:ascii="Arial" w:hAnsi="Arial" w:cs="Arial"/>
          <w:shd w:val="clear" w:color="auto" w:fill="FFFFFF"/>
        </w:rPr>
        <w:fldChar w:fldCharType="end"/>
      </w:r>
      <w:r>
        <w:rPr>
          <w:rFonts w:ascii="Arial" w:hAnsi="Arial" w:cs="Arial"/>
          <w:shd w:val="clear" w:color="auto" w:fill="FFFFFF"/>
        </w:rPr>
        <w:t xml:space="preserve"> </w:t>
      </w:r>
      <w:r w:rsidR="00B15C4D" w:rsidRPr="004B4BE9">
        <w:rPr>
          <w:rFonts w:ascii="Arial" w:hAnsi="Arial" w:cs="Arial"/>
          <w:shd w:val="clear" w:color="auto" w:fill="FFFFFF"/>
        </w:rPr>
        <w:t xml:space="preserve">Part of the rationale for introduction of these regulations </w:t>
      </w:r>
      <w:r w:rsidR="00DB4469">
        <w:rPr>
          <w:rFonts w:ascii="Arial" w:hAnsi="Arial" w:cs="Arial"/>
          <w:shd w:val="clear" w:color="auto" w:fill="FFFFFF"/>
        </w:rPr>
        <w:t>including assumptions that e-</w:t>
      </w:r>
      <w:r w:rsidR="00B15C4D" w:rsidRPr="004B4BE9">
        <w:rPr>
          <w:rFonts w:ascii="Arial" w:hAnsi="Arial" w:cs="Arial"/>
        </w:rPr>
        <w:t xml:space="preserve">cigarettes can develop into a gateway to nicotine addiction and tobacco consumption, </w:t>
      </w:r>
      <w:r w:rsidR="00DB4469">
        <w:rPr>
          <w:rFonts w:ascii="Arial" w:hAnsi="Arial" w:cs="Arial"/>
        </w:rPr>
        <w:t>and that they mimic and normalise the act of smoking</w:t>
      </w:r>
      <w:r w:rsidR="00690A02">
        <w:rPr>
          <w:rFonts w:ascii="Arial" w:hAnsi="Arial" w:cs="Arial"/>
        </w:rPr>
        <w:t>.</w:t>
      </w:r>
      <w:r w:rsidR="00B15C4D" w:rsidRPr="004B4BE9">
        <w:rPr>
          <w:rFonts w:ascii="Arial" w:hAnsi="Arial" w:cs="Arial"/>
        </w:rPr>
        <w:fldChar w:fldCharType="begin"/>
      </w:r>
      <w:r w:rsidR="008A7DB4">
        <w:rPr>
          <w:rFonts w:ascii="Arial" w:hAnsi="Arial" w:cs="Arial"/>
        </w:rPr>
        <w:instrText xml:space="preserve"> ADDIN EN.CITE &lt;EndNote&gt;&lt;Cite&gt;&lt;Author&gt;European Parliament&lt;/Author&gt;&lt;Year&gt;2014&lt;/Year&gt;&lt;RecNum&gt;82&lt;/RecNum&gt;&lt;DisplayText&gt;&lt;style face="superscript"&gt;82&lt;/style&gt;&lt;/DisplayText&gt;&lt;record&gt;&lt;rec-number&gt;82&lt;/rec-number&gt;&lt;foreign-keys&gt;&lt;key app="EN" db-id="rfprdxp0q2900oez9sq5sfrtapss2etxdew9" timestamp="1649667197"&gt;82&lt;/key&gt;&lt;/foreign-keys&gt;&lt;ref-type name="Government Document"&gt;46&lt;/ref-type&gt;&lt;contributors&gt;&lt;authors&gt;&lt;author&gt;European Parliament,&lt;/author&gt;&lt;/authors&gt;&lt;secondary-authors&gt;&lt;author&gt;Official Journal of the European Union, &lt;/author&gt;&lt;/secondary-authors&gt;&lt;/contributors&gt;&lt;titles&gt;&lt;title&gt;Directive 2014/40/ EU of the European Parliament and of the Council of 3 April 2014 on the approximation of the laws, regulations and administrative provisions of the Member States concerning the manufacture, presentation and sale of tobacco and related products and repealing Directive 2001/37/EC.&lt;/title&gt;&lt;/titles&gt;&lt;dates&gt;&lt;year&gt;2014&lt;/year&gt;&lt;/dates&gt;&lt;urls&gt;&lt;related-urls&gt;&lt;url&gt;https://ec.europa.eu/health//sites/health/files/tobacco/docs/dir_201440_en.pdf&lt;/url&gt;&lt;/related-urls&gt;&lt;/urls&gt;&lt;/record&gt;&lt;/Cite&gt;&lt;/EndNote&gt;</w:instrText>
      </w:r>
      <w:r w:rsidR="00B15C4D" w:rsidRPr="004B4BE9">
        <w:rPr>
          <w:rFonts w:ascii="Arial" w:hAnsi="Arial" w:cs="Arial"/>
        </w:rPr>
        <w:fldChar w:fldCharType="separate"/>
      </w:r>
      <w:r w:rsidR="008A7DB4" w:rsidRPr="008A7DB4">
        <w:rPr>
          <w:rFonts w:ascii="Arial" w:hAnsi="Arial" w:cs="Arial"/>
          <w:noProof/>
          <w:vertAlign w:val="superscript"/>
        </w:rPr>
        <w:t>82</w:t>
      </w:r>
      <w:r w:rsidR="00B15C4D" w:rsidRPr="004B4BE9">
        <w:rPr>
          <w:rFonts w:ascii="Arial" w:hAnsi="Arial" w:cs="Arial"/>
        </w:rPr>
        <w:fldChar w:fldCharType="end"/>
      </w:r>
      <w:r w:rsidR="00B15C4D" w:rsidRPr="004B4BE9">
        <w:rPr>
          <w:rFonts w:ascii="Arial" w:hAnsi="Arial" w:cs="Arial"/>
        </w:rPr>
        <w:t xml:space="preserve"> </w:t>
      </w:r>
      <w:r w:rsidR="00B15C4D" w:rsidRPr="004B4BE9">
        <w:rPr>
          <w:rFonts w:ascii="Arial" w:hAnsi="Arial" w:cs="Arial"/>
          <w:shd w:val="clear" w:color="auto" w:fill="FFFFFF"/>
        </w:rPr>
        <w:t xml:space="preserve">To date however, there has been </w:t>
      </w:r>
      <w:r w:rsidR="00DA46CA">
        <w:rPr>
          <w:rFonts w:ascii="Arial" w:hAnsi="Arial" w:cs="Arial"/>
          <w:shd w:val="clear" w:color="auto" w:fill="FFFFFF"/>
        </w:rPr>
        <w:t>limited</w:t>
      </w:r>
      <w:r w:rsidR="00B15C4D" w:rsidRPr="004B4BE9">
        <w:rPr>
          <w:rFonts w:ascii="Arial" w:hAnsi="Arial" w:cs="Arial"/>
          <w:shd w:val="clear" w:color="auto" w:fill="FFFFFF"/>
        </w:rPr>
        <w:t xml:space="preserve"> evaluation</w:t>
      </w:r>
      <w:r w:rsidR="00B15C4D">
        <w:rPr>
          <w:rFonts w:ascii="Arial" w:hAnsi="Arial" w:cs="Arial"/>
          <w:shd w:val="clear" w:color="auto" w:fill="FFFFFF"/>
        </w:rPr>
        <w:t xml:space="preserve"> in the UK</w:t>
      </w:r>
      <w:r w:rsidR="00B15C4D" w:rsidRPr="004B4BE9">
        <w:rPr>
          <w:rFonts w:ascii="Arial" w:hAnsi="Arial" w:cs="Arial"/>
          <w:shd w:val="clear" w:color="auto" w:fill="FFFFFF"/>
        </w:rPr>
        <w:t xml:space="preserve"> of</w:t>
      </w:r>
      <w:r w:rsidR="00B15C4D">
        <w:rPr>
          <w:rFonts w:ascii="Arial" w:hAnsi="Arial" w:cs="Arial"/>
          <w:shd w:val="clear" w:color="auto" w:fill="FFFFFF"/>
        </w:rPr>
        <w:t xml:space="preserve"> i) the role of e-cigarettes in renormalising smoking; ii)</w:t>
      </w:r>
      <w:r w:rsidR="00B15C4D" w:rsidRPr="004B4BE9">
        <w:rPr>
          <w:rFonts w:ascii="Arial" w:hAnsi="Arial" w:cs="Arial"/>
          <w:shd w:val="clear" w:color="auto" w:fill="FFFFFF"/>
        </w:rPr>
        <w:t xml:space="preserve"> the impacts of this regulation on children and young people’s use of e-cigarettes</w:t>
      </w:r>
      <w:r w:rsidR="00B15C4D">
        <w:rPr>
          <w:rFonts w:ascii="Arial" w:hAnsi="Arial" w:cs="Arial"/>
          <w:shd w:val="clear" w:color="auto" w:fill="FFFFFF"/>
        </w:rPr>
        <w:t xml:space="preserve"> (and tobacco)</w:t>
      </w:r>
      <w:r w:rsidR="00B15C4D" w:rsidRPr="004B4BE9">
        <w:rPr>
          <w:rFonts w:ascii="Arial" w:hAnsi="Arial" w:cs="Arial"/>
          <w:shd w:val="clear" w:color="auto" w:fill="FFFFFF"/>
        </w:rPr>
        <w:t xml:space="preserve">. </w:t>
      </w:r>
    </w:p>
    <w:p w14:paraId="3B66C16A" w14:textId="77777777" w:rsidR="00B442D1" w:rsidRDefault="00B442D1" w:rsidP="00B442D1">
      <w:pPr>
        <w:pStyle w:val="Heading2"/>
      </w:pPr>
      <w:bookmarkStart w:id="19" w:name="_Toc104192443"/>
      <w:r>
        <w:lastRenderedPageBreak/>
        <w:t>Objectives</w:t>
      </w:r>
      <w:bookmarkEnd w:id="19"/>
    </w:p>
    <w:p w14:paraId="33035B3B" w14:textId="35C8B227" w:rsidR="00CB5CAD" w:rsidRDefault="00B442D1" w:rsidP="00CB5CAD">
      <w:pPr>
        <w:spacing w:line="360" w:lineRule="auto"/>
        <w:rPr>
          <w:rFonts w:ascii="Arial" w:hAnsi="Arial" w:cs="Arial"/>
        </w:rPr>
      </w:pPr>
      <w:r w:rsidRPr="004B4BE9">
        <w:rPr>
          <w:rFonts w:ascii="Arial" w:hAnsi="Arial" w:cs="Arial"/>
          <w:shd w:val="clear" w:color="auto" w:fill="FFFFFF"/>
        </w:rPr>
        <w:t>This report describes findings from a</w:t>
      </w:r>
      <w:r>
        <w:rPr>
          <w:rFonts w:ascii="Arial" w:hAnsi="Arial" w:cs="Arial"/>
          <w:shd w:val="clear" w:color="auto" w:fill="FFFFFF"/>
        </w:rPr>
        <w:t xml:space="preserve"> mixed method</w:t>
      </w:r>
      <w:r w:rsidRPr="004B4BE9">
        <w:rPr>
          <w:rFonts w:ascii="Arial" w:hAnsi="Arial" w:cs="Arial"/>
          <w:shd w:val="clear" w:color="auto" w:fill="FFFFFF"/>
        </w:rPr>
        <w:t xml:space="preserve"> natural experimental evaluation of the impacts of </w:t>
      </w:r>
      <w:r w:rsidR="00450F23">
        <w:rPr>
          <w:rFonts w:ascii="Arial" w:hAnsi="Arial" w:cs="Arial"/>
          <w:shd w:val="clear" w:color="auto" w:fill="FFFFFF"/>
        </w:rPr>
        <w:t>TPD</w:t>
      </w:r>
      <w:r w:rsidRPr="004B4BE9">
        <w:rPr>
          <w:rFonts w:ascii="Arial" w:hAnsi="Arial" w:cs="Arial"/>
          <w:shd w:val="clear" w:color="auto" w:fill="FFFFFF"/>
        </w:rPr>
        <w:t xml:space="preserve"> regulations in the United Kingdom. </w:t>
      </w:r>
      <w:r w:rsidR="00E12370">
        <w:rPr>
          <w:rFonts w:ascii="Arial" w:hAnsi="Arial" w:cs="Arial"/>
        </w:rPr>
        <w:t>Theoretically, we view e-cigarette regulation as an ‘event’ within a complex system</w:t>
      </w:r>
      <w:r w:rsidR="00E12370">
        <w:rPr>
          <w:rFonts w:ascii="Arial" w:hAnsi="Arial" w:cs="Arial"/>
        </w:rPr>
        <w:fldChar w:fldCharType="begin"/>
      </w:r>
      <w:r w:rsidR="008A7DB4">
        <w:rPr>
          <w:rFonts w:ascii="Arial" w:hAnsi="Arial" w:cs="Arial"/>
        </w:rPr>
        <w:instrText xml:space="preserve"> ADDIN EN.CITE &lt;EndNote&gt;&lt;Cite&gt;&lt;Author&gt;Moore&lt;/Author&gt;&lt;Year&gt;2019&lt;/Year&gt;&lt;RecNum&gt;88&lt;/RecNum&gt;&lt;DisplayText&gt;&lt;style face="superscript"&gt;88, 89&lt;/style&gt;&lt;/DisplayText&gt;&lt;record&gt;&lt;rec-number&gt;88&lt;/rec-number&gt;&lt;foreign-keys&gt;&lt;key app="EN" db-id="rfprdxp0q2900oez9sq5sfrtapss2etxdew9" timestamp="1649667198"&gt;88&lt;/key&gt;&lt;/foreign-keys&gt;&lt;ref-type name="Journal Article"&gt;17&lt;/ref-type&gt;&lt;contributors&gt;&lt;authors&gt;&lt;author&gt;Moore, Graham F&lt;/author&gt;&lt;author&gt;Evans, Rhiannon E&lt;/author&gt;&lt;author&gt;Hawkins, Jemma&lt;/author&gt;&lt;author&gt;Littlecott, Hannah&lt;/author&gt;&lt;author&gt;Melendez-Torres, GJ&lt;/author&gt;&lt;author&gt;Bonell, Chris&lt;/author&gt;&lt;author&gt;Murphy, Simon&lt;/author&gt;&lt;/authors&gt;&lt;/contributors&gt;&lt;titles&gt;&lt;title&gt;From complex social interventions to interventions in complex social systems: future directions and unresolved questions for intervention development and evaluation&lt;/title&gt;&lt;secondary-title&gt;Evaluation&lt;/secondary-title&gt;&lt;/titles&gt;&lt;periodical&gt;&lt;full-title&gt;Evaluation&lt;/full-title&gt;&lt;/periodical&gt;&lt;pages&gt;23-45&lt;/pages&gt;&lt;volume&gt;25&lt;/volume&gt;&lt;number&gt;1&lt;/number&gt;&lt;dates&gt;&lt;year&gt;2019&lt;/year&gt;&lt;/dates&gt;&lt;isbn&gt;1356-3890&lt;/isbn&gt;&lt;urls&gt;&lt;/urls&gt;&lt;/record&gt;&lt;/Cite&gt;&lt;Cite&gt;&lt;Author&gt;Hawe&lt;/Author&gt;&lt;Year&gt;2009&lt;/Year&gt;&lt;RecNum&gt;89&lt;/RecNum&gt;&lt;record&gt;&lt;rec-number&gt;89&lt;/rec-number&gt;&lt;foreign-keys&gt;&lt;key app="EN" db-id="rfprdxp0q2900oez9sq5sfrtapss2etxdew9" timestamp="1649667198"&gt;89&lt;/key&gt;&lt;/foreign-keys&gt;&lt;ref-type name="Journal Article"&gt;17&lt;/ref-type&gt;&lt;contributors&gt;&lt;authors&gt;&lt;author&gt;Hawe, Penelope&lt;/author&gt;&lt;author&gt;Shiell, Alan&lt;/author&gt;&lt;author&gt;Riley, Therese&lt;/author&gt;&lt;/authors&gt;&lt;/contributors&gt;&lt;titles&gt;&lt;title&gt;Theorising interventions as events in systems&lt;/title&gt;&lt;secondary-title&gt;American Journal of Community Psychology&lt;/secondary-title&gt;&lt;/titles&gt;&lt;periodical&gt;&lt;full-title&gt;American Journal of Community Psychology&lt;/full-title&gt;&lt;/periodical&gt;&lt;pages&gt;267-276&lt;/pages&gt;&lt;volume&gt;43&lt;/volume&gt;&lt;number&gt;3-4&lt;/number&gt;&lt;dates&gt;&lt;year&gt;2009&lt;/year&gt;&lt;/dates&gt;&lt;isbn&gt;0091-0562&lt;/isbn&gt;&lt;urls&gt;&lt;/urls&gt;&lt;/record&gt;&lt;/Cite&gt;&lt;/EndNote&gt;</w:instrText>
      </w:r>
      <w:r w:rsidR="00E12370">
        <w:rPr>
          <w:rFonts w:ascii="Arial" w:hAnsi="Arial" w:cs="Arial"/>
        </w:rPr>
        <w:fldChar w:fldCharType="separate"/>
      </w:r>
      <w:r w:rsidR="008A7DB4" w:rsidRPr="008A7DB4">
        <w:rPr>
          <w:rFonts w:ascii="Arial" w:hAnsi="Arial" w:cs="Arial"/>
          <w:noProof/>
          <w:vertAlign w:val="superscript"/>
        </w:rPr>
        <w:t>88, 89</w:t>
      </w:r>
      <w:r w:rsidR="00E12370">
        <w:rPr>
          <w:rFonts w:ascii="Arial" w:hAnsi="Arial" w:cs="Arial"/>
        </w:rPr>
        <w:fldChar w:fldCharType="end"/>
      </w:r>
      <w:r w:rsidR="00E12370">
        <w:rPr>
          <w:rFonts w:ascii="Arial" w:hAnsi="Arial" w:cs="Arial"/>
        </w:rPr>
        <w:t xml:space="preserve"> which </w:t>
      </w:r>
      <w:r w:rsidR="00804BE6">
        <w:rPr>
          <w:rFonts w:ascii="Arial" w:hAnsi="Arial" w:cs="Arial"/>
        </w:rPr>
        <w:t xml:space="preserve">has the potential to </w:t>
      </w:r>
      <w:r w:rsidR="00E12370">
        <w:rPr>
          <w:rFonts w:ascii="Arial" w:hAnsi="Arial" w:cs="Arial"/>
        </w:rPr>
        <w:t xml:space="preserve">bring about (intended and unintended change) through altering the behaviours and interactions of </w:t>
      </w:r>
      <w:r w:rsidR="00804BE6">
        <w:rPr>
          <w:rFonts w:ascii="Arial" w:hAnsi="Arial" w:cs="Arial"/>
        </w:rPr>
        <w:t xml:space="preserve">a diverse range of </w:t>
      </w:r>
      <w:r w:rsidR="00E12370">
        <w:rPr>
          <w:rFonts w:ascii="Arial" w:hAnsi="Arial" w:cs="Arial"/>
        </w:rPr>
        <w:t xml:space="preserve">actors including regulators, </w:t>
      </w:r>
      <w:r w:rsidR="00804BE6">
        <w:rPr>
          <w:rFonts w:ascii="Arial" w:hAnsi="Arial" w:cs="Arial"/>
        </w:rPr>
        <w:t>retailers</w:t>
      </w:r>
      <w:r w:rsidR="00E12370">
        <w:rPr>
          <w:rFonts w:ascii="Arial" w:hAnsi="Arial" w:cs="Arial"/>
        </w:rPr>
        <w:t>, consumers and ultimately, young people</w:t>
      </w:r>
      <w:r w:rsidR="00804BE6">
        <w:rPr>
          <w:rFonts w:ascii="Arial" w:hAnsi="Arial" w:cs="Arial"/>
        </w:rPr>
        <w:t>. Hence, the</w:t>
      </w:r>
      <w:r w:rsidRPr="6BBB8B22">
        <w:rPr>
          <w:rFonts w:ascii="Arial" w:hAnsi="Arial" w:cs="Arial"/>
        </w:rPr>
        <w:t xml:space="preserve"> research first explores </w:t>
      </w:r>
      <w:r w:rsidR="00804BE6">
        <w:rPr>
          <w:rFonts w:ascii="Arial" w:hAnsi="Arial" w:cs="Arial"/>
        </w:rPr>
        <w:t xml:space="preserve">system </w:t>
      </w:r>
      <w:r w:rsidR="00450F23">
        <w:rPr>
          <w:rFonts w:ascii="Arial" w:hAnsi="Arial" w:cs="Arial"/>
        </w:rPr>
        <w:t xml:space="preserve">history and </w:t>
      </w:r>
      <w:r w:rsidR="00804BE6">
        <w:rPr>
          <w:rFonts w:ascii="Arial" w:hAnsi="Arial" w:cs="Arial"/>
        </w:rPr>
        <w:t xml:space="preserve">starting points prior to regulations through examining trends in young people’s tobacco use in the lead up to regulation, addressing </w:t>
      </w:r>
      <w:r w:rsidRPr="6BBB8B22">
        <w:rPr>
          <w:rFonts w:ascii="Arial" w:hAnsi="Arial" w:cs="Arial"/>
        </w:rPr>
        <w:t>question</w:t>
      </w:r>
      <w:r w:rsidR="00804BE6">
        <w:rPr>
          <w:rFonts w:ascii="Arial" w:hAnsi="Arial" w:cs="Arial"/>
        </w:rPr>
        <w:t>s</w:t>
      </w:r>
      <w:r w:rsidRPr="6BBB8B22">
        <w:rPr>
          <w:rFonts w:ascii="Arial" w:hAnsi="Arial" w:cs="Arial"/>
        </w:rPr>
        <w:t xml:space="preserve"> of whether e-cigarettes were </w:t>
      </w:r>
      <w:r w:rsidR="00C24293" w:rsidRPr="6BBB8B22">
        <w:rPr>
          <w:rFonts w:ascii="Arial" w:hAnsi="Arial" w:cs="Arial"/>
        </w:rPr>
        <w:t>r</w:t>
      </w:r>
      <w:r w:rsidRPr="6BBB8B22">
        <w:rPr>
          <w:rFonts w:ascii="Arial" w:hAnsi="Arial" w:cs="Arial"/>
        </w:rPr>
        <w:t>e-normalising smoking in the lead up to implementation of TPD</w:t>
      </w:r>
      <w:r w:rsidR="00BC1037">
        <w:rPr>
          <w:rFonts w:ascii="Arial" w:hAnsi="Arial" w:cs="Arial"/>
        </w:rPr>
        <w:t>, and exploring normative perceptions for e-cigarettes as a product in their own right.</w:t>
      </w:r>
      <w:r w:rsidRPr="6BBB8B22">
        <w:rPr>
          <w:rFonts w:ascii="Arial" w:hAnsi="Arial" w:cs="Arial"/>
        </w:rPr>
        <w:t xml:space="preserve"> It does this through combining quantitative analyses of trends in </w:t>
      </w:r>
      <w:r w:rsidR="001E5FB2">
        <w:rPr>
          <w:rFonts w:ascii="Arial" w:hAnsi="Arial" w:cs="Arial"/>
        </w:rPr>
        <w:t xml:space="preserve">secondary school based </w:t>
      </w:r>
      <w:r w:rsidRPr="6BBB8B22">
        <w:rPr>
          <w:rFonts w:ascii="Arial" w:hAnsi="Arial" w:cs="Arial"/>
        </w:rPr>
        <w:t>survey data in the lead up to regulation with qualitative pupil interviews, exploring perceived norms in relation to tobacco and e-cigarettes. Subsequently, interviews with policy stakeholders, trading standards officers and retailers are used to understand implementation processes, while retailer audits examine implementation fidelity. Mechanisms through which TPD regulations might achieve impact on young people’s use of e-cigarettes, and smoking, are investigated using repeated qualitative pupil interviews, prior to use of before and after survey data to evaluate change in trend for e-cigarette use, and smoking, following TPD implementation.</w:t>
      </w:r>
      <w:bookmarkStart w:id="20" w:name="_Toc55330029"/>
    </w:p>
    <w:p w14:paraId="4114AE1F" w14:textId="4F4B8A3B" w:rsidR="009116D4" w:rsidRDefault="00107A7C" w:rsidP="009116D4">
      <w:pPr>
        <w:pStyle w:val="Heading1"/>
      </w:pPr>
      <w:bookmarkStart w:id="21" w:name="_Toc104192444"/>
      <w:r>
        <w:t xml:space="preserve">Chapter 2. </w:t>
      </w:r>
      <w:r w:rsidR="009116D4">
        <w:t>Methods</w:t>
      </w:r>
      <w:bookmarkEnd w:id="21"/>
    </w:p>
    <w:p w14:paraId="20A35CCC" w14:textId="350E85E4" w:rsidR="00D25C54" w:rsidRPr="00A263EA" w:rsidRDefault="00D25C54" w:rsidP="00A263EA">
      <w:pPr>
        <w:spacing w:line="360" w:lineRule="auto"/>
        <w:rPr>
          <w:rFonts w:ascii="Arial" w:hAnsi="Arial" w:cs="Arial"/>
          <w:bCs/>
        </w:rPr>
      </w:pPr>
      <w:r w:rsidRPr="00A263EA">
        <w:rPr>
          <w:rFonts w:ascii="Arial" w:hAnsi="Arial" w:cs="Arial"/>
          <w:bCs/>
        </w:rPr>
        <w:t xml:space="preserve">Material throughout the report has been adapted from the </w:t>
      </w:r>
      <w:r w:rsidR="00D645A8">
        <w:rPr>
          <w:rFonts w:ascii="Arial" w:hAnsi="Arial" w:cs="Arial"/>
          <w:bCs/>
        </w:rPr>
        <w:t>study</w:t>
      </w:r>
      <w:r w:rsidRPr="00A263EA">
        <w:rPr>
          <w:rFonts w:ascii="Arial" w:hAnsi="Arial" w:cs="Arial"/>
          <w:bCs/>
        </w:rPr>
        <w:t xml:space="preserve"> protocol [see NIHR Journals Library</w:t>
      </w:r>
      <w:r>
        <w:rPr>
          <w:rFonts w:ascii="Arial" w:hAnsi="Arial" w:cs="Arial"/>
          <w:bCs/>
        </w:rPr>
        <w:t xml:space="preserve"> </w:t>
      </w:r>
      <w:r w:rsidRPr="00A263EA">
        <w:rPr>
          <w:rFonts w:ascii="Arial" w:hAnsi="Arial" w:cs="Arial"/>
          <w:bCs/>
        </w:rPr>
        <w:t>https://www.fundingawards.nihr.ac.uk/award/16/57/01]</w:t>
      </w:r>
      <w:r w:rsidR="00E25ABF">
        <w:rPr>
          <w:rFonts w:ascii="Arial" w:hAnsi="Arial" w:cs="Arial"/>
          <w:bCs/>
        </w:rPr>
        <w:t>.</w:t>
      </w:r>
    </w:p>
    <w:p w14:paraId="6FD651F9" w14:textId="58D6D100" w:rsidR="00A62896" w:rsidRDefault="00A62896" w:rsidP="00A62896">
      <w:pPr>
        <w:pStyle w:val="Heading2"/>
      </w:pPr>
      <w:bookmarkStart w:id="22" w:name="_Toc104192445"/>
      <w:r>
        <w:t>Research questions</w:t>
      </w:r>
      <w:bookmarkEnd w:id="22"/>
    </w:p>
    <w:p w14:paraId="1DB686A4" w14:textId="453CF623" w:rsidR="00A62896" w:rsidRDefault="00A62896" w:rsidP="00CB5CAD">
      <w:pPr>
        <w:tabs>
          <w:tab w:val="left" w:pos="8175"/>
        </w:tabs>
        <w:spacing w:after="0" w:line="360" w:lineRule="auto"/>
        <w:rPr>
          <w:rFonts w:ascii="Arial" w:hAnsi="Arial" w:cs="Arial"/>
        </w:rPr>
      </w:pPr>
      <w:r>
        <w:rPr>
          <w:rFonts w:ascii="Arial" w:hAnsi="Arial" w:cs="Arial"/>
        </w:rPr>
        <w:t xml:space="preserve">Our primary aim </w:t>
      </w:r>
      <w:r w:rsidR="00BC1037">
        <w:rPr>
          <w:rFonts w:ascii="Arial" w:hAnsi="Arial" w:cs="Arial"/>
        </w:rPr>
        <w:t>was</w:t>
      </w:r>
      <w:r>
        <w:rPr>
          <w:rFonts w:ascii="Arial" w:hAnsi="Arial" w:cs="Arial"/>
        </w:rPr>
        <w:t xml:space="preserve"> to investigate the role of e-cigarette regulation</w:t>
      </w:r>
      <w:r w:rsidR="00BA027F">
        <w:rPr>
          <w:rFonts w:ascii="Arial" w:hAnsi="Arial" w:cs="Arial"/>
        </w:rPr>
        <w:t>,</w:t>
      </w:r>
      <w:r>
        <w:rPr>
          <w:rFonts w:ascii="Arial" w:hAnsi="Arial" w:cs="Arial"/>
        </w:rPr>
        <w:t xml:space="preserve"> via the Tobacco Products Directive in influencing trajectories in young people’s use of e-cigarettes. We address the following research questions in relation to this aim: </w:t>
      </w:r>
    </w:p>
    <w:p w14:paraId="11A87182" w14:textId="7F314CE6" w:rsidR="00A62896" w:rsidRPr="00BC1037" w:rsidRDefault="00A62896" w:rsidP="001620B3">
      <w:pPr>
        <w:pStyle w:val="BalloonText"/>
        <w:numPr>
          <w:ilvl w:val="0"/>
          <w:numId w:val="11"/>
        </w:numPr>
        <w:tabs>
          <w:tab w:val="left" w:pos="8175"/>
        </w:tabs>
        <w:spacing w:line="360" w:lineRule="auto"/>
        <w:rPr>
          <w:rFonts w:ascii="Arial" w:hAnsi="Arial" w:cs="Arial"/>
          <w:sz w:val="22"/>
          <w:szCs w:val="22"/>
        </w:rPr>
      </w:pPr>
      <w:r w:rsidRPr="00BC1037">
        <w:rPr>
          <w:rFonts w:ascii="Arial" w:hAnsi="Arial" w:cs="Arial"/>
          <w:sz w:val="22"/>
          <w:szCs w:val="22"/>
        </w:rPr>
        <w:t>D</w:t>
      </w:r>
      <w:r w:rsidR="00A63174">
        <w:rPr>
          <w:rFonts w:ascii="Arial" w:hAnsi="Arial" w:cs="Arial"/>
          <w:sz w:val="22"/>
          <w:szCs w:val="22"/>
        </w:rPr>
        <w:t>id</w:t>
      </w:r>
      <w:r w:rsidRPr="00BC1037">
        <w:rPr>
          <w:rFonts w:ascii="Arial" w:hAnsi="Arial" w:cs="Arial"/>
          <w:sz w:val="22"/>
          <w:szCs w:val="22"/>
        </w:rPr>
        <w:t xml:space="preserve"> increased regulation of e-cigarettes interrupt </w:t>
      </w:r>
      <w:r w:rsidR="00BF4E6B" w:rsidRPr="00BC1037">
        <w:rPr>
          <w:rFonts w:ascii="Arial" w:hAnsi="Arial" w:cs="Arial"/>
          <w:sz w:val="22"/>
          <w:szCs w:val="22"/>
        </w:rPr>
        <w:t>prior</w:t>
      </w:r>
      <w:r w:rsidRPr="00BC1037">
        <w:rPr>
          <w:rFonts w:ascii="Arial" w:hAnsi="Arial" w:cs="Arial"/>
          <w:sz w:val="22"/>
          <w:szCs w:val="22"/>
        </w:rPr>
        <w:t xml:space="preserve"> </w:t>
      </w:r>
      <w:r w:rsidR="00A63174">
        <w:rPr>
          <w:rFonts w:ascii="Arial" w:hAnsi="Arial" w:cs="Arial"/>
          <w:sz w:val="22"/>
          <w:szCs w:val="22"/>
        </w:rPr>
        <w:t>growth</w:t>
      </w:r>
      <w:r w:rsidRPr="00BC1037">
        <w:rPr>
          <w:rFonts w:ascii="Arial" w:hAnsi="Arial" w:cs="Arial"/>
          <w:sz w:val="22"/>
          <w:szCs w:val="22"/>
        </w:rPr>
        <w:t xml:space="preserve"> of young people’s e-cigarette use?</w:t>
      </w:r>
    </w:p>
    <w:p w14:paraId="061742C0" w14:textId="59AB0C57" w:rsidR="00A62896" w:rsidRPr="00BC1037" w:rsidRDefault="00A62896" w:rsidP="001620B3">
      <w:pPr>
        <w:pStyle w:val="BalloonText"/>
        <w:numPr>
          <w:ilvl w:val="0"/>
          <w:numId w:val="11"/>
        </w:numPr>
        <w:tabs>
          <w:tab w:val="left" w:pos="8175"/>
        </w:tabs>
        <w:spacing w:line="360" w:lineRule="auto"/>
        <w:rPr>
          <w:rFonts w:ascii="Arial" w:hAnsi="Arial" w:cs="Arial"/>
          <w:sz w:val="22"/>
          <w:szCs w:val="22"/>
        </w:rPr>
      </w:pPr>
      <w:r w:rsidRPr="00BC1037">
        <w:rPr>
          <w:rFonts w:ascii="Arial" w:hAnsi="Arial" w:cs="Arial"/>
          <w:sz w:val="22"/>
          <w:szCs w:val="22"/>
        </w:rPr>
        <w:t>How d</w:t>
      </w:r>
      <w:r w:rsidR="00A63174">
        <w:rPr>
          <w:rFonts w:ascii="Arial" w:hAnsi="Arial" w:cs="Arial"/>
          <w:sz w:val="22"/>
          <w:szCs w:val="22"/>
        </w:rPr>
        <w:t>id</w:t>
      </w:r>
      <w:r w:rsidRPr="00BC1037">
        <w:rPr>
          <w:rFonts w:ascii="Arial" w:hAnsi="Arial" w:cs="Arial"/>
          <w:sz w:val="22"/>
          <w:szCs w:val="22"/>
        </w:rPr>
        <w:t xml:space="preserve"> young people perceive risks and social norms surrounding e-cigarettes (and how </w:t>
      </w:r>
      <w:r w:rsidR="00450F23">
        <w:rPr>
          <w:rFonts w:ascii="Arial" w:hAnsi="Arial" w:cs="Arial"/>
          <w:sz w:val="22"/>
          <w:szCs w:val="22"/>
        </w:rPr>
        <w:t>did perceptions</w:t>
      </w:r>
      <w:r w:rsidRPr="00BC1037">
        <w:rPr>
          <w:rFonts w:ascii="Arial" w:hAnsi="Arial" w:cs="Arial"/>
          <w:sz w:val="22"/>
          <w:szCs w:val="22"/>
        </w:rPr>
        <w:t xml:space="preserve"> change over time as products become TPD compliant): </w:t>
      </w:r>
    </w:p>
    <w:p w14:paraId="45686DE8" w14:textId="77777777" w:rsidR="00A62896" w:rsidRPr="00BC1037" w:rsidRDefault="00A62896" w:rsidP="001620B3">
      <w:pPr>
        <w:pStyle w:val="BalloonText"/>
        <w:numPr>
          <w:ilvl w:val="1"/>
          <w:numId w:val="11"/>
        </w:numPr>
        <w:tabs>
          <w:tab w:val="left" w:pos="8175"/>
        </w:tabs>
        <w:spacing w:line="360" w:lineRule="auto"/>
        <w:rPr>
          <w:rFonts w:ascii="Arial" w:hAnsi="Arial" w:cs="Arial"/>
          <w:sz w:val="22"/>
          <w:szCs w:val="22"/>
        </w:rPr>
      </w:pPr>
      <w:r w:rsidRPr="00BC1037">
        <w:rPr>
          <w:rFonts w:ascii="Arial" w:hAnsi="Arial" w:cs="Arial"/>
          <w:sz w:val="22"/>
          <w:szCs w:val="22"/>
        </w:rPr>
        <w:t>as a product in their own right?</w:t>
      </w:r>
    </w:p>
    <w:p w14:paraId="524D32EC" w14:textId="77777777" w:rsidR="00A62896" w:rsidRPr="00BC1037" w:rsidRDefault="00A62896" w:rsidP="001620B3">
      <w:pPr>
        <w:pStyle w:val="BalloonText"/>
        <w:numPr>
          <w:ilvl w:val="1"/>
          <w:numId w:val="11"/>
        </w:numPr>
        <w:tabs>
          <w:tab w:val="left" w:pos="8175"/>
        </w:tabs>
        <w:spacing w:line="360" w:lineRule="auto"/>
        <w:rPr>
          <w:rFonts w:ascii="Arial" w:hAnsi="Arial" w:cs="Arial"/>
          <w:sz w:val="22"/>
          <w:szCs w:val="22"/>
        </w:rPr>
      </w:pPr>
      <w:r w:rsidRPr="00BC1037">
        <w:rPr>
          <w:rFonts w:ascii="Arial" w:hAnsi="Arial" w:cs="Arial"/>
          <w:sz w:val="22"/>
          <w:szCs w:val="22"/>
        </w:rPr>
        <w:t>relative to tobacco?</w:t>
      </w:r>
    </w:p>
    <w:p w14:paraId="76A7792C" w14:textId="4E753B7A" w:rsidR="00A62896" w:rsidRPr="00BC1037" w:rsidRDefault="00A62896" w:rsidP="001620B3">
      <w:pPr>
        <w:pStyle w:val="BalloonText"/>
        <w:numPr>
          <w:ilvl w:val="0"/>
          <w:numId w:val="11"/>
        </w:numPr>
        <w:tabs>
          <w:tab w:val="left" w:pos="8175"/>
        </w:tabs>
        <w:spacing w:line="360" w:lineRule="auto"/>
        <w:rPr>
          <w:rFonts w:ascii="Arial" w:hAnsi="Arial" w:cs="Arial"/>
          <w:sz w:val="22"/>
          <w:szCs w:val="22"/>
        </w:rPr>
      </w:pPr>
      <w:r w:rsidRPr="00BC1037">
        <w:rPr>
          <w:rFonts w:ascii="Arial" w:hAnsi="Arial" w:cs="Arial"/>
          <w:sz w:val="22"/>
          <w:szCs w:val="22"/>
        </w:rPr>
        <w:t>How d</w:t>
      </w:r>
      <w:r w:rsidR="00A63174">
        <w:rPr>
          <w:rFonts w:ascii="Arial" w:hAnsi="Arial" w:cs="Arial"/>
          <w:sz w:val="22"/>
          <w:szCs w:val="22"/>
        </w:rPr>
        <w:t>id</w:t>
      </w:r>
      <w:r w:rsidRPr="00BC1037">
        <w:rPr>
          <w:rFonts w:ascii="Arial" w:hAnsi="Arial" w:cs="Arial"/>
          <w:sz w:val="22"/>
          <w:szCs w:val="22"/>
        </w:rPr>
        <w:t xml:space="preserve"> young people interpret and respond to the presence or absence of health warnings on e-cigarette packets?</w:t>
      </w:r>
    </w:p>
    <w:p w14:paraId="11E08D57" w14:textId="67772F5C" w:rsidR="00A62896" w:rsidRPr="00BC1037" w:rsidRDefault="00A62896" w:rsidP="001620B3">
      <w:pPr>
        <w:pStyle w:val="BalloonText"/>
        <w:numPr>
          <w:ilvl w:val="0"/>
          <w:numId w:val="11"/>
        </w:numPr>
        <w:tabs>
          <w:tab w:val="left" w:pos="8175"/>
        </w:tabs>
        <w:spacing w:line="360" w:lineRule="auto"/>
        <w:rPr>
          <w:rFonts w:ascii="Arial" w:hAnsi="Arial" w:cs="Arial"/>
          <w:sz w:val="22"/>
          <w:szCs w:val="22"/>
        </w:rPr>
      </w:pPr>
      <w:r w:rsidRPr="00BC1037">
        <w:rPr>
          <w:rFonts w:ascii="Arial" w:hAnsi="Arial" w:cs="Arial"/>
          <w:sz w:val="22"/>
          <w:szCs w:val="22"/>
        </w:rPr>
        <w:lastRenderedPageBreak/>
        <w:t>To what extent, and in what ways, d</w:t>
      </w:r>
      <w:r w:rsidR="00A63174">
        <w:rPr>
          <w:rFonts w:ascii="Arial" w:hAnsi="Arial" w:cs="Arial"/>
          <w:sz w:val="22"/>
          <w:szCs w:val="22"/>
        </w:rPr>
        <w:t>id</w:t>
      </w:r>
      <w:r w:rsidRPr="00BC1037">
        <w:rPr>
          <w:rFonts w:ascii="Arial" w:hAnsi="Arial" w:cs="Arial"/>
          <w:sz w:val="22"/>
          <w:szCs w:val="22"/>
        </w:rPr>
        <w:t xml:space="preserve"> young people continue to interact with e-cigarette marketing after the prohibition of cross-border advertising?</w:t>
      </w:r>
    </w:p>
    <w:p w14:paraId="4ABF8B37" w14:textId="0386D9A8" w:rsidR="00A62896" w:rsidRDefault="00887284" w:rsidP="00CB5CAD">
      <w:pPr>
        <w:tabs>
          <w:tab w:val="left" w:pos="8175"/>
        </w:tabs>
        <w:spacing w:after="0" w:line="360" w:lineRule="auto"/>
        <w:rPr>
          <w:rFonts w:ascii="Arial" w:hAnsi="Arial" w:cs="Arial"/>
        </w:rPr>
      </w:pPr>
      <w:r>
        <w:rPr>
          <w:rFonts w:ascii="Arial" w:hAnsi="Arial" w:cs="Arial"/>
        </w:rPr>
        <w:t>As a secondary aim, w</w:t>
      </w:r>
      <w:r w:rsidR="00A62896">
        <w:rPr>
          <w:rFonts w:ascii="Arial" w:hAnsi="Arial" w:cs="Arial"/>
        </w:rPr>
        <w:t>e also examine trends in young people’s smoking behaviour over time. This allows us to test the theoretical basis for much e-cigarette regulation including that via the TPD, which centres on assumptions that e-cigarettes renormalize smoking</w:t>
      </w:r>
      <w:r w:rsidR="00A63174">
        <w:rPr>
          <w:rFonts w:ascii="Arial" w:hAnsi="Arial" w:cs="Arial"/>
        </w:rPr>
        <w:t>. It also enables us to estimate</w:t>
      </w:r>
      <w:r w:rsidR="00D526FA">
        <w:rPr>
          <w:rFonts w:ascii="Arial" w:hAnsi="Arial" w:cs="Arial"/>
        </w:rPr>
        <w:t xml:space="preserve"> whether the suite of regulation introduced in 2016 </w:t>
      </w:r>
      <w:r w:rsidR="00450F23">
        <w:rPr>
          <w:rFonts w:ascii="Arial" w:hAnsi="Arial" w:cs="Arial"/>
        </w:rPr>
        <w:t xml:space="preserve">may have </w:t>
      </w:r>
      <w:r w:rsidR="00D526FA">
        <w:rPr>
          <w:rFonts w:ascii="Arial" w:hAnsi="Arial" w:cs="Arial"/>
        </w:rPr>
        <w:t>maintain</w:t>
      </w:r>
      <w:r w:rsidR="00A63174">
        <w:rPr>
          <w:rFonts w:ascii="Arial" w:hAnsi="Arial" w:cs="Arial"/>
        </w:rPr>
        <w:t>ed or increased</w:t>
      </w:r>
      <w:r w:rsidR="00D526FA">
        <w:rPr>
          <w:rFonts w:ascii="Arial" w:hAnsi="Arial" w:cs="Arial"/>
        </w:rPr>
        <w:t xml:space="preserve"> the downward </w:t>
      </w:r>
      <w:r w:rsidR="007A4A33">
        <w:rPr>
          <w:rFonts w:ascii="Arial" w:hAnsi="Arial" w:cs="Arial"/>
        </w:rPr>
        <w:t>trend in young people’s smoking uptake</w:t>
      </w:r>
      <w:r w:rsidR="00A62896">
        <w:rPr>
          <w:rFonts w:ascii="Arial" w:hAnsi="Arial" w:cs="Arial"/>
        </w:rPr>
        <w:t>. We will address the following questions:</w:t>
      </w:r>
    </w:p>
    <w:p w14:paraId="6003E1D3" w14:textId="77777777" w:rsidR="00A62896" w:rsidRPr="00C41B55" w:rsidRDefault="00A62896" w:rsidP="001620B3">
      <w:pPr>
        <w:pStyle w:val="BalloonText"/>
        <w:numPr>
          <w:ilvl w:val="0"/>
          <w:numId w:val="12"/>
        </w:numPr>
        <w:tabs>
          <w:tab w:val="left" w:pos="8175"/>
        </w:tabs>
        <w:spacing w:line="360" w:lineRule="auto"/>
        <w:rPr>
          <w:rFonts w:ascii="Arial" w:hAnsi="Arial" w:cs="Arial"/>
          <w:sz w:val="22"/>
          <w:szCs w:val="22"/>
        </w:rPr>
      </w:pPr>
      <w:r w:rsidRPr="00C41B55">
        <w:rPr>
          <w:rFonts w:ascii="Arial" w:hAnsi="Arial" w:cs="Arial"/>
          <w:sz w:val="22"/>
          <w:szCs w:val="22"/>
        </w:rPr>
        <w:t>Have trajectories in young people’s ever and current smoking been significantly interrupted (positively or negatively) by growing prevalence of e-cigarettes?</w:t>
      </w:r>
    </w:p>
    <w:p w14:paraId="0FFB47A1" w14:textId="26585906" w:rsidR="00A62896" w:rsidRPr="00C41B55" w:rsidRDefault="00A62896" w:rsidP="001620B3">
      <w:pPr>
        <w:pStyle w:val="BalloonText"/>
        <w:numPr>
          <w:ilvl w:val="0"/>
          <w:numId w:val="12"/>
        </w:numPr>
        <w:tabs>
          <w:tab w:val="left" w:pos="8175"/>
        </w:tabs>
        <w:spacing w:line="360" w:lineRule="auto"/>
        <w:rPr>
          <w:rFonts w:ascii="Arial" w:hAnsi="Arial" w:cs="Arial"/>
          <w:sz w:val="22"/>
          <w:szCs w:val="22"/>
        </w:rPr>
      </w:pPr>
      <w:r w:rsidRPr="00C41B55">
        <w:rPr>
          <w:rFonts w:ascii="Arial" w:hAnsi="Arial" w:cs="Arial"/>
          <w:sz w:val="22"/>
          <w:szCs w:val="22"/>
        </w:rPr>
        <w:t>D</w:t>
      </w:r>
      <w:r w:rsidR="00A63174">
        <w:rPr>
          <w:rFonts w:ascii="Arial" w:hAnsi="Arial" w:cs="Arial"/>
          <w:sz w:val="22"/>
          <w:szCs w:val="22"/>
        </w:rPr>
        <w:t>id</w:t>
      </w:r>
      <w:r w:rsidRPr="00C41B55">
        <w:rPr>
          <w:rFonts w:ascii="Arial" w:hAnsi="Arial" w:cs="Arial"/>
          <w:sz w:val="22"/>
          <w:szCs w:val="22"/>
        </w:rPr>
        <w:t xml:space="preserve"> </w:t>
      </w:r>
      <w:r w:rsidR="00A63174" w:rsidRPr="00C41B55">
        <w:rPr>
          <w:rFonts w:ascii="Arial" w:hAnsi="Arial" w:cs="Arial"/>
          <w:sz w:val="22"/>
          <w:szCs w:val="22"/>
        </w:rPr>
        <w:t xml:space="preserve">the rate of decline in young people’s smoking </w:t>
      </w:r>
      <w:r w:rsidR="00A63174">
        <w:rPr>
          <w:rFonts w:ascii="Arial" w:hAnsi="Arial" w:cs="Arial"/>
          <w:sz w:val="22"/>
          <w:szCs w:val="22"/>
        </w:rPr>
        <w:t xml:space="preserve">change after </w:t>
      </w:r>
      <w:r w:rsidRPr="00C41B55">
        <w:rPr>
          <w:rFonts w:ascii="Arial" w:hAnsi="Arial" w:cs="Arial"/>
          <w:sz w:val="22"/>
          <w:szCs w:val="22"/>
        </w:rPr>
        <w:t>additional regulation of tobacco and e-cigarettes in May 2016 (including TPD and plain packaging)?</w:t>
      </w:r>
    </w:p>
    <w:p w14:paraId="7621AC57" w14:textId="1F9B9026" w:rsidR="00A62896" w:rsidRPr="00C41B55" w:rsidRDefault="00887284" w:rsidP="00CB5CAD">
      <w:pPr>
        <w:tabs>
          <w:tab w:val="left" w:pos="8175"/>
        </w:tabs>
        <w:spacing w:after="0" w:line="360" w:lineRule="auto"/>
        <w:rPr>
          <w:rFonts w:ascii="Arial" w:hAnsi="Arial" w:cs="Arial"/>
        </w:rPr>
      </w:pPr>
      <w:r w:rsidRPr="00C41B55">
        <w:rPr>
          <w:rFonts w:ascii="Arial" w:hAnsi="Arial" w:cs="Arial"/>
        </w:rPr>
        <w:t>Finally</w:t>
      </w:r>
      <w:r w:rsidR="00A62896" w:rsidRPr="00C41B55">
        <w:rPr>
          <w:rFonts w:ascii="Arial" w:hAnsi="Arial" w:cs="Arial"/>
        </w:rPr>
        <w:t>,</w:t>
      </w:r>
      <w:r w:rsidR="004C2E14">
        <w:rPr>
          <w:rFonts w:ascii="Arial" w:hAnsi="Arial" w:cs="Arial"/>
        </w:rPr>
        <w:t xml:space="preserve"> as additional secondary aims,</w:t>
      </w:r>
      <w:r w:rsidR="00A62896" w:rsidRPr="00C41B55">
        <w:rPr>
          <w:rFonts w:ascii="Arial" w:hAnsi="Arial" w:cs="Arial"/>
        </w:rPr>
        <w:t xml:space="preserve"> we explore the implementation and context of TPD regulation including:</w:t>
      </w:r>
    </w:p>
    <w:p w14:paraId="41BC4403" w14:textId="1E3B3918" w:rsidR="00A62896" w:rsidRPr="00C41B55" w:rsidRDefault="00A62896" w:rsidP="001620B3">
      <w:pPr>
        <w:pStyle w:val="BalloonText"/>
        <w:numPr>
          <w:ilvl w:val="0"/>
          <w:numId w:val="13"/>
        </w:numPr>
        <w:tabs>
          <w:tab w:val="left" w:pos="8175"/>
        </w:tabs>
        <w:spacing w:line="360" w:lineRule="auto"/>
        <w:rPr>
          <w:rFonts w:ascii="Arial" w:hAnsi="Arial" w:cs="Arial"/>
          <w:sz w:val="22"/>
          <w:szCs w:val="22"/>
        </w:rPr>
      </w:pPr>
      <w:r w:rsidRPr="00C41B55">
        <w:rPr>
          <w:rFonts w:ascii="Arial" w:hAnsi="Arial" w:cs="Arial"/>
          <w:sz w:val="22"/>
          <w:szCs w:val="22"/>
        </w:rPr>
        <w:t xml:space="preserve">To what extent </w:t>
      </w:r>
      <w:r w:rsidR="00A63174">
        <w:rPr>
          <w:rFonts w:ascii="Arial" w:hAnsi="Arial" w:cs="Arial"/>
          <w:sz w:val="22"/>
          <w:szCs w:val="22"/>
        </w:rPr>
        <w:t>wa</w:t>
      </w:r>
      <w:r w:rsidRPr="00C41B55">
        <w:rPr>
          <w:rFonts w:ascii="Arial" w:hAnsi="Arial" w:cs="Arial"/>
          <w:sz w:val="22"/>
          <w:szCs w:val="22"/>
        </w:rPr>
        <w:t>s compliance with TPD in product sales achieved, and what are the barriers, facilitators and unintended consequences of implementation?</w:t>
      </w:r>
    </w:p>
    <w:p w14:paraId="6E8A01C0" w14:textId="74F424C6" w:rsidR="00A62896" w:rsidRPr="00C41B55" w:rsidRDefault="00A62896" w:rsidP="001620B3">
      <w:pPr>
        <w:pStyle w:val="BalloonText"/>
        <w:numPr>
          <w:ilvl w:val="0"/>
          <w:numId w:val="13"/>
        </w:numPr>
        <w:tabs>
          <w:tab w:val="left" w:pos="8175"/>
        </w:tabs>
        <w:spacing w:line="360" w:lineRule="auto"/>
        <w:rPr>
          <w:rFonts w:ascii="Arial" w:hAnsi="Arial" w:cs="Arial"/>
          <w:sz w:val="22"/>
          <w:szCs w:val="22"/>
        </w:rPr>
      </w:pPr>
      <w:r w:rsidRPr="00C41B55">
        <w:rPr>
          <w:rFonts w:ascii="Arial" w:hAnsi="Arial" w:cs="Arial"/>
          <w:sz w:val="22"/>
          <w:szCs w:val="22"/>
        </w:rPr>
        <w:t>To what extent, and in what ways, d</w:t>
      </w:r>
      <w:r w:rsidR="00A63174">
        <w:rPr>
          <w:rFonts w:ascii="Arial" w:hAnsi="Arial" w:cs="Arial"/>
          <w:sz w:val="22"/>
          <w:szCs w:val="22"/>
        </w:rPr>
        <w:t>id</w:t>
      </w:r>
      <w:r w:rsidRPr="00C41B55">
        <w:rPr>
          <w:rFonts w:ascii="Arial" w:hAnsi="Arial" w:cs="Arial"/>
          <w:sz w:val="22"/>
          <w:szCs w:val="22"/>
        </w:rPr>
        <w:t xml:space="preserve"> variations between UK countries in e-cigarette policy emerge during the study period?</w:t>
      </w:r>
    </w:p>
    <w:p w14:paraId="6CA48B9D" w14:textId="3A62FFAF" w:rsidR="00A62896" w:rsidRPr="00CB5CAD" w:rsidRDefault="00A62896" w:rsidP="001620B3">
      <w:pPr>
        <w:pStyle w:val="BalloonText"/>
        <w:numPr>
          <w:ilvl w:val="0"/>
          <w:numId w:val="13"/>
        </w:numPr>
        <w:tabs>
          <w:tab w:val="left" w:pos="8175"/>
        </w:tabs>
        <w:spacing w:line="360" w:lineRule="auto"/>
        <w:rPr>
          <w:rFonts w:ascii="Arial" w:hAnsi="Arial" w:cs="Arial"/>
        </w:rPr>
      </w:pPr>
      <w:r w:rsidRPr="00C41B55">
        <w:rPr>
          <w:rFonts w:ascii="Arial" w:hAnsi="Arial" w:cs="Arial"/>
          <w:sz w:val="22"/>
          <w:szCs w:val="22"/>
        </w:rPr>
        <w:t>What other changes to the regulatory context of tobacco and e-cigarettes occur during the study period in the UK and across individual UK countries?</w:t>
      </w:r>
      <w:r w:rsidR="00CB5CAD">
        <w:tab/>
      </w:r>
    </w:p>
    <w:p w14:paraId="48F0EF90" w14:textId="49F239E9" w:rsidR="009116D4" w:rsidRPr="00156A03" w:rsidRDefault="009116D4" w:rsidP="009116D4">
      <w:pPr>
        <w:pStyle w:val="Heading2"/>
      </w:pPr>
      <w:bookmarkStart w:id="23" w:name="_Toc104192446"/>
      <w:r w:rsidRPr="00156A03">
        <w:t>Study design</w:t>
      </w:r>
      <w:bookmarkEnd w:id="20"/>
      <w:bookmarkEnd w:id="23"/>
    </w:p>
    <w:p w14:paraId="172D1A2A" w14:textId="797DC5E2" w:rsidR="00EA2A88" w:rsidRDefault="009116D4" w:rsidP="00EA2A88">
      <w:pPr>
        <w:spacing w:line="360" w:lineRule="auto"/>
        <w:rPr>
          <w:rFonts w:ascii="Arial" w:hAnsi="Arial" w:cs="Arial"/>
        </w:rPr>
      </w:pPr>
      <w:r w:rsidRPr="6BBB8B22">
        <w:rPr>
          <w:rFonts w:ascii="Arial" w:hAnsi="Arial" w:cs="Arial"/>
        </w:rPr>
        <w:t>This study use</w:t>
      </w:r>
      <w:r w:rsidR="00537156">
        <w:rPr>
          <w:rFonts w:ascii="Arial" w:hAnsi="Arial" w:cs="Arial"/>
        </w:rPr>
        <w:t>d</w:t>
      </w:r>
      <w:r w:rsidRPr="6BBB8B22">
        <w:rPr>
          <w:rFonts w:ascii="Arial" w:hAnsi="Arial" w:cs="Arial"/>
        </w:rPr>
        <w:t xml:space="preserve"> a mixed-method natural experimental evaluation design</w:t>
      </w:r>
      <w:r w:rsidR="000E3C0B">
        <w:rPr>
          <w:rFonts w:ascii="Arial" w:hAnsi="Arial" w:cs="Arial"/>
        </w:rPr>
        <w:t xml:space="preserve"> to address the above research questions</w:t>
      </w:r>
      <w:r w:rsidRPr="6BBB8B22">
        <w:rPr>
          <w:rFonts w:ascii="Arial" w:hAnsi="Arial" w:cs="Arial"/>
        </w:rPr>
        <w:t>. The quantitative study elements dr</w:t>
      </w:r>
      <w:r w:rsidR="00537156">
        <w:rPr>
          <w:rFonts w:ascii="Arial" w:hAnsi="Arial" w:cs="Arial"/>
        </w:rPr>
        <w:t>e</w:t>
      </w:r>
      <w:r w:rsidRPr="6BBB8B22">
        <w:rPr>
          <w:rFonts w:ascii="Arial" w:hAnsi="Arial" w:cs="Arial"/>
        </w:rPr>
        <w:t xml:space="preserve">w upon repeated cross-sectional </w:t>
      </w:r>
      <w:r w:rsidR="00847511">
        <w:rPr>
          <w:rFonts w:ascii="Arial" w:hAnsi="Arial" w:cs="Arial"/>
        </w:rPr>
        <w:t xml:space="preserve">secondary </w:t>
      </w:r>
      <w:r w:rsidRPr="6BBB8B22">
        <w:rPr>
          <w:rFonts w:ascii="Arial" w:hAnsi="Arial" w:cs="Arial"/>
        </w:rPr>
        <w:t xml:space="preserve">data from routinely undertaken surveys in Wales, Scotland and England. Study populations were nationally representative samples of secondary school-aged </w:t>
      </w:r>
      <w:r w:rsidR="00AA720C">
        <w:rPr>
          <w:rFonts w:ascii="Arial" w:hAnsi="Arial" w:cs="Arial"/>
        </w:rPr>
        <w:t>young people</w:t>
      </w:r>
      <w:r w:rsidR="00AA720C" w:rsidRPr="6BBB8B22">
        <w:rPr>
          <w:rFonts w:ascii="Arial" w:hAnsi="Arial" w:cs="Arial"/>
        </w:rPr>
        <w:t xml:space="preserve"> </w:t>
      </w:r>
      <w:r w:rsidRPr="6BBB8B22">
        <w:rPr>
          <w:rFonts w:ascii="Arial" w:hAnsi="Arial" w:cs="Arial"/>
        </w:rPr>
        <w:t xml:space="preserve">aged 13/15 years (or equivalent school years, i.e. Years 9 and 11 in Wales and England and S2 and S4 in Scotland). These data </w:t>
      </w:r>
      <w:r w:rsidR="00537156">
        <w:rPr>
          <w:rFonts w:ascii="Arial" w:hAnsi="Arial" w:cs="Arial"/>
        </w:rPr>
        <w:t>we</w:t>
      </w:r>
      <w:r w:rsidRPr="6BBB8B22">
        <w:rPr>
          <w:rFonts w:ascii="Arial" w:hAnsi="Arial" w:cs="Arial"/>
        </w:rPr>
        <w:t>re analysed alongside qualitative data from young people, policy representatives, trading standards officers and retailers of e-cigarettes, and retailer audits. Our overall evaluation</w:t>
      </w:r>
      <w:r w:rsidR="00847511">
        <w:rPr>
          <w:rFonts w:ascii="Arial" w:hAnsi="Arial" w:cs="Arial"/>
        </w:rPr>
        <w:t xml:space="preserve"> and integration</w:t>
      </w:r>
      <w:r w:rsidRPr="6BBB8B22">
        <w:rPr>
          <w:rFonts w:ascii="Arial" w:hAnsi="Arial" w:cs="Arial"/>
        </w:rPr>
        <w:t xml:space="preserve"> framework is presented below in Figure </w:t>
      </w:r>
      <w:r w:rsidR="1BF9CF31" w:rsidRPr="6BBB8B22">
        <w:rPr>
          <w:rFonts w:ascii="Arial" w:hAnsi="Arial" w:cs="Arial"/>
        </w:rPr>
        <w:t>2</w:t>
      </w:r>
      <w:r w:rsidR="00847511">
        <w:rPr>
          <w:rFonts w:ascii="Arial" w:hAnsi="Arial" w:cs="Arial"/>
        </w:rPr>
        <w:t>,</w:t>
      </w:r>
      <w:r w:rsidRPr="6BBB8B22">
        <w:rPr>
          <w:rFonts w:ascii="Arial" w:hAnsi="Arial" w:cs="Arial"/>
        </w:rPr>
        <w:t xml:space="preserve"> which provides an overview of how data sources are mapped onto subsequent findings chapters.</w:t>
      </w:r>
      <w:r w:rsidR="003C0350">
        <w:rPr>
          <w:rFonts w:ascii="Arial" w:hAnsi="Arial" w:cs="Arial"/>
        </w:rPr>
        <w:t xml:space="preserve"> This draws upon the MRC guidance for process evaluation</w:t>
      </w:r>
      <w:r w:rsidR="00690A02">
        <w:rPr>
          <w:rFonts w:ascii="Arial" w:hAnsi="Arial" w:cs="Arial"/>
        </w:rPr>
        <w:t>,</w:t>
      </w:r>
      <w:r w:rsidR="00E12370">
        <w:rPr>
          <w:rFonts w:ascii="Arial" w:hAnsi="Arial" w:cs="Arial"/>
        </w:rPr>
        <w:fldChar w:fldCharType="begin"/>
      </w:r>
      <w:r w:rsidR="008A7DB4">
        <w:rPr>
          <w:rFonts w:ascii="Arial" w:hAnsi="Arial" w:cs="Arial"/>
        </w:rPr>
        <w:instrText xml:space="preserve"> ADDIN EN.CITE &lt;EndNote&gt;&lt;Cite&gt;&lt;Author&gt;Moore&lt;/Author&gt;&lt;Year&gt;2015&lt;/Year&gt;&lt;RecNum&gt;90&lt;/RecNum&gt;&lt;DisplayText&gt;&lt;style face="superscript"&gt;90&lt;/style&gt;&lt;/DisplayText&gt;&lt;record&gt;&lt;rec-number&gt;90&lt;/rec-number&gt;&lt;foreign-keys&gt;&lt;key app="EN" db-id="rfprdxp0q2900oez9sq5sfrtapss2etxdew9" timestamp="1649667198"&gt;90&lt;/key&gt;&lt;/foreign-keys&gt;&lt;ref-type name="Journal Article"&gt;17&lt;/ref-type&gt;&lt;contributors&gt;&lt;authors&gt;&lt;author&gt;Moore, Graham F&lt;/author&gt;&lt;author&gt;Audrey, Suzanne&lt;/author&gt;&lt;author&gt;Barker, Mary&lt;/author&gt;&lt;author&gt;Bond, Lyndal&lt;/author&gt;&lt;author&gt;Bonell, Chris&lt;/author&gt;&lt;author&gt;Hardeman, Wendy&lt;/author&gt;&lt;author&gt;Moore, Laurence&lt;/author&gt;&lt;author&gt;O’Cathain, Alicia&lt;/author&gt;&lt;author&gt;Tinati, Tannaze&lt;/author&gt;&lt;author&gt;Wight, Daniel&lt;/author&gt;&lt;/authors&gt;&lt;/contributors&gt;&lt;titles&gt;&lt;title&gt;Process evaluation of complex interventions: Medical Research Council guidance&lt;/title&gt;&lt;secondary-title&gt;BMJ&lt;/secondary-title&gt;&lt;/titles&gt;&lt;periodical&gt;&lt;full-title&gt;BMJ&lt;/full-title&gt;&lt;/periodical&gt;&lt;pages&gt;h1258&lt;/pages&gt;&lt;volume&gt;350&lt;/volume&gt;&lt;dates&gt;&lt;year&gt;2015&lt;/year&gt;&lt;/dates&gt;&lt;isbn&gt;1756-1833&lt;/isbn&gt;&lt;urls&gt;&lt;/urls&gt;&lt;/record&gt;&lt;/Cite&gt;&lt;/EndNote&gt;</w:instrText>
      </w:r>
      <w:r w:rsidR="00E12370">
        <w:rPr>
          <w:rFonts w:ascii="Arial" w:hAnsi="Arial" w:cs="Arial"/>
        </w:rPr>
        <w:fldChar w:fldCharType="separate"/>
      </w:r>
      <w:r w:rsidR="008A7DB4" w:rsidRPr="008A7DB4">
        <w:rPr>
          <w:rFonts w:ascii="Arial" w:hAnsi="Arial" w:cs="Arial"/>
          <w:noProof/>
          <w:vertAlign w:val="superscript"/>
        </w:rPr>
        <w:t>90</w:t>
      </w:r>
      <w:r w:rsidR="00E12370">
        <w:rPr>
          <w:rFonts w:ascii="Arial" w:hAnsi="Arial" w:cs="Arial"/>
        </w:rPr>
        <w:fldChar w:fldCharType="end"/>
      </w:r>
      <w:r w:rsidR="00E36E6C">
        <w:rPr>
          <w:rFonts w:ascii="Arial" w:hAnsi="Arial" w:cs="Arial"/>
        </w:rPr>
        <w:t xml:space="preserve"> </w:t>
      </w:r>
      <w:r w:rsidR="0047422C">
        <w:rPr>
          <w:rFonts w:ascii="Arial" w:hAnsi="Arial" w:cs="Arial"/>
        </w:rPr>
        <w:t>and</w:t>
      </w:r>
      <w:r w:rsidR="00E36E6C">
        <w:rPr>
          <w:rFonts w:ascii="Arial" w:hAnsi="Arial" w:cs="Arial"/>
        </w:rPr>
        <w:t xml:space="preserve"> in framing context and implementation processes, the more recent CI-CI framework</w:t>
      </w:r>
      <w:r w:rsidR="00690A02">
        <w:rPr>
          <w:rFonts w:ascii="Arial" w:hAnsi="Arial" w:cs="Arial"/>
        </w:rPr>
        <w:t>.</w:t>
      </w:r>
      <w:r w:rsidR="00E12370">
        <w:rPr>
          <w:rFonts w:ascii="Arial" w:hAnsi="Arial" w:cs="Arial"/>
        </w:rPr>
        <w:fldChar w:fldCharType="begin"/>
      </w:r>
      <w:r w:rsidR="008A7DB4">
        <w:rPr>
          <w:rFonts w:ascii="Arial" w:hAnsi="Arial" w:cs="Arial"/>
        </w:rPr>
        <w:instrText xml:space="preserve"> ADDIN EN.CITE &lt;EndNote&gt;&lt;Cite&gt;&lt;Author&gt;Pfadenhauer&lt;/Author&gt;&lt;Year&gt;2017&lt;/Year&gt;&lt;RecNum&gt;91&lt;/RecNum&gt;&lt;DisplayText&gt;&lt;style face="superscript"&gt;91&lt;/style&gt;&lt;/DisplayText&gt;&lt;record&gt;&lt;rec-number&gt;91&lt;/rec-number&gt;&lt;foreign-keys&gt;&lt;key app="EN" db-id="rfprdxp0q2900oez9sq5sfrtapss2etxdew9" timestamp="1649667198"&gt;91&lt;/key&gt;&lt;/foreign-keys&gt;&lt;ref-type name="Journal Article"&gt;17&lt;/ref-type&gt;&lt;contributors&gt;&lt;authors&gt;&lt;author&gt;Pfadenhauer, Lisa M&lt;/author&gt;&lt;author&gt;Gerhardus, Ansgar&lt;/author&gt;&lt;author&gt;Mozygemba, Kati&lt;/author&gt;&lt;author&gt;Lysdahl, Kristin Bakke&lt;/author&gt;&lt;author&gt;Booth, Andrew&lt;/author&gt;&lt;author&gt;Hofmann, Bjørn&lt;/author&gt;&lt;author&gt;Wahlster, Philip&lt;/author&gt;&lt;author&gt;Polus, Stephanie&lt;/author&gt;&lt;author&gt;Burns, Jacob&lt;/author&gt;&lt;author&gt;Brereton, Louise&lt;/author&gt;&lt;/authors&gt;&lt;/contributors&gt;&lt;titles&gt;&lt;title&gt;Making sense of complexity in context and implementation: the Context and Implementation of Complex Interventions (CICI) framework&lt;/title&gt;&lt;secondary-title&gt;Implementation science&lt;/secondary-title&gt;&lt;/titles&gt;&lt;periodical&gt;&lt;full-title&gt;Implementation science&lt;/full-title&gt;&lt;/periodical&gt;&lt;pages&gt;1-17&lt;/pages&gt;&lt;volume&gt;12&lt;/volume&gt;&lt;number&gt;1&lt;/number&gt;&lt;dates&gt;&lt;year&gt;2017&lt;/year&gt;&lt;/dates&gt;&lt;isbn&gt;1748-5908&lt;/isbn&gt;&lt;urls&gt;&lt;/urls&gt;&lt;/record&gt;&lt;/Cite&gt;&lt;/EndNote&gt;</w:instrText>
      </w:r>
      <w:r w:rsidR="00E12370">
        <w:rPr>
          <w:rFonts w:ascii="Arial" w:hAnsi="Arial" w:cs="Arial"/>
        </w:rPr>
        <w:fldChar w:fldCharType="separate"/>
      </w:r>
      <w:r w:rsidR="008A7DB4" w:rsidRPr="008A7DB4">
        <w:rPr>
          <w:rFonts w:ascii="Arial" w:hAnsi="Arial" w:cs="Arial"/>
          <w:noProof/>
          <w:vertAlign w:val="superscript"/>
        </w:rPr>
        <w:t>91</w:t>
      </w:r>
      <w:r w:rsidR="00E12370">
        <w:rPr>
          <w:rFonts w:ascii="Arial" w:hAnsi="Arial" w:cs="Arial"/>
        </w:rPr>
        <w:fldChar w:fldCharType="end"/>
      </w:r>
      <w:r w:rsidR="00221D78">
        <w:rPr>
          <w:rFonts w:ascii="Arial" w:hAnsi="Arial" w:cs="Arial"/>
        </w:rPr>
        <w:t xml:space="preserve"> </w:t>
      </w:r>
    </w:p>
    <w:p w14:paraId="592D2384" w14:textId="77777777" w:rsidR="00A63174" w:rsidRDefault="00A63174" w:rsidP="00EA2A88">
      <w:pPr>
        <w:spacing w:line="360" w:lineRule="auto"/>
        <w:rPr>
          <w:i/>
          <w:iCs/>
          <w:sz w:val="18"/>
          <w:szCs w:val="18"/>
        </w:rPr>
      </w:pPr>
    </w:p>
    <w:p w14:paraId="7ABB9045" w14:textId="694B4474" w:rsidR="00725F3E" w:rsidRPr="00450F23" w:rsidRDefault="00AA1906" w:rsidP="00450F23">
      <w:pPr>
        <w:spacing w:after="0" w:line="240" w:lineRule="auto"/>
        <w:rPr>
          <w:rFonts w:cstheme="minorHAnsi"/>
        </w:rPr>
      </w:pPr>
      <w:bookmarkStart w:id="24" w:name="_Toc104192918"/>
      <w:r w:rsidRPr="00450F23">
        <w:rPr>
          <w:rFonts w:cstheme="minorHAnsi"/>
          <w:i/>
          <w:iCs/>
        </w:rPr>
        <w:lastRenderedPageBreak/>
        <w:t xml:space="preserve">Figure </w:t>
      </w:r>
      <w:r w:rsidR="007D7A79">
        <w:rPr>
          <w:rFonts w:cstheme="minorHAnsi"/>
          <w:i/>
          <w:iCs/>
        </w:rPr>
        <w:fldChar w:fldCharType="begin"/>
      </w:r>
      <w:r w:rsidR="007D7A79">
        <w:rPr>
          <w:rFonts w:cstheme="minorHAnsi"/>
          <w:i/>
          <w:iCs/>
        </w:rPr>
        <w:instrText xml:space="preserve"> SEQ Figure \* ARABIC </w:instrText>
      </w:r>
      <w:r w:rsidR="007D7A79">
        <w:rPr>
          <w:rFonts w:cstheme="minorHAnsi"/>
          <w:i/>
          <w:iCs/>
        </w:rPr>
        <w:fldChar w:fldCharType="separate"/>
      </w:r>
      <w:r w:rsidR="007D7A79">
        <w:rPr>
          <w:rFonts w:cstheme="minorHAnsi"/>
          <w:i/>
          <w:iCs/>
          <w:noProof/>
        </w:rPr>
        <w:t>2</w:t>
      </w:r>
      <w:r w:rsidR="007D7A79">
        <w:rPr>
          <w:rFonts w:cstheme="minorHAnsi"/>
          <w:i/>
          <w:iCs/>
        </w:rPr>
        <w:fldChar w:fldCharType="end"/>
      </w:r>
      <w:r w:rsidR="00725F3E" w:rsidRPr="00450F23">
        <w:rPr>
          <w:rFonts w:cstheme="minorHAnsi"/>
          <w:i/>
          <w:iCs/>
        </w:rPr>
        <w:t>. Evaluation</w:t>
      </w:r>
      <w:r w:rsidR="00AE43D4">
        <w:rPr>
          <w:rFonts w:cstheme="minorHAnsi"/>
          <w:i/>
          <w:iCs/>
        </w:rPr>
        <w:t xml:space="preserve"> and integration</w:t>
      </w:r>
      <w:r w:rsidR="00725F3E" w:rsidRPr="00450F23">
        <w:rPr>
          <w:rFonts w:cstheme="minorHAnsi"/>
          <w:i/>
          <w:iCs/>
        </w:rPr>
        <w:t xml:space="preserve"> framework for </w:t>
      </w:r>
      <w:r w:rsidR="00336224" w:rsidRPr="00450F23">
        <w:rPr>
          <w:rFonts w:cstheme="minorHAnsi"/>
          <w:i/>
          <w:iCs/>
        </w:rPr>
        <w:t xml:space="preserve">TPD evaluation, </w:t>
      </w:r>
      <w:r w:rsidR="00450F23">
        <w:rPr>
          <w:rFonts w:cstheme="minorHAnsi"/>
          <w:i/>
          <w:iCs/>
        </w:rPr>
        <w:t>adapted</w:t>
      </w:r>
      <w:r w:rsidR="00336224" w:rsidRPr="00450F23">
        <w:rPr>
          <w:rFonts w:cstheme="minorHAnsi"/>
          <w:i/>
          <w:iCs/>
        </w:rPr>
        <w:t xml:space="preserve"> from Moore et al.</w:t>
      </w:r>
      <w:r w:rsidR="00496080" w:rsidRPr="00450F23">
        <w:rPr>
          <w:rFonts w:cstheme="minorHAnsi"/>
          <w:i/>
          <w:iCs/>
        </w:rPr>
        <w:fldChar w:fldCharType="begin"/>
      </w:r>
      <w:r w:rsidR="008A7DB4">
        <w:rPr>
          <w:rFonts w:cstheme="minorHAnsi"/>
          <w:i/>
          <w:iCs/>
        </w:rPr>
        <w:instrText xml:space="preserve"> ADDIN EN.CITE &lt;EndNote&gt;&lt;Cite&gt;&lt;Author&gt;Moore&lt;/Author&gt;&lt;Year&gt;2015&lt;/Year&gt;&lt;RecNum&gt;90&lt;/RecNum&gt;&lt;DisplayText&gt;&lt;style face="superscript"&gt;90&lt;/style&gt;&lt;/DisplayText&gt;&lt;record&gt;&lt;rec-number&gt;90&lt;/rec-number&gt;&lt;foreign-keys&gt;&lt;key app="EN" db-id="rfprdxp0q2900oez9sq5sfrtapss2etxdew9" timestamp="1649667198"&gt;90&lt;/key&gt;&lt;/foreign-keys&gt;&lt;ref-type name="Journal Article"&gt;17&lt;/ref-type&gt;&lt;contributors&gt;&lt;authors&gt;&lt;author&gt;Moore, Graham F&lt;/author&gt;&lt;author&gt;Audrey, Suzanne&lt;/author&gt;&lt;author&gt;Barker, Mary&lt;/author&gt;&lt;author&gt;Bond, Lyndal&lt;/author&gt;&lt;author&gt;Bonell, Chris&lt;/author&gt;&lt;author&gt;Hardeman, Wendy&lt;/author&gt;&lt;author&gt;Moore, Laurence&lt;/author&gt;&lt;author&gt;O’Cathain, Alicia&lt;/author&gt;&lt;author&gt;Tinati, Tannaze&lt;/author&gt;&lt;author&gt;Wight, Daniel&lt;/author&gt;&lt;/authors&gt;&lt;/contributors&gt;&lt;titles&gt;&lt;title&gt;Process evaluation of complex interventions: Medical Research Council guidance&lt;/title&gt;&lt;secondary-title&gt;BMJ&lt;/secondary-title&gt;&lt;/titles&gt;&lt;periodical&gt;&lt;full-title&gt;BMJ&lt;/full-title&gt;&lt;/periodical&gt;&lt;pages&gt;h1258&lt;/pages&gt;&lt;volume&gt;350&lt;/volume&gt;&lt;dates&gt;&lt;year&gt;2015&lt;/year&gt;&lt;/dates&gt;&lt;isbn&gt;1756-1833&lt;/isbn&gt;&lt;urls&gt;&lt;/urls&gt;&lt;/record&gt;&lt;/Cite&gt;&lt;/EndNote&gt;</w:instrText>
      </w:r>
      <w:r w:rsidR="00496080" w:rsidRPr="00450F23">
        <w:rPr>
          <w:rFonts w:cstheme="minorHAnsi"/>
          <w:i/>
          <w:iCs/>
        </w:rPr>
        <w:fldChar w:fldCharType="separate"/>
      </w:r>
      <w:r w:rsidR="008A7DB4" w:rsidRPr="008A7DB4">
        <w:rPr>
          <w:rFonts w:cstheme="minorHAnsi"/>
          <w:i/>
          <w:iCs/>
          <w:noProof/>
          <w:vertAlign w:val="superscript"/>
        </w:rPr>
        <w:t>90</w:t>
      </w:r>
      <w:r w:rsidR="00496080" w:rsidRPr="00450F23">
        <w:rPr>
          <w:rFonts w:cstheme="minorHAnsi"/>
          <w:i/>
          <w:iCs/>
        </w:rPr>
        <w:fldChar w:fldCharType="end"/>
      </w:r>
      <w:r w:rsidR="5E47E4CB" w:rsidRPr="00450F23">
        <w:rPr>
          <w:rFonts w:cstheme="minorHAnsi"/>
          <w:i/>
          <w:iCs/>
        </w:rPr>
        <w:t xml:space="preserve"> </w:t>
      </w:r>
      <w:r w:rsidR="00A10393">
        <w:rPr>
          <w:rFonts w:cstheme="minorHAnsi"/>
          <w:i/>
          <w:iCs/>
        </w:rPr>
        <w:t xml:space="preserve">Copyright the authors. </w:t>
      </w:r>
      <w:r w:rsidR="5E47E4CB" w:rsidRPr="00450F23">
        <w:rPr>
          <w:rFonts w:cstheme="minorHAnsi"/>
          <w:i/>
          <w:iCs/>
        </w:rPr>
        <w:t>Published under a CC-BY license which permits re-use without permission</w:t>
      </w:r>
      <w:r w:rsidR="002803DB" w:rsidRPr="00450F23">
        <w:rPr>
          <w:rFonts w:cstheme="minorHAnsi"/>
        </w:rPr>
        <w:t xml:space="preserve"> </w:t>
      </w:r>
      <w:hyperlink r:id="rId15" w:history="1">
        <w:r w:rsidR="003C31D8" w:rsidRPr="00450F23">
          <w:rPr>
            <w:rStyle w:val="Heading5Char"/>
            <w:rFonts w:asciiTheme="minorHAnsi" w:hAnsiTheme="minorHAnsi" w:cstheme="minorHAnsi"/>
          </w:rPr>
          <w:t>https://creativecommons.org/licenses/by/4.0/</w:t>
        </w:r>
        <w:bookmarkEnd w:id="24"/>
      </w:hyperlink>
      <w:r w:rsidR="003C31D8" w:rsidRPr="00450F23">
        <w:rPr>
          <w:rFonts w:cstheme="minorHAnsi"/>
        </w:rPr>
        <w:t xml:space="preserve"> </w:t>
      </w:r>
    </w:p>
    <w:p w14:paraId="66A7F475" w14:textId="527E2E6B" w:rsidR="009116D4" w:rsidRDefault="007A4A33" w:rsidP="009116D4">
      <w:pPr>
        <w:rPr>
          <w:rFonts w:asciiTheme="majorHAnsi" w:eastAsiaTheme="majorEastAsia" w:hAnsiTheme="majorHAnsi" w:cstheme="majorBidi"/>
          <w:color w:val="2F5496" w:themeColor="accent1" w:themeShade="BF"/>
          <w:sz w:val="26"/>
          <w:szCs w:val="26"/>
        </w:rPr>
      </w:pPr>
      <w:bookmarkStart w:id="25" w:name="_Toc55330030"/>
      <w:r>
        <w:rPr>
          <w:noProof/>
          <w:lang w:eastAsia="en-GB"/>
        </w:rPr>
        <mc:AlternateContent>
          <mc:Choice Requires="wpg">
            <w:drawing>
              <wp:anchor distT="0" distB="0" distL="114300" distR="114300" simplePos="0" relativeHeight="251658240" behindDoc="0" locked="0" layoutInCell="1" allowOverlap="1" wp14:anchorId="35B535AA" wp14:editId="4DC7A419">
                <wp:simplePos x="0" y="0"/>
                <wp:positionH relativeFrom="margin">
                  <wp:align>left</wp:align>
                </wp:positionH>
                <wp:positionV relativeFrom="paragraph">
                  <wp:posOffset>112395</wp:posOffset>
                </wp:positionV>
                <wp:extent cx="5758815" cy="6445885"/>
                <wp:effectExtent l="0" t="0" r="13335" b="31115"/>
                <wp:wrapNone/>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8815" cy="6445885"/>
                          <a:chOff x="-533" y="3618"/>
                          <a:chExt cx="69055" cy="39288"/>
                        </a:xfrm>
                      </wpg:grpSpPr>
                      <wpg:grpSp>
                        <wpg:cNvPr id="320" name="Group 311"/>
                        <wpg:cNvGrpSpPr>
                          <a:grpSpLocks/>
                        </wpg:cNvGrpSpPr>
                        <wpg:grpSpPr bwMode="auto">
                          <a:xfrm>
                            <a:off x="-533" y="3618"/>
                            <a:ext cx="69055" cy="39288"/>
                            <a:chOff x="-533" y="3618"/>
                            <a:chExt cx="69055" cy="39288"/>
                          </a:xfrm>
                        </wpg:grpSpPr>
                        <wps:wsp>
                          <wps:cNvPr id="321" name="Elbow Connector 314"/>
                          <wps:cNvCnPr/>
                          <wps:spPr bwMode="auto">
                            <a:xfrm rot="10800000" flipV="1">
                              <a:off x="26984" y="32704"/>
                              <a:ext cx="9502" cy="3110"/>
                            </a:xfrm>
                            <a:prstGeom prst="bentConnector3">
                              <a:avLst>
                                <a:gd name="adj1" fmla="val 50000"/>
                              </a:avLst>
                            </a:prstGeom>
                            <a:noFill/>
                            <a:ln w="63500">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g:grpSp>
                          <wpg:cNvPr id="322" name="Group 11"/>
                          <wpg:cNvGrpSpPr>
                            <a:grpSpLocks/>
                          </wpg:cNvGrpSpPr>
                          <wpg:grpSpPr bwMode="auto">
                            <a:xfrm>
                              <a:off x="-533" y="3618"/>
                              <a:ext cx="69055" cy="39288"/>
                              <a:chOff x="-523" y="3616"/>
                              <a:chExt cx="67737" cy="39255"/>
                            </a:xfrm>
                          </wpg:grpSpPr>
                          <wps:wsp>
                            <wps:cNvPr id="344" name="Rounded Rectangle 7"/>
                            <wps:cNvSpPr>
                              <a:spLocks noChangeArrowheads="1"/>
                            </wps:cNvSpPr>
                            <wps:spPr bwMode="auto">
                              <a:xfrm>
                                <a:off x="0" y="16625"/>
                                <a:ext cx="13423" cy="20479"/>
                              </a:xfrm>
                              <a:prstGeom prst="roundRect">
                                <a:avLst>
                                  <a:gd name="adj" fmla="val 16667"/>
                                </a:avLst>
                              </a:prstGeom>
                              <a:noFill/>
                              <a:ln w="25400">
                                <a:solidFill>
                                  <a:srgbClr val="385D8A"/>
                                </a:solidFill>
                                <a:round/>
                                <a:headEnd/>
                                <a:tailEnd/>
                              </a:ln>
                              <a:extLst>
                                <a:ext uri="{909E8E84-426E-40DD-AFC4-6F175D3DCCD1}">
                                  <a14:hiddenFill xmlns:a14="http://schemas.microsoft.com/office/drawing/2010/main">
                                    <a:solidFill>
                                      <a:srgbClr val="FFFFFF"/>
                                    </a:solidFill>
                                  </a14:hiddenFill>
                                </a:ext>
                              </a:extLst>
                            </wps:spPr>
                            <wps:txbx>
                              <w:txbxContent>
                                <w:p w14:paraId="41F40D0B" w14:textId="77777777" w:rsidR="00B9738F" w:rsidRDefault="00B9738F" w:rsidP="0008356A">
                                  <w:pPr>
                                    <w:spacing w:after="0" w:line="240" w:lineRule="auto"/>
                                    <w:jc w:val="center"/>
                                    <w:rPr>
                                      <w:b/>
                                      <w:sz w:val="20"/>
                                      <w:szCs w:val="20"/>
                                    </w:rPr>
                                  </w:pPr>
                                </w:p>
                                <w:p w14:paraId="4AA547F8" w14:textId="77777777" w:rsidR="00B9738F" w:rsidRPr="0037473F" w:rsidRDefault="00B9738F" w:rsidP="0008356A">
                                  <w:pPr>
                                    <w:spacing w:after="0" w:line="240" w:lineRule="auto"/>
                                    <w:rPr>
                                      <w:b/>
                                      <w:sz w:val="20"/>
                                      <w:szCs w:val="20"/>
                                    </w:rPr>
                                  </w:pPr>
                                  <w:r w:rsidRPr="0037473F">
                                    <w:rPr>
                                      <w:b/>
                                      <w:sz w:val="20"/>
                                      <w:szCs w:val="20"/>
                                    </w:rPr>
                                    <w:t>Intervention</w:t>
                                  </w:r>
                                </w:p>
                                <w:p w14:paraId="41C6E14A" w14:textId="77777777" w:rsidR="00B9738F" w:rsidRPr="0037473F" w:rsidRDefault="00B9738F" w:rsidP="0008356A">
                                  <w:pPr>
                                    <w:spacing w:after="0" w:line="240" w:lineRule="auto"/>
                                    <w:rPr>
                                      <w:bCs/>
                                      <w:sz w:val="20"/>
                                      <w:szCs w:val="20"/>
                                    </w:rPr>
                                  </w:pPr>
                                  <w:r w:rsidRPr="0037473F">
                                    <w:rPr>
                                      <w:bCs/>
                                      <w:sz w:val="20"/>
                                      <w:szCs w:val="20"/>
                                    </w:rPr>
                                    <w:t>TPD e-cigarette device and marketing regulations</w:t>
                                  </w:r>
                                </w:p>
                                <w:p w14:paraId="05BDB8D1" w14:textId="77777777" w:rsidR="00B9738F" w:rsidRPr="0037473F" w:rsidRDefault="00B9738F" w:rsidP="0008356A">
                                  <w:pPr>
                                    <w:spacing w:after="0" w:line="240" w:lineRule="auto"/>
                                    <w:rPr>
                                      <w:bCs/>
                                      <w:sz w:val="20"/>
                                      <w:szCs w:val="20"/>
                                    </w:rPr>
                                  </w:pPr>
                                  <w:r w:rsidRPr="0037473F">
                                    <w:rPr>
                                      <w:bCs/>
                                      <w:sz w:val="20"/>
                                      <w:szCs w:val="20"/>
                                    </w:rPr>
                                    <w:t>- Health warnings</w:t>
                                  </w:r>
                                </w:p>
                                <w:p w14:paraId="5A67D0BD" w14:textId="77777777" w:rsidR="00B9738F" w:rsidRPr="0037473F" w:rsidRDefault="00B9738F" w:rsidP="0008356A">
                                  <w:pPr>
                                    <w:spacing w:after="0" w:line="240" w:lineRule="auto"/>
                                    <w:rPr>
                                      <w:bCs/>
                                      <w:sz w:val="20"/>
                                      <w:szCs w:val="20"/>
                                    </w:rPr>
                                  </w:pPr>
                                  <w:r w:rsidRPr="0037473F">
                                    <w:rPr>
                                      <w:bCs/>
                                      <w:sz w:val="20"/>
                                      <w:szCs w:val="20"/>
                                    </w:rPr>
                                    <w:t>- Cross border advertising ban</w:t>
                                  </w:r>
                                </w:p>
                                <w:p w14:paraId="5BBFBFF2" w14:textId="77777777" w:rsidR="00B9738F" w:rsidRPr="0037473F" w:rsidRDefault="00B9738F" w:rsidP="0008356A">
                                  <w:pPr>
                                    <w:spacing w:after="0" w:line="240" w:lineRule="auto"/>
                                    <w:rPr>
                                      <w:bCs/>
                                      <w:sz w:val="20"/>
                                      <w:szCs w:val="20"/>
                                    </w:rPr>
                                  </w:pPr>
                                  <w:r w:rsidRPr="0037473F">
                                    <w:rPr>
                                      <w:bCs/>
                                      <w:sz w:val="20"/>
                                      <w:szCs w:val="20"/>
                                    </w:rPr>
                                    <w:t>- Strength restrictions</w:t>
                                  </w:r>
                                </w:p>
                                <w:p w14:paraId="66338639" w14:textId="77777777" w:rsidR="00B9738F" w:rsidRPr="0037473F" w:rsidRDefault="00B9738F" w:rsidP="0008356A">
                                  <w:pPr>
                                    <w:spacing w:after="0" w:line="240" w:lineRule="auto"/>
                                    <w:rPr>
                                      <w:bCs/>
                                      <w:sz w:val="20"/>
                                      <w:szCs w:val="20"/>
                                    </w:rPr>
                                  </w:pPr>
                                  <w:r w:rsidRPr="0037473F">
                                    <w:rPr>
                                      <w:bCs/>
                                      <w:sz w:val="20"/>
                                      <w:szCs w:val="20"/>
                                    </w:rPr>
                                    <w:t>-Product notification and safety regulations</w:t>
                                  </w:r>
                                </w:p>
                                <w:p w14:paraId="61B11458" w14:textId="77777777" w:rsidR="00B9738F" w:rsidRPr="0037473F" w:rsidRDefault="00B9738F" w:rsidP="0008356A">
                                  <w:pPr>
                                    <w:spacing w:after="0" w:line="240" w:lineRule="auto"/>
                                    <w:rPr>
                                      <w:b/>
                                      <w:sz w:val="20"/>
                                      <w:szCs w:val="20"/>
                                    </w:rPr>
                                  </w:pPr>
                                </w:p>
                                <w:p w14:paraId="6166536D" w14:textId="77777777" w:rsidR="00B9738F" w:rsidRDefault="00B9738F" w:rsidP="0008356A">
                                  <w:pPr>
                                    <w:spacing w:after="0" w:line="240" w:lineRule="auto"/>
                                    <w:rPr>
                                      <w:b/>
                                      <w:sz w:val="20"/>
                                      <w:szCs w:val="20"/>
                                    </w:rPr>
                                  </w:pPr>
                                </w:p>
                                <w:p w14:paraId="2D9B662C" w14:textId="77777777" w:rsidR="00B9738F" w:rsidRDefault="00B9738F" w:rsidP="0008356A">
                                  <w:pPr>
                                    <w:spacing w:after="0" w:line="240" w:lineRule="auto"/>
                                    <w:rPr>
                                      <w:b/>
                                      <w:sz w:val="20"/>
                                      <w:szCs w:val="20"/>
                                    </w:rPr>
                                  </w:pPr>
                                </w:p>
                                <w:p w14:paraId="3DAB7D34" w14:textId="77777777" w:rsidR="00B9738F" w:rsidRDefault="00B9738F" w:rsidP="0008356A">
                                  <w:pPr>
                                    <w:spacing w:after="0" w:line="240" w:lineRule="auto"/>
                                    <w:rPr>
                                      <w:b/>
                                      <w:sz w:val="20"/>
                                      <w:szCs w:val="20"/>
                                    </w:rPr>
                                  </w:pPr>
                                </w:p>
                                <w:p w14:paraId="76EEF7D9" w14:textId="77777777" w:rsidR="00B9738F" w:rsidRDefault="00B9738F" w:rsidP="0008356A">
                                  <w:pPr>
                                    <w:spacing w:after="0" w:line="240" w:lineRule="auto"/>
                                    <w:rPr>
                                      <w:b/>
                                      <w:sz w:val="20"/>
                                      <w:szCs w:val="20"/>
                                    </w:rPr>
                                  </w:pPr>
                                </w:p>
                                <w:p w14:paraId="48A7365E" w14:textId="77777777" w:rsidR="00B9738F" w:rsidRDefault="00B9738F" w:rsidP="0008356A">
                                  <w:pPr>
                                    <w:spacing w:after="0" w:line="240" w:lineRule="auto"/>
                                    <w:rPr>
                                      <w:b/>
                                      <w:sz w:val="20"/>
                                      <w:szCs w:val="20"/>
                                    </w:rPr>
                                  </w:pPr>
                                </w:p>
                                <w:p w14:paraId="51DD9BC6" w14:textId="77777777" w:rsidR="00B9738F" w:rsidRDefault="00B9738F" w:rsidP="0008356A">
                                  <w:pPr>
                                    <w:spacing w:after="0" w:line="240" w:lineRule="auto"/>
                                    <w:rPr>
                                      <w:b/>
                                      <w:sz w:val="20"/>
                                      <w:szCs w:val="20"/>
                                    </w:rPr>
                                  </w:pPr>
                                </w:p>
                                <w:p w14:paraId="3DADDCC9" w14:textId="77777777" w:rsidR="00B9738F" w:rsidRDefault="00B9738F" w:rsidP="0008356A">
                                  <w:pPr>
                                    <w:spacing w:after="0" w:line="240" w:lineRule="auto"/>
                                    <w:rPr>
                                      <w:b/>
                                      <w:sz w:val="20"/>
                                      <w:szCs w:val="20"/>
                                    </w:rPr>
                                  </w:pPr>
                                </w:p>
                              </w:txbxContent>
                            </wps:txbx>
                            <wps:bodyPr rot="0" vert="horz" wrap="square" lIns="91440" tIns="45720" rIns="91440" bIns="45720" anchor="ctr" anchorCtr="0" upright="1">
                              <a:noAutofit/>
                            </wps:bodyPr>
                          </wps:wsp>
                          <wps:wsp>
                            <wps:cNvPr id="345" name="Rounded Rectangle 8"/>
                            <wps:cNvSpPr>
                              <a:spLocks noChangeArrowheads="1"/>
                            </wps:cNvSpPr>
                            <wps:spPr bwMode="auto">
                              <a:xfrm>
                                <a:off x="51605" y="14488"/>
                                <a:ext cx="14974" cy="25315"/>
                              </a:xfrm>
                              <a:prstGeom prst="roundRect">
                                <a:avLst>
                                  <a:gd name="adj" fmla="val 16667"/>
                                </a:avLst>
                              </a:prstGeom>
                              <a:noFill/>
                              <a:ln w="25400">
                                <a:solidFill>
                                  <a:srgbClr val="385D8A"/>
                                </a:solidFill>
                                <a:round/>
                                <a:headEnd/>
                                <a:tailEnd/>
                              </a:ln>
                              <a:extLst>
                                <a:ext uri="{909E8E84-426E-40DD-AFC4-6F175D3DCCD1}">
                                  <a14:hiddenFill xmlns:a14="http://schemas.microsoft.com/office/drawing/2010/main">
                                    <a:solidFill>
                                      <a:srgbClr val="FFFFFF"/>
                                    </a:solidFill>
                                  </a14:hiddenFill>
                                </a:ext>
                              </a:extLst>
                            </wps:spPr>
                            <wps:txbx>
                              <w:txbxContent>
                                <w:p w14:paraId="48CF4EDA" w14:textId="77777777" w:rsidR="00B9738F" w:rsidRPr="0037473F" w:rsidRDefault="00B9738F" w:rsidP="0008356A">
                                  <w:pPr>
                                    <w:spacing w:after="0" w:line="240" w:lineRule="auto"/>
                                    <w:rPr>
                                      <w:b/>
                                      <w:sz w:val="20"/>
                                      <w:szCs w:val="20"/>
                                    </w:rPr>
                                  </w:pPr>
                                </w:p>
                                <w:p w14:paraId="5410D125" w14:textId="3BAA11B5" w:rsidR="00B9738F" w:rsidRPr="0037473F" w:rsidRDefault="00B9738F" w:rsidP="0008356A">
                                  <w:pPr>
                                    <w:spacing w:after="0" w:line="240" w:lineRule="auto"/>
                                    <w:rPr>
                                      <w:b/>
                                      <w:sz w:val="20"/>
                                      <w:szCs w:val="20"/>
                                    </w:rPr>
                                  </w:pPr>
                                  <w:r w:rsidRPr="0037473F">
                                    <w:rPr>
                                      <w:b/>
                                      <w:sz w:val="20"/>
                                      <w:szCs w:val="20"/>
                                    </w:rPr>
                                    <w:t xml:space="preserve">Primary outcomes – </w:t>
                                  </w:r>
                                  <w:r w:rsidR="002E342F">
                                    <w:rPr>
                                      <w:bCs/>
                                      <w:sz w:val="20"/>
                                      <w:szCs w:val="20"/>
                                    </w:rPr>
                                    <w:t>young people’s</w:t>
                                  </w:r>
                                  <w:r w:rsidRPr="00496080">
                                    <w:rPr>
                                      <w:bCs/>
                                      <w:sz w:val="20"/>
                                      <w:szCs w:val="20"/>
                                    </w:rPr>
                                    <w:t xml:space="preserve"> e-cigarette experimentation</w:t>
                                  </w:r>
                                </w:p>
                                <w:p w14:paraId="24344B04" w14:textId="77777777" w:rsidR="00B9738F" w:rsidRPr="0037473F" w:rsidRDefault="00B9738F" w:rsidP="0008356A">
                                  <w:pPr>
                                    <w:spacing w:after="0" w:line="240" w:lineRule="auto"/>
                                    <w:rPr>
                                      <w:b/>
                                      <w:sz w:val="20"/>
                                      <w:szCs w:val="20"/>
                                    </w:rPr>
                                  </w:pPr>
                                </w:p>
                                <w:p w14:paraId="052E9260" w14:textId="77777777" w:rsidR="00B9738F" w:rsidRPr="0037473F" w:rsidRDefault="00B9738F" w:rsidP="0008356A">
                                  <w:pPr>
                                    <w:spacing w:after="0" w:line="240" w:lineRule="auto"/>
                                    <w:rPr>
                                      <w:b/>
                                      <w:sz w:val="20"/>
                                      <w:szCs w:val="20"/>
                                    </w:rPr>
                                  </w:pPr>
                                  <w:r w:rsidRPr="0037473F">
                                    <w:rPr>
                                      <w:b/>
                                      <w:sz w:val="20"/>
                                      <w:szCs w:val="20"/>
                                    </w:rPr>
                                    <w:t xml:space="preserve">Secondary outcomes; </w:t>
                                  </w:r>
                                  <w:r w:rsidRPr="00496080">
                                    <w:rPr>
                                      <w:bCs/>
                                      <w:sz w:val="20"/>
                                      <w:szCs w:val="20"/>
                                    </w:rPr>
                                    <w:t>regular vaping, and ever/regular smoking</w:t>
                                  </w:r>
                                </w:p>
                                <w:p w14:paraId="66B23002" w14:textId="77777777" w:rsidR="00B9738F" w:rsidRPr="0037473F" w:rsidRDefault="00B9738F" w:rsidP="0008356A">
                                  <w:pPr>
                                    <w:spacing w:after="0" w:line="240" w:lineRule="auto"/>
                                    <w:rPr>
                                      <w:b/>
                                      <w:sz w:val="20"/>
                                      <w:szCs w:val="20"/>
                                    </w:rPr>
                                  </w:pPr>
                                </w:p>
                                <w:p w14:paraId="5CE8B356" w14:textId="06760DB8" w:rsidR="00B9738F" w:rsidRPr="0037473F" w:rsidRDefault="00B9738F" w:rsidP="0008356A">
                                  <w:pPr>
                                    <w:spacing w:after="0" w:line="240" w:lineRule="auto"/>
                                    <w:rPr>
                                      <w:bCs/>
                                      <w:sz w:val="20"/>
                                      <w:szCs w:val="20"/>
                                    </w:rPr>
                                  </w:pPr>
                                  <w:r w:rsidRPr="0037473F">
                                    <w:rPr>
                                      <w:bCs/>
                                      <w:sz w:val="20"/>
                                      <w:szCs w:val="20"/>
                                    </w:rPr>
                                    <w:t>Chapter 5: analysis of survey data pre-and post-legislation.</w:t>
                                  </w:r>
                                </w:p>
                                <w:p w14:paraId="6634D8AF" w14:textId="77777777" w:rsidR="00B9738F" w:rsidRPr="0037473F" w:rsidRDefault="00B9738F" w:rsidP="0008356A">
                                  <w:pPr>
                                    <w:jc w:val="center"/>
                                    <w:rPr>
                                      <w:b/>
                                      <w:sz w:val="20"/>
                                      <w:szCs w:val="20"/>
                                    </w:rPr>
                                  </w:pPr>
                                </w:p>
                              </w:txbxContent>
                            </wps:txbx>
                            <wps:bodyPr rot="0" vert="horz" wrap="square" lIns="91440" tIns="45720" rIns="91440" bIns="45720" anchor="ctr" anchorCtr="0" upright="1">
                              <a:noAutofit/>
                            </wps:bodyPr>
                          </wps:wsp>
                          <wps:wsp>
                            <wps:cNvPr id="346" name="Right Arrow 10"/>
                            <wps:cNvSpPr>
                              <a:spLocks noChangeArrowheads="1"/>
                            </wps:cNvSpPr>
                            <wps:spPr bwMode="auto">
                              <a:xfrm>
                                <a:off x="33038" y="11776"/>
                                <a:ext cx="20441" cy="29870"/>
                              </a:xfrm>
                              <a:prstGeom prst="rightArrow">
                                <a:avLst>
                                  <a:gd name="adj1" fmla="val 47213"/>
                                  <a:gd name="adj2" fmla="val 37653"/>
                                </a:avLst>
                              </a:prstGeom>
                              <a:solidFill>
                                <a:schemeClr val="bg1"/>
                              </a:solidFill>
                              <a:ln w="25400">
                                <a:solidFill>
                                  <a:srgbClr val="385D8A"/>
                                </a:solidFill>
                                <a:miter lim="800000"/>
                                <a:headEnd/>
                                <a:tailEnd/>
                              </a:ln>
                            </wps:spPr>
                            <wps:txbx>
                              <w:txbxContent>
                                <w:p w14:paraId="1469A7BD" w14:textId="77777777" w:rsidR="00B9738F" w:rsidRPr="0037473F" w:rsidRDefault="00B9738F" w:rsidP="0008356A">
                                  <w:pPr>
                                    <w:spacing w:after="0" w:line="240" w:lineRule="auto"/>
                                    <w:ind w:firstLine="360"/>
                                    <w:rPr>
                                      <w:b/>
                                      <w:sz w:val="20"/>
                                      <w:szCs w:val="20"/>
                                    </w:rPr>
                                  </w:pPr>
                                  <w:r w:rsidRPr="0037473F">
                                    <w:rPr>
                                      <w:b/>
                                      <w:sz w:val="20"/>
                                      <w:szCs w:val="20"/>
                                    </w:rPr>
                                    <w:t>Mechanisms</w:t>
                                  </w:r>
                                </w:p>
                                <w:p w14:paraId="3454C24C" w14:textId="77777777" w:rsidR="00B9738F" w:rsidRPr="0037473F" w:rsidRDefault="00B9738F" w:rsidP="00435926">
                                  <w:pPr>
                                    <w:spacing w:after="0" w:line="240" w:lineRule="auto"/>
                                    <w:ind w:left="720"/>
                                    <w:rPr>
                                      <w:bCs/>
                                      <w:sz w:val="20"/>
                                      <w:szCs w:val="20"/>
                                    </w:rPr>
                                  </w:pPr>
                                  <w:r w:rsidRPr="0037473F">
                                    <w:rPr>
                                      <w:bCs/>
                                      <w:sz w:val="20"/>
                                      <w:szCs w:val="20"/>
                                    </w:rPr>
                                    <w:t xml:space="preserve">Post-legislation interviews with young </w:t>
                                  </w:r>
                                  <w:r w:rsidRPr="00496080">
                                    <w:rPr>
                                      <w:bCs/>
                                      <w:sz w:val="20"/>
                                      <w:szCs w:val="20"/>
                                    </w:rPr>
                                    <w:t>people and</w:t>
                                  </w:r>
                                  <w:r w:rsidRPr="0037473F">
                                    <w:rPr>
                                      <w:bCs/>
                                      <w:sz w:val="20"/>
                                      <w:szCs w:val="20"/>
                                    </w:rPr>
                                    <w:t xml:space="preserve"> quantitative process metrics (Chapter 5).</w:t>
                                  </w:r>
                                </w:p>
                              </w:txbxContent>
                            </wps:txbx>
                            <wps:bodyPr rot="0" vert="horz" wrap="square" lIns="91440" tIns="45720" rIns="91440" bIns="45720" anchor="ctr" anchorCtr="0" upright="1">
                              <a:noAutofit/>
                            </wps:bodyPr>
                          </wps:wsp>
                          <wps:wsp>
                            <wps:cNvPr id="347" name="Straight Connector 5"/>
                            <wps:cNvCnPr/>
                            <wps:spPr bwMode="auto">
                              <a:xfrm>
                                <a:off x="63260" y="39735"/>
                                <a:ext cx="0" cy="3049"/>
                              </a:xfrm>
                              <a:prstGeom prst="line">
                                <a:avLst/>
                              </a:prstGeom>
                              <a:noFill/>
                              <a:ln w="63500">
                                <a:solidFill>
                                  <a:srgbClr val="000000"/>
                                </a:solidFill>
                                <a:round/>
                                <a:headEnd/>
                                <a:tailEnd/>
                              </a:ln>
                              <a:extLst>
                                <a:ext uri="{909E8E84-426E-40DD-AFC4-6F175D3DCCD1}">
                                  <a14:hiddenFill xmlns:a14="http://schemas.microsoft.com/office/drawing/2010/main">
                                    <a:noFill/>
                                  </a14:hiddenFill>
                                </a:ext>
                              </a:extLst>
                            </wps:spPr>
                            <wps:bodyPr/>
                          </wps:wsp>
                          <wps:wsp>
                            <wps:cNvPr id="348" name="Straight Connector 2"/>
                            <wps:cNvCnPr/>
                            <wps:spPr bwMode="auto">
                              <a:xfrm flipH="1">
                                <a:off x="29799" y="42810"/>
                                <a:ext cx="33582" cy="0"/>
                              </a:xfrm>
                              <a:prstGeom prst="line">
                                <a:avLst/>
                              </a:prstGeom>
                              <a:noFill/>
                              <a:ln w="63500">
                                <a:solidFill>
                                  <a:srgbClr val="000000"/>
                                </a:solidFill>
                                <a:round/>
                                <a:headEnd/>
                                <a:tailEnd/>
                              </a:ln>
                              <a:extLst>
                                <a:ext uri="{909E8E84-426E-40DD-AFC4-6F175D3DCCD1}">
                                  <a14:hiddenFill xmlns:a14="http://schemas.microsoft.com/office/drawing/2010/main">
                                    <a:noFill/>
                                  </a14:hiddenFill>
                                </a:ext>
                              </a:extLst>
                            </wps:spPr>
                            <wps:bodyPr/>
                          </wps:wsp>
                          <wps:wsp>
                            <wps:cNvPr id="349" name="Straight Arrow Connector 3"/>
                            <wps:cNvCnPr/>
                            <wps:spPr bwMode="auto">
                              <a:xfrm flipV="1">
                                <a:off x="4987" y="36298"/>
                                <a:ext cx="26" cy="6573"/>
                              </a:xfrm>
                              <a:prstGeom prst="straightConnector1">
                                <a:avLst/>
                              </a:prstGeom>
                              <a:noFill/>
                              <a:ln w="6350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350" name="Straight Connector 6"/>
                            <wps:cNvCnPr/>
                            <wps:spPr bwMode="auto">
                              <a:xfrm flipH="1">
                                <a:off x="5126" y="42810"/>
                                <a:ext cx="24974" cy="0"/>
                              </a:xfrm>
                              <a:prstGeom prst="line">
                                <a:avLst/>
                              </a:prstGeom>
                              <a:noFill/>
                              <a:ln w="63500">
                                <a:solidFill>
                                  <a:srgbClr val="000000"/>
                                </a:solidFill>
                                <a:round/>
                                <a:headEnd/>
                                <a:tailEnd/>
                              </a:ln>
                              <a:extLst>
                                <a:ext uri="{909E8E84-426E-40DD-AFC4-6F175D3DCCD1}">
                                  <a14:hiddenFill xmlns:a14="http://schemas.microsoft.com/office/drawing/2010/main">
                                    <a:noFill/>
                                  </a14:hiddenFill>
                                </a:ext>
                              </a:extLst>
                            </wps:spPr>
                            <wps:bodyPr/>
                          </wps:wsp>
                          <wps:wsp>
                            <wps:cNvPr id="351" name="Rectangle 13"/>
                            <wps:cNvSpPr>
                              <a:spLocks noChangeArrowheads="1"/>
                            </wps:cNvSpPr>
                            <wps:spPr bwMode="auto">
                              <a:xfrm>
                                <a:off x="-523" y="3616"/>
                                <a:ext cx="67737" cy="8388"/>
                              </a:xfrm>
                              <a:prstGeom prst="rect">
                                <a:avLst/>
                              </a:prstGeom>
                              <a:solidFill>
                                <a:schemeClr val="bg1"/>
                              </a:solidFill>
                              <a:ln w="25400">
                                <a:solidFill>
                                  <a:srgbClr val="243F60"/>
                                </a:solidFill>
                                <a:miter lim="800000"/>
                                <a:headEnd/>
                                <a:tailEnd/>
                              </a:ln>
                            </wps:spPr>
                            <wps:txbx>
                              <w:txbxContent>
                                <w:p w14:paraId="32AE9FC6" w14:textId="77777777" w:rsidR="00B9738F" w:rsidRPr="0037473F" w:rsidRDefault="00B9738F" w:rsidP="0008356A">
                                  <w:pPr>
                                    <w:spacing w:after="0" w:line="240" w:lineRule="auto"/>
                                    <w:rPr>
                                      <w:b/>
                                      <w:color w:val="000000"/>
                                      <w:sz w:val="20"/>
                                      <w:szCs w:val="20"/>
                                    </w:rPr>
                                  </w:pPr>
                                  <w:r w:rsidRPr="0037473F">
                                    <w:rPr>
                                      <w:b/>
                                      <w:color w:val="000000"/>
                                      <w:sz w:val="20"/>
                                      <w:szCs w:val="20"/>
                                    </w:rPr>
                                    <w:t>Context (domains from CI-CI framework Pfadenhauer et al. 2017)</w:t>
                                  </w:r>
                                </w:p>
                                <w:p w14:paraId="70343150" w14:textId="31DECA70" w:rsidR="00B9738F" w:rsidRPr="0037473F" w:rsidRDefault="00B9738F" w:rsidP="001620B3">
                                  <w:pPr>
                                    <w:numPr>
                                      <w:ilvl w:val="0"/>
                                      <w:numId w:val="1"/>
                                    </w:numPr>
                                    <w:spacing w:after="0" w:line="240" w:lineRule="auto"/>
                                    <w:rPr>
                                      <w:bCs/>
                                      <w:color w:val="000000"/>
                                      <w:sz w:val="20"/>
                                      <w:szCs w:val="20"/>
                                    </w:rPr>
                                  </w:pPr>
                                  <w:r w:rsidRPr="0037473F">
                                    <w:rPr>
                                      <w:b/>
                                      <w:color w:val="000000"/>
                                      <w:sz w:val="20"/>
                                      <w:szCs w:val="20"/>
                                    </w:rPr>
                                    <w:t xml:space="preserve">Epidemiological, socio-cultural context.  </w:t>
                                  </w:r>
                                  <w:r w:rsidRPr="0037473F">
                                    <w:rPr>
                                      <w:bCs/>
                                      <w:color w:val="000000"/>
                                      <w:sz w:val="20"/>
                                      <w:szCs w:val="20"/>
                                    </w:rPr>
                                    <w:t>Quantitative analysis of change in smoking trends and norms</w:t>
                                  </w:r>
                                  <w:r>
                                    <w:rPr>
                                      <w:bCs/>
                                      <w:color w:val="000000"/>
                                      <w:sz w:val="20"/>
                                      <w:szCs w:val="20"/>
                                    </w:rPr>
                                    <w:t xml:space="preserve"> using survey data from 1998-2015</w:t>
                                  </w:r>
                                  <w:r w:rsidRPr="0037473F">
                                    <w:rPr>
                                      <w:bCs/>
                                      <w:color w:val="000000"/>
                                      <w:sz w:val="20"/>
                                      <w:szCs w:val="20"/>
                                    </w:rPr>
                                    <w:t>. Qualitative interview data on e-cigarette and smoking norm</w:t>
                                  </w:r>
                                  <w:r w:rsidR="00046B7A">
                                    <w:rPr>
                                      <w:bCs/>
                                      <w:color w:val="000000"/>
                                      <w:sz w:val="20"/>
                                      <w:szCs w:val="20"/>
                                    </w:rPr>
                                    <w:t>s</w:t>
                                  </w:r>
                                  <w:r w:rsidRPr="0037473F">
                                    <w:rPr>
                                      <w:bCs/>
                                      <w:color w:val="000000"/>
                                      <w:sz w:val="20"/>
                                      <w:szCs w:val="20"/>
                                    </w:rPr>
                                    <w:t xml:space="preserve"> among young people (Chapter 3)</w:t>
                                  </w:r>
                                </w:p>
                                <w:p w14:paraId="1D54C7B8" w14:textId="77777777" w:rsidR="00B9738F" w:rsidRPr="0037473F" w:rsidRDefault="00B9738F" w:rsidP="001620B3">
                                  <w:pPr>
                                    <w:numPr>
                                      <w:ilvl w:val="0"/>
                                      <w:numId w:val="1"/>
                                    </w:numPr>
                                    <w:spacing w:after="0" w:line="240" w:lineRule="auto"/>
                                    <w:rPr>
                                      <w:bCs/>
                                      <w:color w:val="000000"/>
                                      <w:sz w:val="20"/>
                                      <w:szCs w:val="20"/>
                                    </w:rPr>
                                  </w:pPr>
                                  <w:r w:rsidRPr="0037473F">
                                    <w:rPr>
                                      <w:b/>
                                      <w:color w:val="000000"/>
                                      <w:sz w:val="20"/>
                                      <w:szCs w:val="20"/>
                                    </w:rPr>
                                    <w:t xml:space="preserve">Political and legal context. </w:t>
                                  </w:r>
                                  <w:r w:rsidRPr="0037473F">
                                    <w:rPr>
                                      <w:bCs/>
                                      <w:color w:val="000000"/>
                                      <w:sz w:val="20"/>
                                      <w:szCs w:val="20"/>
                                    </w:rPr>
                                    <w:t>Interviews with policy stakeholders and trading standards officers (Chapter 4).</w:t>
                                  </w:r>
                                </w:p>
                                <w:p w14:paraId="587EA8D9" w14:textId="77777777" w:rsidR="00B9738F" w:rsidRDefault="00B9738F" w:rsidP="0008356A">
                                  <w:pPr>
                                    <w:spacing w:after="0" w:line="240" w:lineRule="auto"/>
                                    <w:ind w:left="720"/>
                                    <w:rPr>
                                      <w:b/>
                                      <w:color w:val="000000"/>
                                    </w:rPr>
                                  </w:pPr>
                                </w:p>
                              </w:txbxContent>
                            </wps:txbx>
                            <wps:bodyPr rot="0" vert="horz" wrap="square" lIns="91440" tIns="45720" rIns="91440" bIns="45720" anchor="ctr" anchorCtr="0" upright="1">
                              <a:noAutofit/>
                            </wps:bodyPr>
                          </wps:wsp>
                          <wps:wsp>
                            <wps:cNvPr id="355" name="Straight Arrow Connector 15"/>
                            <wps:cNvCnPr/>
                            <wps:spPr bwMode="auto">
                              <a:xfrm>
                                <a:off x="41298" y="11715"/>
                                <a:ext cx="0" cy="7710"/>
                              </a:xfrm>
                              <a:prstGeom prst="straightConnector1">
                                <a:avLst/>
                              </a:prstGeom>
                              <a:noFill/>
                              <a:ln w="3810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356" name="Straight Arrow Connector 16"/>
                            <wps:cNvCnPr/>
                            <wps:spPr bwMode="auto">
                              <a:xfrm>
                                <a:off x="62622" y="11914"/>
                                <a:ext cx="0" cy="3004"/>
                              </a:xfrm>
                              <a:prstGeom prst="straightConnector1">
                                <a:avLst/>
                              </a:prstGeom>
                              <a:noFill/>
                              <a:ln w="3810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357" name="Straight Arrow Connector 17"/>
                            <wps:cNvCnPr/>
                            <wps:spPr bwMode="auto">
                              <a:xfrm>
                                <a:off x="4987" y="11914"/>
                                <a:ext cx="0" cy="4763"/>
                              </a:xfrm>
                              <a:prstGeom prst="straightConnector1">
                                <a:avLst/>
                              </a:prstGeom>
                              <a:noFill/>
                              <a:ln w="3810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358" name="Right Arrow 114"/>
                            <wps:cNvSpPr>
                              <a:spLocks noChangeArrowheads="1"/>
                            </wps:cNvSpPr>
                            <wps:spPr bwMode="auto">
                              <a:xfrm>
                                <a:off x="12736" y="13023"/>
                                <a:ext cx="26248" cy="27310"/>
                              </a:xfrm>
                              <a:prstGeom prst="rightArrow">
                                <a:avLst>
                                  <a:gd name="adj1" fmla="val 59907"/>
                                  <a:gd name="adj2" fmla="val 50000"/>
                                </a:avLst>
                              </a:prstGeom>
                              <a:solidFill>
                                <a:schemeClr val="bg1"/>
                              </a:solidFill>
                              <a:ln w="25400">
                                <a:solidFill>
                                  <a:srgbClr val="243F60"/>
                                </a:solidFill>
                                <a:miter lim="800000"/>
                                <a:headEnd/>
                                <a:tailEnd/>
                              </a:ln>
                            </wps:spPr>
                            <wps:txbx>
                              <w:txbxContent>
                                <w:p w14:paraId="0B0A11EE" w14:textId="77777777" w:rsidR="00B9738F" w:rsidRPr="0037473F" w:rsidRDefault="00B9738F" w:rsidP="0008356A">
                                  <w:pPr>
                                    <w:spacing w:after="0" w:line="240" w:lineRule="auto"/>
                                    <w:rPr>
                                      <w:b/>
                                      <w:sz w:val="20"/>
                                      <w:szCs w:val="20"/>
                                    </w:rPr>
                                  </w:pPr>
                                  <w:r w:rsidRPr="0037473F">
                                    <w:rPr>
                                      <w:b/>
                                      <w:sz w:val="20"/>
                                      <w:szCs w:val="20"/>
                                    </w:rPr>
                                    <w:t xml:space="preserve">Implementation </w:t>
                                  </w:r>
                                </w:p>
                                <w:p w14:paraId="1C5E81DF" w14:textId="77777777" w:rsidR="00B9738F" w:rsidRPr="0037473F" w:rsidRDefault="00B9738F" w:rsidP="001620B3">
                                  <w:pPr>
                                    <w:numPr>
                                      <w:ilvl w:val="0"/>
                                      <w:numId w:val="2"/>
                                    </w:numPr>
                                    <w:spacing w:after="0" w:line="240" w:lineRule="auto"/>
                                    <w:rPr>
                                      <w:bCs/>
                                      <w:sz w:val="20"/>
                                      <w:szCs w:val="20"/>
                                    </w:rPr>
                                  </w:pPr>
                                  <w:r w:rsidRPr="0037473F">
                                    <w:rPr>
                                      <w:b/>
                                      <w:sz w:val="20"/>
                                      <w:szCs w:val="20"/>
                                    </w:rPr>
                                    <w:t>Processes, agents.</w:t>
                                  </w:r>
                                  <w:r w:rsidRPr="0037473F">
                                    <w:rPr>
                                      <w:bCs/>
                                      <w:sz w:val="20"/>
                                      <w:szCs w:val="20"/>
                                    </w:rPr>
                                    <w:t xml:space="preserve"> Interviews with policy stakeholders, trading standards officers and retailers (Chapter 4)</w:t>
                                  </w:r>
                                </w:p>
                                <w:p w14:paraId="70A91A81" w14:textId="77777777" w:rsidR="00B9738F" w:rsidRPr="0037473F" w:rsidRDefault="00B9738F" w:rsidP="001620B3">
                                  <w:pPr>
                                    <w:numPr>
                                      <w:ilvl w:val="0"/>
                                      <w:numId w:val="2"/>
                                    </w:numPr>
                                    <w:spacing w:after="0" w:line="240" w:lineRule="auto"/>
                                    <w:rPr>
                                      <w:bCs/>
                                      <w:sz w:val="20"/>
                                      <w:szCs w:val="20"/>
                                    </w:rPr>
                                  </w:pPr>
                                  <w:r w:rsidRPr="0037473F">
                                    <w:rPr>
                                      <w:b/>
                                      <w:sz w:val="20"/>
                                      <w:szCs w:val="20"/>
                                    </w:rPr>
                                    <w:t>Implementation outcomes</w:t>
                                  </w:r>
                                  <w:r w:rsidRPr="0037473F">
                                    <w:rPr>
                                      <w:bCs/>
                                      <w:sz w:val="20"/>
                                      <w:szCs w:val="20"/>
                                    </w:rPr>
                                    <w:t xml:space="preserve"> Retailer audit (Chapter 4)</w:t>
                                  </w:r>
                                </w:p>
                                <w:p w14:paraId="226AC68B" w14:textId="77777777" w:rsidR="00B9738F" w:rsidRPr="0037473F" w:rsidRDefault="00B9738F" w:rsidP="0008356A">
                                  <w:pPr>
                                    <w:rPr>
                                      <w:b/>
                                      <w:color w:val="000000"/>
                                      <w:sz w:val="20"/>
                                      <w:szCs w:val="20"/>
                                    </w:rPr>
                                  </w:pPr>
                                </w:p>
                                <w:p w14:paraId="754F89C0" w14:textId="77777777" w:rsidR="00B9738F" w:rsidRPr="0037473F" w:rsidRDefault="00B9738F" w:rsidP="0008356A">
                                  <w:pPr>
                                    <w:jc w:val="center"/>
                                    <w:rPr>
                                      <w:b/>
                                      <w:color w:val="000000"/>
                                      <w:sz w:val="20"/>
                                      <w:szCs w:val="20"/>
                                    </w:rPr>
                                  </w:pPr>
                                </w:p>
                              </w:txbxContent>
                            </wps:txbx>
                            <wps:bodyPr rot="0" vert="horz" wrap="square" lIns="91440" tIns="45720" rIns="91440" bIns="45720" anchor="ctr" anchorCtr="0" upright="1">
                              <a:noAutofit/>
                            </wps:bodyPr>
                          </wps:wsp>
                          <wps:wsp>
                            <wps:cNvPr id="359" name="Straight Arrow Connector 113"/>
                            <wps:cNvCnPr/>
                            <wps:spPr bwMode="auto">
                              <a:xfrm>
                                <a:off x="15447" y="11914"/>
                                <a:ext cx="0" cy="6763"/>
                              </a:xfrm>
                              <a:prstGeom prst="straightConnector1">
                                <a:avLst/>
                              </a:prstGeom>
                              <a:noFill/>
                              <a:ln w="3810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g:grpSp>
                      </wpg:grpSp>
                      <wps:wsp>
                        <wps:cNvPr id="360" name="Straight Connector 312"/>
                        <wps:cNvCnPr/>
                        <wps:spPr bwMode="auto">
                          <a:xfrm>
                            <a:off x="15734" y="34525"/>
                            <a:ext cx="0" cy="1385"/>
                          </a:xfrm>
                          <a:prstGeom prst="line">
                            <a:avLst/>
                          </a:prstGeom>
                          <a:noFill/>
                          <a:ln w="50800">
                            <a:solidFill>
                              <a:srgbClr val="000000"/>
                            </a:solidFill>
                            <a:round/>
                            <a:headEnd/>
                            <a:tailEnd/>
                          </a:ln>
                          <a:extLst>
                            <a:ext uri="{909E8E84-426E-40DD-AFC4-6F175D3DCCD1}">
                              <a14:hiddenFill xmlns:a14="http://schemas.microsoft.com/office/drawing/2010/main">
                                <a:noFill/>
                              </a14:hiddenFill>
                            </a:ext>
                          </a:extLst>
                        </wps:spPr>
                        <wps:bodyPr/>
                      </wps:wsp>
                      <wps:wsp>
                        <wps:cNvPr id="361" name="Straight Connector 315"/>
                        <wps:cNvCnPr/>
                        <wps:spPr bwMode="auto">
                          <a:xfrm>
                            <a:off x="41899" y="33762"/>
                            <a:ext cx="196" cy="7588"/>
                          </a:xfrm>
                          <a:prstGeom prst="line">
                            <a:avLst/>
                          </a:prstGeom>
                          <a:noFill/>
                          <a:ln w="50800">
                            <a:solidFill>
                              <a:srgbClr val="000000"/>
                            </a:solidFill>
                            <a:round/>
                            <a:headEnd/>
                            <a:tailEnd/>
                          </a:ln>
                          <a:extLst>
                            <a:ext uri="{909E8E84-426E-40DD-AFC4-6F175D3DCCD1}">
                              <a14:hiddenFill xmlns:a14="http://schemas.microsoft.com/office/drawing/2010/main">
                                <a:noFill/>
                              </a14:hiddenFill>
                            </a:ext>
                          </a:extLst>
                        </wps:spPr>
                        <wps:bodyPr/>
                      </wps:wsp>
                      <wps:wsp>
                        <wps:cNvPr id="362" name="Straight Arrow Connector 76"/>
                        <wps:cNvCnPr/>
                        <wps:spPr bwMode="auto">
                          <a:xfrm flipH="1">
                            <a:off x="9967" y="35916"/>
                            <a:ext cx="5830" cy="7"/>
                          </a:xfrm>
                          <a:prstGeom prst="straightConnector1">
                            <a:avLst/>
                          </a:prstGeom>
                          <a:noFill/>
                          <a:ln w="5080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363" name="Straight Connector 77"/>
                        <wps:cNvCnPr/>
                        <wps:spPr bwMode="auto">
                          <a:xfrm flipH="1">
                            <a:off x="7661" y="41353"/>
                            <a:ext cx="34434" cy="0"/>
                          </a:xfrm>
                          <a:prstGeom prst="line">
                            <a:avLst/>
                          </a:prstGeom>
                          <a:noFill/>
                          <a:ln w="50800">
                            <a:solidFill>
                              <a:srgbClr val="000000"/>
                            </a:solidFill>
                            <a:round/>
                            <a:headEnd/>
                            <a:tailEnd/>
                          </a:ln>
                          <a:extLst>
                            <a:ext uri="{909E8E84-426E-40DD-AFC4-6F175D3DCCD1}">
                              <a14:hiddenFill xmlns:a14="http://schemas.microsoft.com/office/drawing/2010/main">
                                <a:noFill/>
                              </a14:hiddenFill>
                            </a:ext>
                          </a:extLst>
                        </wps:spPr>
                        <wps:bodyPr/>
                      </wps:wsp>
                      <wps:wsp>
                        <wps:cNvPr id="364" name="Straight Arrow Connector 78"/>
                        <wps:cNvCnPr/>
                        <wps:spPr bwMode="auto">
                          <a:xfrm flipV="1">
                            <a:off x="7661" y="37152"/>
                            <a:ext cx="0" cy="4219"/>
                          </a:xfrm>
                          <a:prstGeom prst="straightConnector1">
                            <a:avLst/>
                          </a:prstGeom>
                          <a:noFill/>
                          <a:ln w="50800">
                            <a:solidFill>
                              <a:srgbClr val="000000"/>
                            </a:solidFill>
                            <a:round/>
                            <a:headEnd/>
                            <a:tailEnd type="arrow"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5B535AA" id="Group 33" o:spid="_x0000_s1026" style="position:absolute;margin-left:0;margin-top:8.85pt;width:453.45pt;height:507.55pt;z-index:251658240;mso-position-horizontal:left;mso-position-horizontal-relative:margin" coordorigin="-533,3618" coordsize="69055,39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">
                <v:group id="Group 311" o:spid="_x0000_s1027" style="position:absolute;left:-533;top:3618;width:69055;height:39288" coordorigin="-533,3618" coordsize="69055,3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314" o:spid="_x0000_s1028" type="#_x0000_t34" style="position:absolute;left:26984;top:32704;width:9502;height:3110;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" strokeweight="5pt">
                    <v:stroke endarrow="open"/>
                  </v:shape>
                  <v:group id="Group 11" o:spid="_x0000_s1029" style="position:absolute;left:-533;top:3618;width:69055;height:39288" coordorigin="-523,3616" coordsize="67737,39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">
                    <v:roundrect id="Rounded Rectangle 7" o:spid="_x0000_s1030" style="position:absolute;top:16625;width:13423;height:2047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" filled="f" strokecolor="#385d8a" strokeweight="2pt">
                      <v:textbox>
                        <w:txbxContent>
                          <w:p w14:paraId="41F40D0B" w14:textId="77777777" w:rsidR="00B9738F" w:rsidRDefault="00B9738F" w:rsidP="0008356A">
                            <w:pPr>
                              <w:spacing w:after="0" w:line="240" w:lineRule="auto"/>
                              <w:jc w:val="center"/>
                              <w:rPr>
                                <w:b/>
                                <w:sz w:val="20"/>
                                <w:szCs w:val="20"/>
                              </w:rPr>
                            </w:pPr>
                          </w:p>
                          <w:p w14:paraId="4AA547F8" w14:textId="77777777" w:rsidR="00B9738F" w:rsidRPr="0037473F" w:rsidRDefault="00B9738F" w:rsidP="0008356A">
                            <w:pPr>
                              <w:spacing w:after="0" w:line="240" w:lineRule="auto"/>
                              <w:rPr>
                                <w:b/>
                                <w:sz w:val="20"/>
                                <w:szCs w:val="20"/>
                              </w:rPr>
                            </w:pPr>
                            <w:r w:rsidRPr="0037473F">
                              <w:rPr>
                                <w:b/>
                                <w:sz w:val="20"/>
                                <w:szCs w:val="20"/>
                              </w:rPr>
                              <w:t>Intervention</w:t>
                            </w:r>
                          </w:p>
                          <w:p w14:paraId="41C6E14A" w14:textId="77777777" w:rsidR="00B9738F" w:rsidRPr="0037473F" w:rsidRDefault="00B9738F" w:rsidP="0008356A">
                            <w:pPr>
                              <w:spacing w:after="0" w:line="240" w:lineRule="auto"/>
                              <w:rPr>
                                <w:bCs/>
                                <w:sz w:val="20"/>
                                <w:szCs w:val="20"/>
                              </w:rPr>
                            </w:pPr>
                            <w:r w:rsidRPr="0037473F">
                              <w:rPr>
                                <w:bCs/>
                                <w:sz w:val="20"/>
                                <w:szCs w:val="20"/>
                              </w:rPr>
                              <w:t>TPD e-cigarette device and marketing regulations</w:t>
                            </w:r>
                          </w:p>
                          <w:p w14:paraId="05BDB8D1" w14:textId="77777777" w:rsidR="00B9738F" w:rsidRPr="0037473F" w:rsidRDefault="00B9738F" w:rsidP="0008356A">
                            <w:pPr>
                              <w:spacing w:after="0" w:line="240" w:lineRule="auto"/>
                              <w:rPr>
                                <w:bCs/>
                                <w:sz w:val="20"/>
                                <w:szCs w:val="20"/>
                              </w:rPr>
                            </w:pPr>
                            <w:r w:rsidRPr="0037473F">
                              <w:rPr>
                                <w:bCs/>
                                <w:sz w:val="20"/>
                                <w:szCs w:val="20"/>
                              </w:rPr>
                              <w:t>- Health warnings</w:t>
                            </w:r>
                          </w:p>
                          <w:p w14:paraId="5A67D0BD" w14:textId="77777777" w:rsidR="00B9738F" w:rsidRPr="0037473F" w:rsidRDefault="00B9738F" w:rsidP="0008356A">
                            <w:pPr>
                              <w:spacing w:after="0" w:line="240" w:lineRule="auto"/>
                              <w:rPr>
                                <w:bCs/>
                                <w:sz w:val="20"/>
                                <w:szCs w:val="20"/>
                              </w:rPr>
                            </w:pPr>
                            <w:r w:rsidRPr="0037473F">
                              <w:rPr>
                                <w:bCs/>
                                <w:sz w:val="20"/>
                                <w:szCs w:val="20"/>
                              </w:rPr>
                              <w:t>- Cross border advertising ban</w:t>
                            </w:r>
                          </w:p>
                          <w:p w14:paraId="5BBFBFF2" w14:textId="77777777" w:rsidR="00B9738F" w:rsidRPr="0037473F" w:rsidRDefault="00B9738F" w:rsidP="0008356A">
                            <w:pPr>
                              <w:spacing w:after="0" w:line="240" w:lineRule="auto"/>
                              <w:rPr>
                                <w:bCs/>
                                <w:sz w:val="20"/>
                                <w:szCs w:val="20"/>
                              </w:rPr>
                            </w:pPr>
                            <w:r w:rsidRPr="0037473F">
                              <w:rPr>
                                <w:bCs/>
                                <w:sz w:val="20"/>
                                <w:szCs w:val="20"/>
                              </w:rPr>
                              <w:t>- Strength restrictions</w:t>
                            </w:r>
                          </w:p>
                          <w:p w14:paraId="66338639" w14:textId="77777777" w:rsidR="00B9738F" w:rsidRPr="0037473F" w:rsidRDefault="00B9738F" w:rsidP="0008356A">
                            <w:pPr>
                              <w:spacing w:after="0" w:line="240" w:lineRule="auto"/>
                              <w:rPr>
                                <w:bCs/>
                                <w:sz w:val="20"/>
                                <w:szCs w:val="20"/>
                              </w:rPr>
                            </w:pPr>
                            <w:r w:rsidRPr="0037473F">
                              <w:rPr>
                                <w:bCs/>
                                <w:sz w:val="20"/>
                                <w:szCs w:val="20"/>
                              </w:rPr>
                              <w:t>-Product notification and safety regulations</w:t>
                            </w:r>
                          </w:p>
                          <w:p w14:paraId="61B11458" w14:textId="77777777" w:rsidR="00B9738F" w:rsidRPr="0037473F" w:rsidRDefault="00B9738F" w:rsidP="0008356A">
                            <w:pPr>
                              <w:spacing w:after="0" w:line="240" w:lineRule="auto"/>
                              <w:rPr>
                                <w:b/>
                                <w:sz w:val="20"/>
                                <w:szCs w:val="20"/>
                              </w:rPr>
                            </w:pPr>
                          </w:p>
                          <w:p w14:paraId="6166536D" w14:textId="77777777" w:rsidR="00B9738F" w:rsidRDefault="00B9738F" w:rsidP="0008356A">
                            <w:pPr>
                              <w:spacing w:after="0" w:line="240" w:lineRule="auto"/>
                              <w:rPr>
                                <w:b/>
                                <w:sz w:val="20"/>
                                <w:szCs w:val="20"/>
                              </w:rPr>
                            </w:pPr>
                          </w:p>
                          <w:p w14:paraId="2D9B662C" w14:textId="77777777" w:rsidR="00B9738F" w:rsidRDefault="00B9738F" w:rsidP="0008356A">
                            <w:pPr>
                              <w:spacing w:after="0" w:line="240" w:lineRule="auto"/>
                              <w:rPr>
                                <w:b/>
                                <w:sz w:val="20"/>
                                <w:szCs w:val="20"/>
                              </w:rPr>
                            </w:pPr>
                          </w:p>
                          <w:p w14:paraId="3DAB7D34" w14:textId="77777777" w:rsidR="00B9738F" w:rsidRDefault="00B9738F" w:rsidP="0008356A">
                            <w:pPr>
                              <w:spacing w:after="0" w:line="240" w:lineRule="auto"/>
                              <w:rPr>
                                <w:b/>
                                <w:sz w:val="20"/>
                                <w:szCs w:val="20"/>
                              </w:rPr>
                            </w:pPr>
                          </w:p>
                          <w:p w14:paraId="76EEF7D9" w14:textId="77777777" w:rsidR="00B9738F" w:rsidRDefault="00B9738F" w:rsidP="0008356A">
                            <w:pPr>
                              <w:spacing w:after="0" w:line="240" w:lineRule="auto"/>
                              <w:rPr>
                                <w:b/>
                                <w:sz w:val="20"/>
                                <w:szCs w:val="20"/>
                              </w:rPr>
                            </w:pPr>
                          </w:p>
                          <w:p w14:paraId="48A7365E" w14:textId="77777777" w:rsidR="00B9738F" w:rsidRDefault="00B9738F" w:rsidP="0008356A">
                            <w:pPr>
                              <w:spacing w:after="0" w:line="240" w:lineRule="auto"/>
                              <w:rPr>
                                <w:b/>
                                <w:sz w:val="20"/>
                                <w:szCs w:val="20"/>
                              </w:rPr>
                            </w:pPr>
                          </w:p>
                          <w:p w14:paraId="51DD9BC6" w14:textId="77777777" w:rsidR="00B9738F" w:rsidRDefault="00B9738F" w:rsidP="0008356A">
                            <w:pPr>
                              <w:spacing w:after="0" w:line="240" w:lineRule="auto"/>
                              <w:rPr>
                                <w:b/>
                                <w:sz w:val="20"/>
                                <w:szCs w:val="20"/>
                              </w:rPr>
                            </w:pPr>
                          </w:p>
                          <w:p w14:paraId="3DADDCC9" w14:textId="77777777" w:rsidR="00B9738F" w:rsidRDefault="00B9738F" w:rsidP="0008356A">
                            <w:pPr>
                              <w:spacing w:after="0" w:line="240" w:lineRule="auto"/>
                              <w:rPr>
                                <w:b/>
                                <w:sz w:val="20"/>
                                <w:szCs w:val="20"/>
                              </w:rPr>
                            </w:pPr>
                          </w:p>
                        </w:txbxContent>
                      </v:textbox>
                    </v:roundrect>
                    <v:roundrect id="Rounded Rectangle 8" o:spid="_x0000_s1031" style="position:absolute;left:51605;top:14488;width:14974;height:253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" filled="f" strokecolor="#385d8a" strokeweight="2pt">
                      <v:textbox>
                        <w:txbxContent>
                          <w:p w14:paraId="48CF4EDA" w14:textId="77777777" w:rsidR="00B9738F" w:rsidRPr="0037473F" w:rsidRDefault="00B9738F" w:rsidP="0008356A">
                            <w:pPr>
                              <w:spacing w:after="0" w:line="240" w:lineRule="auto"/>
                              <w:rPr>
                                <w:b/>
                                <w:sz w:val="20"/>
                                <w:szCs w:val="20"/>
                              </w:rPr>
                            </w:pPr>
                          </w:p>
                          <w:p w14:paraId="5410D125" w14:textId="3BAA11B5" w:rsidR="00B9738F" w:rsidRPr="0037473F" w:rsidRDefault="00B9738F" w:rsidP="0008356A">
                            <w:pPr>
                              <w:spacing w:after="0" w:line="240" w:lineRule="auto"/>
                              <w:rPr>
                                <w:b/>
                                <w:sz w:val="20"/>
                                <w:szCs w:val="20"/>
                              </w:rPr>
                            </w:pPr>
                            <w:r w:rsidRPr="0037473F">
                              <w:rPr>
                                <w:b/>
                                <w:sz w:val="20"/>
                                <w:szCs w:val="20"/>
                              </w:rPr>
                              <w:t xml:space="preserve">Primary outcomes – </w:t>
                            </w:r>
                            <w:r w:rsidR="002E342F">
                              <w:rPr>
                                <w:bCs/>
                                <w:sz w:val="20"/>
                                <w:szCs w:val="20"/>
                              </w:rPr>
                              <w:t>young people’s</w:t>
                            </w:r>
                            <w:r w:rsidRPr="00496080">
                              <w:rPr>
                                <w:bCs/>
                                <w:sz w:val="20"/>
                                <w:szCs w:val="20"/>
                              </w:rPr>
                              <w:t xml:space="preserve"> e-cigarette experimentation</w:t>
                            </w:r>
                          </w:p>
                          <w:p w14:paraId="24344B04" w14:textId="77777777" w:rsidR="00B9738F" w:rsidRPr="0037473F" w:rsidRDefault="00B9738F" w:rsidP="0008356A">
                            <w:pPr>
                              <w:spacing w:after="0" w:line="240" w:lineRule="auto"/>
                              <w:rPr>
                                <w:b/>
                                <w:sz w:val="20"/>
                                <w:szCs w:val="20"/>
                              </w:rPr>
                            </w:pPr>
                          </w:p>
                          <w:p w14:paraId="052E9260" w14:textId="77777777" w:rsidR="00B9738F" w:rsidRPr="0037473F" w:rsidRDefault="00B9738F" w:rsidP="0008356A">
                            <w:pPr>
                              <w:spacing w:after="0" w:line="240" w:lineRule="auto"/>
                              <w:rPr>
                                <w:b/>
                                <w:sz w:val="20"/>
                                <w:szCs w:val="20"/>
                              </w:rPr>
                            </w:pPr>
                            <w:r w:rsidRPr="0037473F">
                              <w:rPr>
                                <w:b/>
                                <w:sz w:val="20"/>
                                <w:szCs w:val="20"/>
                              </w:rPr>
                              <w:t xml:space="preserve">Secondary outcomes; </w:t>
                            </w:r>
                            <w:r w:rsidRPr="00496080">
                              <w:rPr>
                                <w:bCs/>
                                <w:sz w:val="20"/>
                                <w:szCs w:val="20"/>
                              </w:rPr>
                              <w:t>regular vaping, and ever/regular smoking</w:t>
                            </w:r>
                          </w:p>
                          <w:p w14:paraId="66B23002" w14:textId="77777777" w:rsidR="00B9738F" w:rsidRPr="0037473F" w:rsidRDefault="00B9738F" w:rsidP="0008356A">
                            <w:pPr>
                              <w:spacing w:after="0" w:line="240" w:lineRule="auto"/>
                              <w:rPr>
                                <w:b/>
                                <w:sz w:val="20"/>
                                <w:szCs w:val="20"/>
                              </w:rPr>
                            </w:pPr>
                          </w:p>
                          <w:p w14:paraId="5CE8B356" w14:textId="06760DB8" w:rsidR="00B9738F" w:rsidRPr="0037473F" w:rsidRDefault="00B9738F" w:rsidP="0008356A">
                            <w:pPr>
                              <w:spacing w:after="0" w:line="240" w:lineRule="auto"/>
                              <w:rPr>
                                <w:bCs/>
                                <w:sz w:val="20"/>
                                <w:szCs w:val="20"/>
                              </w:rPr>
                            </w:pPr>
                            <w:r w:rsidRPr="0037473F">
                              <w:rPr>
                                <w:bCs/>
                                <w:sz w:val="20"/>
                                <w:szCs w:val="20"/>
                              </w:rPr>
                              <w:t>Chapter 5: analysis of survey data pre-and post-legislation.</w:t>
                            </w:r>
                          </w:p>
                          <w:p w14:paraId="6634D8AF" w14:textId="77777777" w:rsidR="00B9738F" w:rsidRPr="0037473F" w:rsidRDefault="00B9738F" w:rsidP="0008356A">
                            <w:pPr>
                              <w:jc w:val="center"/>
                              <w:rPr>
                                <w:b/>
                                <w:sz w:val="20"/>
                                <w:szCs w:val="20"/>
                              </w:rPr>
                            </w:pPr>
                          </w:p>
                        </w:txbxContent>
                      </v:textbox>
                    </v:round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0" o:spid="_x0000_s1032" type="#_x0000_t13" style="position:absolute;left:33038;top:11776;width:20441;height:298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" adj="13467,5701" fillcolor="white [3212]" strokecolor="#385d8a" strokeweight="2pt">
                      <v:textbox>
                        <w:txbxContent>
                          <w:p w14:paraId="1469A7BD" w14:textId="77777777" w:rsidR="00B9738F" w:rsidRPr="0037473F" w:rsidRDefault="00B9738F" w:rsidP="0008356A">
                            <w:pPr>
                              <w:spacing w:after="0" w:line="240" w:lineRule="auto"/>
                              <w:ind w:firstLine="360"/>
                              <w:rPr>
                                <w:b/>
                                <w:sz w:val="20"/>
                                <w:szCs w:val="20"/>
                              </w:rPr>
                            </w:pPr>
                            <w:r w:rsidRPr="0037473F">
                              <w:rPr>
                                <w:b/>
                                <w:sz w:val="20"/>
                                <w:szCs w:val="20"/>
                              </w:rPr>
                              <w:t>Mechanisms</w:t>
                            </w:r>
                          </w:p>
                          <w:p w14:paraId="3454C24C" w14:textId="77777777" w:rsidR="00B9738F" w:rsidRPr="0037473F" w:rsidRDefault="00B9738F" w:rsidP="00435926">
                            <w:pPr>
                              <w:spacing w:after="0" w:line="240" w:lineRule="auto"/>
                              <w:ind w:left="720"/>
                              <w:rPr>
                                <w:bCs/>
                                <w:sz w:val="20"/>
                                <w:szCs w:val="20"/>
                              </w:rPr>
                            </w:pPr>
                            <w:r w:rsidRPr="0037473F">
                              <w:rPr>
                                <w:bCs/>
                                <w:sz w:val="20"/>
                                <w:szCs w:val="20"/>
                              </w:rPr>
                              <w:t xml:space="preserve">Post-legislation interviews with young </w:t>
                            </w:r>
                            <w:r w:rsidRPr="00496080">
                              <w:rPr>
                                <w:bCs/>
                                <w:sz w:val="20"/>
                                <w:szCs w:val="20"/>
                              </w:rPr>
                              <w:t>people and</w:t>
                            </w:r>
                            <w:r w:rsidRPr="0037473F">
                              <w:rPr>
                                <w:bCs/>
                                <w:sz w:val="20"/>
                                <w:szCs w:val="20"/>
                              </w:rPr>
                              <w:t xml:space="preserve"> quantitative process metrics (Chapter 5).</w:t>
                            </w:r>
                          </w:p>
                        </w:txbxContent>
                      </v:textbox>
                    </v:shape>
                    <v:line id="Straight Connector 5" o:spid="_x0000_s1033" style="position:absolute;visibility:visible;mso-wrap-style:square" from="63260,39735" to="63260,427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" strokeweight="5pt"/>
                    <v:line id="Straight Connector 2" o:spid="_x0000_s1034" style="position:absolute;flip:x;visibility:visible;mso-wrap-style:square" from="29799,42810" to="63381,42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" strokeweight="5pt"/>
                    <v:shapetype id="_x0000_t32" coordsize="21600,21600" o:spt="32" o:oned="t" path="m,l21600,21600e" filled="f">
                      <v:path arrowok="t" fillok="f" o:connecttype="none"/>
                      <o:lock v:ext="edit" shapetype="t"/>
                    </v:shapetype>
                    <v:shape id="Straight Arrow Connector 3" o:spid="_x0000_s1035" type="#_x0000_t32" style="position:absolute;left:4987;top:36298;width:26;height:657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" strokeweight="5pt">
                      <v:stroke endarrow="open"/>
                    </v:shape>
                    <v:line id="Straight Connector 6" o:spid="_x0000_s1036" style="position:absolute;flip:x;visibility:visible;mso-wrap-style:square" from="5126,42810" to="30100,42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" strokeweight="5pt"/>
                    <v:rect id="Rectangle 13" o:spid="_x0000_s1037" style="position:absolute;left:-523;top:3616;width:67737;height:83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" fillcolor="white [3212]" strokecolor="#243f60" strokeweight="2pt">
                      <v:textbox>
                        <w:txbxContent>
                          <w:p w14:paraId="32AE9FC6" w14:textId="77777777" w:rsidR="00B9738F" w:rsidRPr="0037473F" w:rsidRDefault="00B9738F" w:rsidP="0008356A">
                            <w:pPr>
                              <w:spacing w:after="0" w:line="240" w:lineRule="auto"/>
                              <w:rPr>
                                <w:b/>
                                <w:color w:val="000000"/>
                                <w:sz w:val="20"/>
                                <w:szCs w:val="20"/>
                              </w:rPr>
                            </w:pPr>
                            <w:r w:rsidRPr="0037473F">
                              <w:rPr>
                                <w:b/>
                                <w:color w:val="000000"/>
                                <w:sz w:val="20"/>
                                <w:szCs w:val="20"/>
                              </w:rPr>
                              <w:t>Context (domains from CI-CI framework Pfadenhauer et al. 2017)</w:t>
                            </w:r>
                          </w:p>
                          <w:p w14:paraId="70343150" w14:textId="31DECA70" w:rsidR="00B9738F" w:rsidRPr="0037473F" w:rsidRDefault="00B9738F" w:rsidP="001620B3">
                            <w:pPr>
                              <w:numPr>
                                <w:ilvl w:val="0"/>
                                <w:numId w:val="1"/>
                              </w:numPr>
                              <w:spacing w:after="0" w:line="240" w:lineRule="auto"/>
                              <w:rPr>
                                <w:bCs/>
                                <w:color w:val="000000"/>
                                <w:sz w:val="20"/>
                                <w:szCs w:val="20"/>
                              </w:rPr>
                            </w:pPr>
                            <w:r w:rsidRPr="0037473F">
                              <w:rPr>
                                <w:b/>
                                <w:color w:val="000000"/>
                                <w:sz w:val="20"/>
                                <w:szCs w:val="20"/>
                              </w:rPr>
                              <w:t xml:space="preserve">Epidemiological, socio-cultural context.  </w:t>
                            </w:r>
                            <w:r w:rsidRPr="0037473F">
                              <w:rPr>
                                <w:bCs/>
                                <w:color w:val="000000"/>
                                <w:sz w:val="20"/>
                                <w:szCs w:val="20"/>
                              </w:rPr>
                              <w:t>Quantitative analysis of change in smoking trends and norms</w:t>
                            </w:r>
                            <w:r>
                              <w:rPr>
                                <w:bCs/>
                                <w:color w:val="000000"/>
                                <w:sz w:val="20"/>
                                <w:szCs w:val="20"/>
                              </w:rPr>
                              <w:t xml:space="preserve"> using survey data from 1998-2015</w:t>
                            </w:r>
                            <w:r w:rsidRPr="0037473F">
                              <w:rPr>
                                <w:bCs/>
                                <w:color w:val="000000"/>
                                <w:sz w:val="20"/>
                                <w:szCs w:val="20"/>
                              </w:rPr>
                              <w:t>. Qualitative interview data on e-cigarette and smoking norm</w:t>
                            </w:r>
                            <w:r w:rsidR="00046B7A">
                              <w:rPr>
                                <w:bCs/>
                                <w:color w:val="000000"/>
                                <w:sz w:val="20"/>
                                <w:szCs w:val="20"/>
                              </w:rPr>
                              <w:t>s</w:t>
                            </w:r>
                            <w:r w:rsidRPr="0037473F">
                              <w:rPr>
                                <w:bCs/>
                                <w:color w:val="000000"/>
                                <w:sz w:val="20"/>
                                <w:szCs w:val="20"/>
                              </w:rPr>
                              <w:t xml:space="preserve"> among young people (Chapter 3)</w:t>
                            </w:r>
                          </w:p>
                          <w:p w14:paraId="1D54C7B8" w14:textId="77777777" w:rsidR="00B9738F" w:rsidRPr="0037473F" w:rsidRDefault="00B9738F" w:rsidP="001620B3">
                            <w:pPr>
                              <w:numPr>
                                <w:ilvl w:val="0"/>
                                <w:numId w:val="1"/>
                              </w:numPr>
                              <w:spacing w:after="0" w:line="240" w:lineRule="auto"/>
                              <w:rPr>
                                <w:bCs/>
                                <w:color w:val="000000"/>
                                <w:sz w:val="20"/>
                                <w:szCs w:val="20"/>
                              </w:rPr>
                            </w:pPr>
                            <w:r w:rsidRPr="0037473F">
                              <w:rPr>
                                <w:b/>
                                <w:color w:val="000000"/>
                                <w:sz w:val="20"/>
                                <w:szCs w:val="20"/>
                              </w:rPr>
                              <w:t xml:space="preserve">Political and legal context. </w:t>
                            </w:r>
                            <w:r w:rsidRPr="0037473F">
                              <w:rPr>
                                <w:bCs/>
                                <w:color w:val="000000"/>
                                <w:sz w:val="20"/>
                                <w:szCs w:val="20"/>
                              </w:rPr>
                              <w:t>Interviews with policy stakeholders and trading standards officers (Chapter 4).</w:t>
                            </w:r>
                          </w:p>
                          <w:p w14:paraId="587EA8D9" w14:textId="77777777" w:rsidR="00B9738F" w:rsidRDefault="00B9738F" w:rsidP="0008356A">
                            <w:pPr>
                              <w:spacing w:after="0" w:line="240" w:lineRule="auto"/>
                              <w:ind w:left="720"/>
                              <w:rPr>
                                <w:b/>
                                <w:color w:val="000000"/>
                              </w:rPr>
                            </w:pPr>
                          </w:p>
                        </w:txbxContent>
                      </v:textbox>
                    </v:rect>
                    <v:shape id="Straight Arrow Connector 15" o:spid="_x0000_s1038" type="#_x0000_t32" style="position:absolute;left:41298;top:11715;width:0;height:77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" strokeweight="3pt">
                      <v:stroke startarrow="open" endarrow="open"/>
                    </v:shape>
                    <v:shape id="Straight Arrow Connector 16" o:spid="_x0000_s1039" type="#_x0000_t32" style="position:absolute;left:62622;top:11914;width:0;height:30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" strokeweight="3pt">
                      <v:stroke startarrow="open" endarrow="open"/>
                    </v:shape>
                    <v:shape id="Straight Arrow Connector 17" o:spid="_x0000_s1040" type="#_x0000_t32" style="position:absolute;left:4987;top:11914;width:0;height:47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" strokeweight="3pt">
                      <v:stroke endarrow="open"/>
                    </v:shape>
                    <v:shape id="Right Arrow 114" o:spid="_x0000_s1041" type="#_x0000_t13" style="position:absolute;left:12736;top:13023;width:26248;height:27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" adj="10800,4330" fillcolor="white [3212]" strokecolor="#243f60" strokeweight="2pt">
                      <v:textbox>
                        <w:txbxContent>
                          <w:p w14:paraId="0B0A11EE" w14:textId="77777777" w:rsidR="00B9738F" w:rsidRPr="0037473F" w:rsidRDefault="00B9738F" w:rsidP="0008356A">
                            <w:pPr>
                              <w:spacing w:after="0" w:line="240" w:lineRule="auto"/>
                              <w:rPr>
                                <w:b/>
                                <w:sz w:val="20"/>
                                <w:szCs w:val="20"/>
                              </w:rPr>
                            </w:pPr>
                            <w:r w:rsidRPr="0037473F">
                              <w:rPr>
                                <w:b/>
                                <w:sz w:val="20"/>
                                <w:szCs w:val="20"/>
                              </w:rPr>
                              <w:t xml:space="preserve">Implementation </w:t>
                            </w:r>
                          </w:p>
                          <w:p w14:paraId="1C5E81DF" w14:textId="77777777" w:rsidR="00B9738F" w:rsidRPr="0037473F" w:rsidRDefault="00B9738F" w:rsidP="001620B3">
                            <w:pPr>
                              <w:numPr>
                                <w:ilvl w:val="0"/>
                                <w:numId w:val="2"/>
                              </w:numPr>
                              <w:spacing w:after="0" w:line="240" w:lineRule="auto"/>
                              <w:rPr>
                                <w:bCs/>
                                <w:sz w:val="20"/>
                                <w:szCs w:val="20"/>
                              </w:rPr>
                            </w:pPr>
                            <w:r w:rsidRPr="0037473F">
                              <w:rPr>
                                <w:b/>
                                <w:sz w:val="20"/>
                                <w:szCs w:val="20"/>
                              </w:rPr>
                              <w:t>Processes, agents.</w:t>
                            </w:r>
                            <w:r w:rsidRPr="0037473F">
                              <w:rPr>
                                <w:bCs/>
                                <w:sz w:val="20"/>
                                <w:szCs w:val="20"/>
                              </w:rPr>
                              <w:t xml:space="preserve"> Interviews with policy stakeholders, trading standards officers and retailers (Chapter 4)</w:t>
                            </w:r>
                          </w:p>
                          <w:p w14:paraId="70A91A81" w14:textId="77777777" w:rsidR="00B9738F" w:rsidRPr="0037473F" w:rsidRDefault="00B9738F" w:rsidP="001620B3">
                            <w:pPr>
                              <w:numPr>
                                <w:ilvl w:val="0"/>
                                <w:numId w:val="2"/>
                              </w:numPr>
                              <w:spacing w:after="0" w:line="240" w:lineRule="auto"/>
                              <w:rPr>
                                <w:bCs/>
                                <w:sz w:val="20"/>
                                <w:szCs w:val="20"/>
                              </w:rPr>
                            </w:pPr>
                            <w:r w:rsidRPr="0037473F">
                              <w:rPr>
                                <w:b/>
                                <w:sz w:val="20"/>
                                <w:szCs w:val="20"/>
                              </w:rPr>
                              <w:t>Implementation outcomes</w:t>
                            </w:r>
                            <w:r w:rsidRPr="0037473F">
                              <w:rPr>
                                <w:bCs/>
                                <w:sz w:val="20"/>
                                <w:szCs w:val="20"/>
                              </w:rPr>
                              <w:t xml:space="preserve"> Retailer audit (Chapter 4)</w:t>
                            </w:r>
                          </w:p>
                          <w:p w14:paraId="226AC68B" w14:textId="77777777" w:rsidR="00B9738F" w:rsidRPr="0037473F" w:rsidRDefault="00B9738F" w:rsidP="0008356A">
                            <w:pPr>
                              <w:rPr>
                                <w:b/>
                                <w:color w:val="000000"/>
                                <w:sz w:val="20"/>
                                <w:szCs w:val="20"/>
                              </w:rPr>
                            </w:pPr>
                          </w:p>
                          <w:p w14:paraId="754F89C0" w14:textId="77777777" w:rsidR="00B9738F" w:rsidRPr="0037473F" w:rsidRDefault="00B9738F" w:rsidP="0008356A">
                            <w:pPr>
                              <w:jc w:val="center"/>
                              <w:rPr>
                                <w:b/>
                                <w:color w:val="000000"/>
                                <w:sz w:val="20"/>
                                <w:szCs w:val="20"/>
                              </w:rPr>
                            </w:pPr>
                          </w:p>
                        </w:txbxContent>
                      </v:textbox>
                    </v:shape>
                    <v:shape id="Straight Arrow Connector 113" o:spid="_x0000_s1042" type="#_x0000_t32" style="position:absolute;left:15447;top:11914;width:0;height:67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" strokeweight="3pt">
                      <v:stroke startarrow="open" endarrow="open"/>
                    </v:shape>
                  </v:group>
                </v:group>
                <v:line id="Straight Connector 312" o:spid="_x0000_s1043" style="position:absolute;visibility:visible;mso-wrap-style:square" from="15734,34525" to="15734,359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" strokeweight="4pt"/>
                <v:line id="Straight Connector 315" o:spid="_x0000_s1044" style="position:absolute;visibility:visible;mso-wrap-style:square" from="41899,33762" to="42095,41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" strokeweight="4pt"/>
                <v:shape id="Straight Arrow Connector 76" o:spid="_x0000_s1045" type="#_x0000_t32" style="position:absolute;left:9967;top:35916;width:5830;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" strokeweight="4pt">
                  <v:stroke endarrow="open"/>
                </v:shape>
                <v:line id="Straight Connector 77" o:spid="_x0000_s1046" style="position:absolute;flip:x;visibility:visible;mso-wrap-style:square" from="7661,41353" to="42095,413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" strokeweight="4pt"/>
                <v:shape id="Straight Arrow Connector 78" o:spid="_x0000_s1047" type="#_x0000_t32" style="position:absolute;left:7661;top:37152;width:0;height:421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" strokeweight="4pt">
                  <v:stroke endarrow="open"/>
                </v:shape>
                <w10:wrap anchorx="margin"/>
              </v:group>
            </w:pict>
          </mc:Fallback>
        </mc:AlternateContent>
      </w:r>
      <w:r w:rsidR="009116D4">
        <w:br w:type="page"/>
      </w:r>
    </w:p>
    <w:p w14:paraId="545A1361" w14:textId="39F92169" w:rsidR="009116D4" w:rsidRPr="00156A03" w:rsidRDefault="00C2510A" w:rsidP="009116D4">
      <w:pPr>
        <w:pStyle w:val="Heading2"/>
      </w:pPr>
      <w:bookmarkStart w:id="26" w:name="_Toc104192447"/>
      <w:bookmarkEnd w:id="25"/>
      <w:r>
        <w:lastRenderedPageBreak/>
        <w:t>Secondary data analysis</w:t>
      </w:r>
      <w:bookmarkEnd w:id="26"/>
    </w:p>
    <w:p w14:paraId="1EA65924" w14:textId="77777777" w:rsidR="009116D4" w:rsidRDefault="009116D4" w:rsidP="009116D4">
      <w:pPr>
        <w:pStyle w:val="Heading3"/>
      </w:pPr>
      <w:bookmarkStart w:id="27" w:name="_Toc55330031"/>
      <w:bookmarkStart w:id="28" w:name="_Toc104192448"/>
      <w:r w:rsidRPr="00156A03">
        <w:t>Data sources, collection and handling</w:t>
      </w:r>
      <w:bookmarkEnd w:id="27"/>
      <w:bookmarkEnd w:id="28"/>
    </w:p>
    <w:p w14:paraId="20444100" w14:textId="18181365" w:rsidR="0008356A" w:rsidRDefault="009116D4" w:rsidP="00496080">
      <w:pPr>
        <w:spacing w:line="360" w:lineRule="auto"/>
        <w:rPr>
          <w:rFonts w:ascii="Arial" w:hAnsi="Arial" w:cs="Arial"/>
        </w:rPr>
      </w:pPr>
      <w:r w:rsidRPr="00156A03">
        <w:rPr>
          <w:rFonts w:ascii="Arial" w:hAnsi="Arial" w:cs="Arial"/>
        </w:rPr>
        <w:t xml:space="preserve">We obtained data from routinely collected school based surveys in each </w:t>
      </w:r>
      <w:r>
        <w:rPr>
          <w:rFonts w:ascii="Arial" w:hAnsi="Arial" w:cs="Arial"/>
        </w:rPr>
        <w:t>Great Britain (</w:t>
      </w:r>
      <w:r w:rsidRPr="00156A03">
        <w:rPr>
          <w:rFonts w:ascii="Arial" w:hAnsi="Arial" w:cs="Arial"/>
        </w:rPr>
        <w:t>GB</w:t>
      </w:r>
      <w:r>
        <w:rPr>
          <w:rFonts w:ascii="Arial" w:hAnsi="Arial" w:cs="Arial"/>
        </w:rPr>
        <w:t>)</w:t>
      </w:r>
      <w:r w:rsidRPr="00156A03">
        <w:rPr>
          <w:rFonts w:ascii="Arial" w:hAnsi="Arial" w:cs="Arial"/>
        </w:rPr>
        <w:t xml:space="preserve"> nation. While some of these surveys go back to the 1980s, we made an a priori decision to restrict our analyses to datasets from 1998 to 2019.</w:t>
      </w:r>
      <w:r>
        <w:rPr>
          <w:rFonts w:ascii="Arial" w:hAnsi="Arial" w:cs="Arial"/>
        </w:rPr>
        <w:t xml:space="preserve"> This was because published estimates indicate that smoking rates climbed up to this point</w:t>
      </w:r>
      <w:r w:rsidR="0072238D">
        <w:rPr>
          <w:rFonts w:ascii="Arial" w:hAnsi="Arial" w:cs="Arial"/>
        </w:rPr>
        <w:t>,</w:t>
      </w:r>
      <w:r>
        <w:rPr>
          <w:rFonts w:ascii="Arial" w:hAnsi="Arial" w:cs="Arial"/>
        </w:rPr>
        <w:t xml:space="preserve"> and have followed a prolonged period of decline ever since. </w:t>
      </w:r>
    </w:p>
    <w:p w14:paraId="0D4922CF" w14:textId="4AADE3E1" w:rsidR="0008356A" w:rsidRDefault="009116D4" w:rsidP="00496080">
      <w:pPr>
        <w:spacing w:line="360" w:lineRule="auto"/>
        <w:rPr>
          <w:rFonts w:ascii="Arial" w:hAnsi="Arial" w:cs="Arial"/>
        </w:rPr>
      </w:pPr>
      <w:r w:rsidRPr="00156A03">
        <w:rPr>
          <w:rFonts w:ascii="Arial" w:hAnsi="Arial" w:cs="Arial"/>
        </w:rPr>
        <w:t xml:space="preserve">Data from Wales were obtained from the Wales Health Behaviour in School-aged Children (HBSC) survey, conducted </w:t>
      </w:r>
      <w:r>
        <w:rPr>
          <w:rFonts w:ascii="Arial" w:hAnsi="Arial" w:cs="Arial"/>
        </w:rPr>
        <w:t xml:space="preserve">as part of an international WHO collaboration </w:t>
      </w:r>
      <w:r w:rsidRPr="00156A03">
        <w:rPr>
          <w:rFonts w:ascii="Arial" w:hAnsi="Arial" w:cs="Arial"/>
        </w:rPr>
        <w:t>every two to four years</w:t>
      </w:r>
      <w:r w:rsidR="00690A02">
        <w:rPr>
          <w:rFonts w:ascii="Arial" w:hAnsi="Arial" w:cs="Arial"/>
        </w:rPr>
        <w:t>,</w:t>
      </w:r>
      <w:r w:rsidR="008A018A">
        <w:rPr>
          <w:rFonts w:ascii="Arial" w:hAnsi="Arial" w:cs="Arial"/>
        </w:rPr>
        <w:fldChar w:fldCharType="begin"/>
      </w:r>
      <w:r w:rsidR="008A7DB4">
        <w:rPr>
          <w:rFonts w:ascii="Arial" w:hAnsi="Arial" w:cs="Arial"/>
        </w:rPr>
        <w:instrText xml:space="preserve"> ADDIN EN.CITE &lt;EndNote&gt;&lt;Cite&gt;&lt;Author&gt;Roberts&lt;/Author&gt;&lt;Year&gt;2009&lt;/Year&gt;&lt;RecNum&gt;92&lt;/RecNum&gt;&lt;DisplayText&gt;&lt;style face="superscript"&gt;92&lt;/style&gt;&lt;/DisplayText&gt;&lt;record&gt;&lt;rec-number&gt;92&lt;/rec-number&gt;&lt;foreign-keys&gt;&lt;key app="EN" db-id="rfprdxp0q2900oez9sq5sfrtapss2etxdew9" timestamp="1649667198"&gt;92&lt;/key&gt;&lt;/foreign-keys&gt;&lt;ref-type name="Journal Article"&gt;17&lt;/ref-type&gt;&lt;contributors&gt;&lt;authors&gt;&lt;author&gt;Roberts, Chris&lt;/author&gt;&lt;author&gt;Freeman, John&lt;/author&gt;&lt;author&gt;Samdal, Oddrun&lt;/author&gt;&lt;author&gt;Schnohr, Christina Warrer&lt;/author&gt;&lt;author&gt;De Looze, ME&lt;/author&gt;&lt;author&gt;Gabhainn, S Nic&lt;/author&gt;&lt;author&gt;Iannotti, R&lt;/author&gt;&lt;author&gt;Rasmussen, Mette&lt;/author&gt;&lt;/authors&gt;&lt;/contributors&gt;&lt;titles&gt;&lt;title&gt;The Health Behaviour in School-aged Children (HBSC) study: methodological developments and current tensions&lt;/title&gt;&lt;secondary-title&gt;International Journal of Public Health&lt;/secondary-title&gt;&lt;/titles&gt;&lt;periodical&gt;&lt;full-title&gt;International Journal of Public Health&lt;/full-title&gt;&lt;/periodical&gt;&lt;pages&gt;140-150&lt;/pages&gt;&lt;volume&gt;54&lt;/volume&gt;&lt;number&gt;2&lt;/number&gt;&lt;dates&gt;&lt;year&gt;2009&lt;/year&gt;&lt;/dates&gt;&lt;isbn&gt;1661-8564&lt;/isbn&gt;&lt;urls&gt;&lt;/urls&gt;&lt;/record&gt;&lt;/Cite&gt;&lt;/EndNote&gt;</w:instrText>
      </w:r>
      <w:r w:rsidR="008A018A">
        <w:rPr>
          <w:rFonts w:ascii="Arial" w:hAnsi="Arial" w:cs="Arial"/>
        </w:rPr>
        <w:fldChar w:fldCharType="separate"/>
      </w:r>
      <w:r w:rsidR="008A7DB4" w:rsidRPr="008A7DB4">
        <w:rPr>
          <w:rFonts w:ascii="Arial" w:hAnsi="Arial" w:cs="Arial"/>
          <w:noProof/>
          <w:vertAlign w:val="superscript"/>
        </w:rPr>
        <w:t>92</w:t>
      </w:r>
      <w:r w:rsidR="008A018A">
        <w:rPr>
          <w:rFonts w:ascii="Arial" w:hAnsi="Arial" w:cs="Arial"/>
        </w:rPr>
        <w:fldChar w:fldCharType="end"/>
      </w:r>
      <w:r w:rsidRPr="00156A03">
        <w:rPr>
          <w:rFonts w:ascii="Arial" w:hAnsi="Arial" w:cs="Arial"/>
        </w:rPr>
        <w:t xml:space="preserve"> and the biennial School Health Research Network (SHRN) survey</w:t>
      </w:r>
      <w:r w:rsidR="00690A02">
        <w:rPr>
          <w:rFonts w:ascii="Arial" w:hAnsi="Arial" w:cs="Arial"/>
        </w:rPr>
        <w:t>.</w:t>
      </w:r>
      <w:r w:rsidR="0019349C">
        <w:rPr>
          <w:rFonts w:ascii="Arial" w:hAnsi="Arial" w:cs="Arial"/>
        </w:rPr>
        <w:fldChar w:fldCharType="begin"/>
      </w:r>
      <w:r w:rsidR="008A7DB4">
        <w:rPr>
          <w:rFonts w:ascii="Arial" w:hAnsi="Arial" w:cs="Arial"/>
        </w:rPr>
        <w:instrText xml:space="preserve"> ADDIN EN.CITE &lt;EndNote&gt;&lt;Cite&gt;&lt;Author&gt;SHRN Wales&lt;/Author&gt;&lt;Year&gt;2020&lt;/Year&gt;&lt;RecNum&gt;93&lt;/RecNum&gt;&lt;DisplayText&gt;&lt;style face="superscript"&gt;93&lt;/style&gt;&lt;/DisplayText&gt;&lt;record&gt;&lt;rec-number&gt;93&lt;/rec-number&gt;&lt;foreign-keys&gt;&lt;key app="EN" db-id="rfprdxp0q2900oez9sq5sfrtapss2etxdew9" timestamp="1649667198"&gt;93&lt;/key&gt;&lt;/foreign-keys&gt;&lt;ref-type name="Report"&gt;27&lt;/ref-type&gt;&lt;contributors&gt;&lt;authors&gt;&lt;author&gt;SHRN Wales,&lt;/author&gt;&lt;/authors&gt;&lt;/contributors&gt;&lt;titles&gt;&lt;title&gt;Youth smoking and vaping in Wales: Findings from the School Health Research Network 2019 Student Health and Wellbeing survey&lt;/title&gt;&lt;/titles&gt;&lt;dates&gt;&lt;year&gt;2020&lt;/year&gt;&lt;/dates&gt;&lt;pub-location&gt;Cardiff &lt;/pub-location&gt;&lt;publisher&gt;Cardiff University&lt;/publisher&gt;&lt;urls&gt;&lt;related-urls&gt;&lt;url&gt;https://www.shrn.org.uk/wp-content/uploads/2020/10/Youth_smoking_and_vaping_in_Wales-2020.pdf&lt;/url&gt;&lt;/related-urls&gt;&lt;/urls&gt;&lt;/record&gt;&lt;/Cite&gt;&lt;/EndNote&gt;</w:instrText>
      </w:r>
      <w:r w:rsidR="0019349C">
        <w:rPr>
          <w:rFonts w:ascii="Arial" w:hAnsi="Arial" w:cs="Arial"/>
        </w:rPr>
        <w:fldChar w:fldCharType="separate"/>
      </w:r>
      <w:r w:rsidR="008A7DB4" w:rsidRPr="008A7DB4">
        <w:rPr>
          <w:rFonts w:ascii="Arial" w:hAnsi="Arial" w:cs="Arial"/>
          <w:noProof/>
          <w:vertAlign w:val="superscript"/>
        </w:rPr>
        <w:t>93</w:t>
      </w:r>
      <w:r w:rsidR="0019349C">
        <w:rPr>
          <w:rFonts w:ascii="Arial" w:hAnsi="Arial" w:cs="Arial"/>
        </w:rPr>
        <w:fldChar w:fldCharType="end"/>
      </w:r>
      <w:r w:rsidRPr="00156A03">
        <w:rPr>
          <w:rFonts w:ascii="Arial" w:hAnsi="Arial" w:cs="Arial"/>
        </w:rPr>
        <w:t xml:space="preserve"> The SHRN survey was introduced in 2015</w:t>
      </w:r>
      <w:r w:rsidR="00A63174">
        <w:rPr>
          <w:rFonts w:ascii="Arial" w:hAnsi="Arial" w:cs="Arial"/>
        </w:rPr>
        <w:t xml:space="preserve"> modelled on the HBSC survey</w:t>
      </w:r>
      <w:r w:rsidRPr="00156A03">
        <w:rPr>
          <w:rFonts w:ascii="Arial" w:hAnsi="Arial" w:cs="Arial"/>
        </w:rPr>
        <w:t>, and from 2017, incorporate</w:t>
      </w:r>
      <w:r w:rsidR="00537156">
        <w:rPr>
          <w:rFonts w:ascii="Arial" w:hAnsi="Arial" w:cs="Arial"/>
        </w:rPr>
        <w:t>d</w:t>
      </w:r>
      <w:r w:rsidRPr="00156A03">
        <w:rPr>
          <w:rFonts w:ascii="Arial" w:hAnsi="Arial" w:cs="Arial"/>
        </w:rPr>
        <w:t xml:space="preserve"> the smaller HBSC survey</w:t>
      </w:r>
      <w:r>
        <w:rPr>
          <w:rFonts w:ascii="Arial" w:hAnsi="Arial" w:cs="Arial"/>
        </w:rPr>
        <w:t xml:space="preserve"> as a component of it</w:t>
      </w:r>
      <w:r w:rsidRPr="00156A03">
        <w:rPr>
          <w:rFonts w:ascii="Arial" w:hAnsi="Arial" w:cs="Arial"/>
        </w:rPr>
        <w:t xml:space="preserve">. </w:t>
      </w:r>
      <w:r>
        <w:rPr>
          <w:rFonts w:ascii="Arial" w:hAnsi="Arial" w:cs="Arial"/>
        </w:rPr>
        <w:t xml:space="preserve">Hence, </w:t>
      </w:r>
      <w:r w:rsidRPr="00156A03">
        <w:rPr>
          <w:rFonts w:ascii="Arial" w:hAnsi="Arial" w:cs="Arial"/>
        </w:rPr>
        <w:t>HBSC survey data</w:t>
      </w:r>
      <w:r>
        <w:rPr>
          <w:rFonts w:ascii="Arial" w:hAnsi="Arial" w:cs="Arial"/>
        </w:rPr>
        <w:t xml:space="preserve"> were obtained</w:t>
      </w:r>
      <w:r w:rsidRPr="00156A03">
        <w:rPr>
          <w:rFonts w:ascii="Arial" w:hAnsi="Arial" w:cs="Arial"/>
        </w:rPr>
        <w:t xml:space="preserve"> from 1998 to 2013 with SHRN survey data from 2015 to 2019. Data for Wales before 2013 were provided by Welsh Government. SHRN and HBSC data from 2013 onwards are </w:t>
      </w:r>
      <w:r>
        <w:rPr>
          <w:rFonts w:ascii="Arial" w:hAnsi="Arial" w:cs="Arial"/>
        </w:rPr>
        <w:t>held</w:t>
      </w:r>
      <w:r w:rsidRPr="00156A03">
        <w:rPr>
          <w:rFonts w:ascii="Arial" w:hAnsi="Arial" w:cs="Arial"/>
        </w:rPr>
        <w:t xml:space="preserve"> by </w:t>
      </w:r>
      <w:r w:rsidR="004C2293">
        <w:rPr>
          <w:rFonts w:ascii="Arial" w:hAnsi="Arial" w:cs="Arial"/>
        </w:rPr>
        <w:t xml:space="preserve">the </w:t>
      </w:r>
      <w:r w:rsidR="002861EB">
        <w:rPr>
          <w:rFonts w:ascii="Arial" w:hAnsi="Arial" w:cs="Arial"/>
        </w:rPr>
        <w:t>Princip</w:t>
      </w:r>
      <w:r w:rsidR="00E25ABF">
        <w:rPr>
          <w:rFonts w:ascii="Arial" w:hAnsi="Arial" w:cs="Arial"/>
        </w:rPr>
        <w:t>a</w:t>
      </w:r>
      <w:r w:rsidR="002861EB">
        <w:rPr>
          <w:rFonts w:ascii="Arial" w:hAnsi="Arial" w:cs="Arial"/>
        </w:rPr>
        <w:t>l Investigator’s</w:t>
      </w:r>
      <w:r w:rsidR="004C2293">
        <w:rPr>
          <w:rFonts w:ascii="Arial" w:hAnsi="Arial" w:cs="Arial"/>
        </w:rPr>
        <w:t xml:space="preserve"> research group</w:t>
      </w:r>
      <w:r w:rsidRPr="00156A03">
        <w:rPr>
          <w:rFonts w:ascii="Arial" w:hAnsi="Arial" w:cs="Arial"/>
        </w:rPr>
        <w:t>.</w:t>
      </w:r>
      <w:r>
        <w:rPr>
          <w:rFonts w:ascii="Arial" w:hAnsi="Arial" w:cs="Arial"/>
        </w:rPr>
        <w:t xml:space="preserve"> </w:t>
      </w:r>
    </w:p>
    <w:p w14:paraId="6EB678F1" w14:textId="310806FA" w:rsidR="009116D4" w:rsidRPr="00156A03" w:rsidRDefault="009116D4" w:rsidP="00496080">
      <w:pPr>
        <w:spacing w:line="360" w:lineRule="auto"/>
        <w:rPr>
          <w:rFonts w:ascii="Arial" w:hAnsi="Arial" w:cs="Arial"/>
        </w:rPr>
      </w:pPr>
      <w:r>
        <w:rPr>
          <w:rFonts w:ascii="Arial" w:hAnsi="Arial" w:cs="Arial"/>
        </w:rPr>
        <w:t xml:space="preserve">While HBSC </w:t>
      </w:r>
      <w:r w:rsidR="00463529">
        <w:rPr>
          <w:rFonts w:ascii="Arial" w:hAnsi="Arial" w:cs="Arial"/>
        </w:rPr>
        <w:t>surveys</w:t>
      </w:r>
      <w:r>
        <w:rPr>
          <w:rFonts w:ascii="Arial" w:hAnsi="Arial" w:cs="Arial"/>
        </w:rPr>
        <w:t xml:space="preserve"> are also </w:t>
      </w:r>
      <w:r w:rsidR="00463529">
        <w:rPr>
          <w:rFonts w:ascii="Arial" w:hAnsi="Arial" w:cs="Arial"/>
        </w:rPr>
        <w:t>conducted</w:t>
      </w:r>
      <w:r>
        <w:rPr>
          <w:rFonts w:ascii="Arial" w:hAnsi="Arial" w:cs="Arial"/>
        </w:rPr>
        <w:t xml:space="preserve"> in England and Scotland, neither country included measures of e-cigarette use prior to TPD implementation, and these surveys are conducted only once every 4 years. Hence, in Scotland and England, we used the larger and more frequent </w:t>
      </w:r>
      <w:r w:rsidRPr="00156A03">
        <w:rPr>
          <w:rFonts w:ascii="Arial" w:hAnsi="Arial" w:cs="Arial"/>
        </w:rPr>
        <w:t>Scottish</w:t>
      </w:r>
      <w:r w:rsidR="00046B7A">
        <w:rPr>
          <w:rFonts w:ascii="Arial" w:hAnsi="Arial" w:cs="Arial"/>
        </w:rPr>
        <w:t xml:space="preserve"> Schools</w:t>
      </w:r>
      <w:r w:rsidRPr="00156A03">
        <w:rPr>
          <w:rFonts w:ascii="Arial" w:hAnsi="Arial" w:cs="Arial"/>
        </w:rPr>
        <w:t xml:space="preserve"> Adolescent Lifestyle and Substance Use Survey</w:t>
      </w:r>
      <w:r>
        <w:rPr>
          <w:rFonts w:ascii="Arial" w:hAnsi="Arial" w:cs="Arial"/>
        </w:rPr>
        <w:t xml:space="preserve"> (SALSUS</w:t>
      </w:r>
      <w:r w:rsidR="00690A02">
        <w:rPr>
          <w:rFonts w:ascii="Arial" w:hAnsi="Arial" w:cs="Arial"/>
        </w:rPr>
        <w:t>)</w:t>
      </w:r>
      <w:r w:rsidR="001B00AD">
        <w:rPr>
          <w:rFonts w:ascii="Arial" w:hAnsi="Arial" w:cs="Arial"/>
        </w:rPr>
        <w:fldChar w:fldCharType="begin"/>
      </w:r>
      <w:r w:rsidR="008A7DB4">
        <w:rPr>
          <w:rFonts w:ascii="Arial" w:hAnsi="Arial" w:cs="Arial"/>
        </w:rPr>
        <w:instrText xml:space="preserve"> ADDIN EN.CITE &lt;EndNote&gt;&lt;Cite&gt;&lt;Author&gt;National Statistics&lt;/Author&gt;&lt;Year&gt;2019&lt;/Year&gt;&lt;RecNum&gt;94&lt;/RecNum&gt;&lt;DisplayText&gt;&lt;style face="superscript"&gt;94&lt;/style&gt;&lt;/DisplayText&gt;&lt;record&gt;&lt;rec-number&gt;94&lt;/rec-number&gt;&lt;foreign-keys&gt;&lt;key app="EN" db-id="rfprdxp0q2900oez9sq5sfrtapss2etxdew9" timestamp="1649667198"&gt;94&lt;/key&gt;&lt;/foreign-keys&gt;&lt;ref-type name="Web Page"&gt;12&lt;/ref-type&gt;&lt;contributors&gt;&lt;authors&gt;&lt;author&gt;National Statistics,&lt;/author&gt;&lt;/authors&gt;&lt;/contributors&gt;&lt;titles&gt;&lt;title&gt;Scottish Schools Adolescent Lifestyle and Substance Use Survey (SALSUS): smoking report (2018)&lt;/title&gt;&lt;/titles&gt;&lt;dates&gt;&lt;year&gt;2019&lt;/year&gt;&lt;/dates&gt;&lt;publisher&gt;Scottish Government&lt;/publisher&gt;&lt;urls&gt;&lt;related-urls&gt;&lt;url&gt;https://www.gov.scot/publications/scottish-schools-adolescent-lifestyle-substance-use-survey-salsus-smoking-report-2018/&lt;/url&gt;&lt;/related-urls&gt;&lt;/urls&gt;&lt;/record&gt;&lt;/Cite&gt;&lt;/EndNote&gt;</w:instrText>
      </w:r>
      <w:r w:rsidR="001B00AD">
        <w:rPr>
          <w:rFonts w:ascii="Arial" w:hAnsi="Arial" w:cs="Arial"/>
        </w:rPr>
        <w:fldChar w:fldCharType="separate"/>
      </w:r>
      <w:r w:rsidR="008A7DB4" w:rsidRPr="008A7DB4">
        <w:rPr>
          <w:rFonts w:ascii="Arial" w:hAnsi="Arial" w:cs="Arial"/>
          <w:noProof/>
          <w:vertAlign w:val="superscript"/>
        </w:rPr>
        <w:t>94</w:t>
      </w:r>
      <w:r w:rsidR="001B00AD">
        <w:rPr>
          <w:rFonts w:ascii="Arial" w:hAnsi="Arial" w:cs="Arial"/>
        </w:rPr>
        <w:fldChar w:fldCharType="end"/>
      </w:r>
      <w:r>
        <w:rPr>
          <w:rFonts w:ascii="Arial" w:hAnsi="Arial" w:cs="Arial"/>
        </w:rPr>
        <w:t xml:space="preserve"> and </w:t>
      </w:r>
      <w:r w:rsidRPr="00156A03">
        <w:rPr>
          <w:rFonts w:ascii="Arial" w:hAnsi="Arial" w:cs="Arial"/>
        </w:rPr>
        <w:t>Smoking Drinking and Drug Use (SDDU)</w:t>
      </w:r>
      <w:r>
        <w:rPr>
          <w:rFonts w:ascii="Arial" w:hAnsi="Arial" w:cs="Arial"/>
        </w:rPr>
        <w:t xml:space="preserve"> survey in England</w:t>
      </w:r>
      <w:r w:rsidR="00690A02">
        <w:rPr>
          <w:rFonts w:ascii="Arial" w:hAnsi="Arial" w:cs="Arial"/>
        </w:rPr>
        <w:t>.</w:t>
      </w:r>
      <w:r w:rsidR="008C28AA">
        <w:rPr>
          <w:rFonts w:ascii="Arial" w:hAnsi="Arial" w:cs="Arial"/>
        </w:rPr>
        <w:fldChar w:fldCharType="begin"/>
      </w:r>
      <w:r w:rsidR="008A7DB4">
        <w:rPr>
          <w:rFonts w:ascii="Arial" w:hAnsi="Arial" w:cs="Arial"/>
        </w:rPr>
        <w:instrText xml:space="preserve"> ADDIN EN.CITE &lt;EndNote&gt;&lt;Cite&gt;&lt;Author&gt;Lifestyles Team NHS Digital&lt;/Author&gt;&lt;Year&gt;2019&lt;/Year&gt;&lt;RecNum&gt;95&lt;/RecNum&gt;&lt;DisplayText&gt;&lt;style face="superscript"&gt;95&lt;/style&gt;&lt;/DisplayText&gt;&lt;record&gt;&lt;rec-number&gt;95&lt;/rec-number&gt;&lt;foreign-keys&gt;&lt;key app="EN" db-id="rfprdxp0q2900oez9sq5sfrtapss2etxdew9" timestamp="1649667198"&gt;95&lt;/key&gt;&lt;/foreign-keys&gt;&lt;ref-type name="Web Page"&gt;12&lt;/ref-type&gt;&lt;contributors&gt;&lt;authors&gt;&lt;author&gt;Lifestyles Team NHS Digital,&lt;/author&gt;&lt;/authors&gt;&lt;tertiary-authors&gt;&lt;author&gt;NHS Digital&lt;/author&gt;&lt;/tertiary-authors&gt;&lt;/contributors&gt;&lt;titles&gt;&lt;title&gt;Smoking, Drinking and Drug Use among Young People in England 2018&lt;/title&gt;&lt;/titles&gt;&lt;dates&gt;&lt;year&gt;2019&lt;/year&gt;&lt;/dates&gt;&lt;urls&gt;&lt;related-urls&gt;&lt;url&gt;https://digital.nhs.uk/data-and-information/publications/statistical/smoking-drinking-and-drug-use-among-young-people-in-england/2018&lt;/url&gt;&lt;/related-urls&gt;&lt;/urls&gt;&lt;/record&gt;&lt;/Cite&gt;&lt;/EndNote&gt;</w:instrText>
      </w:r>
      <w:r w:rsidR="008C28AA">
        <w:rPr>
          <w:rFonts w:ascii="Arial" w:hAnsi="Arial" w:cs="Arial"/>
        </w:rPr>
        <w:fldChar w:fldCharType="separate"/>
      </w:r>
      <w:r w:rsidR="008A7DB4" w:rsidRPr="008A7DB4">
        <w:rPr>
          <w:rFonts w:ascii="Arial" w:hAnsi="Arial" w:cs="Arial"/>
          <w:noProof/>
          <w:vertAlign w:val="superscript"/>
        </w:rPr>
        <w:t>95</w:t>
      </w:r>
      <w:r w:rsidR="008C28AA">
        <w:rPr>
          <w:rFonts w:ascii="Arial" w:hAnsi="Arial" w:cs="Arial"/>
        </w:rPr>
        <w:fldChar w:fldCharType="end"/>
      </w:r>
      <w:r>
        <w:rPr>
          <w:rFonts w:ascii="Arial" w:hAnsi="Arial" w:cs="Arial"/>
        </w:rPr>
        <w:t xml:space="preserve"> In Scotland, </w:t>
      </w:r>
      <w:r w:rsidRPr="00156A03">
        <w:rPr>
          <w:rFonts w:ascii="Arial" w:hAnsi="Arial" w:cs="Arial"/>
        </w:rPr>
        <w:t>SALSUS</w:t>
      </w:r>
      <w:r>
        <w:rPr>
          <w:rFonts w:ascii="Arial" w:hAnsi="Arial" w:cs="Arial"/>
        </w:rPr>
        <w:t xml:space="preserve"> is</w:t>
      </w:r>
      <w:r w:rsidRPr="00156A03">
        <w:rPr>
          <w:rFonts w:ascii="Arial" w:hAnsi="Arial" w:cs="Arial"/>
        </w:rPr>
        <w:t xml:space="preserve"> a bi-</w:t>
      </w:r>
      <w:r>
        <w:rPr>
          <w:rFonts w:ascii="Arial" w:hAnsi="Arial" w:cs="Arial"/>
        </w:rPr>
        <w:t>ennial</w:t>
      </w:r>
      <w:r w:rsidRPr="00156A03">
        <w:rPr>
          <w:rFonts w:ascii="Arial" w:hAnsi="Arial" w:cs="Arial"/>
        </w:rPr>
        <w:t xml:space="preserve">, school-based survey undertaken in local authority and independent schools. </w:t>
      </w:r>
      <w:r>
        <w:rPr>
          <w:rFonts w:ascii="Arial" w:hAnsi="Arial" w:cs="Arial"/>
        </w:rPr>
        <w:t>E</w:t>
      </w:r>
      <w:r w:rsidRPr="00156A03">
        <w:rPr>
          <w:rFonts w:ascii="Arial" w:hAnsi="Arial" w:cs="Arial"/>
        </w:rPr>
        <w:t xml:space="preserve">-cigarette use </w:t>
      </w:r>
      <w:r>
        <w:rPr>
          <w:rFonts w:ascii="Arial" w:hAnsi="Arial" w:cs="Arial"/>
        </w:rPr>
        <w:t>questions were</w:t>
      </w:r>
      <w:r w:rsidRPr="00156A03">
        <w:rPr>
          <w:rFonts w:ascii="Arial" w:hAnsi="Arial" w:cs="Arial"/>
        </w:rPr>
        <w:t xml:space="preserve"> </w:t>
      </w:r>
      <w:r>
        <w:rPr>
          <w:rFonts w:ascii="Arial" w:hAnsi="Arial" w:cs="Arial"/>
        </w:rPr>
        <w:t xml:space="preserve">first </w:t>
      </w:r>
      <w:r w:rsidRPr="00156A03">
        <w:rPr>
          <w:rFonts w:ascii="Arial" w:hAnsi="Arial" w:cs="Arial"/>
        </w:rPr>
        <w:t>incorporated in 2013.</w:t>
      </w:r>
      <w:r>
        <w:rPr>
          <w:rFonts w:ascii="Arial" w:hAnsi="Arial" w:cs="Arial"/>
        </w:rPr>
        <w:t xml:space="preserve"> The UK data </w:t>
      </w:r>
      <w:r w:rsidR="002861EB">
        <w:rPr>
          <w:rFonts w:ascii="Arial" w:hAnsi="Arial" w:cs="Arial"/>
        </w:rPr>
        <w:t>service</w:t>
      </w:r>
      <w:r>
        <w:rPr>
          <w:rFonts w:ascii="Arial" w:hAnsi="Arial" w:cs="Arial"/>
        </w:rPr>
        <w:t xml:space="preserve"> includes a time-series dataset which provides ready-pooled data through to 2013.</w:t>
      </w:r>
      <w:r w:rsidR="006E137D">
        <w:rPr>
          <w:rFonts w:ascii="Arial" w:hAnsi="Arial" w:cs="Arial"/>
        </w:rPr>
        <w:t xml:space="preserve"> </w:t>
      </w:r>
      <w:r>
        <w:rPr>
          <w:rFonts w:ascii="Arial" w:hAnsi="Arial" w:cs="Arial"/>
        </w:rPr>
        <w:t>Our original intention was to use SALSUS surveys planned for 2017 and 2019 as post-TPD datasets</w:t>
      </w:r>
      <w:r w:rsidR="006F6F31">
        <w:rPr>
          <w:rFonts w:ascii="Arial" w:hAnsi="Arial" w:cs="Arial"/>
        </w:rPr>
        <w:t xml:space="preserve"> in Scotland</w:t>
      </w:r>
      <w:r>
        <w:rPr>
          <w:rFonts w:ascii="Arial" w:hAnsi="Arial" w:cs="Arial"/>
        </w:rPr>
        <w:t xml:space="preserve">. However, SALSUS 2017 was postponed to 2018, and no data were collected in 2019. Hence, we integrated </w:t>
      </w:r>
      <w:r w:rsidR="00A10393">
        <w:rPr>
          <w:rFonts w:ascii="Arial" w:hAnsi="Arial" w:cs="Arial"/>
        </w:rPr>
        <w:t xml:space="preserve">measures from the </w:t>
      </w:r>
      <w:r>
        <w:rPr>
          <w:rFonts w:ascii="Arial" w:hAnsi="Arial" w:cs="Arial"/>
        </w:rPr>
        <w:t>2015 and 2018 datasets into the time-series dataset, providing only one post-TPD survey</w:t>
      </w:r>
      <w:r w:rsidR="006F6F31">
        <w:rPr>
          <w:rFonts w:ascii="Arial" w:hAnsi="Arial" w:cs="Arial"/>
        </w:rPr>
        <w:t xml:space="preserve"> for Scotland</w:t>
      </w:r>
      <w:r>
        <w:rPr>
          <w:rFonts w:ascii="Arial" w:hAnsi="Arial" w:cs="Arial"/>
        </w:rPr>
        <w:t>. In</w:t>
      </w:r>
      <w:r w:rsidRPr="00156A03">
        <w:rPr>
          <w:rFonts w:ascii="Arial" w:hAnsi="Arial" w:cs="Arial"/>
        </w:rPr>
        <w:t xml:space="preserve"> England</w:t>
      </w:r>
      <w:r>
        <w:rPr>
          <w:rFonts w:ascii="Arial" w:hAnsi="Arial" w:cs="Arial"/>
        </w:rPr>
        <w:t>, SDDU was conducted annually until 2014 but then moved to a bi-ennial cycle</w:t>
      </w:r>
      <w:r w:rsidRPr="00156A03">
        <w:rPr>
          <w:rFonts w:ascii="Arial" w:hAnsi="Arial" w:cs="Arial"/>
        </w:rPr>
        <w:t xml:space="preserve">. Measures of e-cigarette use were </w:t>
      </w:r>
      <w:r w:rsidR="006F6F31">
        <w:rPr>
          <w:rFonts w:ascii="Arial" w:hAnsi="Arial" w:cs="Arial"/>
        </w:rPr>
        <w:t>included</w:t>
      </w:r>
      <w:r w:rsidRPr="00156A03">
        <w:rPr>
          <w:rFonts w:ascii="Arial" w:hAnsi="Arial" w:cs="Arial"/>
        </w:rPr>
        <w:t xml:space="preserve"> from 2014. SDDU shares substantial overlap with SALSUS, including use of </w:t>
      </w:r>
      <w:r>
        <w:rPr>
          <w:rFonts w:ascii="Arial" w:hAnsi="Arial" w:cs="Arial"/>
        </w:rPr>
        <w:t>similar</w:t>
      </w:r>
      <w:r w:rsidRPr="00156A03">
        <w:rPr>
          <w:rFonts w:ascii="Arial" w:hAnsi="Arial" w:cs="Arial"/>
        </w:rPr>
        <w:t xml:space="preserve"> measures of smoking and e-cigarette use. </w:t>
      </w:r>
      <w:r>
        <w:rPr>
          <w:rFonts w:ascii="Arial" w:hAnsi="Arial" w:cs="Arial"/>
        </w:rPr>
        <w:t>Datasets from 1998 to 201</w:t>
      </w:r>
      <w:r w:rsidR="00435926">
        <w:rPr>
          <w:rFonts w:ascii="Arial" w:hAnsi="Arial" w:cs="Arial"/>
        </w:rPr>
        <w:t>8</w:t>
      </w:r>
      <w:r>
        <w:rPr>
          <w:rFonts w:ascii="Arial" w:hAnsi="Arial" w:cs="Arial"/>
        </w:rPr>
        <w:t xml:space="preserve"> were obtained via the UK data </w:t>
      </w:r>
      <w:r w:rsidR="008536DF">
        <w:rPr>
          <w:rFonts w:ascii="Arial" w:hAnsi="Arial" w:cs="Arial"/>
        </w:rPr>
        <w:t>service</w:t>
      </w:r>
      <w:r w:rsidR="00DC5E6B">
        <w:rPr>
          <w:rFonts w:ascii="Arial" w:hAnsi="Arial" w:cs="Arial"/>
        </w:rPr>
        <w:t xml:space="preserve">. </w:t>
      </w:r>
      <w:r w:rsidR="008C1F7D">
        <w:rPr>
          <w:rFonts w:ascii="Arial" w:hAnsi="Arial" w:cs="Arial"/>
        </w:rPr>
        <w:t>D</w:t>
      </w:r>
      <w:r w:rsidRPr="00156A03">
        <w:rPr>
          <w:rFonts w:ascii="Arial" w:hAnsi="Arial" w:cs="Arial"/>
        </w:rPr>
        <w:t xml:space="preserve">ata files were </w:t>
      </w:r>
      <w:r>
        <w:rPr>
          <w:rFonts w:ascii="Arial" w:hAnsi="Arial" w:cs="Arial"/>
        </w:rPr>
        <w:t>combined</w:t>
      </w:r>
      <w:r w:rsidRPr="00156A03">
        <w:rPr>
          <w:rFonts w:ascii="Arial" w:hAnsi="Arial" w:cs="Arial"/>
        </w:rPr>
        <w:t xml:space="preserve"> into a single data set and stored on a secured network at Cardiff University.</w:t>
      </w:r>
      <w:r w:rsidR="006243FA">
        <w:rPr>
          <w:rFonts w:ascii="Arial" w:hAnsi="Arial" w:cs="Arial"/>
        </w:rPr>
        <w:t xml:space="preserve"> The</w:t>
      </w:r>
      <w:r w:rsidR="00A10393">
        <w:rPr>
          <w:rFonts w:ascii="Arial" w:hAnsi="Arial" w:cs="Arial"/>
        </w:rPr>
        <w:t xml:space="preserve"> Cardiff University owned</w:t>
      </w:r>
      <w:r w:rsidR="006243FA">
        <w:rPr>
          <w:rFonts w:ascii="Arial" w:hAnsi="Arial" w:cs="Arial"/>
        </w:rPr>
        <w:t xml:space="preserve"> Welsh data will be retained, and models updated with newer data following completion of this study</w:t>
      </w:r>
      <w:r w:rsidR="00B66E09">
        <w:rPr>
          <w:rFonts w:ascii="Arial" w:hAnsi="Arial" w:cs="Arial"/>
        </w:rPr>
        <w:t xml:space="preserve">. </w:t>
      </w:r>
      <w:r w:rsidR="00A10393">
        <w:rPr>
          <w:rFonts w:ascii="Arial" w:hAnsi="Arial" w:cs="Arial"/>
        </w:rPr>
        <w:t>T</w:t>
      </w:r>
      <w:r w:rsidR="006243FA">
        <w:rPr>
          <w:rFonts w:ascii="Arial" w:hAnsi="Arial" w:cs="Arial"/>
        </w:rPr>
        <w:t xml:space="preserve">erms of use for the third party owned datasets require these to be </w:t>
      </w:r>
      <w:r w:rsidR="00D27A63">
        <w:rPr>
          <w:rFonts w:ascii="Arial" w:hAnsi="Arial" w:cs="Arial"/>
        </w:rPr>
        <w:t>deleted following completion of the use period</w:t>
      </w:r>
      <w:r w:rsidR="00CB25EE">
        <w:rPr>
          <w:rFonts w:ascii="Arial" w:hAnsi="Arial" w:cs="Arial"/>
        </w:rPr>
        <w:t>, currently the end of 202</w:t>
      </w:r>
      <w:r w:rsidR="00FF7D78">
        <w:rPr>
          <w:rFonts w:ascii="Arial" w:hAnsi="Arial" w:cs="Arial"/>
        </w:rPr>
        <w:t>2</w:t>
      </w:r>
      <w:r w:rsidR="00D27A63">
        <w:rPr>
          <w:rFonts w:ascii="Arial" w:hAnsi="Arial" w:cs="Arial"/>
        </w:rPr>
        <w:t>.</w:t>
      </w:r>
    </w:p>
    <w:p w14:paraId="694A9E99" w14:textId="5D33991F" w:rsidR="009116D4" w:rsidRPr="00156A03" w:rsidRDefault="009116D4" w:rsidP="00496080">
      <w:pPr>
        <w:pStyle w:val="Heading3"/>
        <w:spacing w:line="360" w:lineRule="auto"/>
      </w:pPr>
      <w:bookmarkStart w:id="29" w:name="_Toc55330032"/>
      <w:bookmarkStart w:id="30" w:name="_Toc104192449"/>
      <w:r w:rsidRPr="00156A03">
        <w:lastRenderedPageBreak/>
        <w:t>Sample sizes</w:t>
      </w:r>
      <w:bookmarkEnd w:id="29"/>
      <w:r w:rsidR="00600E8B">
        <w:t xml:space="preserve"> </w:t>
      </w:r>
      <w:r w:rsidR="00E23D57">
        <w:t>and response rates</w:t>
      </w:r>
      <w:bookmarkEnd w:id="30"/>
    </w:p>
    <w:p w14:paraId="6EB346E5" w14:textId="74CCD346" w:rsidR="009116D4" w:rsidRDefault="009116D4" w:rsidP="00496080">
      <w:pPr>
        <w:spacing w:line="360" w:lineRule="auto"/>
        <w:rPr>
          <w:rFonts w:ascii="Arial" w:hAnsi="Arial" w:cs="Arial"/>
        </w:rPr>
      </w:pPr>
      <w:r w:rsidRPr="6BBB8B22">
        <w:rPr>
          <w:rFonts w:ascii="Arial" w:hAnsi="Arial" w:cs="Arial"/>
        </w:rPr>
        <w:t xml:space="preserve">Table 1 </w:t>
      </w:r>
      <w:r w:rsidR="00E23D57">
        <w:rPr>
          <w:rFonts w:ascii="Arial" w:hAnsi="Arial" w:cs="Arial"/>
        </w:rPr>
        <w:t>provides</w:t>
      </w:r>
      <w:r w:rsidRPr="6BBB8B22">
        <w:rPr>
          <w:rFonts w:ascii="Arial" w:hAnsi="Arial" w:cs="Arial"/>
        </w:rPr>
        <w:t xml:space="preserve"> sample sizes by country and survey year, overall and for the target age group. </w:t>
      </w:r>
      <w:r w:rsidR="00FE0574">
        <w:rPr>
          <w:rFonts w:ascii="Arial" w:hAnsi="Arial" w:cs="Arial"/>
        </w:rPr>
        <w:t>Survey r</w:t>
      </w:r>
      <w:r w:rsidR="00051572">
        <w:rPr>
          <w:rFonts w:ascii="Arial" w:hAnsi="Arial" w:cs="Arial"/>
        </w:rPr>
        <w:t xml:space="preserve">esponse rates, where available, are presented in </w:t>
      </w:r>
      <w:r w:rsidR="00FE0574">
        <w:rPr>
          <w:rFonts w:ascii="Arial" w:hAnsi="Arial" w:cs="Arial"/>
        </w:rPr>
        <w:t>Appendix 1</w:t>
      </w:r>
      <w:r w:rsidR="00615C6F">
        <w:rPr>
          <w:rFonts w:ascii="Arial" w:hAnsi="Arial" w:cs="Arial"/>
        </w:rPr>
        <w:t>, Table 1</w:t>
      </w:r>
      <w:r w:rsidR="002B5998">
        <w:rPr>
          <w:rFonts w:ascii="Arial" w:hAnsi="Arial" w:cs="Arial"/>
        </w:rPr>
        <w:t>9</w:t>
      </w:r>
      <w:r w:rsidR="00051572">
        <w:rPr>
          <w:rFonts w:ascii="Arial" w:hAnsi="Arial" w:cs="Arial"/>
        </w:rPr>
        <w:t xml:space="preserve">. </w:t>
      </w:r>
      <w:r w:rsidR="00600E8B">
        <w:rPr>
          <w:rFonts w:ascii="Arial" w:hAnsi="Arial" w:cs="Arial"/>
        </w:rPr>
        <w:t xml:space="preserve">These indicate a </w:t>
      </w:r>
      <w:r w:rsidR="00041E96">
        <w:rPr>
          <w:rFonts w:ascii="Arial" w:hAnsi="Arial" w:cs="Arial"/>
        </w:rPr>
        <w:t xml:space="preserve">gradual </w:t>
      </w:r>
      <w:r w:rsidR="00600E8B">
        <w:rPr>
          <w:rFonts w:ascii="Arial" w:hAnsi="Arial" w:cs="Arial"/>
        </w:rPr>
        <w:t>decline over time in response rates in Scotland</w:t>
      </w:r>
      <w:r w:rsidR="00041E96">
        <w:rPr>
          <w:rFonts w:ascii="Arial" w:hAnsi="Arial" w:cs="Arial"/>
        </w:rPr>
        <w:t xml:space="preserve"> (from 70% in 1998 to 52% in 2018),</w:t>
      </w:r>
      <w:r w:rsidR="00600E8B">
        <w:rPr>
          <w:rFonts w:ascii="Arial" w:hAnsi="Arial" w:cs="Arial"/>
        </w:rPr>
        <w:t xml:space="preserve"> and</w:t>
      </w:r>
      <w:r w:rsidR="00041E96">
        <w:rPr>
          <w:rFonts w:ascii="Arial" w:hAnsi="Arial" w:cs="Arial"/>
        </w:rPr>
        <w:t xml:space="preserve"> a much larger decline in</w:t>
      </w:r>
      <w:r w:rsidR="00600E8B">
        <w:rPr>
          <w:rFonts w:ascii="Arial" w:hAnsi="Arial" w:cs="Arial"/>
        </w:rPr>
        <w:t xml:space="preserve"> England </w:t>
      </w:r>
      <w:r w:rsidR="00041E96">
        <w:rPr>
          <w:rFonts w:ascii="Arial" w:hAnsi="Arial" w:cs="Arial"/>
        </w:rPr>
        <w:t>(from 70% to 22%)</w:t>
      </w:r>
      <w:r w:rsidR="00600E8B">
        <w:rPr>
          <w:rFonts w:ascii="Arial" w:hAnsi="Arial" w:cs="Arial"/>
        </w:rPr>
        <w:t xml:space="preserve"> though with recent growth in response rates in Wales</w:t>
      </w:r>
      <w:r w:rsidR="00041E96">
        <w:rPr>
          <w:rFonts w:ascii="Arial" w:hAnsi="Arial" w:cs="Arial"/>
        </w:rPr>
        <w:t xml:space="preserve">, with the 2019 SHRN survey achieving a response rate of </w:t>
      </w:r>
      <w:r w:rsidR="00041E96" w:rsidRPr="00E87B46">
        <w:rPr>
          <w:rFonts w:ascii="Arial" w:hAnsi="Arial" w:cs="Arial"/>
        </w:rPr>
        <w:t>7</w:t>
      </w:r>
      <w:r w:rsidR="000E588D" w:rsidRPr="00E87B46">
        <w:rPr>
          <w:rFonts w:ascii="Arial" w:hAnsi="Arial" w:cs="Arial"/>
        </w:rPr>
        <w:t>7</w:t>
      </w:r>
      <w:r w:rsidR="00041E96">
        <w:rPr>
          <w:rFonts w:ascii="Arial" w:hAnsi="Arial" w:cs="Arial"/>
        </w:rPr>
        <w:t>%</w:t>
      </w:r>
      <w:r w:rsidR="00600E8B">
        <w:rPr>
          <w:rFonts w:ascii="Arial" w:hAnsi="Arial" w:cs="Arial"/>
        </w:rPr>
        <w:t>.</w:t>
      </w:r>
      <w:r w:rsidR="001F0D16">
        <w:rPr>
          <w:rFonts w:ascii="Arial" w:hAnsi="Arial" w:cs="Arial"/>
        </w:rPr>
        <w:t xml:space="preserve"> </w:t>
      </w:r>
    </w:p>
    <w:p w14:paraId="6EB3ADEF" w14:textId="4049815B" w:rsidR="009116D4" w:rsidRPr="00A10393" w:rsidRDefault="003C4EA5" w:rsidP="00A10393">
      <w:pPr>
        <w:pStyle w:val="Caption"/>
        <w:keepNext/>
        <w:spacing w:after="0"/>
        <w:rPr>
          <w:sz w:val="22"/>
          <w:szCs w:val="22"/>
        </w:rPr>
      </w:pPr>
      <w:bookmarkStart w:id="31" w:name="_Toc104192790"/>
      <w:r w:rsidRPr="00A10393">
        <w:rPr>
          <w:sz w:val="22"/>
          <w:szCs w:val="22"/>
        </w:rPr>
        <w:t xml:space="preserve">Table </w:t>
      </w:r>
      <w:r w:rsidRPr="00A10393">
        <w:rPr>
          <w:sz w:val="22"/>
          <w:szCs w:val="22"/>
        </w:rPr>
        <w:fldChar w:fldCharType="begin"/>
      </w:r>
      <w:r w:rsidRPr="00A10393">
        <w:rPr>
          <w:sz w:val="22"/>
          <w:szCs w:val="22"/>
        </w:rPr>
        <w:instrText>SEQ Table \* ARABIC</w:instrText>
      </w:r>
      <w:r w:rsidRPr="00A10393">
        <w:rPr>
          <w:sz w:val="22"/>
          <w:szCs w:val="22"/>
        </w:rPr>
        <w:fldChar w:fldCharType="separate"/>
      </w:r>
      <w:r w:rsidR="007D7A79">
        <w:rPr>
          <w:noProof/>
          <w:sz w:val="22"/>
          <w:szCs w:val="22"/>
        </w:rPr>
        <w:t>1</w:t>
      </w:r>
      <w:r w:rsidRPr="00A10393">
        <w:rPr>
          <w:sz w:val="22"/>
          <w:szCs w:val="22"/>
        </w:rPr>
        <w:fldChar w:fldCharType="end"/>
      </w:r>
      <w:r w:rsidRPr="00A10393">
        <w:rPr>
          <w:sz w:val="22"/>
          <w:szCs w:val="22"/>
        </w:rPr>
        <w:t xml:space="preserve"> </w:t>
      </w:r>
      <w:r w:rsidR="009116D4" w:rsidRPr="00A10393">
        <w:rPr>
          <w:sz w:val="22"/>
          <w:szCs w:val="22"/>
        </w:rPr>
        <w:t xml:space="preserve"> Number of individuals in all surveys, for all time points</w:t>
      </w:r>
      <w:bookmarkEnd w:id="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049"/>
        <w:gridCol w:w="1843"/>
        <w:gridCol w:w="1985"/>
        <w:gridCol w:w="2358"/>
      </w:tblGrid>
      <w:tr w:rsidR="00CF3721" w:rsidRPr="003821E8" w14:paraId="2FB9D524" w14:textId="77777777" w:rsidTr="00053E75">
        <w:trPr>
          <w:trHeight w:val="300"/>
        </w:trPr>
        <w:tc>
          <w:tcPr>
            <w:tcW w:w="781" w:type="dxa"/>
            <w:vMerge w:val="restart"/>
            <w:noWrap/>
          </w:tcPr>
          <w:p w14:paraId="7E2495A4" w14:textId="77777777" w:rsidR="00CF3721" w:rsidRPr="000E3C0B" w:rsidRDefault="00CF3721" w:rsidP="00053E75">
            <w:pPr>
              <w:spacing w:after="0" w:line="240" w:lineRule="auto"/>
              <w:rPr>
                <w:rFonts w:ascii="Arial" w:hAnsi="Arial" w:cs="Arial"/>
              </w:rPr>
            </w:pPr>
          </w:p>
        </w:tc>
        <w:tc>
          <w:tcPr>
            <w:tcW w:w="2049" w:type="dxa"/>
            <w:noWrap/>
          </w:tcPr>
          <w:p w14:paraId="5C8DC377" w14:textId="77777777" w:rsidR="00CF3721" w:rsidRPr="000E3C0B" w:rsidRDefault="00CF3721" w:rsidP="00053E75">
            <w:pPr>
              <w:spacing w:after="0" w:line="240" w:lineRule="auto"/>
              <w:jc w:val="center"/>
              <w:rPr>
                <w:rFonts w:ascii="Arial" w:hAnsi="Arial" w:cs="Arial"/>
              </w:rPr>
            </w:pPr>
            <w:r w:rsidRPr="000E3C0B">
              <w:rPr>
                <w:rFonts w:ascii="Arial" w:hAnsi="Arial" w:cs="Arial"/>
              </w:rPr>
              <w:t>Wales</w:t>
            </w:r>
          </w:p>
        </w:tc>
        <w:tc>
          <w:tcPr>
            <w:tcW w:w="1843" w:type="dxa"/>
            <w:noWrap/>
          </w:tcPr>
          <w:p w14:paraId="4590950E" w14:textId="77777777" w:rsidR="00CF3721" w:rsidRPr="000E3C0B" w:rsidRDefault="00CF3721" w:rsidP="00053E75">
            <w:pPr>
              <w:spacing w:after="0" w:line="240" w:lineRule="auto"/>
              <w:jc w:val="center"/>
              <w:rPr>
                <w:rFonts w:ascii="Arial" w:hAnsi="Arial" w:cs="Arial"/>
              </w:rPr>
            </w:pPr>
            <w:r w:rsidRPr="000E3C0B">
              <w:rPr>
                <w:rFonts w:ascii="Arial" w:hAnsi="Arial" w:cs="Arial"/>
              </w:rPr>
              <w:t>Scotland</w:t>
            </w:r>
          </w:p>
        </w:tc>
        <w:tc>
          <w:tcPr>
            <w:tcW w:w="4343" w:type="dxa"/>
            <w:gridSpan w:val="2"/>
          </w:tcPr>
          <w:p w14:paraId="56B31858" w14:textId="5E7144BA" w:rsidR="00CF3721" w:rsidRPr="000E3C0B" w:rsidRDefault="00CF3721" w:rsidP="00053E75">
            <w:pPr>
              <w:spacing w:after="0" w:line="240" w:lineRule="auto"/>
              <w:jc w:val="center"/>
              <w:rPr>
                <w:rFonts w:ascii="Arial" w:hAnsi="Arial" w:cs="Arial"/>
              </w:rPr>
            </w:pPr>
            <w:r w:rsidRPr="000E3C0B">
              <w:rPr>
                <w:rFonts w:ascii="Arial" w:hAnsi="Arial" w:cs="Arial"/>
              </w:rPr>
              <w:t>England</w:t>
            </w:r>
          </w:p>
        </w:tc>
      </w:tr>
      <w:tr w:rsidR="00CF3721" w:rsidRPr="003821E8" w14:paraId="3769D381" w14:textId="77777777" w:rsidTr="00053E75">
        <w:trPr>
          <w:trHeight w:val="300"/>
        </w:trPr>
        <w:tc>
          <w:tcPr>
            <w:tcW w:w="781" w:type="dxa"/>
            <w:vMerge/>
            <w:noWrap/>
          </w:tcPr>
          <w:p w14:paraId="07329282" w14:textId="77777777" w:rsidR="00CF3721" w:rsidRPr="000E3C0B" w:rsidRDefault="00CF3721" w:rsidP="00053E75">
            <w:pPr>
              <w:spacing w:after="0" w:line="240" w:lineRule="auto"/>
              <w:rPr>
                <w:rFonts w:ascii="Arial" w:hAnsi="Arial" w:cs="Arial"/>
              </w:rPr>
            </w:pPr>
          </w:p>
        </w:tc>
        <w:tc>
          <w:tcPr>
            <w:tcW w:w="2049" w:type="dxa"/>
            <w:vMerge w:val="restart"/>
            <w:noWrap/>
          </w:tcPr>
          <w:p w14:paraId="3A2B4331" w14:textId="77777777" w:rsidR="00CF3721" w:rsidRPr="000E3C0B" w:rsidRDefault="00CF3721" w:rsidP="00053E75">
            <w:pPr>
              <w:spacing w:after="0" w:line="240" w:lineRule="auto"/>
              <w:jc w:val="center"/>
              <w:rPr>
                <w:rFonts w:ascii="Arial" w:hAnsi="Arial" w:cs="Arial"/>
              </w:rPr>
            </w:pPr>
            <w:r w:rsidRPr="000E3C0B">
              <w:rPr>
                <w:rFonts w:ascii="Arial" w:hAnsi="Arial" w:cs="Arial"/>
              </w:rPr>
              <w:t>HBSC/SHRN</w:t>
            </w:r>
          </w:p>
        </w:tc>
        <w:tc>
          <w:tcPr>
            <w:tcW w:w="1843" w:type="dxa"/>
            <w:vMerge w:val="restart"/>
            <w:noWrap/>
          </w:tcPr>
          <w:p w14:paraId="28BD90F5" w14:textId="77777777" w:rsidR="00CF3721" w:rsidRPr="000E3C0B" w:rsidRDefault="00CF3721" w:rsidP="00053E75">
            <w:pPr>
              <w:spacing w:after="0" w:line="240" w:lineRule="auto"/>
              <w:jc w:val="center"/>
              <w:rPr>
                <w:rFonts w:ascii="Arial" w:hAnsi="Arial" w:cs="Arial"/>
              </w:rPr>
            </w:pPr>
            <w:r w:rsidRPr="000E3C0B">
              <w:rPr>
                <w:rFonts w:ascii="Arial" w:hAnsi="Arial" w:cs="Arial"/>
              </w:rPr>
              <w:t>SALSUS</w:t>
            </w:r>
          </w:p>
        </w:tc>
        <w:tc>
          <w:tcPr>
            <w:tcW w:w="4343" w:type="dxa"/>
            <w:gridSpan w:val="2"/>
          </w:tcPr>
          <w:p w14:paraId="0B6EDEE6" w14:textId="7AE35CEA" w:rsidR="00CF3721" w:rsidRPr="000E3C0B" w:rsidRDefault="00CF3721" w:rsidP="00053E75">
            <w:pPr>
              <w:spacing w:after="0" w:line="240" w:lineRule="auto"/>
              <w:jc w:val="center"/>
              <w:rPr>
                <w:rFonts w:ascii="Arial" w:hAnsi="Arial" w:cs="Arial"/>
              </w:rPr>
            </w:pPr>
            <w:r w:rsidRPr="000E3C0B">
              <w:rPr>
                <w:rFonts w:ascii="Arial" w:hAnsi="Arial" w:cs="Arial"/>
              </w:rPr>
              <w:t>SDDU</w:t>
            </w:r>
          </w:p>
        </w:tc>
      </w:tr>
      <w:tr w:rsidR="00CF3721" w:rsidRPr="003821E8" w14:paraId="68841FAB" w14:textId="77777777" w:rsidTr="00053E75">
        <w:trPr>
          <w:trHeight w:val="300"/>
        </w:trPr>
        <w:tc>
          <w:tcPr>
            <w:tcW w:w="781" w:type="dxa"/>
            <w:vMerge/>
            <w:noWrap/>
            <w:hideMark/>
          </w:tcPr>
          <w:p w14:paraId="71E3CD4F" w14:textId="77777777" w:rsidR="00CF3721" w:rsidRPr="000E3C0B" w:rsidRDefault="00CF3721" w:rsidP="00053E75">
            <w:pPr>
              <w:spacing w:after="0" w:line="240" w:lineRule="auto"/>
              <w:rPr>
                <w:rFonts w:ascii="Arial" w:hAnsi="Arial" w:cs="Arial"/>
              </w:rPr>
            </w:pPr>
          </w:p>
        </w:tc>
        <w:tc>
          <w:tcPr>
            <w:tcW w:w="2049" w:type="dxa"/>
            <w:vMerge/>
            <w:noWrap/>
          </w:tcPr>
          <w:p w14:paraId="3093B126" w14:textId="048D5612" w:rsidR="00CF3721" w:rsidRPr="000E3C0B" w:rsidRDefault="00CF3721" w:rsidP="00053E75">
            <w:pPr>
              <w:spacing w:after="0" w:line="240" w:lineRule="auto"/>
              <w:jc w:val="center"/>
              <w:rPr>
                <w:rFonts w:ascii="Arial" w:hAnsi="Arial" w:cs="Arial"/>
              </w:rPr>
            </w:pPr>
          </w:p>
        </w:tc>
        <w:tc>
          <w:tcPr>
            <w:tcW w:w="1843" w:type="dxa"/>
            <w:vMerge/>
            <w:noWrap/>
          </w:tcPr>
          <w:p w14:paraId="2CFFCD1B" w14:textId="488FB5B8" w:rsidR="00CF3721" w:rsidRPr="000E3C0B" w:rsidRDefault="00CF3721" w:rsidP="00053E75">
            <w:pPr>
              <w:spacing w:after="0" w:line="240" w:lineRule="auto"/>
              <w:jc w:val="center"/>
              <w:rPr>
                <w:rFonts w:ascii="Arial" w:hAnsi="Arial" w:cs="Arial"/>
              </w:rPr>
            </w:pPr>
          </w:p>
        </w:tc>
        <w:tc>
          <w:tcPr>
            <w:tcW w:w="1985" w:type="dxa"/>
            <w:noWrap/>
            <w:hideMark/>
          </w:tcPr>
          <w:p w14:paraId="6C6C5787" w14:textId="08A77CB3" w:rsidR="00CF3721" w:rsidRPr="000E3C0B" w:rsidRDefault="00CF3721" w:rsidP="00053E75">
            <w:pPr>
              <w:spacing w:after="0" w:line="240" w:lineRule="auto"/>
              <w:jc w:val="center"/>
              <w:rPr>
                <w:rFonts w:ascii="Arial" w:hAnsi="Arial" w:cs="Arial"/>
              </w:rPr>
            </w:pPr>
            <w:r w:rsidRPr="000E3C0B">
              <w:rPr>
                <w:rFonts w:ascii="Arial" w:hAnsi="Arial" w:cs="Arial"/>
              </w:rPr>
              <w:t xml:space="preserve">Target </w:t>
            </w:r>
            <w:r>
              <w:rPr>
                <w:rFonts w:ascii="Arial" w:hAnsi="Arial" w:cs="Arial"/>
              </w:rPr>
              <w:t>year</w:t>
            </w:r>
            <w:r w:rsidRPr="000E3C0B">
              <w:rPr>
                <w:rFonts w:ascii="Arial" w:hAnsi="Arial" w:cs="Arial"/>
              </w:rPr>
              <w:t xml:space="preserve"> groups sample</w:t>
            </w:r>
            <w:r>
              <w:rPr>
                <w:rFonts w:ascii="Arial" w:hAnsi="Arial" w:cs="Arial"/>
              </w:rPr>
              <w:t xml:space="preserve"> (school year)</w:t>
            </w:r>
          </w:p>
        </w:tc>
        <w:tc>
          <w:tcPr>
            <w:tcW w:w="2358" w:type="dxa"/>
          </w:tcPr>
          <w:p w14:paraId="1366C444" w14:textId="206D0D7E" w:rsidR="00CF3721" w:rsidRPr="000E3C0B" w:rsidRDefault="00CF3721" w:rsidP="00053E75">
            <w:pPr>
              <w:spacing w:after="0" w:line="240" w:lineRule="auto"/>
              <w:jc w:val="center"/>
              <w:rPr>
                <w:rFonts w:ascii="Arial" w:hAnsi="Arial" w:cs="Arial"/>
              </w:rPr>
            </w:pPr>
            <w:r w:rsidRPr="000E3C0B">
              <w:rPr>
                <w:rFonts w:ascii="Arial" w:hAnsi="Arial" w:cs="Arial"/>
              </w:rPr>
              <w:t>Target age groups sample</w:t>
            </w:r>
            <w:r>
              <w:rPr>
                <w:rFonts w:ascii="Arial" w:hAnsi="Arial" w:cs="Arial"/>
              </w:rPr>
              <w:t xml:space="preserve"> (age)</w:t>
            </w:r>
          </w:p>
        </w:tc>
      </w:tr>
      <w:tr w:rsidR="00CF3721" w:rsidRPr="003821E8" w14:paraId="65A25161" w14:textId="77777777" w:rsidTr="00053E75">
        <w:trPr>
          <w:trHeight w:val="300"/>
        </w:trPr>
        <w:tc>
          <w:tcPr>
            <w:tcW w:w="781" w:type="dxa"/>
            <w:noWrap/>
            <w:hideMark/>
          </w:tcPr>
          <w:p w14:paraId="2FBFE174" w14:textId="77777777" w:rsidR="00CF3721" w:rsidRPr="000E3C0B" w:rsidRDefault="00CF3721" w:rsidP="00053E75">
            <w:pPr>
              <w:spacing w:after="0" w:line="240" w:lineRule="auto"/>
              <w:rPr>
                <w:rFonts w:ascii="Arial" w:hAnsi="Arial" w:cs="Arial"/>
              </w:rPr>
            </w:pPr>
            <w:r w:rsidRPr="000E3C0B">
              <w:rPr>
                <w:rFonts w:ascii="Arial" w:hAnsi="Arial" w:cs="Arial"/>
              </w:rPr>
              <w:t>1998</w:t>
            </w:r>
          </w:p>
        </w:tc>
        <w:tc>
          <w:tcPr>
            <w:tcW w:w="2049" w:type="dxa"/>
            <w:noWrap/>
            <w:hideMark/>
          </w:tcPr>
          <w:p w14:paraId="735EF8C6" w14:textId="3ADD21D8" w:rsidR="00CF3721" w:rsidRPr="000E3C0B" w:rsidRDefault="00CF3721" w:rsidP="00053E75">
            <w:pPr>
              <w:spacing w:after="0" w:line="240" w:lineRule="auto"/>
              <w:jc w:val="center"/>
              <w:rPr>
                <w:rFonts w:ascii="Arial" w:hAnsi="Arial" w:cs="Arial"/>
              </w:rPr>
            </w:pPr>
            <w:r w:rsidRPr="000E3C0B">
              <w:rPr>
                <w:rFonts w:ascii="Arial" w:hAnsi="Arial" w:cs="Arial"/>
              </w:rPr>
              <w:t>2,716</w:t>
            </w:r>
          </w:p>
        </w:tc>
        <w:tc>
          <w:tcPr>
            <w:tcW w:w="1843" w:type="dxa"/>
            <w:noWrap/>
            <w:hideMark/>
          </w:tcPr>
          <w:p w14:paraId="1D7AAF28" w14:textId="6C5293FF" w:rsidR="00CF3721" w:rsidRPr="000E3C0B" w:rsidRDefault="00CF3721" w:rsidP="00053E75">
            <w:pPr>
              <w:spacing w:after="0" w:line="240" w:lineRule="auto"/>
              <w:jc w:val="center"/>
              <w:rPr>
                <w:rFonts w:ascii="Arial" w:hAnsi="Arial" w:cs="Arial"/>
              </w:rPr>
            </w:pPr>
            <w:r w:rsidRPr="000E3C0B">
              <w:rPr>
                <w:rFonts w:ascii="Arial" w:hAnsi="Arial" w:cs="Arial"/>
              </w:rPr>
              <w:t>1,737</w:t>
            </w:r>
          </w:p>
        </w:tc>
        <w:tc>
          <w:tcPr>
            <w:tcW w:w="1985" w:type="dxa"/>
            <w:noWrap/>
            <w:hideMark/>
          </w:tcPr>
          <w:p w14:paraId="069E4250" w14:textId="78F20A8D" w:rsidR="00CF3721" w:rsidRPr="000E3C0B" w:rsidRDefault="00CF3721" w:rsidP="00053E75">
            <w:pPr>
              <w:spacing w:after="0" w:line="240" w:lineRule="auto"/>
              <w:jc w:val="center"/>
              <w:rPr>
                <w:rFonts w:ascii="Arial" w:hAnsi="Arial" w:cs="Arial"/>
              </w:rPr>
            </w:pPr>
            <w:r w:rsidRPr="000E3C0B">
              <w:rPr>
                <w:rFonts w:ascii="Arial" w:hAnsi="Arial" w:cs="Arial"/>
              </w:rPr>
              <w:t>1,975</w:t>
            </w:r>
          </w:p>
        </w:tc>
        <w:tc>
          <w:tcPr>
            <w:tcW w:w="2358" w:type="dxa"/>
          </w:tcPr>
          <w:p w14:paraId="0062B40F" w14:textId="0FCA55A7" w:rsidR="00CF3721" w:rsidRPr="000E3C0B" w:rsidRDefault="00CF3721" w:rsidP="00053E75">
            <w:pPr>
              <w:spacing w:after="0" w:line="240" w:lineRule="auto"/>
              <w:jc w:val="center"/>
              <w:rPr>
                <w:rFonts w:ascii="Arial" w:hAnsi="Arial" w:cs="Arial"/>
              </w:rPr>
            </w:pPr>
            <w:r>
              <w:rPr>
                <w:rFonts w:ascii="Arial" w:hAnsi="Arial" w:cs="Arial"/>
              </w:rPr>
              <w:t>2,174</w:t>
            </w:r>
          </w:p>
        </w:tc>
      </w:tr>
      <w:tr w:rsidR="00CF3721" w:rsidRPr="003821E8" w14:paraId="3D050D77" w14:textId="77777777" w:rsidTr="00053E75">
        <w:trPr>
          <w:trHeight w:val="300"/>
        </w:trPr>
        <w:tc>
          <w:tcPr>
            <w:tcW w:w="781" w:type="dxa"/>
            <w:noWrap/>
            <w:hideMark/>
          </w:tcPr>
          <w:p w14:paraId="1F18DD58" w14:textId="77777777" w:rsidR="00CF3721" w:rsidRPr="000E3C0B" w:rsidRDefault="00CF3721" w:rsidP="00053E75">
            <w:pPr>
              <w:spacing w:after="0" w:line="240" w:lineRule="auto"/>
              <w:rPr>
                <w:rFonts w:ascii="Arial" w:hAnsi="Arial" w:cs="Arial"/>
              </w:rPr>
            </w:pPr>
            <w:r w:rsidRPr="000E3C0B">
              <w:rPr>
                <w:rFonts w:ascii="Arial" w:hAnsi="Arial" w:cs="Arial"/>
              </w:rPr>
              <w:t>1999</w:t>
            </w:r>
          </w:p>
        </w:tc>
        <w:tc>
          <w:tcPr>
            <w:tcW w:w="2049" w:type="dxa"/>
            <w:noWrap/>
            <w:hideMark/>
          </w:tcPr>
          <w:p w14:paraId="75B1CE64" w14:textId="23502563" w:rsidR="00CF3721" w:rsidRPr="000E3C0B" w:rsidRDefault="00CF3721" w:rsidP="00053E75">
            <w:pPr>
              <w:spacing w:after="0" w:line="240" w:lineRule="auto"/>
              <w:jc w:val="center"/>
              <w:rPr>
                <w:rFonts w:ascii="Arial" w:hAnsi="Arial" w:cs="Arial"/>
              </w:rPr>
            </w:pPr>
            <w:r w:rsidRPr="000E3C0B">
              <w:rPr>
                <w:rFonts w:ascii="Arial" w:hAnsi="Arial" w:cs="Arial"/>
              </w:rPr>
              <w:t>-</w:t>
            </w:r>
          </w:p>
        </w:tc>
        <w:tc>
          <w:tcPr>
            <w:tcW w:w="1843" w:type="dxa"/>
            <w:noWrap/>
            <w:hideMark/>
          </w:tcPr>
          <w:p w14:paraId="4147CAE3" w14:textId="77777777" w:rsidR="00CF3721" w:rsidRPr="000E3C0B" w:rsidRDefault="00CF3721" w:rsidP="00053E75">
            <w:pPr>
              <w:spacing w:after="0" w:line="240" w:lineRule="auto"/>
              <w:jc w:val="center"/>
              <w:rPr>
                <w:rFonts w:ascii="Arial" w:hAnsi="Arial" w:cs="Arial"/>
              </w:rPr>
            </w:pPr>
            <w:r w:rsidRPr="000E3C0B">
              <w:rPr>
                <w:rFonts w:ascii="Arial" w:hAnsi="Arial" w:cs="Arial"/>
              </w:rPr>
              <w:t>-</w:t>
            </w:r>
          </w:p>
        </w:tc>
        <w:tc>
          <w:tcPr>
            <w:tcW w:w="1985" w:type="dxa"/>
            <w:noWrap/>
            <w:hideMark/>
          </w:tcPr>
          <w:p w14:paraId="7A3F4A57" w14:textId="2174EA12" w:rsidR="00CF3721" w:rsidRPr="000E3C0B" w:rsidRDefault="00CF3721" w:rsidP="00053E75">
            <w:pPr>
              <w:spacing w:after="0" w:line="240" w:lineRule="auto"/>
              <w:jc w:val="center"/>
              <w:rPr>
                <w:rFonts w:ascii="Arial" w:hAnsi="Arial" w:cs="Arial"/>
              </w:rPr>
            </w:pPr>
            <w:r w:rsidRPr="000E3C0B">
              <w:rPr>
                <w:rFonts w:ascii="Arial" w:hAnsi="Arial" w:cs="Arial"/>
              </w:rPr>
              <w:t>3,629</w:t>
            </w:r>
          </w:p>
        </w:tc>
        <w:tc>
          <w:tcPr>
            <w:tcW w:w="2358" w:type="dxa"/>
          </w:tcPr>
          <w:p w14:paraId="6913F0AD" w14:textId="0F699CD9" w:rsidR="00CF3721" w:rsidRPr="000E3C0B" w:rsidRDefault="00CF3721" w:rsidP="00053E75">
            <w:pPr>
              <w:spacing w:after="0" w:line="240" w:lineRule="auto"/>
              <w:jc w:val="center"/>
              <w:rPr>
                <w:rFonts w:ascii="Arial" w:hAnsi="Arial" w:cs="Arial"/>
              </w:rPr>
            </w:pPr>
            <w:r>
              <w:rPr>
                <w:rFonts w:ascii="Arial" w:hAnsi="Arial" w:cs="Arial"/>
              </w:rPr>
              <w:t>3,856</w:t>
            </w:r>
          </w:p>
        </w:tc>
      </w:tr>
      <w:tr w:rsidR="00CF3721" w:rsidRPr="003821E8" w14:paraId="0E1BD236" w14:textId="77777777" w:rsidTr="00053E75">
        <w:trPr>
          <w:trHeight w:val="300"/>
        </w:trPr>
        <w:tc>
          <w:tcPr>
            <w:tcW w:w="781" w:type="dxa"/>
            <w:noWrap/>
            <w:hideMark/>
          </w:tcPr>
          <w:p w14:paraId="05E2684C" w14:textId="77777777" w:rsidR="00CF3721" w:rsidRPr="000E3C0B" w:rsidRDefault="00CF3721" w:rsidP="00053E75">
            <w:pPr>
              <w:spacing w:after="0" w:line="240" w:lineRule="auto"/>
              <w:rPr>
                <w:rFonts w:ascii="Arial" w:hAnsi="Arial" w:cs="Arial"/>
              </w:rPr>
            </w:pPr>
            <w:r w:rsidRPr="000E3C0B">
              <w:rPr>
                <w:rFonts w:ascii="Arial" w:hAnsi="Arial" w:cs="Arial"/>
              </w:rPr>
              <w:t>2000</w:t>
            </w:r>
          </w:p>
        </w:tc>
        <w:tc>
          <w:tcPr>
            <w:tcW w:w="2049" w:type="dxa"/>
            <w:noWrap/>
            <w:hideMark/>
          </w:tcPr>
          <w:p w14:paraId="65AECAAD" w14:textId="43F15D19" w:rsidR="00CF3721" w:rsidRPr="000E3C0B" w:rsidRDefault="00CF3721" w:rsidP="00053E75">
            <w:pPr>
              <w:spacing w:after="0" w:line="240" w:lineRule="auto"/>
              <w:jc w:val="center"/>
              <w:rPr>
                <w:rFonts w:ascii="Arial" w:hAnsi="Arial" w:cs="Arial"/>
              </w:rPr>
            </w:pPr>
            <w:r w:rsidRPr="000E3C0B">
              <w:rPr>
                <w:rFonts w:ascii="Arial" w:hAnsi="Arial" w:cs="Arial"/>
              </w:rPr>
              <w:t>2,321</w:t>
            </w:r>
          </w:p>
        </w:tc>
        <w:tc>
          <w:tcPr>
            <w:tcW w:w="1843" w:type="dxa"/>
            <w:noWrap/>
            <w:hideMark/>
          </w:tcPr>
          <w:p w14:paraId="7DA2448E" w14:textId="68B61518" w:rsidR="00CF3721" w:rsidRPr="000E3C0B" w:rsidRDefault="00CF3721" w:rsidP="00053E75">
            <w:pPr>
              <w:spacing w:after="0" w:line="240" w:lineRule="auto"/>
              <w:jc w:val="center"/>
              <w:rPr>
                <w:rFonts w:ascii="Arial" w:hAnsi="Arial" w:cs="Arial"/>
              </w:rPr>
            </w:pPr>
            <w:r w:rsidRPr="000E3C0B">
              <w:rPr>
                <w:rFonts w:ascii="Arial" w:hAnsi="Arial" w:cs="Arial"/>
              </w:rPr>
              <w:t>2,376</w:t>
            </w:r>
          </w:p>
        </w:tc>
        <w:tc>
          <w:tcPr>
            <w:tcW w:w="1985" w:type="dxa"/>
            <w:noWrap/>
            <w:hideMark/>
          </w:tcPr>
          <w:p w14:paraId="552D0980" w14:textId="1E917E09" w:rsidR="00CF3721" w:rsidRPr="000E3C0B" w:rsidRDefault="00CF3721" w:rsidP="00053E75">
            <w:pPr>
              <w:spacing w:after="0" w:line="240" w:lineRule="auto"/>
              <w:jc w:val="center"/>
              <w:rPr>
                <w:rFonts w:ascii="Arial" w:hAnsi="Arial" w:cs="Arial"/>
              </w:rPr>
            </w:pPr>
            <w:r w:rsidRPr="000E3C0B">
              <w:rPr>
                <w:rFonts w:ascii="Arial" w:hAnsi="Arial" w:cs="Arial"/>
              </w:rPr>
              <w:t>2,764</w:t>
            </w:r>
          </w:p>
        </w:tc>
        <w:tc>
          <w:tcPr>
            <w:tcW w:w="2358" w:type="dxa"/>
          </w:tcPr>
          <w:p w14:paraId="3BD24E8A" w14:textId="44A767A0" w:rsidR="00CF3721" w:rsidRPr="000E3C0B" w:rsidRDefault="00CF3721" w:rsidP="00053E75">
            <w:pPr>
              <w:spacing w:after="0" w:line="240" w:lineRule="auto"/>
              <w:jc w:val="center"/>
              <w:rPr>
                <w:rFonts w:ascii="Arial" w:hAnsi="Arial" w:cs="Arial"/>
              </w:rPr>
            </w:pPr>
            <w:r>
              <w:rPr>
                <w:rFonts w:ascii="Arial" w:hAnsi="Arial" w:cs="Arial"/>
              </w:rPr>
              <w:t>3,</w:t>
            </w:r>
            <w:r w:rsidR="0037359D">
              <w:rPr>
                <w:rFonts w:ascii="Arial" w:hAnsi="Arial" w:cs="Arial"/>
              </w:rPr>
              <w:t>00</w:t>
            </w:r>
            <w:r>
              <w:rPr>
                <w:rFonts w:ascii="Arial" w:hAnsi="Arial" w:cs="Arial"/>
              </w:rPr>
              <w:t>3</w:t>
            </w:r>
          </w:p>
        </w:tc>
      </w:tr>
      <w:tr w:rsidR="00CF3721" w:rsidRPr="003821E8" w14:paraId="4D2900AF" w14:textId="77777777" w:rsidTr="00053E75">
        <w:trPr>
          <w:trHeight w:val="300"/>
        </w:trPr>
        <w:tc>
          <w:tcPr>
            <w:tcW w:w="781" w:type="dxa"/>
            <w:noWrap/>
            <w:hideMark/>
          </w:tcPr>
          <w:p w14:paraId="5C5C1F6E" w14:textId="77777777" w:rsidR="00CF3721" w:rsidRPr="000E3C0B" w:rsidRDefault="00CF3721" w:rsidP="00053E75">
            <w:pPr>
              <w:spacing w:after="0" w:line="240" w:lineRule="auto"/>
              <w:rPr>
                <w:rFonts w:ascii="Arial" w:hAnsi="Arial" w:cs="Arial"/>
              </w:rPr>
            </w:pPr>
            <w:r w:rsidRPr="000E3C0B">
              <w:rPr>
                <w:rFonts w:ascii="Arial" w:hAnsi="Arial" w:cs="Arial"/>
              </w:rPr>
              <w:t>2001</w:t>
            </w:r>
          </w:p>
        </w:tc>
        <w:tc>
          <w:tcPr>
            <w:tcW w:w="2049" w:type="dxa"/>
            <w:noWrap/>
            <w:hideMark/>
          </w:tcPr>
          <w:p w14:paraId="7C90E9A0" w14:textId="237F54C5" w:rsidR="00CF3721" w:rsidRPr="000E3C0B" w:rsidRDefault="00CF3721" w:rsidP="00053E75">
            <w:pPr>
              <w:spacing w:after="0" w:line="240" w:lineRule="auto"/>
              <w:jc w:val="center"/>
              <w:rPr>
                <w:rFonts w:ascii="Arial" w:hAnsi="Arial" w:cs="Arial"/>
              </w:rPr>
            </w:pPr>
            <w:r w:rsidRPr="000E3C0B">
              <w:rPr>
                <w:rFonts w:ascii="Arial" w:hAnsi="Arial" w:cs="Arial"/>
              </w:rPr>
              <w:t>-</w:t>
            </w:r>
          </w:p>
        </w:tc>
        <w:tc>
          <w:tcPr>
            <w:tcW w:w="1843" w:type="dxa"/>
            <w:noWrap/>
            <w:hideMark/>
          </w:tcPr>
          <w:p w14:paraId="5E5FA10D" w14:textId="77777777" w:rsidR="00CF3721" w:rsidRPr="000E3C0B" w:rsidRDefault="00CF3721" w:rsidP="00053E75">
            <w:pPr>
              <w:spacing w:after="0" w:line="240" w:lineRule="auto"/>
              <w:jc w:val="center"/>
              <w:rPr>
                <w:rFonts w:ascii="Arial" w:hAnsi="Arial" w:cs="Arial"/>
              </w:rPr>
            </w:pPr>
            <w:r w:rsidRPr="000E3C0B">
              <w:rPr>
                <w:rFonts w:ascii="Arial" w:hAnsi="Arial" w:cs="Arial"/>
              </w:rPr>
              <w:t>-</w:t>
            </w:r>
          </w:p>
        </w:tc>
        <w:tc>
          <w:tcPr>
            <w:tcW w:w="1985" w:type="dxa"/>
            <w:noWrap/>
            <w:hideMark/>
          </w:tcPr>
          <w:p w14:paraId="15B2485E" w14:textId="77A64E4E" w:rsidR="00CF3721" w:rsidRPr="000E3C0B" w:rsidRDefault="00CF3721" w:rsidP="00053E75">
            <w:pPr>
              <w:spacing w:after="0" w:line="240" w:lineRule="auto"/>
              <w:jc w:val="center"/>
              <w:rPr>
                <w:rFonts w:ascii="Arial" w:hAnsi="Arial" w:cs="Arial"/>
              </w:rPr>
            </w:pPr>
            <w:r w:rsidRPr="000E3C0B">
              <w:rPr>
                <w:rFonts w:ascii="Arial" w:hAnsi="Arial" w:cs="Arial"/>
              </w:rPr>
              <w:t>3,600</w:t>
            </w:r>
          </w:p>
        </w:tc>
        <w:tc>
          <w:tcPr>
            <w:tcW w:w="2358" w:type="dxa"/>
          </w:tcPr>
          <w:p w14:paraId="738EED0D" w14:textId="54E77A07" w:rsidR="00CF3721" w:rsidRPr="000E3C0B" w:rsidRDefault="00CF3721" w:rsidP="00053E75">
            <w:pPr>
              <w:spacing w:after="0" w:line="240" w:lineRule="auto"/>
              <w:jc w:val="center"/>
              <w:rPr>
                <w:rFonts w:ascii="Arial" w:hAnsi="Arial" w:cs="Arial"/>
              </w:rPr>
            </w:pPr>
            <w:r>
              <w:rPr>
                <w:rFonts w:ascii="Arial" w:hAnsi="Arial" w:cs="Arial"/>
              </w:rPr>
              <w:t>3,917</w:t>
            </w:r>
          </w:p>
        </w:tc>
      </w:tr>
      <w:tr w:rsidR="00CF3721" w:rsidRPr="003821E8" w14:paraId="44649868" w14:textId="77777777" w:rsidTr="00053E75">
        <w:trPr>
          <w:trHeight w:val="300"/>
        </w:trPr>
        <w:tc>
          <w:tcPr>
            <w:tcW w:w="781" w:type="dxa"/>
            <w:noWrap/>
            <w:hideMark/>
          </w:tcPr>
          <w:p w14:paraId="390C283E" w14:textId="77777777" w:rsidR="00CF3721" w:rsidRPr="000E3C0B" w:rsidRDefault="00CF3721" w:rsidP="00053E75">
            <w:pPr>
              <w:spacing w:after="0" w:line="240" w:lineRule="auto"/>
              <w:rPr>
                <w:rFonts w:ascii="Arial" w:hAnsi="Arial" w:cs="Arial"/>
              </w:rPr>
            </w:pPr>
            <w:r w:rsidRPr="000E3C0B">
              <w:rPr>
                <w:rFonts w:ascii="Arial" w:hAnsi="Arial" w:cs="Arial"/>
              </w:rPr>
              <w:t>2002</w:t>
            </w:r>
          </w:p>
        </w:tc>
        <w:tc>
          <w:tcPr>
            <w:tcW w:w="2049" w:type="dxa"/>
            <w:noWrap/>
            <w:hideMark/>
          </w:tcPr>
          <w:p w14:paraId="59320AB4" w14:textId="36B2E167" w:rsidR="00CF3721" w:rsidRPr="000E3C0B" w:rsidRDefault="00CF3721" w:rsidP="00053E75">
            <w:pPr>
              <w:spacing w:after="0" w:line="240" w:lineRule="auto"/>
              <w:jc w:val="center"/>
              <w:rPr>
                <w:rFonts w:ascii="Arial" w:hAnsi="Arial" w:cs="Arial"/>
              </w:rPr>
            </w:pPr>
            <w:r w:rsidRPr="000E3C0B">
              <w:rPr>
                <w:rFonts w:ascii="Arial" w:hAnsi="Arial" w:cs="Arial"/>
              </w:rPr>
              <w:t>2,6</w:t>
            </w:r>
            <w:r w:rsidR="003919EB">
              <w:rPr>
                <w:rFonts w:ascii="Arial" w:hAnsi="Arial" w:cs="Arial"/>
              </w:rPr>
              <w:t>41</w:t>
            </w:r>
          </w:p>
        </w:tc>
        <w:tc>
          <w:tcPr>
            <w:tcW w:w="1843" w:type="dxa"/>
            <w:noWrap/>
            <w:hideMark/>
          </w:tcPr>
          <w:p w14:paraId="6FD18509" w14:textId="77777777" w:rsidR="00CF3721" w:rsidRPr="000E3C0B" w:rsidRDefault="00CF3721" w:rsidP="00053E75">
            <w:pPr>
              <w:spacing w:after="0" w:line="240" w:lineRule="auto"/>
              <w:jc w:val="center"/>
              <w:rPr>
                <w:rFonts w:ascii="Arial" w:hAnsi="Arial" w:cs="Arial"/>
              </w:rPr>
            </w:pPr>
            <w:r w:rsidRPr="000E3C0B">
              <w:rPr>
                <w:rFonts w:ascii="Arial" w:hAnsi="Arial" w:cs="Arial"/>
              </w:rPr>
              <w:t>23,090</w:t>
            </w:r>
          </w:p>
        </w:tc>
        <w:tc>
          <w:tcPr>
            <w:tcW w:w="1985" w:type="dxa"/>
            <w:noWrap/>
            <w:hideMark/>
          </w:tcPr>
          <w:p w14:paraId="53E9AED1" w14:textId="2960899B" w:rsidR="00CF3721" w:rsidRPr="000E3C0B" w:rsidRDefault="00CF3721" w:rsidP="00053E75">
            <w:pPr>
              <w:spacing w:after="0" w:line="240" w:lineRule="auto"/>
              <w:jc w:val="center"/>
              <w:rPr>
                <w:rFonts w:ascii="Arial" w:hAnsi="Arial" w:cs="Arial"/>
              </w:rPr>
            </w:pPr>
            <w:r w:rsidRPr="000E3C0B">
              <w:rPr>
                <w:rFonts w:ascii="Arial" w:hAnsi="Arial" w:cs="Arial"/>
              </w:rPr>
              <w:t>3,758</w:t>
            </w:r>
          </w:p>
        </w:tc>
        <w:tc>
          <w:tcPr>
            <w:tcW w:w="2358" w:type="dxa"/>
          </w:tcPr>
          <w:p w14:paraId="46E46E34" w14:textId="33868745" w:rsidR="00CF3721" w:rsidRPr="000E3C0B" w:rsidRDefault="00CF3721" w:rsidP="00053E75">
            <w:pPr>
              <w:spacing w:after="0" w:line="240" w:lineRule="auto"/>
              <w:jc w:val="center"/>
              <w:rPr>
                <w:rFonts w:ascii="Arial" w:hAnsi="Arial" w:cs="Arial"/>
              </w:rPr>
            </w:pPr>
            <w:r>
              <w:rPr>
                <w:rFonts w:ascii="Arial" w:hAnsi="Arial" w:cs="Arial"/>
              </w:rPr>
              <w:t>4,162</w:t>
            </w:r>
          </w:p>
        </w:tc>
      </w:tr>
      <w:tr w:rsidR="00CF3721" w:rsidRPr="003821E8" w14:paraId="3B8AA348" w14:textId="77777777" w:rsidTr="00053E75">
        <w:trPr>
          <w:trHeight w:val="300"/>
        </w:trPr>
        <w:tc>
          <w:tcPr>
            <w:tcW w:w="781" w:type="dxa"/>
            <w:noWrap/>
            <w:hideMark/>
          </w:tcPr>
          <w:p w14:paraId="6237AD9D" w14:textId="77777777" w:rsidR="00CF3721" w:rsidRPr="000E3C0B" w:rsidRDefault="00CF3721" w:rsidP="00053E75">
            <w:pPr>
              <w:spacing w:after="0" w:line="240" w:lineRule="auto"/>
              <w:rPr>
                <w:rFonts w:ascii="Arial" w:hAnsi="Arial" w:cs="Arial"/>
              </w:rPr>
            </w:pPr>
            <w:r w:rsidRPr="000E3C0B">
              <w:rPr>
                <w:rFonts w:ascii="Arial" w:hAnsi="Arial" w:cs="Arial"/>
              </w:rPr>
              <w:t>2003</w:t>
            </w:r>
          </w:p>
        </w:tc>
        <w:tc>
          <w:tcPr>
            <w:tcW w:w="2049" w:type="dxa"/>
            <w:noWrap/>
            <w:hideMark/>
          </w:tcPr>
          <w:p w14:paraId="2AE9A2F8" w14:textId="13DF10B8" w:rsidR="00CF3721" w:rsidRPr="000E3C0B" w:rsidRDefault="00CF3721" w:rsidP="00053E75">
            <w:pPr>
              <w:spacing w:after="0" w:line="240" w:lineRule="auto"/>
              <w:jc w:val="center"/>
              <w:rPr>
                <w:rFonts w:ascii="Arial" w:hAnsi="Arial" w:cs="Arial"/>
              </w:rPr>
            </w:pPr>
            <w:r w:rsidRPr="000E3C0B">
              <w:rPr>
                <w:rFonts w:ascii="Arial" w:hAnsi="Arial" w:cs="Arial"/>
              </w:rPr>
              <w:t>-</w:t>
            </w:r>
          </w:p>
        </w:tc>
        <w:tc>
          <w:tcPr>
            <w:tcW w:w="1843" w:type="dxa"/>
            <w:noWrap/>
            <w:hideMark/>
          </w:tcPr>
          <w:p w14:paraId="601DC9ED" w14:textId="77777777" w:rsidR="00CF3721" w:rsidRPr="000E3C0B" w:rsidRDefault="00CF3721" w:rsidP="00053E75">
            <w:pPr>
              <w:spacing w:after="0" w:line="240" w:lineRule="auto"/>
              <w:jc w:val="center"/>
              <w:rPr>
                <w:rFonts w:ascii="Arial" w:hAnsi="Arial" w:cs="Arial"/>
              </w:rPr>
            </w:pPr>
            <w:r w:rsidRPr="000E3C0B">
              <w:rPr>
                <w:rFonts w:ascii="Arial" w:hAnsi="Arial" w:cs="Arial"/>
              </w:rPr>
              <w:t>-</w:t>
            </w:r>
          </w:p>
        </w:tc>
        <w:tc>
          <w:tcPr>
            <w:tcW w:w="1985" w:type="dxa"/>
            <w:noWrap/>
            <w:hideMark/>
          </w:tcPr>
          <w:p w14:paraId="71D86E06" w14:textId="06BE751C" w:rsidR="00CF3721" w:rsidRPr="000E3C0B" w:rsidRDefault="00CF3721" w:rsidP="00053E75">
            <w:pPr>
              <w:spacing w:after="0" w:line="240" w:lineRule="auto"/>
              <w:jc w:val="center"/>
              <w:rPr>
                <w:rFonts w:ascii="Arial" w:hAnsi="Arial" w:cs="Arial"/>
              </w:rPr>
            </w:pPr>
            <w:r w:rsidRPr="000E3C0B">
              <w:rPr>
                <w:rFonts w:ascii="Arial" w:hAnsi="Arial" w:cs="Arial"/>
              </w:rPr>
              <w:t>4,040</w:t>
            </w:r>
          </w:p>
        </w:tc>
        <w:tc>
          <w:tcPr>
            <w:tcW w:w="2358" w:type="dxa"/>
          </w:tcPr>
          <w:p w14:paraId="1701CFB9" w14:textId="0B554FC4" w:rsidR="00CF3721" w:rsidRPr="000E3C0B" w:rsidRDefault="00CF3721" w:rsidP="00053E75">
            <w:pPr>
              <w:spacing w:after="0" w:line="240" w:lineRule="auto"/>
              <w:jc w:val="center"/>
              <w:rPr>
                <w:rFonts w:ascii="Arial" w:hAnsi="Arial" w:cs="Arial"/>
              </w:rPr>
            </w:pPr>
            <w:r>
              <w:rPr>
                <w:rFonts w:ascii="Arial" w:hAnsi="Arial" w:cs="Arial"/>
              </w:rPr>
              <w:t>4,443</w:t>
            </w:r>
          </w:p>
        </w:tc>
      </w:tr>
      <w:tr w:rsidR="00CF3721" w:rsidRPr="003821E8" w14:paraId="750C73CF" w14:textId="77777777" w:rsidTr="00053E75">
        <w:trPr>
          <w:trHeight w:val="300"/>
        </w:trPr>
        <w:tc>
          <w:tcPr>
            <w:tcW w:w="781" w:type="dxa"/>
            <w:noWrap/>
            <w:hideMark/>
          </w:tcPr>
          <w:p w14:paraId="50A6C80A" w14:textId="77777777" w:rsidR="00CF3721" w:rsidRPr="000E3C0B" w:rsidRDefault="00CF3721" w:rsidP="00053E75">
            <w:pPr>
              <w:spacing w:after="0" w:line="240" w:lineRule="auto"/>
              <w:rPr>
                <w:rFonts w:ascii="Arial" w:hAnsi="Arial" w:cs="Arial"/>
              </w:rPr>
            </w:pPr>
            <w:r w:rsidRPr="000E3C0B">
              <w:rPr>
                <w:rFonts w:ascii="Arial" w:hAnsi="Arial" w:cs="Arial"/>
              </w:rPr>
              <w:t>2004</w:t>
            </w:r>
          </w:p>
        </w:tc>
        <w:tc>
          <w:tcPr>
            <w:tcW w:w="2049" w:type="dxa"/>
            <w:noWrap/>
            <w:hideMark/>
          </w:tcPr>
          <w:p w14:paraId="3C2F1BC0" w14:textId="22D7C696" w:rsidR="00CF3721" w:rsidRPr="000E3C0B" w:rsidRDefault="00CF3721" w:rsidP="00053E75">
            <w:pPr>
              <w:spacing w:after="0" w:line="240" w:lineRule="auto"/>
              <w:jc w:val="center"/>
              <w:rPr>
                <w:rFonts w:ascii="Arial" w:hAnsi="Arial" w:cs="Arial"/>
              </w:rPr>
            </w:pPr>
            <w:r w:rsidRPr="000E3C0B">
              <w:rPr>
                <w:rFonts w:ascii="Arial" w:hAnsi="Arial" w:cs="Arial"/>
              </w:rPr>
              <w:t>2,</w:t>
            </w:r>
            <w:r w:rsidR="00090586">
              <w:rPr>
                <w:rFonts w:ascii="Arial" w:hAnsi="Arial" w:cs="Arial"/>
              </w:rPr>
              <w:t>755</w:t>
            </w:r>
          </w:p>
        </w:tc>
        <w:tc>
          <w:tcPr>
            <w:tcW w:w="1843" w:type="dxa"/>
            <w:noWrap/>
            <w:hideMark/>
          </w:tcPr>
          <w:p w14:paraId="76487747" w14:textId="77777777" w:rsidR="00CF3721" w:rsidRPr="000E3C0B" w:rsidRDefault="00CF3721" w:rsidP="00053E75">
            <w:pPr>
              <w:spacing w:after="0" w:line="240" w:lineRule="auto"/>
              <w:jc w:val="center"/>
              <w:rPr>
                <w:rFonts w:ascii="Arial" w:hAnsi="Arial" w:cs="Arial"/>
              </w:rPr>
            </w:pPr>
            <w:r w:rsidRPr="000E3C0B">
              <w:rPr>
                <w:rFonts w:ascii="Arial" w:hAnsi="Arial" w:cs="Arial"/>
              </w:rPr>
              <w:t>7,062</w:t>
            </w:r>
          </w:p>
        </w:tc>
        <w:tc>
          <w:tcPr>
            <w:tcW w:w="1985" w:type="dxa"/>
            <w:noWrap/>
            <w:hideMark/>
          </w:tcPr>
          <w:p w14:paraId="5514D986" w14:textId="77777777" w:rsidR="00CF3721" w:rsidRPr="000E3C0B" w:rsidRDefault="00CF3721" w:rsidP="00053E75">
            <w:pPr>
              <w:spacing w:after="0" w:line="240" w:lineRule="auto"/>
              <w:jc w:val="center"/>
              <w:rPr>
                <w:rFonts w:ascii="Arial" w:hAnsi="Arial" w:cs="Arial"/>
              </w:rPr>
            </w:pPr>
            <w:r w:rsidRPr="000E3C0B">
              <w:rPr>
                <w:rFonts w:ascii="Arial" w:hAnsi="Arial" w:cs="Arial"/>
              </w:rPr>
              <w:t>3,701</w:t>
            </w:r>
          </w:p>
        </w:tc>
        <w:tc>
          <w:tcPr>
            <w:tcW w:w="2358" w:type="dxa"/>
          </w:tcPr>
          <w:p w14:paraId="1BE9D7E7" w14:textId="188B8433" w:rsidR="00CF3721" w:rsidRPr="000E3C0B" w:rsidRDefault="00CF3721" w:rsidP="00053E75">
            <w:pPr>
              <w:spacing w:after="0" w:line="240" w:lineRule="auto"/>
              <w:jc w:val="center"/>
              <w:rPr>
                <w:rFonts w:ascii="Arial" w:hAnsi="Arial" w:cs="Arial"/>
              </w:rPr>
            </w:pPr>
            <w:r>
              <w:rPr>
                <w:rFonts w:ascii="Arial" w:hAnsi="Arial" w:cs="Arial"/>
              </w:rPr>
              <w:t>4,102</w:t>
            </w:r>
          </w:p>
        </w:tc>
      </w:tr>
      <w:tr w:rsidR="00CF3721" w:rsidRPr="003821E8" w14:paraId="7EFF365A" w14:textId="77777777" w:rsidTr="00053E75">
        <w:trPr>
          <w:trHeight w:val="300"/>
        </w:trPr>
        <w:tc>
          <w:tcPr>
            <w:tcW w:w="781" w:type="dxa"/>
            <w:noWrap/>
            <w:hideMark/>
          </w:tcPr>
          <w:p w14:paraId="79C3C38F" w14:textId="77777777" w:rsidR="00CF3721" w:rsidRPr="000E3C0B" w:rsidRDefault="00CF3721" w:rsidP="00053E75">
            <w:pPr>
              <w:spacing w:after="0" w:line="240" w:lineRule="auto"/>
              <w:rPr>
                <w:rFonts w:ascii="Arial" w:hAnsi="Arial" w:cs="Arial"/>
              </w:rPr>
            </w:pPr>
            <w:r w:rsidRPr="000E3C0B">
              <w:rPr>
                <w:rFonts w:ascii="Arial" w:hAnsi="Arial" w:cs="Arial"/>
              </w:rPr>
              <w:t>2005</w:t>
            </w:r>
          </w:p>
        </w:tc>
        <w:tc>
          <w:tcPr>
            <w:tcW w:w="2049" w:type="dxa"/>
            <w:noWrap/>
          </w:tcPr>
          <w:p w14:paraId="2DDF2598" w14:textId="4BDF0017" w:rsidR="00CF3721" w:rsidRPr="000E3C0B" w:rsidRDefault="001A6A20" w:rsidP="00053E75">
            <w:pPr>
              <w:spacing w:after="0" w:line="240" w:lineRule="auto"/>
              <w:jc w:val="center"/>
              <w:rPr>
                <w:rFonts w:ascii="Arial" w:hAnsi="Arial" w:cs="Arial"/>
              </w:rPr>
            </w:pPr>
            <w:r w:rsidRPr="000E3C0B">
              <w:rPr>
                <w:rFonts w:ascii="Arial" w:hAnsi="Arial" w:cs="Arial"/>
              </w:rPr>
              <w:t>-</w:t>
            </w:r>
          </w:p>
        </w:tc>
        <w:tc>
          <w:tcPr>
            <w:tcW w:w="1843" w:type="dxa"/>
            <w:noWrap/>
            <w:hideMark/>
          </w:tcPr>
          <w:p w14:paraId="64B20372" w14:textId="77777777" w:rsidR="00CF3721" w:rsidRPr="000E3C0B" w:rsidRDefault="00CF3721" w:rsidP="00053E75">
            <w:pPr>
              <w:spacing w:after="0" w:line="240" w:lineRule="auto"/>
              <w:jc w:val="center"/>
              <w:rPr>
                <w:rFonts w:ascii="Arial" w:hAnsi="Arial" w:cs="Arial"/>
              </w:rPr>
            </w:pPr>
            <w:r w:rsidRPr="000E3C0B">
              <w:rPr>
                <w:rFonts w:ascii="Arial" w:hAnsi="Arial" w:cs="Arial"/>
              </w:rPr>
              <w:t>-</w:t>
            </w:r>
          </w:p>
        </w:tc>
        <w:tc>
          <w:tcPr>
            <w:tcW w:w="1985" w:type="dxa"/>
            <w:noWrap/>
            <w:hideMark/>
          </w:tcPr>
          <w:p w14:paraId="1C3B1458" w14:textId="77777777" w:rsidR="00CF3721" w:rsidRPr="000E3C0B" w:rsidRDefault="00CF3721" w:rsidP="00053E75">
            <w:pPr>
              <w:spacing w:after="0" w:line="240" w:lineRule="auto"/>
              <w:jc w:val="center"/>
              <w:rPr>
                <w:rFonts w:ascii="Arial" w:hAnsi="Arial" w:cs="Arial"/>
              </w:rPr>
            </w:pPr>
            <w:r w:rsidRPr="000E3C0B">
              <w:rPr>
                <w:rFonts w:ascii="Arial" w:hAnsi="Arial" w:cs="Arial"/>
              </w:rPr>
              <w:t>3,592</w:t>
            </w:r>
          </w:p>
        </w:tc>
        <w:tc>
          <w:tcPr>
            <w:tcW w:w="2358" w:type="dxa"/>
          </w:tcPr>
          <w:p w14:paraId="218824F9" w14:textId="0A338BD1" w:rsidR="00CF3721" w:rsidRPr="000E3C0B" w:rsidRDefault="00CF3721" w:rsidP="00053E75">
            <w:pPr>
              <w:spacing w:after="0" w:line="240" w:lineRule="auto"/>
              <w:jc w:val="center"/>
              <w:rPr>
                <w:rFonts w:ascii="Arial" w:hAnsi="Arial" w:cs="Arial"/>
              </w:rPr>
            </w:pPr>
            <w:r>
              <w:rPr>
                <w:rFonts w:ascii="Arial" w:hAnsi="Arial" w:cs="Arial"/>
              </w:rPr>
              <w:t>3,916</w:t>
            </w:r>
          </w:p>
        </w:tc>
      </w:tr>
      <w:tr w:rsidR="00CF3721" w:rsidRPr="003821E8" w14:paraId="469C23CB" w14:textId="77777777" w:rsidTr="00053E75">
        <w:trPr>
          <w:trHeight w:val="300"/>
        </w:trPr>
        <w:tc>
          <w:tcPr>
            <w:tcW w:w="781" w:type="dxa"/>
            <w:noWrap/>
            <w:hideMark/>
          </w:tcPr>
          <w:p w14:paraId="1FD508FE" w14:textId="77777777" w:rsidR="00CF3721" w:rsidRPr="000E3C0B" w:rsidRDefault="00CF3721" w:rsidP="00053E75">
            <w:pPr>
              <w:spacing w:after="0" w:line="240" w:lineRule="auto"/>
              <w:rPr>
                <w:rFonts w:ascii="Arial" w:hAnsi="Arial" w:cs="Arial"/>
              </w:rPr>
            </w:pPr>
            <w:r w:rsidRPr="000E3C0B">
              <w:rPr>
                <w:rFonts w:ascii="Arial" w:hAnsi="Arial" w:cs="Arial"/>
              </w:rPr>
              <w:t>2006</w:t>
            </w:r>
          </w:p>
        </w:tc>
        <w:tc>
          <w:tcPr>
            <w:tcW w:w="2049" w:type="dxa"/>
            <w:noWrap/>
            <w:hideMark/>
          </w:tcPr>
          <w:p w14:paraId="44DF9D97" w14:textId="6D3DC0B1" w:rsidR="00CF3721" w:rsidRPr="000E3C0B" w:rsidRDefault="00CF3721" w:rsidP="00053E75">
            <w:pPr>
              <w:spacing w:after="0" w:line="240" w:lineRule="auto"/>
              <w:jc w:val="center"/>
              <w:rPr>
                <w:rFonts w:ascii="Arial" w:hAnsi="Arial" w:cs="Arial"/>
              </w:rPr>
            </w:pPr>
            <w:r w:rsidRPr="000E3C0B">
              <w:rPr>
                <w:rFonts w:ascii="Arial" w:hAnsi="Arial" w:cs="Arial"/>
              </w:rPr>
              <w:t>2,8</w:t>
            </w:r>
            <w:r>
              <w:rPr>
                <w:rFonts w:ascii="Arial" w:hAnsi="Arial" w:cs="Arial"/>
              </w:rPr>
              <w:t>82</w:t>
            </w:r>
          </w:p>
        </w:tc>
        <w:tc>
          <w:tcPr>
            <w:tcW w:w="1843" w:type="dxa"/>
            <w:noWrap/>
            <w:hideMark/>
          </w:tcPr>
          <w:p w14:paraId="51AD91A1" w14:textId="317952A9" w:rsidR="00CF3721" w:rsidRPr="000E3C0B" w:rsidRDefault="00CF3721" w:rsidP="00053E75">
            <w:pPr>
              <w:spacing w:after="0" w:line="240" w:lineRule="auto"/>
              <w:jc w:val="center"/>
              <w:rPr>
                <w:rFonts w:ascii="Arial" w:hAnsi="Arial" w:cs="Arial"/>
              </w:rPr>
            </w:pPr>
            <w:r w:rsidRPr="000E3C0B">
              <w:rPr>
                <w:rFonts w:ascii="Arial" w:hAnsi="Arial" w:cs="Arial"/>
              </w:rPr>
              <w:t>23,</w:t>
            </w:r>
            <w:r w:rsidR="00211473">
              <w:rPr>
                <w:rFonts w:ascii="Arial" w:hAnsi="Arial" w:cs="Arial"/>
              </w:rPr>
              <w:t>180</w:t>
            </w:r>
          </w:p>
        </w:tc>
        <w:tc>
          <w:tcPr>
            <w:tcW w:w="1985" w:type="dxa"/>
            <w:noWrap/>
            <w:hideMark/>
          </w:tcPr>
          <w:p w14:paraId="0AB8BD49" w14:textId="77777777" w:rsidR="00CF3721" w:rsidRPr="000E3C0B" w:rsidRDefault="00CF3721" w:rsidP="00053E75">
            <w:pPr>
              <w:spacing w:after="0" w:line="240" w:lineRule="auto"/>
              <w:jc w:val="center"/>
              <w:rPr>
                <w:rFonts w:ascii="Arial" w:hAnsi="Arial" w:cs="Arial"/>
              </w:rPr>
            </w:pPr>
            <w:r w:rsidRPr="000E3C0B">
              <w:rPr>
                <w:rFonts w:ascii="Arial" w:hAnsi="Arial" w:cs="Arial"/>
              </w:rPr>
              <w:t>3,193</w:t>
            </w:r>
          </w:p>
        </w:tc>
        <w:tc>
          <w:tcPr>
            <w:tcW w:w="2358" w:type="dxa"/>
          </w:tcPr>
          <w:p w14:paraId="6C424D4B" w14:textId="698A0C48" w:rsidR="00CF3721" w:rsidRPr="000E3C0B" w:rsidRDefault="00CF3721" w:rsidP="00053E75">
            <w:pPr>
              <w:spacing w:after="0" w:line="240" w:lineRule="auto"/>
              <w:jc w:val="center"/>
              <w:rPr>
                <w:rFonts w:ascii="Arial" w:hAnsi="Arial" w:cs="Arial"/>
              </w:rPr>
            </w:pPr>
            <w:r>
              <w:rPr>
                <w:rFonts w:ascii="Arial" w:hAnsi="Arial" w:cs="Arial"/>
              </w:rPr>
              <w:t>3,587</w:t>
            </w:r>
          </w:p>
        </w:tc>
      </w:tr>
      <w:tr w:rsidR="00CF3721" w:rsidRPr="003821E8" w14:paraId="7F3A1F08" w14:textId="77777777" w:rsidTr="00053E75">
        <w:trPr>
          <w:trHeight w:val="300"/>
        </w:trPr>
        <w:tc>
          <w:tcPr>
            <w:tcW w:w="781" w:type="dxa"/>
            <w:noWrap/>
            <w:hideMark/>
          </w:tcPr>
          <w:p w14:paraId="6F15EBCC" w14:textId="77777777" w:rsidR="00CF3721" w:rsidRPr="000E3C0B" w:rsidRDefault="00CF3721" w:rsidP="00053E75">
            <w:pPr>
              <w:spacing w:after="0" w:line="240" w:lineRule="auto"/>
              <w:rPr>
                <w:rFonts w:ascii="Arial" w:hAnsi="Arial" w:cs="Arial"/>
              </w:rPr>
            </w:pPr>
            <w:r w:rsidRPr="000E3C0B">
              <w:rPr>
                <w:rFonts w:ascii="Arial" w:hAnsi="Arial" w:cs="Arial"/>
              </w:rPr>
              <w:t>2007</w:t>
            </w:r>
          </w:p>
        </w:tc>
        <w:tc>
          <w:tcPr>
            <w:tcW w:w="2049" w:type="dxa"/>
            <w:noWrap/>
            <w:hideMark/>
          </w:tcPr>
          <w:p w14:paraId="2DDFF54A" w14:textId="29CA7E74" w:rsidR="00CF3721" w:rsidRPr="000E3C0B" w:rsidRDefault="00CF3721" w:rsidP="00053E75">
            <w:pPr>
              <w:spacing w:after="0" w:line="240" w:lineRule="auto"/>
              <w:jc w:val="center"/>
              <w:rPr>
                <w:rFonts w:ascii="Arial" w:hAnsi="Arial" w:cs="Arial"/>
              </w:rPr>
            </w:pPr>
            <w:r w:rsidRPr="000E3C0B">
              <w:rPr>
                <w:rFonts w:ascii="Arial" w:hAnsi="Arial" w:cs="Arial"/>
              </w:rPr>
              <w:t>-</w:t>
            </w:r>
          </w:p>
        </w:tc>
        <w:tc>
          <w:tcPr>
            <w:tcW w:w="1843" w:type="dxa"/>
            <w:noWrap/>
            <w:hideMark/>
          </w:tcPr>
          <w:p w14:paraId="03D1ECDB" w14:textId="77777777" w:rsidR="00CF3721" w:rsidRPr="000E3C0B" w:rsidRDefault="00CF3721" w:rsidP="00053E75">
            <w:pPr>
              <w:spacing w:after="0" w:line="240" w:lineRule="auto"/>
              <w:jc w:val="center"/>
              <w:rPr>
                <w:rFonts w:ascii="Arial" w:hAnsi="Arial" w:cs="Arial"/>
              </w:rPr>
            </w:pPr>
            <w:r w:rsidRPr="000E3C0B">
              <w:rPr>
                <w:rFonts w:ascii="Arial" w:hAnsi="Arial" w:cs="Arial"/>
              </w:rPr>
              <w:t>-</w:t>
            </w:r>
          </w:p>
        </w:tc>
        <w:tc>
          <w:tcPr>
            <w:tcW w:w="1985" w:type="dxa"/>
            <w:noWrap/>
            <w:hideMark/>
          </w:tcPr>
          <w:p w14:paraId="27784049" w14:textId="77777777" w:rsidR="00CF3721" w:rsidRPr="000E3C0B" w:rsidRDefault="00CF3721" w:rsidP="00053E75">
            <w:pPr>
              <w:spacing w:after="0" w:line="240" w:lineRule="auto"/>
              <w:jc w:val="center"/>
              <w:rPr>
                <w:rFonts w:ascii="Arial" w:hAnsi="Arial" w:cs="Arial"/>
              </w:rPr>
            </w:pPr>
            <w:r w:rsidRPr="000E3C0B">
              <w:rPr>
                <w:rFonts w:ascii="Arial" w:hAnsi="Arial" w:cs="Arial"/>
              </w:rPr>
              <w:t>3,079</w:t>
            </w:r>
          </w:p>
        </w:tc>
        <w:tc>
          <w:tcPr>
            <w:tcW w:w="2358" w:type="dxa"/>
          </w:tcPr>
          <w:p w14:paraId="4B47093C" w14:textId="288BB8F8" w:rsidR="00CF3721" w:rsidRPr="000E3C0B" w:rsidRDefault="00CF3721" w:rsidP="00053E75">
            <w:pPr>
              <w:spacing w:after="0" w:line="240" w:lineRule="auto"/>
              <w:jc w:val="center"/>
              <w:rPr>
                <w:rFonts w:ascii="Arial" w:hAnsi="Arial" w:cs="Arial"/>
              </w:rPr>
            </w:pPr>
            <w:r>
              <w:rPr>
                <w:rFonts w:ascii="Arial" w:hAnsi="Arial" w:cs="Arial"/>
              </w:rPr>
              <w:t>3,458</w:t>
            </w:r>
          </w:p>
        </w:tc>
      </w:tr>
      <w:tr w:rsidR="00CF3721" w:rsidRPr="003821E8" w14:paraId="21BA1EB4" w14:textId="77777777" w:rsidTr="00053E75">
        <w:trPr>
          <w:trHeight w:val="300"/>
        </w:trPr>
        <w:tc>
          <w:tcPr>
            <w:tcW w:w="781" w:type="dxa"/>
            <w:noWrap/>
            <w:hideMark/>
          </w:tcPr>
          <w:p w14:paraId="73C566BF" w14:textId="77777777" w:rsidR="00CF3721" w:rsidRPr="000E3C0B" w:rsidRDefault="00CF3721" w:rsidP="00053E75">
            <w:pPr>
              <w:spacing w:after="0" w:line="240" w:lineRule="auto"/>
              <w:rPr>
                <w:rFonts w:ascii="Arial" w:hAnsi="Arial" w:cs="Arial"/>
              </w:rPr>
            </w:pPr>
            <w:r w:rsidRPr="000E3C0B">
              <w:rPr>
                <w:rFonts w:ascii="Arial" w:hAnsi="Arial" w:cs="Arial"/>
              </w:rPr>
              <w:t>2008</w:t>
            </w:r>
          </w:p>
        </w:tc>
        <w:tc>
          <w:tcPr>
            <w:tcW w:w="2049" w:type="dxa"/>
            <w:noWrap/>
            <w:hideMark/>
          </w:tcPr>
          <w:p w14:paraId="6097E916" w14:textId="44754AE2" w:rsidR="00CF3721" w:rsidRPr="000E3C0B" w:rsidRDefault="00CF3721" w:rsidP="00053E75">
            <w:pPr>
              <w:spacing w:after="0" w:line="240" w:lineRule="auto"/>
              <w:jc w:val="center"/>
              <w:rPr>
                <w:rFonts w:ascii="Arial" w:hAnsi="Arial" w:cs="Arial"/>
              </w:rPr>
            </w:pPr>
            <w:r w:rsidRPr="000E3C0B">
              <w:rPr>
                <w:rFonts w:ascii="Arial" w:hAnsi="Arial" w:cs="Arial"/>
              </w:rPr>
              <w:t>-</w:t>
            </w:r>
          </w:p>
        </w:tc>
        <w:tc>
          <w:tcPr>
            <w:tcW w:w="1843" w:type="dxa"/>
            <w:noWrap/>
            <w:hideMark/>
          </w:tcPr>
          <w:p w14:paraId="3ED5E44F" w14:textId="3F57D0EA" w:rsidR="00CF3721" w:rsidRPr="000E3C0B" w:rsidRDefault="00CF3721" w:rsidP="00053E75">
            <w:pPr>
              <w:spacing w:after="0" w:line="240" w:lineRule="auto"/>
              <w:jc w:val="center"/>
              <w:rPr>
                <w:rFonts w:ascii="Arial" w:hAnsi="Arial" w:cs="Arial"/>
              </w:rPr>
            </w:pPr>
            <w:r w:rsidRPr="000E3C0B">
              <w:rPr>
                <w:rFonts w:ascii="Arial" w:hAnsi="Arial" w:cs="Arial"/>
              </w:rPr>
              <w:t>10,0</w:t>
            </w:r>
            <w:r w:rsidR="00211473">
              <w:rPr>
                <w:rFonts w:ascii="Arial" w:hAnsi="Arial" w:cs="Arial"/>
              </w:rPr>
              <w:t>63</w:t>
            </w:r>
          </w:p>
        </w:tc>
        <w:tc>
          <w:tcPr>
            <w:tcW w:w="1985" w:type="dxa"/>
            <w:noWrap/>
            <w:hideMark/>
          </w:tcPr>
          <w:p w14:paraId="2EA47315" w14:textId="77777777" w:rsidR="00CF3721" w:rsidRPr="000E3C0B" w:rsidRDefault="00CF3721" w:rsidP="00053E75">
            <w:pPr>
              <w:spacing w:after="0" w:line="240" w:lineRule="auto"/>
              <w:jc w:val="center"/>
              <w:rPr>
                <w:rFonts w:ascii="Arial" w:hAnsi="Arial" w:cs="Arial"/>
              </w:rPr>
            </w:pPr>
            <w:r w:rsidRPr="000E3C0B">
              <w:rPr>
                <w:rFonts w:ascii="Arial" w:hAnsi="Arial" w:cs="Arial"/>
              </w:rPr>
              <w:t>3,019</w:t>
            </w:r>
          </w:p>
        </w:tc>
        <w:tc>
          <w:tcPr>
            <w:tcW w:w="2358" w:type="dxa"/>
          </w:tcPr>
          <w:p w14:paraId="75DFB1EF" w14:textId="2F47BC7E" w:rsidR="00CF3721" w:rsidRPr="000E3C0B" w:rsidRDefault="00CF3721" w:rsidP="00053E75">
            <w:pPr>
              <w:spacing w:after="0" w:line="240" w:lineRule="auto"/>
              <w:jc w:val="center"/>
              <w:rPr>
                <w:rFonts w:ascii="Arial" w:hAnsi="Arial" w:cs="Arial"/>
              </w:rPr>
            </w:pPr>
            <w:r>
              <w:rPr>
                <w:rFonts w:ascii="Arial" w:hAnsi="Arial" w:cs="Arial"/>
              </w:rPr>
              <w:t>3,381</w:t>
            </w:r>
          </w:p>
        </w:tc>
      </w:tr>
      <w:tr w:rsidR="00CF3721" w:rsidRPr="003821E8" w14:paraId="60C79006" w14:textId="77777777" w:rsidTr="00053E75">
        <w:trPr>
          <w:trHeight w:val="300"/>
        </w:trPr>
        <w:tc>
          <w:tcPr>
            <w:tcW w:w="781" w:type="dxa"/>
            <w:noWrap/>
            <w:hideMark/>
          </w:tcPr>
          <w:p w14:paraId="7C38A30C" w14:textId="77777777" w:rsidR="00CF3721" w:rsidRPr="000E3C0B" w:rsidRDefault="00CF3721" w:rsidP="00053E75">
            <w:pPr>
              <w:spacing w:after="0" w:line="240" w:lineRule="auto"/>
              <w:rPr>
                <w:rFonts w:ascii="Arial" w:hAnsi="Arial" w:cs="Arial"/>
              </w:rPr>
            </w:pPr>
            <w:r w:rsidRPr="000E3C0B">
              <w:rPr>
                <w:rFonts w:ascii="Arial" w:hAnsi="Arial" w:cs="Arial"/>
              </w:rPr>
              <w:t>2009</w:t>
            </w:r>
          </w:p>
        </w:tc>
        <w:tc>
          <w:tcPr>
            <w:tcW w:w="2049" w:type="dxa"/>
            <w:noWrap/>
            <w:hideMark/>
          </w:tcPr>
          <w:p w14:paraId="17B91BB7" w14:textId="72043452" w:rsidR="00CF3721" w:rsidRPr="000E3C0B" w:rsidRDefault="00CF3721" w:rsidP="00053E75">
            <w:pPr>
              <w:spacing w:after="0" w:line="240" w:lineRule="auto"/>
              <w:jc w:val="center"/>
              <w:rPr>
                <w:rFonts w:ascii="Arial" w:hAnsi="Arial" w:cs="Arial"/>
              </w:rPr>
            </w:pPr>
            <w:r w:rsidRPr="000E3C0B">
              <w:rPr>
                <w:rFonts w:ascii="Arial" w:hAnsi="Arial" w:cs="Arial"/>
              </w:rPr>
              <w:t>3,5</w:t>
            </w:r>
            <w:r w:rsidR="009C485A">
              <w:rPr>
                <w:rFonts w:ascii="Arial" w:hAnsi="Arial" w:cs="Arial"/>
              </w:rPr>
              <w:t>58</w:t>
            </w:r>
          </w:p>
        </w:tc>
        <w:tc>
          <w:tcPr>
            <w:tcW w:w="1843" w:type="dxa"/>
            <w:noWrap/>
            <w:hideMark/>
          </w:tcPr>
          <w:p w14:paraId="3368F57A" w14:textId="77777777" w:rsidR="00CF3721" w:rsidRPr="000E3C0B" w:rsidRDefault="00CF3721" w:rsidP="00053E75">
            <w:pPr>
              <w:spacing w:after="0" w:line="240" w:lineRule="auto"/>
              <w:jc w:val="center"/>
              <w:rPr>
                <w:rFonts w:ascii="Arial" w:hAnsi="Arial" w:cs="Arial"/>
              </w:rPr>
            </w:pPr>
            <w:r w:rsidRPr="000E3C0B">
              <w:rPr>
                <w:rFonts w:ascii="Arial" w:hAnsi="Arial" w:cs="Arial"/>
              </w:rPr>
              <w:t>-</w:t>
            </w:r>
          </w:p>
        </w:tc>
        <w:tc>
          <w:tcPr>
            <w:tcW w:w="1985" w:type="dxa"/>
            <w:noWrap/>
            <w:hideMark/>
          </w:tcPr>
          <w:p w14:paraId="5C9E136C" w14:textId="77777777" w:rsidR="00CF3721" w:rsidRPr="000E3C0B" w:rsidRDefault="00CF3721" w:rsidP="00053E75">
            <w:pPr>
              <w:spacing w:after="0" w:line="240" w:lineRule="auto"/>
              <w:jc w:val="center"/>
              <w:rPr>
                <w:rFonts w:ascii="Arial" w:hAnsi="Arial" w:cs="Arial"/>
              </w:rPr>
            </w:pPr>
            <w:r w:rsidRPr="000E3C0B">
              <w:rPr>
                <w:rFonts w:ascii="Arial" w:hAnsi="Arial" w:cs="Arial"/>
              </w:rPr>
              <w:t>3,010</w:t>
            </w:r>
          </w:p>
        </w:tc>
        <w:tc>
          <w:tcPr>
            <w:tcW w:w="2358" w:type="dxa"/>
          </w:tcPr>
          <w:p w14:paraId="375C08BA" w14:textId="13C57613" w:rsidR="00CF3721" w:rsidRPr="000E3C0B" w:rsidRDefault="00CF3721" w:rsidP="00053E75">
            <w:pPr>
              <w:spacing w:after="0" w:line="240" w:lineRule="auto"/>
              <w:jc w:val="center"/>
              <w:rPr>
                <w:rFonts w:ascii="Arial" w:hAnsi="Arial" w:cs="Arial"/>
              </w:rPr>
            </w:pPr>
            <w:r>
              <w:rPr>
                <w:rFonts w:ascii="Arial" w:hAnsi="Arial" w:cs="Arial"/>
              </w:rPr>
              <w:t>3,365</w:t>
            </w:r>
          </w:p>
        </w:tc>
      </w:tr>
      <w:tr w:rsidR="00CF3721" w:rsidRPr="003821E8" w14:paraId="646B1BDB" w14:textId="77777777" w:rsidTr="00053E75">
        <w:trPr>
          <w:trHeight w:val="300"/>
        </w:trPr>
        <w:tc>
          <w:tcPr>
            <w:tcW w:w="781" w:type="dxa"/>
            <w:noWrap/>
            <w:hideMark/>
          </w:tcPr>
          <w:p w14:paraId="62ED28D1" w14:textId="77777777" w:rsidR="00CF3721" w:rsidRPr="000E3C0B" w:rsidRDefault="00CF3721" w:rsidP="00053E75">
            <w:pPr>
              <w:spacing w:after="0" w:line="240" w:lineRule="auto"/>
              <w:rPr>
                <w:rFonts w:ascii="Arial" w:hAnsi="Arial" w:cs="Arial"/>
              </w:rPr>
            </w:pPr>
            <w:r w:rsidRPr="000E3C0B">
              <w:rPr>
                <w:rFonts w:ascii="Arial" w:hAnsi="Arial" w:cs="Arial"/>
              </w:rPr>
              <w:t>2010</w:t>
            </w:r>
          </w:p>
        </w:tc>
        <w:tc>
          <w:tcPr>
            <w:tcW w:w="2049" w:type="dxa"/>
            <w:noWrap/>
            <w:hideMark/>
          </w:tcPr>
          <w:p w14:paraId="288FBB9C" w14:textId="048D0955" w:rsidR="00CF3721" w:rsidRPr="000E3C0B" w:rsidRDefault="00CF3721" w:rsidP="00053E75">
            <w:pPr>
              <w:spacing w:after="0" w:line="240" w:lineRule="auto"/>
              <w:jc w:val="center"/>
              <w:rPr>
                <w:rFonts w:ascii="Arial" w:hAnsi="Arial" w:cs="Arial"/>
              </w:rPr>
            </w:pPr>
            <w:r w:rsidRPr="000E3C0B">
              <w:rPr>
                <w:rFonts w:ascii="Arial" w:hAnsi="Arial" w:cs="Arial"/>
              </w:rPr>
              <w:t>-</w:t>
            </w:r>
          </w:p>
        </w:tc>
        <w:tc>
          <w:tcPr>
            <w:tcW w:w="1843" w:type="dxa"/>
            <w:noWrap/>
            <w:hideMark/>
          </w:tcPr>
          <w:p w14:paraId="2D1D26D1" w14:textId="69EE76A0" w:rsidR="00CF3721" w:rsidRPr="000E3C0B" w:rsidRDefault="00CF3721" w:rsidP="00053E75">
            <w:pPr>
              <w:spacing w:after="0" w:line="240" w:lineRule="auto"/>
              <w:jc w:val="center"/>
              <w:rPr>
                <w:rFonts w:ascii="Arial" w:hAnsi="Arial" w:cs="Arial"/>
              </w:rPr>
            </w:pPr>
            <w:r w:rsidRPr="000E3C0B">
              <w:rPr>
                <w:rFonts w:ascii="Arial" w:hAnsi="Arial" w:cs="Arial"/>
              </w:rPr>
              <w:t>37,</w:t>
            </w:r>
            <w:r w:rsidR="003F143C">
              <w:rPr>
                <w:rFonts w:ascii="Arial" w:hAnsi="Arial" w:cs="Arial"/>
              </w:rPr>
              <w:t>307</w:t>
            </w:r>
          </w:p>
        </w:tc>
        <w:tc>
          <w:tcPr>
            <w:tcW w:w="1985" w:type="dxa"/>
            <w:noWrap/>
            <w:hideMark/>
          </w:tcPr>
          <w:p w14:paraId="5266DCEB" w14:textId="77777777" w:rsidR="00CF3721" w:rsidRPr="000E3C0B" w:rsidRDefault="00CF3721" w:rsidP="00053E75">
            <w:pPr>
              <w:spacing w:after="0" w:line="240" w:lineRule="auto"/>
              <w:jc w:val="center"/>
              <w:rPr>
                <w:rFonts w:ascii="Arial" w:hAnsi="Arial" w:cs="Arial"/>
              </w:rPr>
            </w:pPr>
            <w:r w:rsidRPr="000E3C0B">
              <w:rPr>
                <w:rFonts w:ascii="Arial" w:hAnsi="Arial" w:cs="Arial"/>
              </w:rPr>
              <w:t>2,877</w:t>
            </w:r>
          </w:p>
        </w:tc>
        <w:tc>
          <w:tcPr>
            <w:tcW w:w="2358" w:type="dxa"/>
          </w:tcPr>
          <w:p w14:paraId="4F35F7AA" w14:textId="65E12AA4" w:rsidR="00CF3721" w:rsidRPr="000E3C0B" w:rsidRDefault="00CF3721" w:rsidP="00053E75">
            <w:pPr>
              <w:spacing w:after="0" w:line="240" w:lineRule="auto"/>
              <w:jc w:val="center"/>
              <w:rPr>
                <w:rFonts w:ascii="Arial" w:hAnsi="Arial" w:cs="Arial"/>
              </w:rPr>
            </w:pPr>
            <w:r>
              <w:rPr>
                <w:rFonts w:ascii="Arial" w:hAnsi="Arial" w:cs="Arial"/>
              </w:rPr>
              <w:t>3,172</w:t>
            </w:r>
          </w:p>
        </w:tc>
      </w:tr>
      <w:tr w:rsidR="00CF3721" w:rsidRPr="003821E8" w14:paraId="3D5EA8DE" w14:textId="77777777" w:rsidTr="00053E75">
        <w:trPr>
          <w:trHeight w:val="300"/>
        </w:trPr>
        <w:tc>
          <w:tcPr>
            <w:tcW w:w="781" w:type="dxa"/>
            <w:noWrap/>
            <w:hideMark/>
          </w:tcPr>
          <w:p w14:paraId="7C189E5C" w14:textId="77777777" w:rsidR="00CF3721" w:rsidRPr="000E3C0B" w:rsidRDefault="00CF3721" w:rsidP="00053E75">
            <w:pPr>
              <w:spacing w:after="0" w:line="240" w:lineRule="auto"/>
              <w:rPr>
                <w:rFonts w:ascii="Arial" w:hAnsi="Arial" w:cs="Arial"/>
              </w:rPr>
            </w:pPr>
            <w:r w:rsidRPr="000E3C0B">
              <w:rPr>
                <w:rFonts w:ascii="Arial" w:hAnsi="Arial" w:cs="Arial"/>
              </w:rPr>
              <w:t>2011</w:t>
            </w:r>
          </w:p>
        </w:tc>
        <w:tc>
          <w:tcPr>
            <w:tcW w:w="2049" w:type="dxa"/>
            <w:noWrap/>
            <w:hideMark/>
          </w:tcPr>
          <w:p w14:paraId="6B8A80A0" w14:textId="25C4DCE5" w:rsidR="00CF3721" w:rsidRPr="000E3C0B" w:rsidRDefault="00CF3721" w:rsidP="00053E75">
            <w:pPr>
              <w:spacing w:after="0" w:line="240" w:lineRule="auto"/>
              <w:jc w:val="center"/>
              <w:rPr>
                <w:rFonts w:ascii="Arial" w:hAnsi="Arial" w:cs="Arial"/>
              </w:rPr>
            </w:pPr>
            <w:r w:rsidRPr="000E3C0B">
              <w:rPr>
                <w:rFonts w:ascii="Arial" w:hAnsi="Arial" w:cs="Arial"/>
              </w:rPr>
              <w:t>-</w:t>
            </w:r>
          </w:p>
        </w:tc>
        <w:tc>
          <w:tcPr>
            <w:tcW w:w="1843" w:type="dxa"/>
            <w:noWrap/>
            <w:hideMark/>
          </w:tcPr>
          <w:p w14:paraId="3B7570AA" w14:textId="77777777" w:rsidR="00CF3721" w:rsidRPr="000E3C0B" w:rsidRDefault="00CF3721" w:rsidP="00053E75">
            <w:pPr>
              <w:spacing w:after="0" w:line="240" w:lineRule="auto"/>
              <w:jc w:val="center"/>
              <w:rPr>
                <w:rFonts w:ascii="Arial" w:hAnsi="Arial" w:cs="Arial"/>
              </w:rPr>
            </w:pPr>
            <w:r w:rsidRPr="000E3C0B">
              <w:rPr>
                <w:rFonts w:ascii="Arial" w:hAnsi="Arial" w:cs="Arial"/>
              </w:rPr>
              <w:t>-</w:t>
            </w:r>
          </w:p>
        </w:tc>
        <w:tc>
          <w:tcPr>
            <w:tcW w:w="1985" w:type="dxa"/>
            <w:noWrap/>
            <w:hideMark/>
          </w:tcPr>
          <w:p w14:paraId="236FEB06" w14:textId="77777777" w:rsidR="00CF3721" w:rsidRPr="000E3C0B" w:rsidRDefault="00CF3721" w:rsidP="00053E75">
            <w:pPr>
              <w:spacing w:after="0" w:line="240" w:lineRule="auto"/>
              <w:jc w:val="center"/>
              <w:rPr>
                <w:rFonts w:ascii="Arial" w:hAnsi="Arial" w:cs="Arial"/>
              </w:rPr>
            </w:pPr>
            <w:r w:rsidRPr="000E3C0B">
              <w:rPr>
                <w:rFonts w:ascii="Arial" w:hAnsi="Arial" w:cs="Arial"/>
              </w:rPr>
              <w:t>2,549</w:t>
            </w:r>
          </w:p>
        </w:tc>
        <w:tc>
          <w:tcPr>
            <w:tcW w:w="2358" w:type="dxa"/>
          </w:tcPr>
          <w:p w14:paraId="179800AD" w14:textId="0CF26118" w:rsidR="00CF3721" w:rsidRPr="000E3C0B" w:rsidRDefault="00CF3721" w:rsidP="00053E75">
            <w:pPr>
              <w:spacing w:after="0" w:line="240" w:lineRule="auto"/>
              <w:jc w:val="center"/>
              <w:rPr>
                <w:rFonts w:ascii="Arial" w:hAnsi="Arial" w:cs="Arial"/>
              </w:rPr>
            </w:pPr>
            <w:r>
              <w:rPr>
                <w:rFonts w:ascii="Arial" w:hAnsi="Arial" w:cs="Arial"/>
              </w:rPr>
              <w:t>2,869</w:t>
            </w:r>
          </w:p>
        </w:tc>
      </w:tr>
      <w:tr w:rsidR="00B82CB9" w:rsidRPr="003821E8" w14:paraId="5AD59D99" w14:textId="77777777" w:rsidTr="00053E75">
        <w:trPr>
          <w:trHeight w:val="300"/>
        </w:trPr>
        <w:tc>
          <w:tcPr>
            <w:tcW w:w="781" w:type="dxa"/>
            <w:noWrap/>
            <w:hideMark/>
          </w:tcPr>
          <w:p w14:paraId="73811314" w14:textId="77777777" w:rsidR="00B82CB9" w:rsidRPr="000E3C0B" w:rsidRDefault="00B82CB9" w:rsidP="00053E75">
            <w:pPr>
              <w:spacing w:after="0" w:line="240" w:lineRule="auto"/>
              <w:rPr>
                <w:rFonts w:ascii="Arial" w:hAnsi="Arial" w:cs="Arial"/>
              </w:rPr>
            </w:pPr>
            <w:r w:rsidRPr="000E3C0B">
              <w:rPr>
                <w:rFonts w:ascii="Arial" w:hAnsi="Arial" w:cs="Arial"/>
              </w:rPr>
              <w:t>2012</w:t>
            </w:r>
          </w:p>
        </w:tc>
        <w:tc>
          <w:tcPr>
            <w:tcW w:w="2049" w:type="dxa"/>
            <w:noWrap/>
            <w:hideMark/>
          </w:tcPr>
          <w:p w14:paraId="76ABEC69" w14:textId="53E89752" w:rsidR="00B82CB9" w:rsidRPr="000E3C0B" w:rsidRDefault="00B82CB9" w:rsidP="00053E75">
            <w:pPr>
              <w:spacing w:after="0" w:line="240" w:lineRule="auto"/>
              <w:jc w:val="center"/>
              <w:rPr>
                <w:rFonts w:ascii="Arial" w:hAnsi="Arial" w:cs="Arial"/>
              </w:rPr>
            </w:pPr>
            <w:r w:rsidRPr="000E3C0B">
              <w:rPr>
                <w:rFonts w:ascii="Arial" w:hAnsi="Arial" w:cs="Arial"/>
              </w:rPr>
              <w:t>-</w:t>
            </w:r>
          </w:p>
        </w:tc>
        <w:tc>
          <w:tcPr>
            <w:tcW w:w="1843" w:type="dxa"/>
            <w:noWrap/>
            <w:hideMark/>
          </w:tcPr>
          <w:p w14:paraId="3C995F65" w14:textId="77777777" w:rsidR="00B82CB9" w:rsidRPr="000E3C0B" w:rsidRDefault="00B82CB9" w:rsidP="00053E75">
            <w:pPr>
              <w:spacing w:after="0" w:line="240" w:lineRule="auto"/>
              <w:jc w:val="center"/>
              <w:rPr>
                <w:rFonts w:ascii="Arial" w:hAnsi="Arial" w:cs="Arial"/>
              </w:rPr>
            </w:pPr>
            <w:r w:rsidRPr="000E3C0B">
              <w:rPr>
                <w:rFonts w:ascii="Arial" w:hAnsi="Arial" w:cs="Arial"/>
              </w:rPr>
              <w:t>-</w:t>
            </w:r>
          </w:p>
        </w:tc>
        <w:tc>
          <w:tcPr>
            <w:tcW w:w="1985" w:type="dxa"/>
            <w:noWrap/>
            <w:hideMark/>
          </w:tcPr>
          <w:p w14:paraId="62ED8B38" w14:textId="77777777" w:rsidR="00B82CB9" w:rsidRPr="000E3C0B" w:rsidRDefault="00B82CB9" w:rsidP="00053E75">
            <w:pPr>
              <w:spacing w:after="0" w:line="240" w:lineRule="auto"/>
              <w:jc w:val="center"/>
              <w:rPr>
                <w:rFonts w:ascii="Arial" w:hAnsi="Arial" w:cs="Arial"/>
              </w:rPr>
            </w:pPr>
            <w:r w:rsidRPr="000E3C0B">
              <w:rPr>
                <w:rFonts w:ascii="Arial" w:hAnsi="Arial" w:cs="Arial"/>
              </w:rPr>
              <w:t>3,029</w:t>
            </w:r>
          </w:p>
        </w:tc>
        <w:tc>
          <w:tcPr>
            <w:tcW w:w="2358" w:type="dxa"/>
          </w:tcPr>
          <w:p w14:paraId="4E02C1E7" w14:textId="10BE6BF7" w:rsidR="00B82CB9" w:rsidRPr="000E3C0B" w:rsidRDefault="00B82CB9" w:rsidP="00053E75">
            <w:pPr>
              <w:spacing w:after="0" w:line="240" w:lineRule="auto"/>
              <w:jc w:val="center"/>
              <w:rPr>
                <w:rFonts w:ascii="Arial" w:hAnsi="Arial" w:cs="Arial"/>
              </w:rPr>
            </w:pPr>
            <w:r>
              <w:rPr>
                <w:rFonts w:ascii="Arial" w:hAnsi="Arial" w:cs="Arial"/>
              </w:rPr>
              <w:t>3,364</w:t>
            </w:r>
          </w:p>
        </w:tc>
      </w:tr>
      <w:tr w:rsidR="00B82CB9" w:rsidRPr="003821E8" w14:paraId="49355465" w14:textId="77777777" w:rsidTr="00053E75">
        <w:trPr>
          <w:trHeight w:val="300"/>
        </w:trPr>
        <w:tc>
          <w:tcPr>
            <w:tcW w:w="781" w:type="dxa"/>
            <w:noWrap/>
            <w:hideMark/>
          </w:tcPr>
          <w:p w14:paraId="500BD8E3" w14:textId="77777777" w:rsidR="00B82CB9" w:rsidRPr="000E3C0B" w:rsidRDefault="00B82CB9" w:rsidP="00053E75">
            <w:pPr>
              <w:spacing w:after="0" w:line="240" w:lineRule="auto"/>
              <w:rPr>
                <w:rFonts w:ascii="Arial" w:hAnsi="Arial" w:cs="Arial"/>
              </w:rPr>
            </w:pPr>
            <w:r w:rsidRPr="000E3C0B">
              <w:rPr>
                <w:rFonts w:ascii="Arial" w:hAnsi="Arial" w:cs="Arial"/>
              </w:rPr>
              <w:t>2013</w:t>
            </w:r>
          </w:p>
        </w:tc>
        <w:tc>
          <w:tcPr>
            <w:tcW w:w="2049" w:type="dxa"/>
            <w:noWrap/>
            <w:hideMark/>
          </w:tcPr>
          <w:p w14:paraId="31A3AB51" w14:textId="27085805" w:rsidR="00B82CB9" w:rsidRPr="000E3C0B" w:rsidRDefault="00B82CB9" w:rsidP="00053E75">
            <w:pPr>
              <w:spacing w:after="0" w:line="240" w:lineRule="auto"/>
              <w:jc w:val="center"/>
              <w:rPr>
                <w:rFonts w:ascii="Arial" w:hAnsi="Arial" w:cs="Arial"/>
              </w:rPr>
            </w:pPr>
            <w:r w:rsidRPr="000E3C0B">
              <w:rPr>
                <w:rFonts w:ascii="Arial" w:hAnsi="Arial" w:cs="Arial"/>
              </w:rPr>
              <w:t>3,</w:t>
            </w:r>
            <w:r w:rsidR="009C485A">
              <w:rPr>
                <w:rFonts w:ascii="Arial" w:hAnsi="Arial" w:cs="Arial"/>
              </w:rPr>
              <w:t>505</w:t>
            </w:r>
          </w:p>
        </w:tc>
        <w:tc>
          <w:tcPr>
            <w:tcW w:w="1843" w:type="dxa"/>
            <w:noWrap/>
            <w:hideMark/>
          </w:tcPr>
          <w:p w14:paraId="6EF014C5" w14:textId="4287BECA" w:rsidR="00B82CB9" w:rsidRPr="000E3C0B" w:rsidRDefault="00B82CB9" w:rsidP="00053E75">
            <w:pPr>
              <w:spacing w:after="0" w:line="240" w:lineRule="auto"/>
              <w:jc w:val="center"/>
              <w:rPr>
                <w:rFonts w:ascii="Arial" w:hAnsi="Arial" w:cs="Arial"/>
              </w:rPr>
            </w:pPr>
            <w:r w:rsidRPr="000E3C0B">
              <w:rPr>
                <w:rFonts w:ascii="Arial" w:hAnsi="Arial" w:cs="Arial"/>
              </w:rPr>
              <w:t>33,6</w:t>
            </w:r>
            <w:r w:rsidR="003F143C">
              <w:rPr>
                <w:rFonts w:ascii="Arial" w:hAnsi="Arial" w:cs="Arial"/>
              </w:rPr>
              <w:t>85</w:t>
            </w:r>
          </w:p>
        </w:tc>
        <w:tc>
          <w:tcPr>
            <w:tcW w:w="1985" w:type="dxa"/>
            <w:noWrap/>
            <w:hideMark/>
          </w:tcPr>
          <w:p w14:paraId="0B59BB50" w14:textId="77777777" w:rsidR="00B82CB9" w:rsidRPr="000E3C0B" w:rsidRDefault="00B82CB9" w:rsidP="00053E75">
            <w:pPr>
              <w:spacing w:after="0" w:line="240" w:lineRule="auto"/>
              <w:jc w:val="center"/>
              <w:rPr>
                <w:rFonts w:ascii="Arial" w:hAnsi="Arial" w:cs="Arial"/>
              </w:rPr>
            </w:pPr>
            <w:r w:rsidRPr="000E3C0B">
              <w:rPr>
                <w:rFonts w:ascii="Arial" w:hAnsi="Arial" w:cs="Arial"/>
              </w:rPr>
              <w:t>2,067</w:t>
            </w:r>
          </w:p>
        </w:tc>
        <w:tc>
          <w:tcPr>
            <w:tcW w:w="2358" w:type="dxa"/>
          </w:tcPr>
          <w:p w14:paraId="0C73955A" w14:textId="0F6B4B63" w:rsidR="00B82CB9" w:rsidRPr="000E3C0B" w:rsidRDefault="00B82CB9" w:rsidP="00053E75">
            <w:pPr>
              <w:spacing w:after="0" w:line="240" w:lineRule="auto"/>
              <w:jc w:val="center"/>
              <w:rPr>
                <w:rFonts w:ascii="Arial" w:hAnsi="Arial" w:cs="Arial"/>
              </w:rPr>
            </w:pPr>
            <w:r>
              <w:rPr>
                <w:rFonts w:ascii="Arial" w:hAnsi="Arial" w:cs="Arial"/>
              </w:rPr>
              <w:t>2,282</w:t>
            </w:r>
          </w:p>
        </w:tc>
      </w:tr>
      <w:tr w:rsidR="00B82CB9" w:rsidRPr="003821E8" w14:paraId="698B497D" w14:textId="77777777" w:rsidTr="00053E75">
        <w:trPr>
          <w:trHeight w:val="300"/>
        </w:trPr>
        <w:tc>
          <w:tcPr>
            <w:tcW w:w="781" w:type="dxa"/>
            <w:noWrap/>
            <w:hideMark/>
          </w:tcPr>
          <w:p w14:paraId="1DF37119" w14:textId="77777777" w:rsidR="00B82CB9" w:rsidRPr="000E3C0B" w:rsidRDefault="00B82CB9" w:rsidP="00053E75">
            <w:pPr>
              <w:spacing w:after="0" w:line="240" w:lineRule="auto"/>
              <w:rPr>
                <w:rFonts w:ascii="Arial" w:hAnsi="Arial" w:cs="Arial"/>
              </w:rPr>
            </w:pPr>
            <w:r w:rsidRPr="000E3C0B">
              <w:rPr>
                <w:rFonts w:ascii="Arial" w:hAnsi="Arial" w:cs="Arial"/>
              </w:rPr>
              <w:t>2014</w:t>
            </w:r>
          </w:p>
        </w:tc>
        <w:tc>
          <w:tcPr>
            <w:tcW w:w="2049" w:type="dxa"/>
            <w:noWrap/>
            <w:hideMark/>
          </w:tcPr>
          <w:p w14:paraId="70B7AA2D" w14:textId="180A4726" w:rsidR="00B82CB9" w:rsidRPr="000E3C0B" w:rsidRDefault="00B82CB9" w:rsidP="00053E75">
            <w:pPr>
              <w:spacing w:after="0" w:line="240" w:lineRule="auto"/>
              <w:jc w:val="center"/>
              <w:rPr>
                <w:rFonts w:ascii="Arial" w:hAnsi="Arial" w:cs="Arial"/>
              </w:rPr>
            </w:pPr>
            <w:r w:rsidRPr="000E3C0B">
              <w:rPr>
                <w:rFonts w:ascii="Arial" w:hAnsi="Arial" w:cs="Arial"/>
              </w:rPr>
              <w:t>-</w:t>
            </w:r>
          </w:p>
        </w:tc>
        <w:tc>
          <w:tcPr>
            <w:tcW w:w="1843" w:type="dxa"/>
            <w:noWrap/>
            <w:hideMark/>
          </w:tcPr>
          <w:p w14:paraId="5108747C" w14:textId="77777777" w:rsidR="00B82CB9" w:rsidRPr="000E3C0B" w:rsidRDefault="00B82CB9" w:rsidP="00053E75">
            <w:pPr>
              <w:spacing w:after="0" w:line="240" w:lineRule="auto"/>
              <w:jc w:val="center"/>
              <w:rPr>
                <w:rFonts w:ascii="Arial" w:hAnsi="Arial" w:cs="Arial"/>
              </w:rPr>
            </w:pPr>
            <w:r w:rsidRPr="000E3C0B">
              <w:rPr>
                <w:rFonts w:ascii="Arial" w:hAnsi="Arial" w:cs="Arial"/>
              </w:rPr>
              <w:t>-</w:t>
            </w:r>
          </w:p>
        </w:tc>
        <w:tc>
          <w:tcPr>
            <w:tcW w:w="1985" w:type="dxa"/>
            <w:noWrap/>
            <w:hideMark/>
          </w:tcPr>
          <w:p w14:paraId="4C69A7DE" w14:textId="77777777" w:rsidR="00B82CB9" w:rsidRPr="000E3C0B" w:rsidRDefault="00B82CB9" w:rsidP="00053E75">
            <w:pPr>
              <w:spacing w:after="0" w:line="240" w:lineRule="auto"/>
              <w:jc w:val="center"/>
              <w:rPr>
                <w:rFonts w:ascii="Arial" w:hAnsi="Arial" w:cs="Arial"/>
              </w:rPr>
            </w:pPr>
            <w:r w:rsidRPr="000E3C0B">
              <w:rPr>
                <w:rFonts w:ascii="Arial" w:hAnsi="Arial" w:cs="Arial"/>
              </w:rPr>
              <w:t>2,443</w:t>
            </w:r>
          </w:p>
        </w:tc>
        <w:tc>
          <w:tcPr>
            <w:tcW w:w="2358" w:type="dxa"/>
          </w:tcPr>
          <w:p w14:paraId="0C59BBEE" w14:textId="73E567E3" w:rsidR="00B82CB9" w:rsidRPr="000E3C0B" w:rsidRDefault="00B82CB9" w:rsidP="00053E75">
            <w:pPr>
              <w:spacing w:after="0" w:line="240" w:lineRule="auto"/>
              <w:jc w:val="center"/>
              <w:rPr>
                <w:rFonts w:ascii="Arial" w:hAnsi="Arial" w:cs="Arial"/>
              </w:rPr>
            </w:pPr>
            <w:r>
              <w:rPr>
                <w:rFonts w:ascii="Arial" w:hAnsi="Arial" w:cs="Arial"/>
              </w:rPr>
              <w:t>2,782</w:t>
            </w:r>
          </w:p>
        </w:tc>
      </w:tr>
      <w:tr w:rsidR="00B82CB9" w:rsidRPr="003821E8" w14:paraId="6A4A7AA1" w14:textId="77777777" w:rsidTr="00053E75">
        <w:trPr>
          <w:trHeight w:val="300"/>
        </w:trPr>
        <w:tc>
          <w:tcPr>
            <w:tcW w:w="781" w:type="dxa"/>
            <w:noWrap/>
            <w:hideMark/>
          </w:tcPr>
          <w:p w14:paraId="1F8F2AD0" w14:textId="77777777" w:rsidR="00B82CB9" w:rsidRPr="000E3C0B" w:rsidRDefault="00B82CB9" w:rsidP="00053E75">
            <w:pPr>
              <w:spacing w:after="0" w:line="240" w:lineRule="auto"/>
              <w:rPr>
                <w:rFonts w:ascii="Arial" w:hAnsi="Arial" w:cs="Arial"/>
              </w:rPr>
            </w:pPr>
            <w:r w:rsidRPr="000E3C0B">
              <w:rPr>
                <w:rFonts w:ascii="Arial" w:hAnsi="Arial" w:cs="Arial"/>
              </w:rPr>
              <w:t>2015</w:t>
            </w:r>
          </w:p>
        </w:tc>
        <w:tc>
          <w:tcPr>
            <w:tcW w:w="2049" w:type="dxa"/>
            <w:noWrap/>
            <w:hideMark/>
          </w:tcPr>
          <w:p w14:paraId="4C1AD2F6" w14:textId="50C49C7C" w:rsidR="00B82CB9" w:rsidRPr="000E3C0B" w:rsidRDefault="00B82CB9" w:rsidP="00053E75">
            <w:pPr>
              <w:spacing w:after="0" w:line="240" w:lineRule="auto"/>
              <w:jc w:val="center"/>
              <w:rPr>
                <w:rFonts w:ascii="Arial" w:hAnsi="Arial" w:cs="Arial"/>
                <w:highlight w:val="yellow"/>
              </w:rPr>
            </w:pPr>
            <w:r w:rsidRPr="000E3C0B">
              <w:rPr>
                <w:rFonts w:ascii="Arial" w:hAnsi="Arial" w:cs="Arial"/>
              </w:rPr>
              <w:t>11,</w:t>
            </w:r>
            <w:r>
              <w:rPr>
                <w:rFonts w:ascii="Arial" w:hAnsi="Arial" w:cs="Arial"/>
              </w:rPr>
              <w:t>817</w:t>
            </w:r>
          </w:p>
        </w:tc>
        <w:tc>
          <w:tcPr>
            <w:tcW w:w="1843" w:type="dxa"/>
            <w:noWrap/>
            <w:hideMark/>
          </w:tcPr>
          <w:p w14:paraId="3C1BFBA9" w14:textId="40A0100A" w:rsidR="00B82CB9" w:rsidRPr="000E3C0B" w:rsidRDefault="004F6EE8" w:rsidP="00053E75">
            <w:pPr>
              <w:spacing w:after="0" w:line="240" w:lineRule="auto"/>
              <w:jc w:val="center"/>
              <w:rPr>
                <w:rFonts w:ascii="Arial" w:hAnsi="Arial" w:cs="Arial"/>
              </w:rPr>
            </w:pPr>
            <w:r>
              <w:rPr>
                <w:rFonts w:ascii="Arial" w:hAnsi="Arial" w:cs="Arial"/>
              </w:rPr>
              <w:t>25,304</w:t>
            </w:r>
          </w:p>
        </w:tc>
        <w:tc>
          <w:tcPr>
            <w:tcW w:w="1985" w:type="dxa"/>
            <w:noWrap/>
            <w:hideMark/>
          </w:tcPr>
          <w:p w14:paraId="18926980" w14:textId="1F3C0EF7" w:rsidR="00B82CB9" w:rsidRPr="000E3C0B" w:rsidRDefault="00A17088" w:rsidP="00053E75">
            <w:pPr>
              <w:spacing w:after="0" w:line="240" w:lineRule="auto"/>
              <w:jc w:val="center"/>
              <w:rPr>
                <w:rFonts w:ascii="Arial" w:hAnsi="Arial" w:cs="Arial"/>
                <w:color w:val="FF0000"/>
              </w:rPr>
            </w:pPr>
            <w:r w:rsidRPr="00581C35">
              <w:rPr>
                <w:rFonts w:ascii="Arial" w:hAnsi="Arial" w:cs="Arial"/>
              </w:rPr>
              <w:t>-</w:t>
            </w:r>
          </w:p>
        </w:tc>
        <w:tc>
          <w:tcPr>
            <w:tcW w:w="2358" w:type="dxa"/>
          </w:tcPr>
          <w:p w14:paraId="43E60494" w14:textId="3D2662EA" w:rsidR="00B82CB9" w:rsidRPr="000E3C0B" w:rsidRDefault="0046186E" w:rsidP="00053E75">
            <w:pPr>
              <w:spacing w:after="0" w:line="240" w:lineRule="auto"/>
              <w:jc w:val="center"/>
              <w:rPr>
                <w:rFonts w:ascii="Arial" w:hAnsi="Arial" w:cs="Arial"/>
              </w:rPr>
            </w:pPr>
            <w:r>
              <w:rPr>
                <w:rFonts w:ascii="Arial" w:hAnsi="Arial" w:cs="Arial"/>
              </w:rPr>
              <w:t>-</w:t>
            </w:r>
          </w:p>
        </w:tc>
      </w:tr>
      <w:tr w:rsidR="00B82CB9" w:rsidRPr="003821E8" w14:paraId="6231AE52" w14:textId="77777777" w:rsidTr="00053E75">
        <w:trPr>
          <w:trHeight w:val="300"/>
        </w:trPr>
        <w:tc>
          <w:tcPr>
            <w:tcW w:w="781" w:type="dxa"/>
            <w:noWrap/>
            <w:hideMark/>
          </w:tcPr>
          <w:p w14:paraId="464F5CA9" w14:textId="77777777" w:rsidR="00B82CB9" w:rsidRPr="000E3C0B" w:rsidRDefault="00B82CB9" w:rsidP="00053E75">
            <w:pPr>
              <w:spacing w:after="0" w:line="240" w:lineRule="auto"/>
              <w:rPr>
                <w:rFonts w:ascii="Arial" w:hAnsi="Arial" w:cs="Arial"/>
              </w:rPr>
            </w:pPr>
            <w:r w:rsidRPr="000E3C0B">
              <w:rPr>
                <w:rFonts w:ascii="Arial" w:hAnsi="Arial" w:cs="Arial"/>
              </w:rPr>
              <w:t>2016</w:t>
            </w:r>
          </w:p>
        </w:tc>
        <w:tc>
          <w:tcPr>
            <w:tcW w:w="2049" w:type="dxa"/>
            <w:noWrap/>
            <w:hideMark/>
          </w:tcPr>
          <w:p w14:paraId="1413AAFF" w14:textId="3C01254E" w:rsidR="00B82CB9" w:rsidRPr="000E3C0B" w:rsidRDefault="00B82CB9" w:rsidP="00053E75">
            <w:pPr>
              <w:spacing w:after="0" w:line="240" w:lineRule="auto"/>
              <w:jc w:val="center"/>
              <w:rPr>
                <w:rFonts w:ascii="Arial" w:hAnsi="Arial" w:cs="Arial"/>
              </w:rPr>
            </w:pPr>
            <w:r w:rsidRPr="000E3C0B">
              <w:rPr>
                <w:rFonts w:ascii="Arial" w:hAnsi="Arial" w:cs="Arial"/>
              </w:rPr>
              <w:t>-</w:t>
            </w:r>
          </w:p>
        </w:tc>
        <w:tc>
          <w:tcPr>
            <w:tcW w:w="1843" w:type="dxa"/>
            <w:noWrap/>
            <w:hideMark/>
          </w:tcPr>
          <w:p w14:paraId="5193A585" w14:textId="77777777" w:rsidR="00B82CB9" w:rsidRPr="000E3C0B" w:rsidRDefault="00B82CB9" w:rsidP="00053E75">
            <w:pPr>
              <w:spacing w:after="0" w:line="240" w:lineRule="auto"/>
              <w:jc w:val="center"/>
              <w:rPr>
                <w:rFonts w:ascii="Arial" w:hAnsi="Arial" w:cs="Arial"/>
              </w:rPr>
            </w:pPr>
            <w:r w:rsidRPr="000E3C0B">
              <w:rPr>
                <w:rFonts w:ascii="Arial" w:hAnsi="Arial" w:cs="Arial"/>
              </w:rPr>
              <w:t>-</w:t>
            </w:r>
          </w:p>
        </w:tc>
        <w:tc>
          <w:tcPr>
            <w:tcW w:w="1985" w:type="dxa"/>
            <w:noWrap/>
            <w:hideMark/>
          </w:tcPr>
          <w:p w14:paraId="2841B197" w14:textId="5A4A34DF" w:rsidR="00B82CB9" w:rsidRPr="000E3C0B" w:rsidRDefault="00B82CB9" w:rsidP="00053E75">
            <w:pPr>
              <w:spacing w:after="0" w:line="240" w:lineRule="auto"/>
              <w:jc w:val="center"/>
              <w:rPr>
                <w:rFonts w:ascii="Arial" w:hAnsi="Arial" w:cs="Arial"/>
              </w:rPr>
            </w:pPr>
            <w:r>
              <w:rPr>
                <w:rFonts w:ascii="Arial" w:hAnsi="Arial" w:cs="Arial"/>
              </w:rPr>
              <w:t>-</w:t>
            </w:r>
          </w:p>
        </w:tc>
        <w:tc>
          <w:tcPr>
            <w:tcW w:w="2358" w:type="dxa"/>
          </w:tcPr>
          <w:p w14:paraId="7B46B243" w14:textId="3BFC9850" w:rsidR="00B82CB9" w:rsidRPr="000E3C0B" w:rsidRDefault="00B82CB9" w:rsidP="00053E75">
            <w:pPr>
              <w:spacing w:after="0" w:line="240" w:lineRule="auto"/>
              <w:jc w:val="center"/>
              <w:rPr>
                <w:rFonts w:ascii="Arial" w:hAnsi="Arial" w:cs="Arial"/>
              </w:rPr>
            </w:pPr>
            <w:r>
              <w:rPr>
                <w:rFonts w:ascii="Arial" w:hAnsi="Arial" w:cs="Arial"/>
              </w:rPr>
              <w:t>5,</w:t>
            </w:r>
            <w:r w:rsidR="0058236A">
              <w:rPr>
                <w:rFonts w:ascii="Arial" w:hAnsi="Arial" w:cs="Arial"/>
              </w:rPr>
              <w:t>523</w:t>
            </w:r>
          </w:p>
        </w:tc>
      </w:tr>
      <w:tr w:rsidR="000F0A5D" w:rsidRPr="003821E8" w14:paraId="7125E831" w14:textId="77777777" w:rsidTr="00053E75">
        <w:trPr>
          <w:trHeight w:val="300"/>
        </w:trPr>
        <w:tc>
          <w:tcPr>
            <w:tcW w:w="781" w:type="dxa"/>
            <w:noWrap/>
            <w:hideMark/>
          </w:tcPr>
          <w:p w14:paraId="26F974E7" w14:textId="77777777" w:rsidR="000F0A5D" w:rsidRPr="000E3C0B" w:rsidRDefault="000F0A5D" w:rsidP="00053E75">
            <w:pPr>
              <w:spacing w:after="0" w:line="240" w:lineRule="auto"/>
              <w:rPr>
                <w:rFonts w:ascii="Arial" w:hAnsi="Arial" w:cs="Arial"/>
              </w:rPr>
            </w:pPr>
            <w:r w:rsidRPr="000E3C0B">
              <w:rPr>
                <w:rFonts w:ascii="Arial" w:hAnsi="Arial" w:cs="Arial"/>
              </w:rPr>
              <w:t>2017</w:t>
            </w:r>
          </w:p>
        </w:tc>
        <w:tc>
          <w:tcPr>
            <w:tcW w:w="2049" w:type="dxa"/>
            <w:noWrap/>
            <w:vAlign w:val="center"/>
            <w:hideMark/>
          </w:tcPr>
          <w:p w14:paraId="5705597C" w14:textId="44DF1102" w:rsidR="000F0A5D" w:rsidRPr="004C3F1F" w:rsidRDefault="000F0A5D" w:rsidP="00053E75">
            <w:pPr>
              <w:spacing w:after="0" w:line="240" w:lineRule="auto"/>
              <w:jc w:val="center"/>
              <w:rPr>
                <w:rFonts w:ascii="Arial" w:hAnsi="Arial" w:cs="Arial"/>
              </w:rPr>
            </w:pPr>
            <w:r w:rsidRPr="004C3F1F">
              <w:rPr>
                <w:rFonts w:ascii="Arial" w:hAnsi="Arial" w:cs="Arial"/>
                <w:color w:val="000000"/>
              </w:rPr>
              <w:t>3</w:t>
            </w:r>
            <w:r w:rsidR="0006013C">
              <w:rPr>
                <w:rFonts w:ascii="Arial" w:hAnsi="Arial" w:cs="Arial"/>
                <w:color w:val="000000"/>
              </w:rPr>
              <w:t>9</w:t>
            </w:r>
            <w:r w:rsidRPr="004C3F1F">
              <w:rPr>
                <w:rFonts w:ascii="Arial" w:hAnsi="Arial" w:cs="Arial"/>
                <w:color w:val="000000"/>
              </w:rPr>
              <w:t>,</w:t>
            </w:r>
            <w:r w:rsidR="0006013C">
              <w:rPr>
                <w:rFonts w:ascii="Arial" w:hAnsi="Arial" w:cs="Arial"/>
                <w:color w:val="000000"/>
              </w:rPr>
              <w:t>212</w:t>
            </w:r>
          </w:p>
        </w:tc>
        <w:tc>
          <w:tcPr>
            <w:tcW w:w="1843" w:type="dxa"/>
            <w:noWrap/>
            <w:hideMark/>
          </w:tcPr>
          <w:p w14:paraId="0346CD8E" w14:textId="77777777" w:rsidR="000F0A5D" w:rsidRPr="000E3C0B" w:rsidRDefault="000F0A5D" w:rsidP="00053E75">
            <w:pPr>
              <w:spacing w:after="0" w:line="240" w:lineRule="auto"/>
              <w:jc w:val="center"/>
              <w:rPr>
                <w:rFonts w:ascii="Arial" w:hAnsi="Arial" w:cs="Arial"/>
              </w:rPr>
            </w:pPr>
            <w:r w:rsidRPr="000E3C0B">
              <w:rPr>
                <w:rFonts w:ascii="Arial" w:hAnsi="Arial" w:cs="Arial"/>
              </w:rPr>
              <w:t>-</w:t>
            </w:r>
          </w:p>
        </w:tc>
        <w:tc>
          <w:tcPr>
            <w:tcW w:w="1985" w:type="dxa"/>
            <w:noWrap/>
            <w:hideMark/>
          </w:tcPr>
          <w:p w14:paraId="4E487C74" w14:textId="77777777" w:rsidR="000F0A5D" w:rsidRPr="000E3C0B" w:rsidRDefault="000F0A5D" w:rsidP="00053E75">
            <w:pPr>
              <w:spacing w:after="0" w:line="240" w:lineRule="auto"/>
              <w:jc w:val="center"/>
              <w:rPr>
                <w:rFonts w:ascii="Arial" w:hAnsi="Arial" w:cs="Arial"/>
              </w:rPr>
            </w:pPr>
            <w:r w:rsidRPr="000E3C0B">
              <w:rPr>
                <w:rFonts w:ascii="Arial" w:hAnsi="Arial" w:cs="Arial"/>
              </w:rPr>
              <w:t>-</w:t>
            </w:r>
          </w:p>
        </w:tc>
        <w:tc>
          <w:tcPr>
            <w:tcW w:w="2358" w:type="dxa"/>
          </w:tcPr>
          <w:p w14:paraId="4DDB4D00" w14:textId="27CDCB57" w:rsidR="000F0A5D" w:rsidRPr="000E3C0B" w:rsidRDefault="000F0A5D" w:rsidP="00053E75">
            <w:pPr>
              <w:spacing w:after="0" w:line="240" w:lineRule="auto"/>
              <w:jc w:val="center"/>
              <w:rPr>
                <w:rFonts w:ascii="Arial" w:hAnsi="Arial" w:cs="Arial"/>
              </w:rPr>
            </w:pPr>
            <w:r>
              <w:rPr>
                <w:rFonts w:ascii="Arial" w:hAnsi="Arial" w:cs="Arial"/>
              </w:rPr>
              <w:t>-</w:t>
            </w:r>
          </w:p>
        </w:tc>
      </w:tr>
      <w:tr w:rsidR="000F0A5D" w:rsidRPr="003821E8" w14:paraId="0174980A" w14:textId="77777777" w:rsidTr="00053E75">
        <w:trPr>
          <w:trHeight w:val="300"/>
        </w:trPr>
        <w:tc>
          <w:tcPr>
            <w:tcW w:w="781" w:type="dxa"/>
            <w:noWrap/>
            <w:hideMark/>
          </w:tcPr>
          <w:p w14:paraId="56498EEB" w14:textId="77777777" w:rsidR="000F0A5D" w:rsidRPr="000E3C0B" w:rsidRDefault="000F0A5D" w:rsidP="00053E75">
            <w:pPr>
              <w:spacing w:after="0" w:line="240" w:lineRule="auto"/>
              <w:rPr>
                <w:rFonts w:ascii="Arial" w:hAnsi="Arial" w:cs="Arial"/>
              </w:rPr>
            </w:pPr>
            <w:r w:rsidRPr="000E3C0B">
              <w:rPr>
                <w:rFonts w:ascii="Arial" w:hAnsi="Arial" w:cs="Arial"/>
              </w:rPr>
              <w:t>2018</w:t>
            </w:r>
          </w:p>
        </w:tc>
        <w:tc>
          <w:tcPr>
            <w:tcW w:w="2049" w:type="dxa"/>
            <w:noWrap/>
            <w:vAlign w:val="center"/>
            <w:hideMark/>
          </w:tcPr>
          <w:p w14:paraId="1FCF7B76" w14:textId="49F88F0C" w:rsidR="000F0A5D" w:rsidRPr="004C3F1F" w:rsidRDefault="000F0A5D" w:rsidP="00053E75">
            <w:pPr>
              <w:spacing w:after="0" w:line="240" w:lineRule="auto"/>
              <w:jc w:val="center"/>
              <w:rPr>
                <w:rFonts w:ascii="Arial" w:hAnsi="Arial" w:cs="Arial"/>
              </w:rPr>
            </w:pPr>
            <w:r w:rsidRPr="004C3F1F">
              <w:rPr>
                <w:rFonts w:ascii="Arial" w:hAnsi="Arial" w:cs="Arial"/>
                <w:color w:val="000000"/>
              </w:rPr>
              <w:t>-</w:t>
            </w:r>
          </w:p>
        </w:tc>
        <w:tc>
          <w:tcPr>
            <w:tcW w:w="1843" w:type="dxa"/>
            <w:noWrap/>
            <w:hideMark/>
          </w:tcPr>
          <w:p w14:paraId="75C01F47" w14:textId="09A1D7EF" w:rsidR="000F0A5D" w:rsidRPr="000E3C0B" w:rsidRDefault="006B2495" w:rsidP="00053E75">
            <w:pPr>
              <w:spacing w:after="0" w:line="240" w:lineRule="auto"/>
              <w:jc w:val="center"/>
              <w:rPr>
                <w:rFonts w:ascii="Arial" w:hAnsi="Arial" w:cs="Arial"/>
              </w:rPr>
            </w:pPr>
            <w:r>
              <w:rPr>
                <w:rFonts w:ascii="Arial" w:hAnsi="Arial" w:cs="Arial"/>
              </w:rPr>
              <w:t>2</w:t>
            </w:r>
            <w:r w:rsidR="001C37A4">
              <w:rPr>
                <w:rFonts w:ascii="Arial" w:hAnsi="Arial" w:cs="Arial"/>
              </w:rPr>
              <w:t>3</w:t>
            </w:r>
            <w:r>
              <w:rPr>
                <w:rFonts w:ascii="Arial" w:hAnsi="Arial" w:cs="Arial"/>
              </w:rPr>
              <w:t>,</w:t>
            </w:r>
            <w:r w:rsidR="001C37A4">
              <w:rPr>
                <w:rFonts w:ascii="Arial" w:hAnsi="Arial" w:cs="Arial"/>
              </w:rPr>
              <w:t>365</w:t>
            </w:r>
          </w:p>
        </w:tc>
        <w:tc>
          <w:tcPr>
            <w:tcW w:w="1985" w:type="dxa"/>
            <w:noWrap/>
            <w:hideMark/>
          </w:tcPr>
          <w:p w14:paraId="667CD695" w14:textId="54B1E2B9" w:rsidR="000F0A5D" w:rsidRPr="000E3C0B" w:rsidRDefault="000F0A5D" w:rsidP="00053E75">
            <w:pPr>
              <w:spacing w:after="0" w:line="240" w:lineRule="auto"/>
              <w:jc w:val="center"/>
              <w:rPr>
                <w:rFonts w:ascii="Arial" w:hAnsi="Arial" w:cs="Arial"/>
                <w:highlight w:val="yellow"/>
              </w:rPr>
            </w:pPr>
            <w:r w:rsidRPr="00D65721">
              <w:rPr>
                <w:rFonts w:ascii="Arial" w:hAnsi="Arial" w:cs="Arial"/>
              </w:rPr>
              <w:t>-</w:t>
            </w:r>
          </w:p>
        </w:tc>
        <w:tc>
          <w:tcPr>
            <w:tcW w:w="2358" w:type="dxa"/>
          </w:tcPr>
          <w:p w14:paraId="5E4112A1" w14:textId="0F8A192E" w:rsidR="000F0A5D" w:rsidRPr="00686487" w:rsidRDefault="000F0A5D" w:rsidP="00053E75">
            <w:pPr>
              <w:spacing w:after="0" w:line="240" w:lineRule="auto"/>
              <w:jc w:val="center"/>
              <w:rPr>
                <w:rFonts w:ascii="Arial" w:hAnsi="Arial" w:cs="Arial"/>
              </w:rPr>
            </w:pPr>
            <w:r w:rsidRPr="00686487">
              <w:rPr>
                <w:rFonts w:ascii="Arial" w:hAnsi="Arial" w:cs="Arial"/>
              </w:rPr>
              <w:t>5,</w:t>
            </w:r>
            <w:r w:rsidR="0058236A">
              <w:rPr>
                <w:rFonts w:ascii="Arial" w:hAnsi="Arial" w:cs="Arial"/>
              </w:rPr>
              <w:t>942</w:t>
            </w:r>
          </w:p>
        </w:tc>
      </w:tr>
      <w:tr w:rsidR="000F0A5D" w:rsidRPr="003821E8" w14:paraId="253129E6" w14:textId="77777777" w:rsidTr="00053E75">
        <w:trPr>
          <w:trHeight w:val="300"/>
        </w:trPr>
        <w:tc>
          <w:tcPr>
            <w:tcW w:w="781" w:type="dxa"/>
            <w:noWrap/>
            <w:hideMark/>
          </w:tcPr>
          <w:p w14:paraId="70F95A2C" w14:textId="77777777" w:rsidR="000F0A5D" w:rsidRPr="000E3C0B" w:rsidRDefault="000F0A5D" w:rsidP="00053E75">
            <w:pPr>
              <w:spacing w:after="0" w:line="240" w:lineRule="auto"/>
              <w:rPr>
                <w:rFonts w:ascii="Arial" w:hAnsi="Arial" w:cs="Arial"/>
              </w:rPr>
            </w:pPr>
            <w:r w:rsidRPr="000E3C0B">
              <w:rPr>
                <w:rFonts w:ascii="Arial" w:hAnsi="Arial" w:cs="Arial"/>
              </w:rPr>
              <w:t>2019</w:t>
            </w:r>
          </w:p>
        </w:tc>
        <w:tc>
          <w:tcPr>
            <w:tcW w:w="2049" w:type="dxa"/>
            <w:noWrap/>
            <w:vAlign w:val="center"/>
            <w:hideMark/>
          </w:tcPr>
          <w:p w14:paraId="4977E21B" w14:textId="44CC4BA1" w:rsidR="000F0A5D" w:rsidRPr="004C3F1F" w:rsidRDefault="000F0A5D" w:rsidP="00053E75">
            <w:pPr>
              <w:spacing w:after="0" w:line="240" w:lineRule="auto"/>
              <w:jc w:val="center"/>
              <w:rPr>
                <w:rFonts w:ascii="Arial" w:hAnsi="Arial" w:cs="Arial"/>
              </w:rPr>
            </w:pPr>
            <w:r w:rsidRPr="004C3F1F">
              <w:rPr>
                <w:rFonts w:ascii="Arial" w:hAnsi="Arial" w:cs="Arial"/>
                <w:color w:val="000000"/>
              </w:rPr>
              <w:t>4</w:t>
            </w:r>
            <w:r w:rsidR="00220B4C">
              <w:rPr>
                <w:rFonts w:ascii="Arial" w:hAnsi="Arial" w:cs="Arial"/>
                <w:color w:val="000000"/>
              </w:rPr>
              <w:t>3</w:t>
            </w:r>
            <w:r w:rsidR="0006013C">
              <w:rPr>
                <w:rFonts w:ascii="Arial" w:hAnsi="Arial" w:cs="Arial"/>
                <w:color w:val="000000"/>
              </w:rPr>
              <w:t>,</w:t>
            </w:r>
            <w:r w:rsidR="00220B4C">
              <w:rPr>
                <w:rFonts w:ascii="Arial" w:hAnsi="Arial" w:cs="Arial"/>
                <w:color w:val="000000"/>
              </w:rPr>
              <w:t>404</w:t>
            </w:r>
          </w:p>
        </w:tc>
        <w:tc>
          <w:tcPr>
            <w:tcW w:w="1843" w:type="dxa"/>
            <w:noWrap/>
            <w:hideMark/>
          </w:tcPr>
          <w:p w14:paraId="172A1169" w14:textId="1C4BD0C6" w:rsidR="000F0A5D" w:rsidRPr="000E3C0B" w:rsidRDefault="000F0A5D" w:rsidP="00053E75">
            <w:pPr>
              <w:spacing w:after="0" w:line="240" w:lineRule="auto"/>
              <w:jc w:val="center"/>
              <w:rPr>
                <w:rFonts w:ascii="Arial" w:hAnsi="Arial" w:cs="Arial"/>
              </w:rPr>
            </w:pPr>
            <w:r w:rsidRPr="000E3C0B">
              <w:rPr>
                <w:rFonts w:ascii="Arial" w:hAnsi="Arial" w:cs="Arial"/>
              </w:rPr>
              <w:t>-</w:t>
            </w:r>
          </w:p>
        </w:tc>
        <w:tc>
          <w:tcPr>
            <w:tcW w:w="1985" w:type="dxa"/>
            <w:noWrap/>
            <w:hideMark/>
          </w:tcPr>
          <w:p w14:paraId="43EA9654" w14:textId="77777777" w:rsidR="000F0A5D" w:rsidRPr="000E3C0B" w:rsidRDefault="000F0A5D" w:rsidP="00053E75">
            <w:pPr>
              <w:spacing w:after="0" w:line="240" w:lineRule="auto"/>
              <w:jc w:val="center"/>
              <w:rPr>
                <w:rFonts w:ascii="Arial" w:hAnsi="Arial" w:cs="Arial"/>
              </w:rPr>
            </w:pPr>
            <w:r w:rsidRPr="000E3C0B">
              <w:rPr>
                <w:rFonts w:ascii="Arial" w:hAnsi="Arial" w:cs="Arial"/>
              </w:rPr>
              <w:t>-</w:t>
            </w:r>
          </w:p>
        </w:tc>
        <w:tc>
          <w:tcPr>
            <w:tcW w:w="2358" w:type="dxa"/>
          </w:tcPr>
          <w:p w14:paraId="1995DC4D" w14:textId="60225986" w:rsidR="000F0A5D" w:rsidRPr="000E3C0B" w:rsidRDefault="0046186E" w:rsidP="00053E75">
            <w:pPr>
              <w:spacing w:after="0" w:line="240" w:lineRule="auto"/>
              <w:jc w:val="center"/>
              <w:rPr>
                <w:rFonts w:ascii="Arial" w:hAnsi="Arial" w:cs="Arial"/>
              </w:rPr>
            </w:pPr>
            <w:r>
              <w:rPr>
                <w:rFonts w:ascii="Arial" w:hAnsi="Arial" w:cs="Arial"/>
              </w:rPr>
              <w:t>-</w:t>
            </w:r>
          </w:p>
        </w:tc>
      </w:tr>
    </w:tbl>
    <w:p w14:paraId="6A2131AC" w14:textId="06B87556" w:rsidR="009116D4" w:rsidRPr="00A10393" w:rsidRDefault="009116D4" w:rsidP="009116D4">
      <w:pPr>
        <w:rPr>
          <w:rFonts w:ascii="Arial" w:hAnsi="Arial" w:cs="Arial"/>
          <w:sz w:val="18"/>
          <w:szCs w:val="18"/>
        </w:rPr>
      </w:pPr>
      <w:r w:rsidRPr="00A10393">
        <w:rPr>
          <w:sz w:val="18"/>
          <w:szCs w:val="18"/>
        </w:rPr>
        <w:t xml:space="preserve">*from 2016, school year group is suppressed in the SDDU dataset and so Ns relate to </w:t>
      </w:r>
      <w:r w:rsidR="00AA720C">
        <w:rPr>
          <w:sz w:val="18"/>
          <w:szCs w:val="18"/>
        </w:rPr>
        <w:t>young people</w:t>
      </w:r>
      <w:r w:rsidR="00AA720C" w:rsidRPr="00A10393">
        <w:rPr>
          <w:sz w:val="18"/>
          <w:szCs w:val="18"/>
        </w:rPr>
        <w:t xml:space="preserve"> </w:t>
      </w:r>
      <w:r w:rsidRPr="00A10393">
        <w:rPr>
          <w:sz w:val="18"/>
          <w:szCs w:val="18"/>
        </w:rPr>
        <w:t>aged 13 or 15</w:t>
      </w:r>
      <w:r w:rsidR="00F7208B" w:rsidRPr="00A10393">
        <w:rPr>
          <w:sz w:val="18"/>
          <w:szCs w:val="18"/>
        </w:rPr>
        <w:t xml:space="preserve">. Year group is used as a proxy for age in </w:t>
      </w:r>
      <w:r w:rsidR="00F26E12" w:rsidRPr="00A10393">
        <w:rPr>
          <w:sz w:val="18"/>
          <w:szCs w:val="18"/>
        </w:rPr>
        <w:t xml:space="preserve">pre-legislation analyses, but in analyses examining change post legislation, </w:t>
      </w:r>
      <w:r w:rsidR="00E31299" w:rsidRPr="00A10393">
        <w:rPr>
          <w:sz w:val="18"/>
          <w:szCs w:val="18"/>
        </w:rPr>
        <w:t>age is used in England due to removal of year group from archived datasets</w:t>
      </w:r>
    </w:p>
    <w:p w14:paraId="77DF59E8" w14:textId="6D7A1385" w:rsidR="009116D4" w:rsidRPr="00156A03" w:rsidRDefault="009116D4" w:rsidP="009116D4">
      <w:pPr>
        <w:pStyle w:val="Heading3"/>
      </w:pPr>
      <w:bookmarkStart w:id="32" w:name="_Toc55330034"/>
      <w:bookmarkStart w:id="33" w:name="_Toc104192450"/>
      <w:r w:rsidRPr="00156A03">
        <w:t xml:space="preserve">Study </w:t>
      </w:r>
      <w:bookmarkEnd w:id="32"/>
      <w:r w:rsidR="00AA7AC8">
        <w:t>measures</w:t>
      </w:r>
      <w:bookmarkEnd w:id="33"/>
    </w:p>
    <w:p w14:paraId="4E890567" w14:textId="2EFA7777" w:rsidR="009116D4" w:rsidRPr="00156A03" w:rsidRDefault="009116D4" w:rsidP="009116D4">
      <w:pPr>
        <w:pStyle w:val="Heading4"/>
      </w:pPr>
      <w:r w:rsidRPr="00156A03">
        <w:t>E-cigarette use</w:t>
      </w:r>
      <w:r w:rsidR="000F5BD0">
        <w:t xml:space="preserve"> </w:t>
      </w:r>
    </w:p>
    <w:p w14:paraId="79A11E73" w14:textId="6C4B8BD6" w:rsidR="009116D4" w:rsidRPr="00156A03" w:rsidRDefault="00655706" w:rsidP="00496080">
      <w:pPr>
        <w:spacing w:line="360" w:lineRule="auto"/>
        <w:rPr>
          <w:rFonts w:ascii="Arial" w:hAnsi="Arial" w:cs="Arial"/>
        </w:rPr>
      </w:pPr>
      <w:r>
        <w:rPr>
          <w:rFonts w:ascii="Arial" w:hAnsi="Arial" w:cs="Arial"/>
        </w:rPr>
        <w:t xml:space="preserve">In Wales, young people were asked if they had ever </w:t>
      </w:r>
      <w:r w:rsidR="00631487">
        <w:rPr>
          <w:rFonts w:ascii="Arial" w:hAnsi="Arial" w:cs="Arial"/>
        </w:rPr>
        <w:t>tried</w:t>
      </w:r>
      <w:r>
        <w:rPr>
          <w:rFonts w:ascii="Arial" w:hAnsi="Arial" w:cs="Arial"/>
        </w:rPr>
        <w:t xml:space="preserve"> e-cigarette</w:t>
      </w:r>
      <w:r w:rsidR="00631487">
        <w:rPr>
          <w:rFonts w:ascii="Arial" w:hAnsi="Arial" w:cs="Arial"/>
        </w:rPr>
        <w:t>s</w:t>
      </w:r>
      <w:r>
        <w:rPr>
          <w:rFonts w:ascii="Arial" w:hAnsi="Arial" w:cs="Arial"/>
        </w:rPr>
        <w:t xml:space="preserve">, with options of </w:t>
      </w:r>
      <w:r w:rsidR="00631487">
        <w:rPr>
          <w:rFonts w:ascii="Arial" w:hAnsi="Arial" w:cs="Arial"/>
        </w:rPr>
        <w:t>never, once or more than once</w:t>
      </w:r>
      <w:r>
        <w:rPr>
          <w:rFonts w:ascii="Arial" w:hAnsi="Arial" w:cs="Arial"/>
        </w:rPr>
        <w:t xml:space="preserve">. </w:t>
      </w:r>
      <w:r w:rsidR="00463EED">
        <w:rPr>
          <w:rFonts w:ascii="Arial" w:hAnsi="Arial" w:cs="Arial"/>
        </w:rPr>
        <w:t xml:space="preserve">Those who </w:t>
      </w:r>
      <w:r w:rsidR="00631487">
        <w:rPr>
          <w:rFonts w:ascii="Arial" w:hAnsi="Arial" w:cs="Arial"/>
        </w:rPr>
        <w:t>selected ‘</w:t>
      </w:r>
      <w:r w:rsidR="00463EED">
        <w:rPr>
          <w:rFonts w:ascii="Arial" w:hAnsi="Arial" w:cs="Arial"/>
        </w:rPr>
        <w:t>more than once</w:t>
      </w:r>
      <w:r w:rsidR="00631487">
        <w:rPr>
          <w:rFonts w:ascii="Arial" w:hAnsi="Arial" w:cs="Arial"/>
        </w:rPr>
        <w:t>’</w:t>
      </w:r>
      <w:r w:rsidR="00463EED">
        <w:rPr>
          <w:rFonts w:ascii="Arial" w:hAnsi="Arial" w:cs="Arial"/>
        </w:rPr>
        <w:t xml:space="preserve"> were asked how often they </w:t>
      </w:r>
      <w:r w:rsidR="00463EED">
        <w:rPr>
          <w:rFonts w:ascii="Arial" w:hAnsi="Arial" w:cs="Arial"/>
        </w:rPr>
        <w:lastRenderedPageBreak/>
        <w:t>currently use e-cigarettes (</w:t>
      </w:r>
      <w:r w:rsidR="00A05EBE">
        <w:rPr>
          <w:rFonts w:ascii="Arial" w:hAnsi="Arial" w:cs="Arial"/>
        </w:rPr>
        <w:t>with options of</w:t>
      </w:r>
      <w:r w:rsidR="00631487">
        <w:rPr>
          <w:rFonts w:ascii="Arial" w:hAnsi="Arial" w:cs="Arial"/>
        </w:rPr>
        <w:t>,</w:t>
      </w:r>
      <w:r w:rsidR="00A05EBE">
        <w:rPr>
          <w:rFonts w:ascii="Arial" w:hAnsi="Arial" w:cs="Arial"/>
        </w:rPr>
        <w:t xml:space="preserve"> I don’t,</w:t>
      </w:r>
      <w:r w:rsidR="00463EED">
        <w:rPr>
          <w:rFonts w:ascii="Arial" w:hAnsi="Arial" w:cs="Arial"/>
        </w:rPr>
        <w:t xml:space="preserve"> </w:t>
      </w:r>
      <w:r w:rsidR="00875AFF">
        <w:rPr>
          <w:rFonts w:ascii="Arial" w:hAnsi="Arial" w:cs="Arial"/>
        </w:rPr>
        <w:t xml:space="preserve">less than weekly, at least weekly or daily). In </w:t>
      </w:r>
      <w:r w:rsidR="004B4F0B">
        <w:rPr>
          <w:rFonts w:ascii="Arial" w:hAnsi="Arial" w:cs="Arial"/>
        </w:rPr>
        <w:t>Scotland and England</w:t>
      </w:r>
      <w:r w:rsidR="00875AFF">
        <w:rPr>
          <w:rFonts w:ascii="Arial" w:hAnsi="Arial" w:cs="Arial"/>
        </w:rPr>
        <w:t>, young people were asked to select</w:t>
      </w:r>
      <w:r w:rsidR="008E4ACF">
        <w:rPr>
          <w:rFonts w:ascii="Arial" w:hAnsi="Arial" w:cs="Arial"/>
        </w:rPr>
        <w:t xml:space="preserve"> a single option</w:t>
      </w:r>
      <w:r w:rsidR="00875AFF">
        <w:rPr>
          <w:rFonts w:ascii="Arial" w:hAnsi="Arial" w:cs="Arial"/>
        </w:rPr>
        <w:t xml:space="preserve"> from a list of statements </w:t>
      </w:r>
      <w:r w:rsidR="008E4ACF">
        <w:rPr>
          <w:rFonts w:ascii="Arial" w:hAnsi="Arial" w:cs="Arial"/>
        </w:rPr>
        <w:t>including</w:t>
      </w:r>
      <w:r w:rsidR="00875AFF">
        <w:rPr>
          <w:rFonts w:ascii="Arial" w:hAnsi="Arial" w:cs="Arial"/>
        </w:rPr>
        <w:t xml:space="preserve"> that they had never </w:t>
      </w:r>
      <w:r w:rsidR="00BE4477">
        <w:rPr>
          <w:rFonts w:ascii="Arial" w:hAnsi="Arial" w:cs="Arial"/>
        </w:rPr>
        <w:t xml:space="preserve">tried e-cigarettes, had </w:t>
      </w:r>
      <w:r w:rsidR="008E4ACF">
        <w:rPr>
          <w:rFonts w:ascii="Arial" w:hAnsi="Arial" w:cs="Arial"/>
        </w:rPr>
        <w:t>used e-cigarettes</w:t>
      </w:r>
      <w:r w:rsidR="00BE4477">
        <w:rPr>
          <w:rFonts w:ascii="Arial" w:hAnsi="Arial" w:cs="Arial"/>
        </w:rPr>
        <w:t xml:space="preserve"> once or twice, </w:t>
      </w:r>
      <w:r w:rsidR="00F259BF">
        <w:rPr>
          <w:rFonts w:ascii="Arial" w:hAnsi="Arial" w:cs="Arial"/>
        </w:rPr>
        <w:t>have used them in the past but don’t now</w:t>
      </w:r>
      <w:r w:rsidR="00BE4477">
        <w:rPr>
          <w:rFonts w:ascii="Arial" w:hAnsi="Arial" w:cs="Arial"/>
        </w:rPr>
        <w:t>, use e-cigarettes now but less than once a week, or use e</w:t>
      </w:r>
      <w:r w:rsidR="005E0F60">
        <w:rPr>
          <w:rFonts w:ascii="Arial" w:hAnsi="Arial" w:cs="Arial"/>
        </w:rPr>
        <w:t>-</w:t>
      </w:r>
      <w:r w:rsidR="00BE4477">
        <w:rPr>
          <w:rFonts w:ascii="Arial" w:hAnsi="Arial" w:cs="Arial"/>
        </w:rPr>
        <w:t xml:space="preserve">cigarettes </w:t>
      </w:r>
      <w:r w:rsidR="00F259BF">
        <w:rPr>
          <w:rFonts w:ascii="Arial" w:hAnsi="Arial" w:cs="Arial"/>
        </w:rPr>
        <w:t xml:space="preserve">now </w:t>
      </w:r>
      <w:r w:rsidR="00BE4477">
        <w:rPr>
          <w:rFonts w:ascii="Arial" w:hAnsi="Arial" w:cs="Arial"/>
        </w:rPr>
        <w:t>at least once a week. In all cases, a binary variable of ever use</w:t>
      </w:r>
      <w:r w:rsidR="00631487">
        <w:rPr>
          <w:rFonts w:ascii="Arial" w:hAnsi="Arial" w:cs="Arial"/>
        </w:rPr>
        <w:t xml:space="preserve"> was created which</w:t>
      </w:r>
      <w:r w:rsidR="00BE4477">
        <w:rPr>
          <w:rFonts w:ascii="Arial" w:hAnsi="Arial" w:cs="Arial"/>
        </w:rPr>
        <w:t xml:space="preserve"> compared ‘never’ responses to all others.</w:t>
      </w:r>
      <w:r w:rsidR="005E0F60">
        <w:rPr>
          <w:rFonts w:ascii="Arial" w:hAnsi="Arial" w:cs="Arial"/>
        </w:rPr>
        <w:t xml:space="preserve"> A regular (at least weekly) use measure was derived by </w:t>
      </w:r>
      <w:r w:rsidR="0060377F">
        <w:rPr>
          <w:rFonts w:ascii="Arial" w:hAnsi="Arial" w:cs="Arial"/>
        </w:rPr>
        <w:t>classing all</w:t>
      </w:r>
      <w:r w:rsidR="005E0F60">
        <w:rPr>
          <w:rFonts w:ascii="Arial" w:hAnsi="Arial" w:cs="Arial"/>
        </w:rPr>
        <w:t xml:space="preserve"> young people who selected options of weekly</w:t>
      </w:r>
      <w:r w:rsidR="0060377F">
        <w:rPr>
          <w:rFonts w:ascii="Arial" w:hAnsi="Arial" w:cs="Arial"/>
        </w:rPr>
        <w:t xml:space="preserve"> </w:t>
      </w:r>
      <w:r w:rsidR="005E0F60">
        <w:rPr>
          <w:rFonts w:ascii="Arial" w:hAnsi="Arial" w:cs="Arial"/>
        </w:rPr>
        <w:t>o</w:t>
      </w:r>
      <w:r w:rsidR="000F054B">
        <w:rPr>
          <w:rFonts w:ascii="Arial" w:hAnsi="Arial" w:cs="Arial"/>
        </w:rPr>
        <w:t>r more as regular users</w:t>
      </w:r>
      <w:r w:rsidR="0060377F">
        <w:rPr>
          <w:rFonts w:ascii="Arial" w:hAnsi="Arial" w:cs="Arial"/>
        </w:rPr>
        <w:t>.</w:t>
      </w:r>
      <w:r w:rsidR="005E0F60">
        <w:rPr>
          <w:rFonts w:ascii="Arial" w:hAnsi="Arial" w:cs="Arial"/>
        </w:rPr>
        <w:t xml:space="preserve"> </w:t>
      </w:r>
    </w:p>
    <w:p w14:paraId="351A2068" w14:textId="77777777" w:rsidR="009116D4" w:rsidRPr="00156A03" w:rsidRDefault="009116D4" w:rsidP="009116D4">
      <w:pPr>
        <w:pStyle w:val="Heading4"/>
      </w:pPr>
      <w:r w:rsidRPr="00156A03">
        <w:t>Smoking</w:t>
      </w:r>
    </w:p>
    <w:p w14:paraId="79C89EA1" w14:textId="26A0CF82" w:rsidR="0060377F" w:rsidRPr="00156A03" w:rsidRDefault="0060377F" w:rsidP="0060377F">
      <w:pPr>
        <w:spacing w:line="360" w:lineRule="auto"/>
        <w:rPr>
          <w:rFonts w:ascii="Arial" w:hAnsi="Arial" w:cs="Arial"/>
        </w:rPr>
      </w:pPr>
      <w:r>
        <w:rPr>
          <w:rFonts w:ascii="Arial" w:hAnsi="Arial" w:cs="Arial"/>
        </w:rPr>
        <w:t>In Wales, young people were asked at what age they first engaged in a range of risk behaviours</w:t>
      </w:r>
      <w:r w:rsidR="008E2444">
        <w:rPr>
          <w:rFonts w:ascii="Arial" w:hAnsi="Arial" w:cs="Arial"/>
        </w:rPr>
        <w:t xml:space="preserve"> (including smoke a cigarette)</w:t>
      </w:r>
      <w:r>
        <w:rPr>
          <w:rFonts w:ascii="Arial" w:hAnsi="Arial" w:cs="Arial"/>
        </w:rPr>
        <w:t xml:space="preserve">, </w:t>
      </w:r>
      <w:r w:rsidR="00903395">
        <w:rPr>
          <w:rFonts w:ascii="Arial" w:hAnsi="Arial" w:cs="Arial"/>
        </w:rPr>
        <w:t>and were instructed to select the never option if there was something they had never done</w:t>
      </w:r>
      <w:r w:rsidR="000F5BD0">
        <w:rPr>
          <w:rFonts w:ascii="Arial" w:hAnsi="Arial" w:cs="Arial"/>
        </w:rPr>
        <w:t>.</w:t>
      </w:r>
      <w:r w:rsidR="00903395">
        <w:rPr>
          <w:rFonts w:ascii="Arial" w:hAnsi="Arial" w:cs="Arial"/>
        </w:rPr>
        <w:t xml:space="preserve"> O</w:t>
      </w:r>
      <w:r w:rsidR="00A05EBE">
        <w:rPr>
          <w:rFonts w:ascii="Arial" w:hAnsi="Arial" w:cs="Arial"/>
        </w:rPr>
        <w:t xml:space="preserve">ptions </w:t>
      </w:r>
      <w:r w:rsidR="00B373F7">
        <w:rPr>
          <w:rFonts w:ascii="Arial" w:hAnsi="Arial" w:cs="Arial"/>
        </w:rPr>
        <w:t>included ‘</w:t>
      </w:r>
      <w:r w:rsidR="00A05EBE">
        <w:rPr>
          <w:rFonts w:ascii="Arial" w:hAnsi="Arial" w:cs="Arial"/>
        </w:rPr>
        <w:t>never</w:t>
      </w:r>
      <w:r w:rsidR="00B373F7">
        <w:rPr>
          <w:rFonts w:ascii="Arial" w:hAnsi="Arial" w:cs="Arial"/>
        </w:rPr>
        <w:t>’</w:t>
      </w:r>
      <w:r w:rsidR="00A05EBE">
        <w:rPr>
          <w:rFonts w:ascii="Arial" w:hAnsi="Arial" w:cs="Arial"/>
        </w:rPr>
        <w:t xml:space="preserve"> and ages from 11 to 16. A second question</w:t>
      </w:r>
      <w:r w:rsidR="000361A0">
        <w:rPr>
          <w:rFonts w:ascii="Arial" w:hAnsi="Arial" w:cs="Arial"/>
        </w:rPr>
        <w:t xml:space="preserve"> asked </w:t>
      </w:r>
      <w:r w:rsidR="004711F6">
        <w:rPr>
          <w:rFonts w:ascii="Arial" w:hAnsi="Arial" w:cs="Arial"/>
        </w:rPr>
        <w:t xml:space="preserve">young people how often they currently smoked (with options of I don’t, less than weekly, </w:t>
      </w:r>
      <w:r w:rsidR="00AC5994">
        <w:rPr>
          <w:rFonts w:ascii="Arial" w:hAnsi="Arial" w:cs="Arial"/>
        </w:rPr>
        <w:t>at least weekly, or daily)</w:t>
      </w:r>
      <w:r>
        <w:rPr>
          <w:rFonts w:ascii="Arial" w:hAnsi="Arial" w:cs="Arial"/>
        </w:rPr>
        <w:t xml:space="preserve">. In </w:t>
      </w:r>
      <w:r w:rsidR="004B4F0B">
        <w:rPr>
          <w:rFonts w:ascii="Arial" w:hAnsi="Arial" w:cs="Arial"/>
        </w:rPr>
        <w:t>Scotland and England</w:t>
      </w:r>
      <w:r>
        <w:rPr>
          <w:rFonts w:ascii="Arial" w:hAnsi="Arial" w:cs="Arial"/>
        </w:rPr>
        <w:t xml:space="preserve">, young people were asked to select </w:t>
      </w:r>
      <w:r w:rsidR="00BA36D3">
        <w:rPr>
          <w:rFonts w:ascii="Arial" w:hAnsi="Arial" w:cs="Arial"/>
        </w:rPr>
        <w:t>a single option from</w:t>
      </w:r>
      <w:r>
        <w:rPr>
          <w:rFonts w:ascii="Arial" w:hAnsi="Arial" w:cs="Arial"/>
        </w:rPr>
        <w:t xml:space="preserve"> a list of statements </w:t>
      </w:r>
      <w:r w:rsidR="00BA36D3">
        <w:rPr>
          <w:rFonts w:ascii="Arial" w:hAnsi="Arial" w:cs="Arial"/>
        </w:rPr>
        <w:t>including</w:t>
      </w:r>
      <w:r>
        <w:rPr>
          <w:rFonts w:ascii="Arial" w:hAnsi="Arial" w:cs="Arial"/>
        </w:rPr>
        <w:t xml:space="preserve"> that they had never tried </w:t>
      </w:r>
      <w:r w:rsidR="00AC5994">
        <w:rPr>
          <w:rFonts w:ascii="Arial" w:hAnsi="Arial" w:cs="Arial"/>
        </w:rPr>
        <w:t>smoking</w:t>
      </w:r>
      <w:r>
        <w:rPr>
          <w:rFonts w:ascii="Arial" w:hAnsi="Arial" w:cs="Arial"/>
        </w:rPr>
        <w:t xml:space="preserve">, had </w:t>
      </w:r>
      <w:r w:rsidR="00D25915">
        <w:rPr>
          <w:rFonts w:ascii="Arial" w:hAnsi="Arial" w:cs="Arial"/>
        </w:rPr>
        <w:t>only tried smoking once</w:t>
      </w:r>
      <w:r>
        <w:rPr>
          <w:rFonts w:ascii="Arial" w:hAnsi="Arial" w:cs="Arial"/>
        </w:rPr>
        <w:t>, used to</w:t>
      </w:r>
      <w:r w:rsidR="009331B3">
        <w:rPr>
          <w:rFonts w:ascii="Arial" w:hAnsi="Arial" w:cs="Arial"/>
        </w:rPr>
        <w:t xml:space="preserve"> smoke</w:t>
      </w:r>
      <w:r>
        <w:rPr>
          <w:rFonts w:ascii="Arial" w:hAnsi="Arial" w:cs="Arial"/>
        </w:rPr>
        <w:t xml:space="preserve"> but don’t now, </w:t>
      </w:r>
      <w:r w:rsidR="009331B3">
        <w:rPr>
          <w:rFonts w:ascii="Arial" w:hAnsi="Arial" w:cs="Arial"/>
        </w:rPr>
        <w:t>smoke but less than once a week, smoke between 1 and 6 cigarettes a week or smoke more than 6 cigarettes a week</w:t>
      </w:r>
      <w:r>
        <w:rPr>
          <w:rFonts w:ascii="Arial" w:hAnsi="Arial" w:cs="Arial"/>
        </w:rPr>
        <w:t xml:space="preserve">. </w:t>
      </w:r>
      <w:r w:rsidR="000F5BD0">
        <w:rPr>
          <w:rFonts w:ascii="Arial" w:hAnsi="Arial" w:cs="Arial"/>
        </w:rPr>
        <w:t>I</w:t>
      </w:r>
      <w:r>
        <w:rPr>
          <w:rFonts w:ascii="Arial" w:hAnsi="Arial" w:cs="Arial"/>
        </w:rPr>
        <w:t xml:space="preserve">n all cases, a binary variable of ever use compared ‘never’ responses to all others. A regular (at least weekly) use measure was derived by classing all young people who selected options of at least weekly or more as regular users. </w:t>
      </w:r>
    </w:p>
    <w:p w14:paraId="07F399FD" w14:textId="77777777" w:rsidR="009116D4" w:rsidRPr="00156A03" w:rsidRDefault="009116D4" w:rsidP="009116D4">
      <w:pPr>
        <w:pStyle w:val="Heading4"/>
      </w:pPr>
      <w:r>
        <w:t>Smoking attitudes</w:t>
      </w:r>
    </w:p>
    <w:p w14:paraId="27673D07" w14:textId="1A2B91FA" w:rsidR="009116D4" w:rsidRPr="00156A03" w:rsidRDefault="00E43F82" w:rsidP="00496080">
      <w:pPr>
        <w:spacing w:line="360" w:lineRule="auto"/>
        <w:rPr>
          <w:rFonts w:ascii="Arial" w:hAnsi="Arial" w:cs="Arial"/>
        </w:rPr>
      </w:pPr>
      <w:r>
        <w:rPr>
          <w:rFonts w:ascii="Arial" w:hAnsi="Arial" w:cs="Arial"/>
        </w:rPr>
        <w:t>The a</w:t>
      </w:r>
      <w:r w:rsidR="009116D4" w:rsidRPr="00156A03">
        <w:rPr>
          <w:rFonts w:ascii="Arial" w:hAnsi="Arial" w:cs="Arial"/>
        </w:rPr>
        <w:t xml:space="preserve">cceptability of smoking is </w:t>
      </w:r>
      <w:r w:rsidR="003D379C">
        <w:rPr>
          <w:rFonts w:ascii="Arial" w:hAnsi="Arial" w:cs="Arial"/>
        </w:rPr>
        <w:t>measured</w:t>
      </w:r>
      <w:r w:rsidR="009116D4" w:rsidRPr="00156A03">
        <w:rPr>
          <w:rFonts w:ascii="Arial" w:hAnsi="Arial" w:cs="Arial"/>
        </w:rPr>
        <w:t xml:space="preserve"> in both SALSUS and SDDU via </w:t>
      </w:r>
      <w:r w:rsidR="000361A0">
        <w:rPr>
          <w:rFonts w:ascii="Arial" w:hAnsi="Arial" w:cs="Arial"/>
        </w:rPr>
        <w:t>a</w:t>
      </w:r>
      <w:r w:rsidR="009116D4" w:rsidRPr="00156A03">
        <w:rPr>
          <w:rFonts w:ascii="Arial" w:hAnsi="Arial" w:cs="Arial"/>
        </w:rPr>
        <w:t xml:space="preserve"> question</w:t>
      </w:r>
      <w:r w:rsidR="000361A0">
        <w:rPr>
          <w:rFonts w:ascii="Arial" w:hAnsi="Arial" w:cs="Arial"/>
        </w:rPr>
        <w:t xml:space="preserve"> asking </w:t>
      </w:r>
      <w:r w:rsidR="00847511">
        <w:rPr>
          <w:rFonts w:ascii="Arial" w:hAnsi="Arial" w:cs="Arial"/>
        </w:rPr>
        <w:t xml:space="preserve">young people </w:t>
      </w:r>
      <w:r w:rsidR="000361A0">
        <w:rPr>
          <w:rFonts w:ascii="Arial" w:hAnsi="Arial" w:cs="Arial"/>
        </w:rPr>
        <w:t>whether they</w:t>
      </w:r>
      <w:r w:rsidR="009116D4" w:rsidRPr="00156A03">
        <w:rPr>
          <w:rFonts w:ascii="Arial" w:hAnsi="Arial" w:cs="Arial"/>
        </w:rPr>
        <w:t xml:space="preserve"> think it is </w:t>
      </w:r>
      <w:r w:rsidR="000361A0">
        <w:rPr>
          <w:rFonts w:ascii="Arial" w:hAnsi="Arial" w:cs="Arial"/>
        </w:rPr>
        <w:t>ok</w:t>
      </w:r>
      <w:r w:rsidR="009116D4" w:rsidRPr="00156A03">
        <w:rPr>
          <w:rFonts w:ascii="Arial" w:hAnsi="Arial" w:cs="Arial"/>
        </w:rPr>
        <w:t xml:space="preserve"> for someone </w:t>
      </w:r>
      <w:r w:rsidR="000361A0">
        <w:rPr>
          <w:rFonts w:ascii="Arial" w:hAnsi="Arial" w:cs="Arial"/>
        </w:rPr>
        <w:t>their</w:t>
      </w:r>
      <w:r w:rsidR="009116D4" w:rsidRPr="00156A03">
        <w:rPr>
          <w:rFonts w:ascii="Arial" w:hAnsi="Arial" w:cs="Arial"/>
        </w:rPr>
        <w:t xml:space="preserve"> age to </w:t>
      </w:r>
      <w:r w:rsidR="000361A0">
        <w:rPr>
          <w:rFonts w:ascii="Arial" w:hAnsi="Arial" w:cs="Arial"/>
        </w:rPr>
        <w:t>t</w:t>
      </w:r>
      <w:r w:rsidR="009116D4" w:rsidRPr="00156A03">
        <w:rPr>
          <w:rFonts w:ascii="Arial" w:hAnsi="Arial" w:cs="Arial"/>
        </w:rPr>
        <w:t xml:space="preserve">ry smoking a cigarette to see what it’s like. In the SDDU questionnaire, young people were also asked whether it was </w:t>
      </w:r>
      <w:r w:rsidR="000361A0">
        <w:rPr>
          <w:rFonts w:ascii="Arial" w:hAnsi="Arial" w:cs="Arial"/>
        </w:rPr>
        <w:t xml:space="preserve">ok </w:t>
      </w:r>
      <w:r w:rsidR="009116D4" w:rsidRPr="00156A03">
        <w:rPr>
          <w:rFonts w:ascii="Arial" w:hAnsi="Arial" w:cs="Arial"/>
        </w:rPr>
        <w:t xml:space="preserve">for someone their age to smoke cigarettes once a week. Response options for both questions were: “it’s ok”, “it’s not ok” and “I don’t know”. </w:t>
      </w:r>
      <w:r w:rsidR="00FE4E0B">
        <w:rPr>
          <w:rFonts w:ascii="Arial" w:hAnsi="Arial" w:cs="Arial"/>
        </w:rPr>
        <w:t>Responses of</w:t>
      </w:r>
      <w:r w:rsidR="009116D4" w:rsidRPr="00156A03">
        <w:rPr>
          <w:rFonts w:ascii="Arial" w:hAnsi="Arial" w:cs="Arial"/>
        </w:rPr>
        <w:t xml:space="preserve"> “I don’t know” </w:t>
      </w:r>
      <w:r w:rsidR="00020F02">
        <w:rPr>
          <w:rFonts w:ascii="Arial" w:hAnsi="Arial" w:cs="Arial"/>
        </w:rPr>
        <w:t>were combined with</w:t>
      </w:r>
      <w:r w:rsidR="009116D4" w:rsidRPr="00156A03">
        <w:rPr>
          <w:rFonts w:ascii="Arial" w:hAnsi="Arial" w:cs="Arial"/>
        </w:rPr>
        <w:t xml:space="preserve"> “it’s not ok”</w:t>
      </w:r>
      <w:r w:rsidR="00020F02">
        <w:rPr>
          <w:rFonts w:ascii="Arial" w:hAnsi="Arial" w:cs="Arial"/>
        </w:rPr>
        <w:t xml:space="preserve"> to create a binary variable (sensitivity analyses combining “don’t know” with “it’s ok” showed similar trends over time)</w:t>
      </w:r>
      <w:r w:rsidR="009116D4" w:rsidRPr="00156A03">
        <w:rPr>
          <w:rFonts w:ascii="Arial" w:hAnsi="Arial" w:cs="Arial"/>
        </w:rPr>
        <w:t>.</w:t>
      </w:r>
      <w:r w:rsidR="00257726">
        <w:rPr>
          <w:rFonts w:ascii="Arial" w:hAnsi="Arial" w:cs="Arial"/>
        </w:rPr>
        <w:t xml:space="preserve"> This item was used as an indicator of the plausibility of change for smoking in trend being </w:t>
      </w:r>
      <w:r w:rsidR="00257726" w:rsidRPr="00A263EA">
        <w:rPr>
          <w:rFonts w:ascii="Arial" w:hAnsi="Arial" w:cs="Arial"/>
          <w:i/>
          <w:iCs/>
        </w:rPr>
        <w:t>caused</w:t>
      </w:r>
      <w:r w:rsidR="00257726">
        <w:rPr>
          <w:rFonts w:ascii="Arial" w:hAnsi="Arial" w:cs="Arial"/>
        </w:rPr>
        <w:t xml:space="preserve"> by the mechanism of smoking renormalisation (see Statistical Analysis).</w:t>
      </w:r>
    </w:p>
    <w:p w14:paraId="3E9CFF46" w14:textId="77777777" w:rsidR="009116D4" w:rsidRPr="00156A03" w:rsidRDefault="009116D4" w:rsidP="009116D4">
      <w:pPr>
        <w:pStyle w:val="Heading4"/>
      </w:pPr>
      <w:r w:rsidRPr="00156A03">
        <w:t>Cannabis use</w:t>
      </w:r>
    </w:p>
    <w:p w14:paraId="27F9F015" w14:textId="2166963A" w:rsidR="009116D4" w:rsidRPr="00156A03" w:rsidRDefault="009116D4" w:rsidP="00496080">
      <w:pPr>
        <w:spacing w:line="360" w:lineRule="auto"/>
        <w:rPr>
          <w:rFonts w:ascii="Arial" w:hAnsi="Arial" w:cs="Arial"/>
        </w:rPr>
      </w:pPr>
      <w:r w:rsidRPr="00156A03">
        <w:rPr>
          <w:rFonts w:ascii="Arial" w:hAnsi="Arial" w:cs="Arial"/>
        </w:rPr>
        <w:t xml:space="preserve">In SALSUS, </w:t>
      </w:r>
      <w:r w:rsidR="00AA720C">
        <w:rPr>
          <w:rFonts w:ascii="Arial" w:hAnsi="Arial" w:cs="Arial"/>
        </w:rPr>
        <w:t>young people</w:t>
      </w:r>
      <w:r w:rsidR="00AA720C" w:rsidRPr="00156A03">
        <w:rPr>
          <w:rFonts w:ascii="Arial" w:hAnsi="Arial" w:cs="Arial"/>
        </w:rPr>
        <w:t xml:space="preserve"> </w:t>
      </w:r>
      <w:r w:rsidRPr="00156A03">
        <w:rPr>
          <w:rFonts w:ascii="Arial" w:hAnsi="Arial" w:cs="Arial"/>
        </w:rPr>
        <w:t>were presented with a grid listing a range of drugs</w:t>
      </w:r>
      <w:r w:rsidR="00B373F7">
        <w:rPr>
          <w:rFonts w:ascii="Arial" w:hAnsi="Arial" w:cs="Arial"/>
        </w:rPr>
        <w:t xml:space="preserve"> including</w:t>
      </w:r>
      <w:r w:rsidRPr="00156A03">
        <w:rPr>
          <w:rFonts w:ascii="Arial" w:hAnsi="Arial" w:cs="Arial"/>
        </w:rPr>
        <w:t xml:space="preserve"> </w:t>
      </w:r>
      <w:r w:rsidR="00A10393">
        <w:rPr>
          <w:rFonts w:ascii="Arial" w:hAnsi="Arial" w:cs="Arial"/>
        </w:rPr>
        <w:t xml:space="preserve">cannabis </w:t>
      </w:r>
      <w:r w:rsidRPr="00156A03">
        <w:rPr>
          <w:rFonts w:ascii="Arial" w:hAnsi="Arial" w:cs="Arial"/>
        </w:rPr>
        <w:t>and asked which</w:t>
      </w:r>
      <w:r w:rsidR="00B373F7">
        <w:rPr>
          <w:rFonts w:ascii="Arial" w:hAnsi="Arial" w:cs="Arial"/>
        </w:rPr>
        <w:t>,</w:t>
      </w:r>
      <w:r w:rsidRPr="00156A03">
        <w:rPr>
          <w:rFonts w:ascii="Arial" w:hAnsi="Arial" w:cs="Arial"/>
        </w:rPr>
        <w:t xml:space="preserve"> if any</w:t>
      </w:r>
      <w:r w:rsidR="00B373F7">
        <w:rPr>
          <w:rFonts w:ascii="Arial" w:hAnsi="Arial" w:cs="Arial"/>
        </w:rPr>
        <w:t>,</w:t>
      </w:r>
      <w:r w:rsidRPr="00156A03">
        <w:rPr>
          <w:rFonts w:ascii="Arial" w:hAnsi="Arial" w:cs="Arial"/>
        </w:rPr>
        <w:t xml:space="preserve"> they have ever used. In HBSC, </w:t>
      </w:r>
      <w:r w:rsidR="00AA720C">
        <w:rPr>
          <w:rFonts w:ascii="Arial" w:hAnsi="Arial" w:cs="Arial"/>
        </w:rPr>
        <w:t>young people</w:t>
      </w:r>
      <w:r w:rsidR="00AA720C" w:rsidRPr="00156A03">
        <w:rPr>
          <w:rFonts w:ascii="Arial" w:hAnsi="Arial" w:cs="Arial"/>
        </w:rPr>
        <w:t xml:space="preserve"> </w:t>
      </w:r>
      <w:r w:rsidRPr="00156A03">
        <w:rPr>
          <w:rFonts w:ascii="Arial" w:hAnsi="Arial" w:cs="Arial"/>
        </w:rPr>
        <w:t>were asked how many times they have used cannabis in their lifetime (response options: never, once or twice, 3-5 times, 6-9 times, 10-19 times, 20-39 times, and 40+ times).</w:t>
      </w:r>
      <w:r w:rsidR="003D379C">
        <w:rPr>
          <w:rFonts w:ascii="Arial" w:hAnsi="Arial" w:cs="Arial"/>
        </w:rPr>
        <w:t xml:space="preserve"> </w:t>
      </w:r>
      <w:r w:rsidR="00B373F7">
        <w:rPr>
          <w:rFonts w:ascii="Arial" w:hAnsi="Arial" w:cs="Arial"/>
        </w:rPr>
        <w:t xml:space="preserve">In SDDU, </w:t>
      </w:r>
      <w:r w:rsidR="00AA720C">
        <w:rPr>
          <w:rFonts w:ascii="Arial" w:hAnsi="Arial" w:cs="Arial"/>
        </w:rPr>
        <w:t>young people</w:t>
      </w:r>
      <w:r w:rsidR="00AA720C" w:rsidRPr="00156A03">
        <w:rPr>
          <w:rFonts w:ascii="Arial" w:hAnsi="Arial" w:cs="Arial"/>
        </w:rPr>
        <w:t xml:space="preserve"> </w:t>
      </w:r>
      <w:r w:rsidR="00B373F7">
        <w:rPr>
          <w:rFonts w:ascii="Arial" w:hAnsi="Arial" w:cs="Arial"/>
        </w:rPr>
        <w:t xml:space="preserve">were asked if they had ever tried cannabis, with response options of yes or no. </w:t>
      </w:r>
      <w:r w:rsidR="003D379C" w:rsidRPr="00156A03">
        <w:rPr>
          <w:rFonts w:ascii="Arial" w:hAnsi="Arial" w:cs="Arial"/>
        </w:rPr>
        <w:t xml:space="preserve">A </w:t>
      </w:r>
      <w:r w:rsidR="003D379C" w:rsidRPr="00156A03">
        <w:rPr>
          <w:rFonts w:ascii="Arial" w:hAnsi="Arial" w:cs="Arial"/>
        </w:rPr>
        <w:lastRenderedPageBreak/>
        <w:t xml:space="preserve">binary variable indicating whether </w:t>
      </w:r>
      <w:r w:rsidR="00AA720C">
        <w:rPr>
          <w:rFonts w:ascii="Arial" w:hAnsi="Arial" w:cs="Arial"/>
        </w:rPr>
        <w:t>young people</w:t>
      </w:r>
      <w:r w:rsidR="00AA720C" w:rsidRPr="00156A03">
        <w:rPr>
          <w:rFonts w:ascii="Arial" w:hAnsi="Arial" w:cs="Arial"/>
        </w:rPr>
        <w:t xml:space="preserve"> </w:t>
      </w:r>
      <w:r w:rsidR="003D379C" w:rsidRPr="00156A03">
        <w:rPr>
          <w:rFonts w:ascii="Arial" w:hAnsi="Arial" w:cs="Arial"/>
        </w:rPr>
        <w:t xml:space="preserve">had tried cannabis was derived </w:t>
      </w:r>
      <w:r w:rsidR="003A1CB9">
        <w:rPr>
          <w:rFonts w:ascii="Arial" w:hAnsi="Arial" w:cs="Arial"/>
        </w:rPr>
        <w:t>with</w:t>
      </w:r>
      <w:r w:rsidR="003D379C" w:rsidRPr="00156A03">
        <w:rPr>
          <w:rFonts w:ascii="Arial" w:hAnsi="Arial" w:cs="Arial"/>
        </w:rPr>
        <w:t xml:space="preserve"> any response other than never</w:t>
      </w:r>
      <w:r w:rsidR="00302794">
        <w:rPr>
          <w:rFonts w:ascii="Arial" w:hAnsi="Arial" w:cs="Arial"/>
        </w:rPr>
        <w:t xml:space="preserve"> (or no)</w:t>
      </w:r>
      <w:r w:rsidR="003D379C" w:rsidRPr="00156A03">
        <w:rPr>
          <w:rFonts w:ascii="Arial" w:hAnsi="Arial" w:cs="Arial"/>
        </w:rPr>
        <w:t xml:space="preserve"> </w:t>
      </w:r>
      <w:r w:rsidR="00E00EBC">
        <w:rPr>
          <w:rFonts w:ascii="Arial" w:hAnsi="Arial" w:cs="Arial"/>
        </w:rPr>
        <w:t>classed as</w:t>
      </w:r>
      <w:r w:rsidR="003D379C" w:rsidRPr="00156A03">
        <w:rPr>
          <w:rFonts w:ascii="Arial" w:hAnsi="Arial" w:cs="Arial"/>
        </w:rPr>
        <w:t xml:space="preserve"> ever use.</w:t>
      </w:r>
      <w:r w:rsidR="00257726">
        <w:rPr>
          <w:rFonts w:ascii="Arial" w:hAnsi="Arial" w:cs="Arial"/>
        </w:rPr>
        <w:t xml:space="preserve"> This item is used to examine whether any change in trend observed for tobacco use is specific to tobacco use (see Statistical Analysis).</w:t>
      </w:r>
    </w:p>
    <w:p w14:paraId="3A7C0C54" w14:textId="77777777" w:rsidR="009116D4" w:rsidRPr="00156A03" w:rsidRDefault="009116D4" w:rsidP="009116D4">
      <w:pPr>
        <w:pStyle w:val="Heading4"/>
      </w:pPr>
      <w:r w:rsidRPr="00156A03">
        <w:t>Alcohol use</w:t>
      </w:r>
    </w:p>
    <w:p w14:paraId="43F1BCEB" w14:textId="19ADFFE4" w:rsidR="009116D4" w:rsidRPr="00156A03" w:rsidRDefault="009116D4" w:rsidP="002E2A3C">
      <w:pPr>
        <w:spacing w:line="360" w:lineRule="auto"/>
        <w:rPr>
          <w:rFonts w:ascii="Arial" w:hAnsi="Arial" w:cs="Arial"/>
        </w:rPr>
      </w:pPr>
      <w:r w:rsidRPr="00156A03">
        <w:rPr>
          <w:rFonts w:ascii="Arial" w:hAnsi="Arial" w:cs="Arial"/>
        </w:rPr>
        <w:t xml:space="preserve">Both SALSUS and SDDU asked </w:t>
      </w:r>
      <w:r w:rsidR="00AA720C">
        <w:rPr>
          <w:rFonts w:ascii="Arial" w:hAnsi="Arial" w:cs="Arial"/>
        </w:rPr>
        <w:t>young people</w:t>
      </w:r>
      <w:r w:rsidR="00AA720C" w:rsidRPr="00156A03">
        <w:rPr>
          <w:rFonts w:ascii="Arial" w:hAnsi="Arial" w:cs="Arial"/>
        </w:rPr>
        <w:t xml:space="preserve"> </w:t>
      </w:r>
      <w:r w:rsidR="000E15C6">
        <w:rPr>
          <w:rFonts w:ascii="Arial" w:hAnsi="Arial" w:cs="Arial"/>
        </w:rPr>
        <w:t>whether they had ever had a proper alcoholic drink</w:t>
      </w:r>
      <w:r w:rsidRPr="00156A03">
        <w:rPr>
          <w:rFonts w:ascii="Arial" w:hAnsi="Arial" w:cs="Arial"/>
        </w:rPr>
        <w:t xml:space="preserve">. Since 2002, HBSC/SHRN surveys asked </w:t>
      </w:r>
      <w:r w:rsidR="00AA720C">
        <w:rPr>
          <w:rFonts w:ascii="Arial" w:hAnsi="Arial" w:cs="Arial"/>
        </w:rPr>
        <w:t>young people</w:t>
      </w:r>
      <w:r w:rsidR="00AA720C" w:rsidRPr="00156A03">
        <w:rPr>
          <w:rFonts w:ascii="Arial" w:hAnsi="Arial" w:cs="Arial"/>
        </w:rPr>
        <w:t xml:space="preserve"> </w:t>
      </w:r>
      <w:r w:rsidR="00A407E6">
        <w:rPr>
          <w:rFonts w:ascii="Arial" w:hAnsi="Arial" w:cs="Arial"/>
        </w:rPr>
        <w:t>at</w:t>
      </w:r>
      <w:r w:rsidRPr="00156A03">
        <w:rPr>
          <w:rFonts w:ascii="Arial" w:hAnsi="Arial" w:cs="Arial"/>
        </w:rPr>
        <w:t xml:space="preserve"> what age </w:t>
      </w:r>
      <w:r w:rsidR="00A407E6">
        <w:rPr>
          <w:rFonts w:ascii="Arial" w:hAnsi="Arial" w:cs="Arial"/>
        </w:rPr>
        <w:t>they</w:t>
      </w:r>
      <w:r w:rsidRPr="00156A03">
        <w:rPr>
          <w:rFonts w:ascii="Arial" w:hAnsi="Arial" w:cs="Arial"/>
        </w:rPr>
        <w:t xml:space="preserve"> first </w:t>
      </w:r>
      <w:r w:rsidR="00A407E6">
        <w:rPr>
          <w:rFonts w:ascii="Arial" w:hAnsi="Arial" w:cs="Arial"/>
        </w:rPr>
        <w:t>did</w:t>
      </w:r>
      <w:r w:rsidRPr="00156A03">
        <w:rPr>
          <w:rFonts w:ascii="Arial" w:hAnsi="Arial" w:cs="Arial"/>
        </w:rPr>
        <w:t xml:space="preserve"> </w:t>
      </w:r>
      <w:r w:rsidR="00A407E6">
        <w:rPr>
          <w:rFonts w:ascii="Arial" w:hAnsi="Arial" w:cs="Arial"/>
        </w:rPr>
        <w:t xml:space="preserve">a list of things, including </w:t>
      </w:r>
      <w:r w:rsidRPr="00156A03">
        <w:rPr>
          <w:rFonts w:ascii="Arial" w:hAnsi="Arial" w:cs="Arial"/>
        </w:rPr>
        <w:t>drink</w:t>
      </w:r>
      <w:r w:rsidR="00A407E6">
        <w:rPr>
          <w:rFonts w:ascii="Arial" w:hAnsi="Arial" w:cs="Arial"/>
        </w:rPr>
        <w:t>ing</w:t>
      </w:r>
      <w:r w:rsidRPr="00156A03">
        <w:rPr>
          <w:rFonts w:ascii="Arial" w:hAnsi="Arial" w:cs="Arial"/>
        </w:rPr>
        <w:t xml:space="preserve"> alcohol</w:t>
      </w:r>
      <w:r w:rsidR="00A407E6">
        <w:rPr>
          <w:rFonts w:ascii="Arial" w:hAnsi="Arial" w:cs="Arial"/>
        </w:rPr>
        <w:t>, with response options of never</w:t>
      </w:r>
      <w:r w:rsidR="00E00EBC">
        <w:rPr>
          <w:rFonts w:ascii="Arial" w:hAnsi="Arial" w:cs="Arial"/>
        </w:rPr>
        <w:t>,</w:t>
      </w:r>
      <w:r w:rsidR="00A407E6">
        <w:rPr>
          <w:rFonts w:ascii="Arial" w:hAnsi="Arial" w:cs="Arial"/>
        </w:rPr>
        <w:t xml:space="preserve"> and ages from 11 to 16. A</w:t>
      </w:r>
      <w:r w:rsidRPr="00156A03">
        <w:rPr>
          <w:rFonts w:ascii="Arial" w:hAnsi="Arial" w:cs="Arial"/>
        </w:rPr>
        <w:t xml:space="preserve">ll responses other than never were classed as </w:t>
      </w:r>
      <w:r w:rsidR="004168DF">
        <w:rPr>
          <w:rFonts w:ascii="Arial" w:hAnsi="Arial" w:cs="Arial"/>
        </w:rPr>
        <w:t>indicative of ever drinking</w:t>
      </w:r>
      <w:r w:rsidRPr="00156A03">
        <w:rPr>
          <w:rFonts w:ascii="Arial" w:hAnsi="Arial" w:cs="Arial"/>
        </w:rPr>
        <w:t>.</w:t>
      </w:r>
      <w:r w:rsidR="000E15C6">
        <w:rPr>
          <w:rFonts w:ascii="Arial" w:hAnsi="Arial" w:cs="Arial"/>
        </w:rPr>
        <w:t xml:space="preserve"> </w:t>
      </w:r>
      <w:r w:rsidR="000E15C6" w:rsidRPr="00156A03">
        <w:rPr>
          <w:rFonts w:ascii="Arial" w:hAnsi="Arial" w:cs="Arial"/>
        </w:rPr>
        <w:t>A binary variable was derived to distinguish between ever and never use of alcohol.</w:t>
      </w:r>
      <w:r w:rsidR="00257726">
        <w:rPr>
          <w:rFonts w:ascii="Arial" w:hAnsi="Arial" w:cs="Arial"/>
        </w:rPr>
        <w:t xml:space="preserve"> This item is used to examine whether any change in trend observed for tobacco use is specific to tobacco use (see Statistical Analysis).</w:t>
      </w:r>
      <w:r w:rsidR="00AA720C">
        <w:rPr>
          <w:rFonts w:ascii="Arial" w:hAnsi="Arial" w:cs="Arial"/>
        </w:rPr>
        <w:t xml:space="preserve"> </w:t>
      </w:r>
    </w:p>
    <w:p w14:paraId="2BE96B60" w14:textId="77777777" w:rsidR="009116D4" w:rsidRPr="00156A03" w:rsidRDefault="009116D4" w:rsidP="009116D4">
      <w:pPr>
        <w:pStyle w:val="Heading4"/>
      </w:pPr>
      <w:r w:rsidRPr="00156A03">
        <w:t>Energy drinks</w:t>
      </w:r>
    </w:p>
    <w:p w14:paraId="34C8F9D9" w14:textId="665A71BC" w:rsidR="009116D4" w:rsidRDefault="009116D4" w:rsidP="002E2A3C">
      <w:pPr>
        <w:spacing w:line="360" w:lineRule="auto"/>
        <w:rPr>
          <w:rFonts w:ascii="Arial" w:hAnsi="Arial" w:cs="Arial"/>
        </w:rPr>
      </w:pPr>
      <w:r w:rsidRPr="00156A03">
        <w:rPr>
          <w:rFonts w:ascii="Arial" w:hAnsi="Arial" w:cs="Arial"/>
        </w:rPr>
        <w:t>From 2013, students in HBSC Wales were asked how often they drank energy drinks (“Never”, “Less once a week”, “Once a week”, “2-4 days a week</w:t>
      </w:r>
      <w:r w:rsidR="00FA0230" w:rsidRPr="00156A03">
        <w:rPr>
          <w:rFonts w:ascii="Arial" w:hAnsi="Arial" w:cs="Arial"/>
        </w:rPr>
        <w:t>”,</w:t>
      </w:r>
      <w:r w:rsidRPr="00156A03">
        <w:rPr>
          <w:rFonts w:ascii="Arial" w:hAnsi="Arial" w:cs="Arial"/>
        </w:rPr>
        <w:t>“5-6 days a week”, “Once daily”, “more than once daily”). A binary variable was created to distinguish those who ever used energy drinks from those who never used energy drinks.</w:t>
      </w:r>
      <w:r>
        <w:rPr>
          <w:rFonts w:ascii="Arial" w:hAnsi="Arial" w:cs="Arial"/>
        </w:rPr>
        <w:t xml:space="preserve"> </w:t>
      </w:r>
      <w:r w:rsidR="00257726">
        <w:rPr>
          <w:rFonts w:ascii="Arial" w:hAnsi="Arial" w:cs="Arial"/>
        </w:rPr>
        <w:t>This item is used to examine whether any change in trend observed for e-cigarette use is specific to e-cigarette use (see Statistical Analysis).</w:t>
      </w:r>
    </w:p>
    <w:p w14:paraId="1CAD784C" w14:textId="32F09A0A" w:rsidR="004B713A" w:rsidRDefault="00D9168F" w:rsidP="00A263EA">
      <w:pPr>
        <w:pStyle w:val="Heading4"/>
      </w:pPr>
      <w:r>
        <w:t>Time and i</w:t>
      </w:r>
      <w:r w:rsidR="004B713A">
        <w:t>ntervention variables</w:t>
      </w:r>
      <w:r w:rsidR="00A04B54">
        <w:t xml:space="preserve"> </w:t>
      </w:r>
    </w:p>
    <w:p w14:paraId="418D569D" w14:textId="387937FA" w:rsidR="004B713A" w:rsidRDefault="009C5D37" w:rsidP="002E2A3C">
      <w:pPr>
        <w:spacing w:line="360" w:lineRule="auto"/>
        <w:rPr>
          <w:rFonts w:ascii="Arial" w:hAnsi="Arial" w:cs="Arial"/>
        </w:rPr>
      </w:pPr>
      <w:r>
        <w:rPr>
          <w:rFonts w:ascii="Arial" w:hAnsi="Arial" w:cs="Arial"/>
        </w:rPr>
        <w:t xml:space="preserve">Time and intervention variables </w:t>
      </w:r>
      <w:r w:rsidR="00E25ABF">
        <w:rPr>
          <w:rFonts w:ascii="Arial" w:hAnsi="Arial" w:cs="Arial"/>
        </w:rPr>
        <w:t>differed</w:t>
      </w:r>
      <w:r>
        <w:rPr>
          <w:rFonts w:ascii="Arial" w:hAnsi="Arial" w:cs="Arial"/>
        </w:rPr>
        <w:t xml:space="preserve"> across analyses due to differences in data availability and granularity. </w:t>
      </w:r>
      <w:r w:rsidR="00F54833">
        <w:rPr>
          <w:rFonts w:ascii="Arial" w:hAnsi="Arial" w:cs="Arial"/>
        </w:rPr>
        <w:t>In each case, t</w:t>
      </w:r>
      <w:r w:rsidR="001D4AC3">
        <w:rPr>
          <w:rFonts w:ascii="Arial" w:hAnsi="Arial" w:cs="Arial"/>
        </w:rPr>
        <w:t>ime was coded as a continuous variable starting at 0</w:t>
      </w:r>
      <w:r w:rsidR="00A04B54">
        <w:rPr>
          <w:rFonts w:ascii="Arial" w:hAnsi="Arial" w:cs="Arial"/>
        </w:rPr>
        <w:t xml:space="preserve"> at the start of the time series</w:t>
      </w:r>
      <w:r w:rsidR="001D4AC3">
        <w:rPr>
          <w:rFonts w:ascii="Arial" w:hAnsi="Arial" w:cs="Arial"/>
        </w:rPr>
        <w:t>, and increasing by 1 point per unit of time (</w:t>
      </w:r>
      <w:r w:rsidR="00644901">
        <w:rPr>
          <w:rFonts w:ascii="Arial" w:hAnsi="Arial" w:cs="Arial"/>
        </w:rPr>
        <w:t>using ‘</w:t>
      </w:r>
      <w:r w:rsidR="001D4AC3">
        <w:rPr>
          <w:rFonts w:ascii="Arial" w:hAnsi="Arial" w:cs="Arial"/>
        </w:rPr>
        <w:t>month</w:t>
      </w:r>
      <w:r w:rsidR="00644901">
        <w:rPr>
          <w:rFonts w:ascii="Arial" w:hAnsi="Arial" w:cs="Arial"/>
        </w:rPr>
        <w:t xml:space="preserve">’ as </w:t>
      </w:r>
      <w:r w:rsidR="00FF085D">
        <w:rPr>
          <w:rFonts w:ascii="Arial" w:hAnsi="Arial" w:cs="Arial"/>
        </w:rPr>
        <w:t xml:space="preserve">unit of </w:t>
      </w:r>
      <w:r w:rsidR="00644901">
        <w:rPr>
          <w:rFonts w:ascii="Arial" w:hAnsi="Arial" w:cs="Arial"/>
        </w:rPr>
        <w:t>time</w:t>
      </w:r>
      <w:r w:rsidR="001D4AC3">
        <w:rPr>
          <w:rFonts w:ascii="Arial" w:hAnsi="Arial" w:cs="Arial"/>
        </w:rPr>
        <w:t xml:space="preserve"> in our primary statistical analysis of e-cigarette use in Wales, </w:t>
      </w:r>
      <w:r w:rsidR="007F72C3">
        <w:rPr>
          <w:rFonts w:ascii="Arial" w:hAnsi="Arial" w:cs="Arial"/>
        </w:rPr>
        <w:t>and ‘</w:t>
      </w:r>
      <w:r w:rsidR="001D4AC3">
        <w:rPr>
          <w:rFonts w:ascii="Arial" w:hAnsi="Arial" w:cs="Arial"/>
        </w:rPr>
        <w:t>year</w:t>
      </w:r>
      <w:r w:rsidR="007F72C3">
        <w:rPr>
          <w:rFonts w:ascii="Arial" w:hAnsi="Arial" w:cs="Arial"/>
        </w:rPr>
        <w:t xml:space="preserve">’ </w:t>
      </w:r>
      <w:r w:rsidR="0084340F">
        <w:rPr>
          <w:rFonts w:ascii="Arial" w:hAnsi="Arial" w:cs="Arial"/>
        </w:rPr>
        <w:t>as</w:t>
      </w:r>
      <w:r w:rsidR="00FF085D">
        <w:rPr>
          <w:rFonts w:ascii="Arial" w:hAnsi="Arial" w:cs="Arial"/>
        </w:rPr>
        <w:t xml:space="preserve"> unit of</w:t>
      </w:r>
      <w:r w:rsidR="0084340F">
        <w:rPr>
          <w:rFonts w:ascii="Arial" w:hAnsi="Arial" w:cs="Arial"/>
        </w:rPr>
        <w:t xml:space="preserve"> time</w:t>
      </w:r>
      <w:r w:rsidR="001D4AC3">
        <w:rPr>
          <w:rFonts w:ascii="Arial" w:hAnsi="Arial" w:cs="Arial"/>
        </w:rPr>
        <w:t xml:space="preserve"> in three country analyses of smoking trends over time). </w:t>
      </w:r>
      <w:r w:rsidR="00A04B54">
        <w:rPr>
          <w:rFonts w:ascii="Arial" w:hAnsi="Arial" w:cs="Arial"/>
        </w:rPr>
        <w:t xml:space="preserve">Quadratic terms were generated by squaring time variables. </w:t>
      </w:r>
      <w:r w:rsidR="004B713A">
        <w:rPr>
          <w:rFonts w:ascii="Arial" w:hAnsi="Arial" w:cs="Arial"/>
        </w:rPr>
        <w:t xml:space="preserve">For analyses of change in smoking outcomes following the emergence of e-cigarettes, we use a </w:t>
      </w:r>
      <w:r w:rsidR="001D4AC3">
        <w:rPr>
          <w:rFonts w:ascii="Arial" w:hAnsi="Arial" w:cs="Arial"/>
        </w:rPr>
        <w:t xml:space="preserve">‘level’ </w:t>
      </w:r>
      <w:r w:rsidR="004B713A">
        <w:rPr>
          <w:rFonts w:ascii="Arial" w:hAnsi="Arial" w:cs="Arial"/>
        </w:rPr>
        <w:t xml:space="preserve">variable coded 0 </w:t>
      </w:r>
      <w:r w:rsidR="00052733">
        <w:rPr>
          <w:rFonts w:ascii="Arial" w:hAnsi="Arial" w:cs="Arial"/>
        </w:rPr>
        <w:t xml:space="preserve">for the baseline period 1998-2010, and 1 within the period </w:t>
      </w:r>
      <w:r w:rsidR="001D4AC3">
        <w:rPr>
          <w:rFonts w:ascii="Arial" w:hAnsi="Arial" w:cs="Arial"/>
        </w:rPr>
        <w:t xml:space="preserve"> from </w:t>
      </w:r>
      <w:r w:rsidR="00052733">
        <w:rPr>
          <w:rFonts w:ascii="Arial" w:hAnsi="Arial" w:cs="Arial"/>
        </w:rPr>
        <w:t>2011</w:t>
      </w:r>
      <w:r w:rsidR="001D4AC3">
        <w:rPr>
          <w:rFonts w:ascii="Arial" w:hAnsi="Arial" w:cs="Arial"/>
        </w:rPr>
        <w:t xml:space="preserve"> to 2015</w:t>
      </w:r>
      <w:r w:rsidR="00052733">
        <w:rPr>
          <w:rFonts w:ascii="Arial" w:hAnsi="Arial" w:cs="Arial"/>
        </w:rPr>
        <w:t xml:space="preserve">. </w:t>
      </w:r>
      <w:r w:rsidR="00B61E8C">
        <w:rPr>
          <w:rFonts w:ascii="Arial" w:hAnsi="Arial" w:cs="Arial"/>
        </w:rPr>
        <w:t>While not an ‘intervention’</w:t>
      </w:r>
      <w:r w:rsidR="00AE6135">
        <w:rPr>
          <w:rFonts w:ascii="Arial" w:hAnsi="Arial" w:cs="Arial"/>
        </w:rPr>
        <w:t>,</w:t>
      </w:r>
      <w:r w:rsidR="00B61E8C">
        <w:rPr>
          <w:rFonts w:ascii="Arial" w:hAnsi="Arial" w:cs="Arial"/>
        </w:rPr>
        <w:t xml:space="preserve"> the analytical approach of examining change in level and trend following the emergence of e-cigarettes follows a similar format to the evaluation of our intervention of interest – TPD. </w:t>
      </w:r>
      <w:r w:rsidR="00052733">
        <w:rPr>
          <w:rFonts w:ascii="Arial" w:hAnsi="Arial" w:cs="Arial"/>
        </w:rPr>
        <w:t>Th</w:t>
      </w:r>
      <w:r w:rsidR="00182C23">
        <w:rPr>
          <w:rFonts w:ascii="Arial" w:hAnsi="Arial" w:cs="Arial"/>
        </w:rPr>
        <w:t>e</w:t>
      </w:r>
      <w:r w:rsidR="00052733">
        <w:rPr>
          <w:rFonts w:ascii="Arial" w:hAnsi="Arial" w:cs="Arial"/>
        </w:rPr>
        <w:t xml:space="preserve"> period </w:t>
      </w:r>
      <w:r w:rsidR="00182C23">
        <w:rPr>
          <w:rFonts w:ascii="Arial" w:hAnsi="Arial" w:cs="Arial"/>
        </w:rPr>
        <w:t xml:space="preserve">of 2011 to 2015 </w:t>
      </w:r>
      <w:r w:rsidR="00052733">
        <w:rPr>
          <w:rFonts w:ascii="Arial" w:hAnsi="Arial" w:cs="Arial"/>
        </w:rPr>
        <w:t>was chosen because survey measures in the UK began to identify e-cigarette use among adult smokers from 2011, which grew rapidly from 2011 onward</w:t>
      </w:r>
      <w:r w:rsidR="00FA0230">
        <w:rPr>
          <w:rFonts w:ascii="Arial" w:hAnsi="Arial" w:cs="Arial"/>
        </w:rPr>
        <w:t>.</w:t>
      </w:r>
      <w:r w:rsidR="00F54833">
        <w:rPr>
          <w:rFonts w:ascii="Arial" w:hAnsi="Arial" w:cs="Arial"/>
          <w:noProof/>
        </w:rPr>
        <w:fldChar w:fldCharType="begin"/>
      </w:r>
      <w:r w:rsidR="008A7DB4">
        <w:rPr>
          <w:rFonts w:ascii="Arial" w:hAnsi="Arial" w:cs="Arial"/>
          <w:noProof/>
        </w:rPr>
        <w:instrText xml:space="preserve"> ADDIN EN.CITE &lt;EndNote&gt;&lt;Cite&gt;&lt;Author&gt;Kock&lt;/Author&gt;&lt;Year&gt;2021&lt;/Year&gt;&lt;RecNum&gt;16&lt;/RecNum&gt;&lt;DisplayText&gt;&lt;style face="superscript"&gt;16&lt;/style&gt;&lt;/DisplayText&gt;&lt;record&gt;&lt;rec-number&gt;16&lt;/rec-number&gt;&lt;foreign-keys&gt;&lt;key app="EN" db-id="rfprdxp0q2900oez9sq5sfrtapss2etxdew9" timestamp="1649667195"&gt;16&lt;/key&gt;&lt;/foreign-keys&gt;&lt;ref-type name="Web Page"&gt;12&lt;/ref-type&gt;&lt;contributors&gt;&lt;authors&gt;&lt;author&gt;Kock, L.,&lt;/author&gt;&lt;author&gt;West, R.,&lt;/author&gt;&lt;author&gt;Beard, E.,&lt;/author&gt;&lt;author&gt;Kale, D.,&lt;/author&gt;&lt;author&gt;Brown, J.,&lt;/author&gt;&lt;/authors&gt;&lt;/contributors&gt;&lt;titles&gt;&lt;title&gt;Trends in electronic cigarette use in England&lt;/title&gt;&lt;/titles&gt;&lt;number&gt;26th November 2021&lt;/number&gt;&lt;dates&gt;&lt;year&gt;2021&lt;/year&gt;&lt;/dates&gt;&lt;urls&gt;&lt;related-urls&gt;&lt;url&gt;https://smokinginengland.info/graphs/e-cigarettes-latest-trends&lt;/url&gt;&lt;/related-urls&gt;&lt;/urls&gt;&lt;/record&gt;&lt;/Cite&gt;&lt;/EndNote&gt;</w:instrText>
      </w:r>
      <w:r w:rsidR="00F54833">
        <w:rPr>
          <w:rFonts w:ascii="Arial" w:hAnsi="Arial" w:cs="Arial"/>
          <w:noProof/>
        </w:rPr>
        <w:fldChar w:fldCharType="separate"/>
      </w:r>
      <w:r w:rsidR="008A7DB4" w:rsidRPr="008A7DB4">
        <w:rPr>
          <w:rFonts w:ascii="Arial" w:hAnsi="Arial" w:cs="Arial"/>
          <w:noProof/>
          <w:vertAlign w:val="superscript"/>
        </w:rPr>
        <w:t>16</w:t>
      </w:r>
      <w:r w:rsidR="00F54833">
        <w:rPr>
          <w:rFonts w:ascii="Arial" w:hAnsi="Arial" w:cs="Arial"/>
          <w:noProof/>
        </w:rPr>
        <w:fldChar w:fldCharType="end"/>
      </w:r>
      <w:r w:rsidR="00052733">
        <w:rPr>
          <w:rFonts w:ascii="Arial" w:hAnsi="Arial" w:cs="Arial"/>
        </w:rPr>
        <w:t xml:space="preserve"> </w:t>
      </w:r>
      <w:r w:rsidR="001D4AC3">
        <w:rPr>
          <w:rFonts w:ascii="Arial" w:hAnsi="Arial" w:cs="Arial"/>
        </w:rPr>
        <w:t>W</w:t>
      </w:r>
      <w:r w:rsidR="00052733">
        <w:rPr>
          <w:rFonts w:ascii="Arial" w:hAnsi="Arial" w:cs="Arial"/>
        </w:rPr>
        <w:t xml:space="preserve">e used a </w:t>
      </w:r>
      <w:r w:rsidR="00A04B54">
        <w:rPr>
          <w:rFonts w:ascii="Arial" w:hAnsi="Arial" w:cs="Arial"/>
        </w:rPr>
        <w:t xml:space="preserve">‘post-slope’ </w:t>
      </w:r>
      <w:r w:rsidR="00052733">
        <w:rPr>
          <w:rFonts w:ascii="Arial" w:hAnsi="Arial" w:cs="Arial"/>
        </w:rPr>
        <w:t>variable coded 0 through the baseline period and sequentially from 1 to 5 through the period 2011 to 201</w:t>
      </w:r>
      <w:r w:rsidR="001D4AC3">
        <w:rPr>
          <w:rFonts w:ascii="Arial" w:hAnsi="Arial" w:cs="Arial"/>
        </w:rPr>
        <w:t>5</w:t>
      </w:r>
      <w:r w:rsidR="00052733">
        <w:rPr>
          <w:rFonts w:ascii="Arial" w:hAnsi="Arial" w:cs="Arial"/>
        </w:rPr>
        <w:t xml:space="preserve">. For our analysis </w:t>
      </w:r>
      <w:r w:rsidR="00F54833">
        <w:rPr>
          <w:rFonts w:ascii="Arial" w:hAnsi="Arial" w:cs="Arial"/>
        </w:rPr>
        <w:t xml:space="preserve">of </w:t>
      </w:r>
      <w:r w:rsidR="00052733">
        <w:rPr>
          <w:rFonts w:ascii="Arial" w:hAnsi="Arial" w:cs="Arial"/>
        </w:rPr>
        <w:t>e-cigarette use</w:t>
      </w:r>
      <w:r w:rsidR="00F54833">
        <w:rPr>
          <w:rFonts w:ascii="Arial" w:hAnsi="Arial" w:cs="Arial"/>
        </w:rPr>
        <w:t>,</w:t>
      </w:r>
      <w:r w:rsidR="00052733">
        <w:rPr>
          <w:rFonts w:ascii="Arial" w:hAnsi="Arial" w:cs="Arial"/>
        </w:rPr>
        <w:t xml:space="preserve"> using Welsh data</w:t>
      </w:r>
      <w:r w:rsidR="00A04B54">
        <w:rPr>
          <w:rFonts w:ascii="Arial" w:hAnsi="Arial" w:cs="Arial"/>
        </w:rPr>
        <w:t xml:space="preserve"> </w:t>
      </w:r>
      <w:r w:rsidR="00052733">
        <w:rPr>
          <w:rFonts w:ascii="Arial" w:hAnsi="Arial" w:cs="Arial"/>
        </w:rPr>
        <w:t>which were broken down by month, we used</w:t>
      </w:r>
      <w:r w:rsidR="00F54833">
        <w:rPr>
          <w:rFonts w:ascii="Arial" w:hAnsi="Arial" w:cs="Arial"/>
        </w:rPr>
        <w:t xml:space="preserve"> a</w:t>
      </w:r>
      <w:r w:rsidR="001D4AC3">
        <w:rPr>
          <w:rFonts w:ascii="Arial" w:hAnsi="Arial" w:cs="Arial"/>
        </w:rPr>
        <w:t xml:space="preserve"> ‘level’</w:t>
      </w:r>
      <w:r w:rsidR="00052733">
        <w:rPr>
          <w:rFonts w:ascii="Arial" w:hAnsi="Arial" w:cs="Arial"/>
        </w:rPr>
        <w:t xml:space="preserve"> term coded 0 prior to May 2016, and coded 1 from May 2016 onwards and</w:t>
      </w:r>
      <w:r w:rsidR="00F54833">
        <w:rPr>
          <w:rFonts w:ascii="Arial" w:hAnsi="Arial" w:cs="Arial"/>
        </w:rPr>
        <w:t xml:space="preserve"> a</w:t>
      </w:r>
      <w:r w:rsidR="00052733">
        <w:rPr>
          <w:rFonts w:ascii="Arial" w:hAnsi="Arial" w:cs="Arial"/>
        </w:rPr>
        <w:t xml:space="preserve"> </w:t>
      </w:r>
      <w:r w:rsidR="00A04B54">
        <w:rPr>
          <w:rFonts w:ascii="Arial" w:hAnsi="Arial" w:cs="Arial"/>
        </w:rPr>
        <w:t xml:space="preserve">‘post-slope’ term </w:t>
      </w:r>
      <w:r w:rsidR="00052733">
        <w:rPr>
          <w:rFonts w:ascii="Arial" w:hAnsi="Arial" w:cs="Arial"/>
        </w:rPr>
        <w:t xml:space="preserve">coded 0 </w:t>
      </w:r>
      <w:r w:rsidR="00F54833">
        <w:rPr>
          <w:rFonts w:ascii="Arial" w:hAnsi="Arial" w:cs="Arial"/>
        </w:rPr>
        <w:t>prior to</w:t>
      </w:r>
      <w:r w:rsidR="00052733">
        <w:rPr>
          <w:rFonts w:ascii="Arial" w:hAnsi="Arial" w:cs="Arial"/>
        </w:rPr>
        <w:t xml:space="preserve"> </w:t>
      </w:r>
      <w:r w:rsidR="00052733">
        <w:rPr>
          <w:rFonts w:ascii="Arial" w:hAnsi="Arial" w:cs="Arial"/>
        </w:rPr>
        <w:lastRenderedPageBreak/>
        <w:t xml:space="preserve">May 2016 and </w:t>
      </w:r>
      <w:r w:rsidR="00F54833">
        <w:rPr>
          <w:rFonts w:ascii="Arial" w:hAnsi="Arial" w:cs="Arial"/>
        </w:rPr>
        <w:t>increasing by 1 point per month from the intervention point onwards</w:t>
      </w:r>
      <w:r w:rsidR="00052733">
        <w:rPr>
          <w:rFonts w:ascii="Arial" w:hAnsi="Arial" w:cs="Arial"/>
        </w:rPr>
        <w:t>.</w:t>
      </w:r>
      <w:r w:rsidR="00257726">
        <w:rPr>
          <w:rFonts w:ascii="Arial" w:hAnsi="Arial" w:cs="Arial"/>
        </w:rPr>
        <w:t xml:space="preserve"> For analyses of post</w:t>
      </w:r>
      <w:r w:rsidR="00141840">
        <w:rPr>
          <w:rFonts w:ascii="Arial" w:hAnsi="Arial" w:cs="Arial"/>
        </w:rPr>
        <w:t>-</w:t>
      </w:r>
      <w:r w:rsidR="00257726">
        <w:rPr>
          <w:rFonts w:ascii="Arial" w:hAnsi="Arial" w:cs="Arial"/>
        </w:rPr>
        <w:t>TPD changes in tobacco smoking</w:t>
      </w:r>
      <w:r w:rsidR="002C105F">
        <w:rPr>
          <w:rFonts w:ascii="Arial" w:hAnsi="Arial" w:cs="Arial"/>
        </w:rPr>
        <w:t>, level and post-slope variables were coded 0 prior</w:t>
      </w:r>
      <w:r w:rsidR="00A04B54">
        <w:rPr>
          <w:rFonts w:ascii="Arial" w:hAnsi="Arial" w:cs="Arial"/>
        </w:rPr>
        <w:t xml:space="preserve"> to</w:t>
      </w:r>
      <w:r w:rsidR="002C105F">
        <w:rPr>
          <w:rFonts w:ascii="Arial" w:hAnsi="Arial" w:cs="Arial"/>
        </w:rPr>
        <w:t xml:space="preserve"> 2016 and 1 thereafter, and sequentially coded 1 onwards from 2016 </w:t>
      </w:r>
      <w:r w:rsidR="00A04B54">
        <w:rPr>
          <w:rFonts w:ascii="Arial" w:hAnsi="Arial" w:cs="Arial"/>
        </w:rPr>
        <w:t>to 2019</w:t>
      </w:r>
      <w:r w:rsidR="002C105F">
        <w:rPr>
          <w:rFonts w:ascii="Arial" w:hAnsi="Arial" w:cs="Arial"/>
        </w:rPr>
        <w:t xml:space="preserve">. </w:t>
      </w:r>
      <w:r w:rsidR="00946E25">
        <w:rPr>
          <w:rFonts w:ascii="Arial" w:hAnsi="Arial" w:cs="Arial"/>
        </w:rPr>
        <w:t xml:space="preserve">In simpler analyses of data for which few time points </w:t>
      </w:r>
      <w:r w:rsidR="00F54833">
        <w:rPr>
          <w:rFonts w:ascii="Arial" w:hAnsi="Arial" w:cs="Arial"/>
        </w:rPr>
        <w:t>we</w:t>
      </w:r>
      <w:r w:rsidR="00946E25">
        <w:rPr>
          <w:rFonts w:ascii="Arial" w:hAnsi="Arial" w:cs="Arial"/>
        </w:rPr>
        <w:t>re available, time is analysed as a categorical variable</w:t>
      </w:r>
      <w:r w:rsidR="00F54833">
        <w:rPr>
          <w:rFonts w:ascii="Arial" w:hAnsi="Arial" w:cs="Arial"/>
        </w:rPr>
        <w:t xml:space="preserve"> (see Statistical Analysis below)</w:t>
      </w:r>
      <w:r w:rsidR="00946E25">
        <w:rPr>
          <w:rFonts w:ascii="Arial" w:hAnsi="Arial" w:cs="Arial"/>
        </w:rPr>
        <w:t>.</w:t>
      </w:r>
    </w:p>
    <w:p w14:paraId="1D25C79C" w14:textId="77777777" w:rsidR="009116D4" w:rsidRPr="00156A03" w:rsidRDefault="009116D4" w:rsidP="009116D4">
      <w:pPr>
        <w:pStyle w:val="Heading4"/>
      </w:pPr>
      <w:r w:rsidRPr="00156A03">
        <w:t>Socio-demographic information</w:t>
      </w:r>
    </w:p>
    <w:p w14:paraId="4D6773FA" w14:textId="6854B944" w:rsidR="009116D4" w:rsidRPr="00156A03" w:rsidRDefault="009116D4" w:rsidP="00C318F3">
      <w:pPr>
        <w:spacing w:line="360" w:lineRule="auto"/>
        <w:rPr>
          <w:rFonts w:ascii="Arial" w:hAnsi="Arial" w:cs="Arial"/>
        </w:rPr>
      </w:pPr>
      <w:r w:rsidRPr="00156A03">
        <w:rPr>
          <w:rFonts w:ascii="Arial" w:hAnsi="Arial" w:cs="Arial"/>
        </w:rPr>
        <w:t xml:space="preserve">In </w:t>
      </w:r>
      <w:r w:rsidR="00A13BF9">
        <w:rPr>
          <w:rFonts w:ascii="Arial" w:hAnsi="Arial" w:cs="Arial"/>
        </w:rPr>
        <w:t>all</w:t>
      </w:r>
      <w:r w:rsidRPr="00156A03">
        <w:rPr>
          <w:rFonts w:ascii="Arial" w:hAnsi="Arial" w:cs="Arial"/>
        </w:rPr>
        <w:t xml:space="preserve"> surveys, </w:t>
      </w:r>
      <w:r w:rsidR="00AA720C">
        <w:rPr>
          <w:rFonts w:ascii="Arial" w:hAnsi="Arial" w:cs="Arial"/>
        </w:rPr>
        <w:t>young people</w:t>
      </w:r>
      <w:r w:rsidR="00AA720C" w:rsidRPr="00156A03">
        <w:rPr>
          <w:rFonts w:ascii="Arial" w:hAnsi="Arial" w:cs="Arial"/>
        </w:rPr>
        <w:t xml:space="preserve"> </w:t>
      </w:r>
      <w:r w:rsidRPr="00156A03">
        <w:rPr>
          <w:rFonts w:ascii="Arial" w:hAnsi="Arial" w:cs="Arial"/>
        </w:rPr>
        <w:t xml:space="preserve">were asked to indicate their gender. Historically, this has been asked as a binary variable, which asks </w:t>
      </w:r>
      <w:r w:rsidR="00AA720C">
        <w:rPr>
          <w:rFonts w:ascii="Arial" w:hAnsi="Arial" w:cs="Arial"/>
        </w:rPr>
        <w:t>young people</w:t>
      </w:r>
      <w:r w:rsidR="00AA720C" w:rsidRPr="00156A03">
        <w:rPr>
          <w:rFonts w:ascii="Arial" w:hAnsi="Arial" w:cs="Arial"/>
        </w:rPr>
        <w:t xml:space="preserve"> </w:t>
      </w:r>
      <w:r w:rsidRPr="00156A03">
        <w:rPr>
          <w:rFonts w:ascii="Arial" w:hAnsi="Arial" w:cs="Arial"/>
        </w:rPr>
        <w:t>to indicate whether they consider themselves to be a boy or a girl. In SHRN Wales in 2019, following consultations with policy and practice stakeholders</w:t>
      </w:r>
      <w:r w:rsidR="000E3C0B">
        <w:rPr>
          <w:rFonts w:ascii="Arial" w:hAnsi="Arial" w:cs="Arial"/>
        </w:rPr>
        <w:t xml:space="preserve"> and young people</w:t>
      </w:r>
      <w:r w:rsidRPr="00156A03">
        <w:rPr>
          <w:rFonts w:ascii="Arial" w:hAnsi="Arial" w:cs="Arial"/>
        </w:rPr>
        <w:t xml:space="preserve">, a response option </w:t>
      </w:r>
      <w:r w:rsidR="00A10F4C">
        <w:rPr>
          <w:rFonts w:ascii="Arial" w:hAnsi="Arial" w:cs="Arial"/>
        </w:rPr>
        <w:t>of</w:t>
      </w:r>
      <w:r w:rsidRPr="00156A03">
        <w:rPr>
          <w:rFonts w:ascii="Arial" w:hAnsi="Arial" w:cs="Arial"/>
        </w:rPr>
        <w:t xml:space="preserve"> ‘neither option describes me’</w:t>
      </w:r>
      <w:r w:rsidR="00A10F4C">
        <w:rPr>
          <w:rFonts w:ascii="Arial" w:hAnsi="Arial" w:cs="Arial"/>
        </w:rPr>
        <w:t xml:space="preserve"> was provided</w:t>
      </w:r>
      <w:r w:rsidRPr="00156A03">
        <w:rPr>
          <w:rFonts w:ascii="Arial" w:hAnsi="Arial" w:cs="Arial"/>
        </w:rPr>
        <w:t xml:space="preserve">. Because data on young people identifying as neither male nor female are available only at one time point, our </w:t>
      </w:r>
      <w:r w:rsidR="005425AF">
        <w:rPr>
          <w:rFonts w:ascii="Arial" w:hAnsi="Arial" w:cs="Arial"/>
        </w:rPr>
        <w:t>analysis of</w:t>
      </w:r>
      <w:r w:rsidRPr="00156A03">
        <w:rPr>
          <w:rFonts w:ascii="Arial" w:hAnsi="Arial" w:cs="Arial"/>
        </w:rPr>
        <w:t xml:space="preserve"> change over time is limited to </w:t>
      </w:r>
      <w:r w:rsidR="00AA720C">
        <w:rPr>
          <w:rFonts w:ascii="Arial" w:hAnsi="Arial" w:cs="Arial"/>
        </w:rPr>
        <w:t>young people</w:t>
      </w:r>
      <w:r w:rsidR="00AA720C" w:rsidRPr="00156A03">
        <w:rPr>
          <w:rFonts w:ascii="Arial" w:hAnsi="Arial" w:cs="Arial"/>
        </w:rPr>
        <w:t xml:space="preserve"> </w:t>
      </w:r>
      <w:r w:rsidRPr="00156A03">
        <w:rPr>
          <w:rFonts w:ascii="Arial" w:hAnsi="Arial" w:cs="Arial"/>
        </w:rPr>
        <w:t xml:space="preserve">identifying as a boy or girl. </w:t>
      </w:r>
      <w:r w:rsidR="005425AF">
        <w:rPr>
          <w:rFonts w:ascii="Arial" w:hAnsi="Arial" w:cs="Arial"/>
        </w:rPr>
        <w:t>T</w:t>
      </w:r>
      <w:r w:rsidR="00E71FAF">
        <w:rPr>
          <w:rFonts w:ascii="Arial" w:hAnsi="Arial" w:cs="Arial"/>
        </w:rPr>
        <w:t xml:space="preserve">he percentage of </w:t>
      </w:r>
      <w:r w:rsidR="000E0E8F">
        <w:rPr>
          <w:rFonts w:ascii="Arial" w:hAnsi="Arial" w:cs="Arial"/>
        </w:rPr>
        <w:t>students select</w:t>
      </w:r>
      <w:r w:rsidR="00136D5E">
        <w:rPr>
          <w:rFonts w:ascii="Arial" w:hAnsi="Arial" w:cs="Arial"/>
        </w:rPr>
        <w:t>ing</w:t>
      </w:r>
      <w:r w:rsidR="000E0E8F">
        <w:rPr>
          <w:rFonts w:ascii="Arial" w:hAnsi="Arial" w:cs="Arial"/>
        </w:rPr>
        <w:t xml:space="preserve"> ‘I do not want to answer’ to the question on gender was reduced (relative to 2017) by an amount equivalent to the percentage of </w:t>
      </w:r>
      <w:r w:rsidR="00E71FAF">
        <w:rPr>
          <w:rFonts w:ascii="Arial" w:hAnsi="Arial" w:cs="Arial"/>
        </w:rPr>
        <w:t>young people selecting the new ‘neither option describes me’</w:t>
      </w:r>
      <w:r w:rsidR="000E0E8F">
        <w:rPr>
          <w:rFonts w:ascii="Arial" w:hAnsi="Arial" w:cs="Arial"/>
        </w:rPr>
        <w:t>, suggesting that young people selecting this option were more likely to previously have declined to answer</w:t>
      </w:r>
      <w:r w:rsidR="00FA0230">
        <w:rPr>
          <w:rFonts w:ascii="Arial" w:hAnsi="Arial" w:cs="Arial"/>
        </w:rPr>
        <w:t>.</w:t>
      </w:r>
      <w:r w:rsidR="00D85EEA">
        <w:rPr>
          <w:rFonts w:ascii="Arial" w:hAnsi="Arial" w:cs="Arial"/>
        </w:rPr>
        <w:fldChar w:fldCharType="begin"/>
      </w:r>
      <w:r w:rsidR="008A7DB4">
        <w:rPr>
          <w:rFonts w:ascii="Arial" w:hAnsi="Arial" w:cs="Arial"/>
        </w:rPr>
        <w:instrText xml:space="preserve"> ADDIN EN.CITE &lt;EndNote&gt;&lt;Cite&gt;&lt;Author&gt;Page N.&lt;/Author&gt;&lt;Year&gt;2021&lt;/Year&gt;&lt;RecNum&gt;96&lt;/RecNum&gt;&lt;DisplayText&gt;&lt;style face="superscript"&gt;96&lt;/style&gt;&lt;/DisplayText&gt;&lt;record&gt;&lt;rec-number&gt;96&lt;/rec-number&gt;&lt;foreign-keys&gt;&lt;key app="EN" db-id="rfprdxp0q2900oez9sq5sfrtapss2etxdew9" timestamp="1649667198"&gt;96&lt;/key&gt;&lt;/foreign-keys&gt;&lt;ref-type name="Report"&gt;27&lt;/ref-type&gt;&lt;contributors&gt;&lt;authors&gt;&lt;author&gt;Page N., &lt;/author&gt;&lt;author&gt;Hewitt G., &lt;/author&gt;&lt;author&gt;Young, H., &lt;/author&gt;&lt;author&gt;Moore, G.,&lt;/author&gt;&lt;author&gt;Murphy, S., &lt;/author&gt;&lt;/authors&gt;&lt;/contributors&gt;&lt;titles&gt;&lt;title&gt;Student Health and Wellbeing in Wales: Report of the 2019 School Health Research Network Student Health and Wellbeing Survey.&lt;/title&gt;&lt;/titles&gt;&lt;dates&gt;&lt;year&gt;2021&lt;/year&gt;&lt;/dates&gt;&lt;pub-location&gt;Cardiff, UK &lt;/pub-location&gt;&lt;publisher&gt;Cardiff University&lt;/publisher&gt;&lt;urls&gt;&lt;/urls&gt;&lt;/record&gt;&lt;/Cite&gt;&lt;/EndNote&gt;</w:instrText>
      </w:r>
      <w:r w:rsidR="00D85EEA">
        <w:rPr>
          <w:rFonts w:ascii="Arial" w:hAnsi="Arial" w:cs="Arial"/>
        </w:rPr>
        <w:fldChar w:fldCharType="separate"/>
      </w:r>
      <w:r w:rsidR="008A7DB4" w:rsidRPr="008A7DB4">
        <w:rPr>
          <w:rFonts w:ascii="Arial" w:hAnsi="Arial" w:cs="Arial"/>
          <w:noProof/>
          <w:vertAlign w:val="superscript"/>
        </w:rPr>
        <w:t>96</w:t>
      </w:r>
      <w:r w:rsidR="00D85EEA">
        <w:rPr>
          <w:rFonts w:ascii="Arial" w:hAnsi="Arial" w:cs="Arial"/>
        </w:rPr>
        <w:fldChar w:fldCharType="end"/>
      </w:r>
    </w:p>
    <w:p w14:paraId="14D92287" w14:textId="155452F4" w:rsidR="009116D4" w:rsidRPr="00156A03" w:rsidRDefault="009116D4" w:rsidP="00C318F3">
      <w:pPr>
        <w:spacing w:line="360" w:lineRule="auto"/>
        <w:rPr>
          <w:rFonts w:ascii="Arial" w:hAnsi="Arial" w:cs="Arial"/>
        </w:rPr>
      </w:pPr>
      <w:r w:rsidRPr="00156A03">
        <w:rPr>
          <w:rFonts w:ascii="Arial" w:hAnsi="Arial" w:cs="Arial"/>
        </w:rPr>
        <w:t xml:space="preserve">School year was used </w:t>
      </w:r>
      <w:r w:rsidR="00AF59BF">
        <w:rPr>
          <w:rFonts w:ascii="Arial" w:hAnsi="Arial" w:cs="Arial"/>
        </w:rPr>
        <w:t>as a</w:t>
      </w:r>
      <w:r w:rsidRPr="00156A03">
        <w:rPr>
          <w:rFonts w:ascii="Arial" w:hAnsi="Arial" w:cs="Arial"/>
        </w:rPr>
        <w:t xml:space="preserve"> proxy for age, with </w:t>
      </w:r>
      <w:r>
        <w:rPr>
          <w:rFonts w:ascii="Arial" w:hAnsi="Arial" w:cs="Arial"/>
        </w:rPr>
        <w:t>Y</w:t>
      </w:r>
      <w:r w:rsidRPr="00156A03">
        <w:rPr>
          <w:rFonts w:ascii="Arial" w:hAnsi="Arial" w:cs="Arial"/>
        </w:rPr>
        <w:t xml:space="preserve">ears 9 and 11 in England and Wales and S2 and S4 in Scotland used to represent </w:t>
      </w:r>
      <w:r w:rsidR="00AA720C">
        <w:rPr>
          <w:rFonts w:ascii="Arial" w:hAnsi="Arial" w:cs="Arial"/>
        </w:rPr>
        <w:t>young people</w:t>
      </w:r>
      <w:r w:rsidR="00AA720C" w:rsidRPr="00156A03">
        <w:rPr>
          <w:rFonts w:ascii="Arial" w:hAnsi="Arial" w:cs="Arial"/>
        </w:rPr>
        <w:t xml:space="preserve"> </w:t>
      </w:r>
      <w:r w:rsidRPr="00156A03">
        <w:rPr>
          <w:rFonts w:ascii="Arial" w:hAnsi="Arial" w:cs="Arial"/>
        </w:rPr>
        <w:t>aged 13</w:t>
      </w:r>
      <w:r w:rsidR="00E00EBC">
        <w:rPr>
          <w:rFonts w:ascii="Arial" w:hAnsi="Arial" w:cs="Arial"/>
        </w:rPr>
        <w:t xml:space="preserve"> and</w:t>
      </w:r>
      <w:r w:rsidRPr="00156A03">
        <w:rPr>
          <w:rFonts w:ascii="Arial" w:hAnsi="Arial" w:cs="Arial"/>
        </w:rPr>
        <w:t xml:space="preserve">15 years, respectively. However, from 2016, the SDDU dataset removed pupil year group, due to concerns regarding potential deductive </w:t>
      </w:r>
      <w:r>
        <w:rPr>
          <w:rFonts w:ascii="Arial" w:hAnsi="Arial" w:cs="Arial"/>
        </w:rPr>
        <w:t xml:space="preserve">identification of individual children outside of the </w:t>
      </w:r>
      <w:r w:rsidR="000368B2">
        <w:rPr>
          <w:rFonts w:ascii="Arial" w:hAnsi="Arial" w:cs="Arial"/>
        </w:rPr>
        <w:t xml:space="preserve">expected </w:t>
      </w:r>
      <w:r>
        <w:rPr>
          <w:rFonts w:ascii="Arial" w:hAnsi="Arial" w:cs="Arial"/>
        </w:rPr>
        <w:t xml:space="preserve">school year for their age. </w:t>
      </w:r>
      <w:r w:rsidR="00C12F3E">
        <w:rPr>
          <w:rFonts w:ascii="Arial" w:hAnsi="Arial" w:cs="Arial"/>
        </w:rPr>
        <w:t>Pre-legislation analyses were complete prior to this dataset being obtained</w:t>
      </w:r>
      <w:r w:rsidR="00302794">
        <w:rPr>
          <w:rFonts w:ascii="Arial" w:hAnsi="Arial" w:cs="Arial"/>
        </w:rPr>
        <w:t>. H</w:t>
      </w:r>
      <w:r w:rsidR="00C12F3E">
        <w:rPr>
          <w:rFonts w:ascii="Arial" w:hAnsi="Arial" w:cs="Arial"/>
        </w:rPr>
        <w:t>ence,</w:t>
      </w:r>
      <w:r>
        <w:rPr>
          <w:rFonts w:ascii="Arial" w:hAnsi="Arial" w:cs="Arial"/>
        </w:rPr>
        <w:t xml:space="preserve"> in analyses using data from 2016 onward</w:t>
      </w:r>
      <w:r w:rsidR="00C12F3E">
        <w:rPr>
          <w:rFonts w:ascii="Arial" w:hAnsi="Arial" w:cs="Arial"/>
        </w:rPr>
        <w:t xml:space="preserve"> only</w:t>
      </w:r>
      <w:r>
        <w:rPr>
          <w:rFonts w:ascii="Arial" w:hAnsi="Arial" w:cs="Arial"/>
        </w:rPr>
        <w:t xml:space="preserve">, a variable for age rather than school year is used </w:t>
      </w:r>
      <w:r w:rsidR="00E00EBC">
        <w:rPr>
          <w:rFonts w:ascii="Arial" w:hAnsi="Arial" w:cs="Arial"/>
        </w:rPr>
        <w:t xml:space="preserve">throughout the time series </w:t>
      </w:r>
      <w:r>
        <w:rPr>
          <w:rFonts w:ascii="Arial" w:hAnsi="Arial" w:cs="Arial"/>
        </w:rPr>
        <w:t>in England (i.e. age 13 and 15).</w:t>
      </w:r>
      <w:r w:rsidRPr="00156A03">
        <w:rPr>
          <w:rFonts w:ascii="Arial" w:hAnsi="Arial" w:cs="Arial"/>
        </w:rPr>
        <w:t xml:space="preserve"> </w:t>
      </w:r>
    </w:p>
    <w:p w14:paraId="64B8DFB6" w14:textId="4C3D35D5" w:rsidR="009116D4" w:rsidRPr="00156A03" w:rsidRDefault="009116D4" w:rsidP="00C318F3">
      <w:pPr>
        <w:spacing w:line="360" w:lineRule="auto"/>
        <w:rPr>
          <w:rFonts w:ascii="Arial" w:hAnsi="Arial" w:cs="Arial"/>
        </w:rPr>
      </w:pPr>
      <w:r w:rsidRPr="00156A03">
        <w:rPr>
          <w:rFonts w:ascii="Arial" w:hAnsi="Arial" w:cs="Arial"/>
        </w:rPr>
        <w:t xml:space="preserve">For Wales, socioeconomic status (SES) was measured </w:t>
      </w:r>
      <w:r w:rsidR="00AF59BF">
        <w:rPr>
          <w:rFonts w:ascii="Arial" w:hAnsi="Arial" w:cs="Arial"/>
        </w:rPr>
        <w:t>using</w:t>
      </w:r>
      <w:r w:rsidRPr="00156A03">
        <w:rPr>
          <w:rFonts w:ascii="Arial" w:hAnsi="Arial" w:cs="Arial"/>
        </w:rPr>
        <w:t xml:space="preserve"> the family affluence scale (FAS</w:t>
      </w:r>
      <w:r w:rsidR="00FA0230">
        <w:rPr>
          <w:rFonts w:ascii="Arial" w:hAnsi="Arial" w:cs="Arial"/>
        </w:rPr>
        <w:t>),</w:t>
      </w:r>
      <w:r w:rsidR="004E7CD5">
        <w:rPr>
          <w:rFonts w:ascii="Arial" w:hAnsi="Arial" w:cs="Arial"/>
        </w:rPr>
        <w:fldChar w:fldCharType="begin"/>
      </w:r>
      <w:r w:rsidR="008A7DB4">
        <w:rPr>
          <w:rFonts w:ascii="Arial" w:hAnsi="Arial" w:cs="Arial"/>
        </w:rPr>
        <w:instrText xml:space="preserve"> ADDIN EN.CITE &lt;EndNote&gt;&lt;Cite&gt;&lt;Author&gt;Torsheim&lt;/Author&gt;&lt;Year&gt;2016&lt;/Year&gt;&lt;RecNum&gt;97&lt;/RecNum&gt;&lt;DisplayText&gt;&lt;style face="superscript"&gt;97&lt;/style&gt;&lt;/DisplayText&gt;&lt;record&gt;&lt;rec-number&gt;97&lt;/rec-number&gt;&lt;foreign-keys&gt;&lt;key app="EN" db-id="rfprdxp0q2900oez9sq5sfrtapss2etxdew9" timestamp="1649667198"&gt;97&lt;/key&gt;&lt;/foreign-keys&gt;&lt;ref-type name="Journal Article"&gt;17&lt;/ref-type&gt;&lt;contributors&gt;&lt;authors&gt;&lt;author&gt;Torsheim, Torbjørn&lt;/author&gt;&lt;author&gt;Cavallo, Franco&lt;/author&gt;&lt;author&gt;Levin, Kate Ann&lt;/author&gt;&lt;author&gt;Schnohr, Christina&lt;/author&gt;&lt;author&gt;Mazur, Joanna&lt;/author&gt;&lt;author&gt;Niclasen, Birgit&lt;/author&gt;&lt;author&gt;Currie, Candace&lt;/author&gt;&lt;/authors&gt;&lt;/contributors&gt;&lt;titles&gt;&lt;title&gt;Psychometric validation of the revised family affluence scale: a latent variable approach&lt;/title&gt;&lt;secondary-title&gt;Child Indicators Research&lt;/secondary-title&gt;&lt;/titles&gt;&lt;periodical&gt;&lt;full-title&gt;Child Indicators Research&lt;/full-title&gt;&lt;/periodical&gt;&lt;pages&gt;771-784&lt;/pages&gt;&lt;volume&gt;9&lt;/volume&gt;&lt;number&gt;3&lt;/number&gt;&lt;dates&gt;&lt;year&gt;2016&lt;/year&gt;&lt;/dates&gt;&lt;isbn&gt;1874-8988&lt;/isbn&gt;&lt;urls&gt;&lt;/urls&gt;&lt;/record&gt;&lt;/Cite&gt;&lt;/EndNote&gt;</w:instrText>
      </w:r>
      <w:r w:rsidR="004E7CD5">
        <w:rPr>
          <w:rFonts w:ascii="Arial" w:hAnsi="Arial" w:cs="Arial"/>
        </w:rPr>
        <w:fldChar w:fldCharType="separate"/>
      </w:r>
      <w:r w:rsidR="008A7DB4" w:rsidRPr="008A7DB4">
        <w:rPr>
          <w:rFonts w:ascii="Arial" w:hAnsi="Arial" w:cs="Arial"/>
          <w:noProof/>
          <w:vertAlign w:val="superscript"/>
        </w:rPr>
        <w:t>97</w:t>
      </w:r>
      <w:r w:rsidR="004E7CD5">
        <w:rPr>
          <w:rFonts w:ascii="Arial" w:hAnsi="Arial" w:cs="Arial"/>
        </w:rPr>
        <w:fldChar w:fldCharType="end"/>
      </w:r>
      <w:r w:rsidRPr="00156A03">
        <w:rPr>
          <w:rFonts w:ascii="Arial" w:hAnsi="Arial" w:cs="Arial"/>
        </w:rPr>
        <w:t xml:space="preserve"> wh</w:t>
      </w:r>
      <w:r w:rsidR="00643710">
        <w:rPr>
          <w:rFonts w:ascii="Arial" w:hAnsi="Arial" w:cs="Arial"/>
        </w:rPr>
        <w:t>ich</w:t>
      </w:r>
      <w:r w:rsidRPr="00156A03">
        <w:rPr>
          <w:rFonts w:ascii="Arial" w:hAnsi="Arial" w:cs="Arial"/>
        </w:rPr>
        <w:t xml:space="preserve"> </w:t>
      </w:r>
      <w:r w:rsidR="00681B3F">
        <w:rPr>
          <w:rFonts w:ascii="Arial" w:hAnsi="Arial" w:cs="Arial"/>
        </w:rPr>
        <w:t xml:space="preserve">from 2013, </w:t>
      </w:r>
      <w:r w:rsidRPr="00156A03">
        <w:rPr>
          <w:rFonts w:ascii="Arial" w:hAnsi="Arial" w:cs="Arial"/>
        </w:rPr>
        <w:t>comprises six items measuring car, computer and dishwasher ownership; bedroom occupancy; number of household bathrooms; and prevalence of family holidays. An overall measure of famil</w:t>
      </w:r>
      <w:r w:rsidR="00681B3F">
        <w:rPr>
          <w:rFonts w:ascii="Arial" w:hAnsi="Arial" w:cs="Arial"/>
        </w:rPr>
        <w:t>y</w:t>
      </w:r>
      <w:r w:rsidRPr="00156A03">
        <w:rPr>
          <w:rFonts w:ascii="Arial" w:hAnsi="Arial" w:cs="Arial"/>
        </w:rPr>
        <w:t xml:space="preserve"> affluence is computed via summation of individual item scores (with higher scores reflecting greater material affluence). However,</w:t>
      </w:r>
      <w:r w:rsidR="008F78BC">
        <w:rPr>
          <w:rFonts w:ascii="Arial" w:hAnsi="Arial" w:cs="Arial"/>
        </w:rPr>
        <w:t xml:space="preserve"> while consistent from 2013-2019 (the time period for our primary</w:t>
      </w:r>
      <w:r w:rsidR="00CB2375">
        <w:rPr>
          <w:rFonts w:ascii="Arial" w:hAnsi="Arial" w:cs="Arial"/>
        </w:rPr>
        <w:t xml:space="preserve"> statistical</w:t>
      </w:r>
      <w:r w:rsidR="008F78BC">
        <w:rPr>
          <w:rFonts w:ascii="Arial" w:hAnsi="Arial" w:cs="Arial"/>
        </w:rPr>
        <w:t xml:space="preserve"> analysis of change in e-cigarette use)</w:t>
      </w:r>
      <w:r w:rsidRPr="00156A03">
        <w:rPr>
          <w:rFonts w:ascii="Arial" w:hAnsi="Arial" w:cs="Arial"/>
        </w:rPr>
        <w:t xml:space="preserve"> this scale has changed over time as material products lose their ability to differentiate between socioeconomic groups (i.e. telephone ownership, computer ownership) and is problematic as an indicator of </w:t>
      </w:r>
      <w:r w:rsidR="004E7CD5">
        <w:rPr>
          <w:rFonts w:ascii="Arial" w:hAnsi="Arial" w:cs="Arial"/>
        </w:rPr>
        <w:t>affluence</w:t>
      </w:r>
      <w:r w:rsidRPr="00156A03">
        <w:rPr>
          <w:rFonts w:ascii="Arial" w:hAnsi="Arial" w:cs="Arial"/>
        </w:rPr>
        <w:t xml:space="preserve"> over time for the period 1998-201</w:t>
      </w:r>
      <w:r w:rsidR="00847511">
        <w:rPr>
          <w:rFonts w:ascii="Arial" w:hAnsi="Arial" w:cs="Arial"/>
        </w:rPr>
        <w:t>9</w:t>
      </w:r>
      <w:r w:rsidRPr="00156A03">
        <w:rPr>
          <w:rFonts w:ascii="Arial" w:hAnsi="Arial" w:cs="Arial"/>
        </w:rPr>
        <w:t>. To help assess inequality over time with HBSC/SHRN data</w:t>
      </w:r>
      <w:r w:rsidR="00A065F6">
        <w:rPr>
          <w:rFonts w:ascii="Arial" w:hAnsi="Arial" w:cs="Arial"/>
        </w:rPr>
        <w:t xml:space="preserve"> in analyses </w:t>
      </w:r>
      <w:r w:rsidR="0047625A">
        <w:rPr>
          <w:rFonts w:ascii="Arial" w:hAnsi="Arial" w:cs="Arial"/>
        </w:rPr>
        <w:t>beginning prior to 2013</w:t>
      </w:r>
      <w:r w:rsidRPr="00156A03">
        <w:rPr>
          <w:rFonts w:ascii="Arial" w:hAnsi="Arial" w:cs="Arial"/>
        </w:rPr>
        <w:t xml:space="preserve">, a relative measure of socioeconomic status was used, whereby the sample was divided into “high” and “low” affluence, regardless of the content of the FAS scale in any given year. SES </w:t>
      </w:r>
      <w:r w:rsidRPr="00156A03">
        <w:rPr>
          <w:rFonts w:ascii="Arial" w:hAnsi="Arial" w:cs="Arial"/>
        </w:rPr>
        <w:lastRenderedPageBreak/>
        <w:t>was measured by free school meals entitlement in England from 1999-2014</w:t>
      </w:r>
      <w:r w:rsidR="00F679F1">
        <w:rPr>
          <w:rFonts w:ascii="Arial" w:hAnsi="Arial" w:cs="Arial"/>
        </w:rPr>
        <w:t xml:space="preserve"> (SDDU also switched to use of FAS from 2016</w:t>
      </w:r>
      <w:r w:rsidR="00B95115">
        <w:rPr>
          <w:rFonts w:ascii="Arial" w:hAnsi="Arial" w:cs="Arial"/>
        </w:rPr>
        <w:t xml:space="preserve"> onward</w:t>
      </w:r>
      <w:r w:rsidR="00F679F1">
        <w:rPr>
          <w:rFonts w:ascii="Arial" w:hAnsi="Arial" w:cs="Arial"/>
        </w:rPr>
        <w:t>)</w:t>
      </w:r>
      <w:r w:rsidRPr="00156A03">
        <w:rPr>
          <w:rFonts w:ascii="Arial" w:hAnsi="Arial" w:cs="Arial"/>
        </w:rPr>
        <w:t xml:space="preserve"> and in Scotland from 2006-2013. </w:t>
      </w:r>
      <w:r w:rsidR="00A065F6">
        <w:rPr>
          <w:rFonts w:ascii="Arial" w:hAnsi="Arial" w:cs="Arial"/>
        </w:rPr>
        <w:t>F</w:t>
      </w:r>
      <w:r w:rsidRPr="00156A03">
        <w:rPr>
          <w:rFonts w:ascii="Arial" w:hAnsi="Arial" w:cs="Arial"/>
        </w:rPr>
        <w:t>or Scotland, a measure of socioeconomic status indicated by the Scottish Index of Multiple Deprivation (reported in quintiles) was available between 2006 and 201</w:t>
      </w:r>
      <w:r w:rsidR="009D01CD">
        <w:rPr>
          <w:rFonts w:ascii="Arial" w:hAnsi="Arial" w:cs="Arial"/>
        </w:rPr>
        <w:t>8</w:t>
      </w:r>
      <w:r w:rsidRPr="00156A03">
        <w:rPr>
          <w:rFonts w:ascii="Arial" w:hAnsi="Arial" w:cs="Arial"/>
        </w:rPr>
        <w:t xml:space="preserve">. </w:t>
      </w:r>
      <w:r w:rsidR="0047625A">
        <w:rPr>
          <w:rFonts w:ascii="Arial" w:hAnsi="Arial" w:cs="Arial"/>
        </w:rPr>
        <w:t>I</w:t>
      </w:r>
      <w:r w:rsidRPr="00156A03">
        <w:rPr>
          <w:rFonts w:ascii="Arial" w:hAnsi="Arial" w:cs="Arial"/>
        </w:rPr>
        <w:t xml:space="preserve">tems on ethnicity were introduced into HBSC from 2009/2010. SDDU </w:t>
      </w:r>
      <w:r w:rsidR="00853D4D">
        <w:rPr>
          <w:rFonts w:ascii="Arial" w:hAnsi="Arial" w:cs="Arial"/>
        </w:rPr>
        <w:t>provided</w:t>
      </w:r>
      <w:r w:rsidRPr="00156A03">
        <w:rPr>
          <w:rFonts w:ascii="Arial" w:hAnsi="Arial" w:cs="Arial"/>
        </w:rPr>
        <w:t xml:space="preserve"> data on ethnicity </w:t>
      </w:r>
      <w:r w:rsidR="00BA0E87">
        <w:rPr>
          <w:rFonts w:ascii="Arial" w:hAnsi="Arial" w:cs="Arial"/>
        </w:rPr>
        <w:t>for most survey years</w:t>
      </w:r>
      <w:r w:rsidR="0047625A">
        <w:rPr>
          <w:rFonts w:ascii="Arial" w:hAnsi="Arial" w:cs="Arial"/>
        </w:rPr>
        <w:t>,</w:t>
      </w:r>
      <w:r w:rsidR="008E6A90">
        <w:rPr>
          <w:rFonts w:ascii="Arial" w:hAnsi="Arial" w:cs="Arial"/>
        </w:rPr>
        <w:t xml:space="preserve"> although</w:t>
      </w:r>
      <w:r w:rsidR="0047625A">
        <w:rPr>
          <w:rFonts w:ascii="Arial" w:hAnsi="Arial" w:cs="Arial"/>
        </w:rPr>
        <w:t xml:space="preserve"> n</w:t>
      </w:r>
      <w:r w:rsidRPr="00156A03">
        <w:rPr>
          <w:rFonts w:ascii="Arial" w:hAnsi="Arial" w:cs="Arial"/>
        </w:rPr>
        <w:t xml:space="preserve">o measures of ethnicity were </w:t>
      </w:r>
      <w:r w:rsidR="00894B77">
        <w:rPr>
          <w:rFonts w:ascii="Arial" w:hAnsi="Arial" w:cs="Arial"/>
        </w:rPr>
        <w:t xml:space="preserve">included in </w:t>
      </w:r>
      <w:r w:rsidR="009D01CD">
        <w:rPr>
          <w:rFonts w:ascii="Arial" w:hAnsi="Arial" w:cs="Arial"/>
        </w:rPr>
        <w:t xml:space="preserve">most </w:t>
      </w:r>
      <w:r w:rsidRPr="00156A03">
        <w:rPr>
          <w:rFonts w:ascii="Arial" w:hAnsi="Arial" w:cs="Arial"/>
        </w:rPr>
        <w:t>SALSUS</w:t>
      </w:r>
      <w:r w:rsidR="00894B77">
        <w:rPr>
          <w:rFonts w:ascii="Arial" w:hAnsi="Arial" w:cs="Arial"/>
        </w:rPr>
        <w:t xml:space="preserve"> datasets</w:t>
      </w:r>
      <w:r w:rsidRPr="00156A03">
        <w:rPr>
          <w:rFonts w:ascii="Arial" w:hAnsi="Arial" w:cs="Arial"/>
        </w:rPr>
        <w:t xml:space="preserve">. </w:t>
      </w:r>
    </w:p>
    <w:p w14:paraId="236B274E" w14:textId="42F53135" w:rsidR="009116D4" w:rsidRPr="00156A03" w:rsidRDefault="009116D4" w:rsidP="009116D4">
      <w:pPr>
        <w:pStyle w:val="Heading3"/>
      </w:pPr>
      <w:bookmarkStart w:id="34" w:name="_Toc55330035"/>
      <w:bookmarkStart w:id="35" w:name="_Toc104192451"/>
      <w:r w:rsidRPr="00156A03">
        <w:t>Statistical analysis</w:t>
      </w:r>
      <w:bookmarkEnd w:id="34"/>
      <w:r w:rsidR="001E0FEB">
        <w:t xml:space="preserve"> of survey data</w:t>
      </w:r>
      <w:bookmarkEnd w:id="35"/>
    </w:p>
    <w:p w14:paraId="60CF9B2C" w14:textId="7029FEB6" w:rsidR="009116D4" w:rsidRPr="00156A03" w:rsidRDefault="009116D4" w:rsidP="009617EE">
      <w:pPr>
        <w:spacing w:line="360" w:lineRule="auto"/>
        <w:rPr>
          <w:rFonts w:ascii="Arial" w:hAnsi="Arial" w:cs="Arial"/>
        </w:rPr>
      </w:pPr>
      <w:r w:rsidRPr="0AAB64C7">
        <w:rPr>
          <w:rFonts w:ascii="Arial" w:hAnsi="Arial" w:cs="Arial"/>
        </w:rPr>
        <w:t xml:space="preserve">Analyses were based on a statistical analysis plan agreed with our </w:t>
      </w:r>
      <w:r w:rsidR="0047625A">
        <w:rPr>
          <w:rFonts w:ascii="Arial" w:hAnsi="Arial" w:cs="Arial"/>
        </w:rPr>
        <w:t>S</w:t>
      </w:r>
      <w:r w:rsidRPr="0AAB64C7">
        <w:rPr>
          <w:rFonts w:ascii="Arial" w:hAnsi="Arial" w:cs="Arial"/>
        </w:rPr>
        <w:t xml:space="preserve">tudy </w:t>
      </w:r>
      <w:r w:rsidR="0047625A">
        <w:rPr>
          <w:rFonts w:ascii="Arial" w:hAnsi="Arial" w:cs="Arial"/>
        </w:rPr>
        <w:t>S</w:t>
      </w:r>
      <w:r w:rsidRPr="0AAB64C7">
        <w:rPr>
          <w:rFonts w:ascii="Arial" w:hAnsi="Arial" w:cs="Arial"/>
        </w:rPr>
        <w:t xml:space="preserve">teering </w:t>
      </w:r>
      <w:r w:rsidR="0047625A">
        <w:rPr>
          <w:rFonts w:ascii="Arial" w:hAnsi="Arial" w:cs="Arial"/>
        </w:rPr>
        <w:t>C</w:t>
      </w:r>
      <w:r w:rsidRPr="0AAB64C7">
        <w:rPr>
          <w:rFonts w:ascii="Arial" w:hAnsi="Arial" w:cs="Arial"/>
        </w:rPr>
        <w:t>ommittee</w:t>
      </w:r>
      <w:r w:rsidR="00302794">
        <w:rPr>
          <w:rFonts w:ascii="Arial" w:hAnsi="Arial" w:cs="Arial"/>
        </w:rPr>
        <w:t xml:space="preserve"> </w:t>
      </w:r>
      <w:r w:rsidRPr="0AAB64C7">
        <w:rPr>
          <w:rFonts w:ascii="Arial" w:hAnsi="Arial" w:cs="Arial"/>
        </w:rPr>
        <w:t>in advance of datasets being combined for analysis</w:t>
      </w:r>
      <w:r w:rsidR="00AF745C">
        <w:rPr>
          <w:rFonts w:ascii="Arial" w:hAnsi="Arial" w:cs="Arial"/>
        </w:rPr>
        <w:t>. A</w:t>
      </w:r>
      <w:r w:rsidR="00BA0E87">
        <w:rPr>
          <w:rFonts w:ascii="Arial" w:hAnsi="Arial" w:cs="Arial"/>
        </w:rPr>
        <w:t xml:space="preserve">nalyses </w:t>
      </w:r>
      <w:r w:rsidR="0079648C">
        <w:rPr>
          <w:rFonts w:ascii="Arial" w:hAnsi="Arial" w:cs="Arial"/>
        </w:rPr>
        <w:t xml:space="preserve">completed at each stage of the study </w:t>
      </w:r>
      <w:r w:rsidR="00F5021F">
        <w:rPr>
          <w:rFonts w:ascii="Arial" w:hAnsi="Arial" w:cs="Arial"/>
        </w:rPr>
        <w:t>were presented to the committee prior to submission for publication</w:t>
      </w:r>
      <w:r w:rsidRPr="0AAB64C7">
        <w:rPr>
          <w:rFonts w:ascii="Arial" w:hAnsi="Arial" w:cs="Arial"/>
        </w:rPr>
        <w:t xml:space="preserve">. While our primary </w:t>
      </w:r>
      <w:r w:rsidR="00CB2375">
        <w:rPr>
          <w:rFonts w:ascii="Arial" w:hAnsi="Arial" w:cs="Arial"/>
        </w:rPr>
        <w:t>aim</w:t>
      </w:r>
      <w:r w:rsidR="00CB2375" w:rsidRPr="0AAB64C7">
        <w:rPr>
          <w:rFonts w:ascii="Arial" w:hAnsi="Arial" w:cs="Arial"/>
        </w:rPr>
        <w:t xml:space="preserve"> </w:t>
      </w:r>
      <w:r w:rsidRPr="0AAB64C7">
        <w:rPr>
          <w:rFonts w:ascii="Arial" w:hAnsi="Arial" w:cs="Arial"/>
        </w:rPr>
        <w:t>was to evaluate impacts of TPD, analyses are described</w:t>
      </w:r>
      <w:r w:rsidR="0047625A">
        <w:rPr>
          <w:rFonts w:ascii="Arial" w:hAnsi="Arial" w:cs="Arial"/>
        </w:rPr>
        <w:t xml:space="preserve"> (and presented)</w:t>
      </w:r>
      <w:r w:rsidRPr="0AAB64C7">
        <w:rPr>
          <w:rFonts w:ascii="Arial" w:hAnsi="Arial" w:cs="Arial"/>
        </w:rPr>
        <w:t xml:space="preserve"> </w:t>
      </w:r>
      <w:r w:rsidR="00BA0E87">
        <w:rPr>
          <w:rFonts w:ascii="Arial" w:hAnsi="Arial" w:cs="Arial"/>
        </w:rPr>
        <w:t>in the order</w:t>
      </w:r>
      <w:r w:rsidR="0047625A">
        <w:rPr>
          <w:rFonts w:ascii="Arial" w:hAnsi="Arial" w:cs="Arial"/>
        </w:rPr>
        <w:t xml:space="preserve"> in which</w:t>
      </w:r>
      <w:r w:rsidR="00BA0E87">
        <w:rPr>
          <w:rFonts w:ascii="Arial" w:hAnsi="Arial" w:cs="Arial"/>
        </w:rPr>
        <w:t xml:space="preserve"> they were undertaken</w:t>
      </w:r>
      <w:r w:rsidR="00866ACF">
        <w:rPr>
          <w:rFonts w:ascii="Arial" w:hAnsi="Arial" w:cs="Arial"/>
        </w:rPr>
        <w:t>, in line with our overall evaluation and integration framework (Figure 2)</w:t>
      </w:r>
      <w:r w:rsidR="00302951">
        <w:rPr>
          <w:rFonts w:ascii="Arial" w:hAnsi="Arial" w:cs="Arial"/>
        </w:rPr>
        <w:t>, including analyses of</w:t>
      </w:r>
      <w:r w:rsidRPr="0AAB64C7">
        <w:rPr>
          <w:rFonts w:ascii="Arial" w:hAnsi="Arial" w:cs="Arial"/>
        </w:rPr>
        <w:t>:</w:t>
      </w:r>
    </w:p>
    <w:p w14:paraId="1780DDE6" w14:textId="50749287" w:rsidR="009116D4" w:rsidRPr="00B95115" w:rsidRDefault="00302951" w:rsidP="001620B3">
      <w:pPr>
        <w:pStyle w:val="BalloonText"/>
        <w:numPr>
          <w:ilvl w:val="0"/>
          <w:numId w:val="3"/>
        </w:numPr>
        <w:spacing w:line="360" w:lineRule="auto"/>
        <w:rPr>
          <w:rFonts w:ascii="Arial" w:hAnsi="Arial" w:cs="Arial"/>
          <w:sz w:val="22"/>
          <w:szCs w:val="22"/>
        </w:rPr>
      </w:pPr>
      <w:r>
        <w:rPr>
          <w:rFonts w:ascii="Arial" w:hAnsi="Arial" w:cs="Arial"/>
          <w:sz w:val="22"/>
          <w:szCs w:val="22"/>
        </w:rPr>
        <w:t>T</w:t>
      </w:r>
      <w:r w:rsidR="009116D4" w:rsidRPr="00B95115">
        <w:rPr>
          <w:rFonts w:ascii="Arial" w:hAnsi="Arial" w:cs="Arial"/>
          <w:sz w:val="22"/>
          <w:szCs w:val="22"/>
        </w:rPr>
        <w:t xml:space="preserve">rajectories in </w:t>
      </w:r>
      <w:r w:rsidR="008A5B57" w:rsidRPr="00B95115">
        <w:rPr>
          <w:rFonts w:ascii="Arial" w:hAnsi="Arial" w:cs="Arial"/>
          <w:sz w:val="22"/>
          <w:szCs w:val="22"/>
        </w:rPr>
        <w:t>young people’s</w:t>
      </w:r>
      <w:r w:rsidR="009116D4" w:rsidRPr="00B95115">
        <w:rPr>
          <w:rFonts w:ascii="Arial" w:hAnsi="Arial" w:cs="Arial"/>
          <w:sz w:val="22"/>
          <w:szCs w:val="22"/>
        </w:rPr>
        <w:t xml:space="preserve"> smoking before and after the emergence of e-cigarettes (but prior to TPD)</w:t>
      </w:r>
      <w:r w:rsidR="00163C4B">
        <w:rPr>
          <w:rFonts w:ascii="Arial" w:hAnsi="Arial" w:cs="Arial"/>
          <w:sz w:val="22"/>
          <w:szCs w:val="22"/>
        </w:rPr>
        <w:t>;</w:t>
      </w:r>
    </w:p>
    <w:p w14:paraId="45CD7E25" w14:textId="23EA4104" w:rsidR="009116D4" w:rsidRPr="00B95115" w:rsidRDefault="00302951" w:rsidP="001620B3">
      <w:pPr>
        <w:pStyle w:val="BalloonText"/>
        <w:numPr>
          <w:ilvl w:val="0"/>
          <w:numId w:val="3"/>
        </w:numPr>
        <w:spacing w:line="360" w:lineRule="auto"/>
        <w:rPr>
          <w:rFonts w:ascii="Arial" w:hAnsi="Arial" w:cs="Arial"/>
          <w:sz w:val="22"/>
          <w:szCs w:val="22"/>
        </w:rPr>
      </w:pPr>
      <w:r>
        <w:rPr>
          <w:rFonts w:ascii="Arial" w:hAnsi="Arial" w:cs="Arial"/>
          <w:sz w:val="22"/>
          <w:szCs w:val="22"/>
        </w:rPr>
        <w:t>C</w:t>
      </w:r>
      <w:r w:rsidR="009116D4" w:rsidRPr="00B95115">
        <w:rPr>
          <w:rFonts w:ascii="Arial" w:hAnsi="Arial" w:cs="Arial"/>
          <w:sz w:val="22"/>
          <w:szCs w:val="22"/>
        </w:rPr>
        <w:t>hange in young people’s e-cigarette use following the implementation of TPD</w:t>
      </w:r>
      <w:r w:rsidR="00163C4B">
        <w:rPr>
          <w:rFonts w:ascii="Arial" w:hAnsi="Arial" w:cs="Arial"/>
          <w:sz w:val="22"/>
          <w:szCs w:val="22"/>
        </w:rPr>
        <w:t>;</w:t>
      </w:r>
    </w:p>
    <w:p w14:paraId="776D371E" w14:textId="5FA9F239" w:rsidR="009116D4" w:rsidRDefault="00302951" w:rsidP="001620B3">
      <w:pPr>
        <w:pStyle w:val="BalloonText"/>
        <w:numPr>
          <w:ilvl w:val="0"/>
          <w:numId w:val="3"/>
        </w:numPr>
        <w:spacing w:line="360" w:lineRule="auto"/>
        <w:rPr>
          <w:rFonts w:ascii="Arial" w:hAnsi="Arial" w:cs="Arial"/>
          <w:sz w:val="22"/>
          <w:szCs w:val="22"/>
        </w:rPr>
      </w:pPr>
      <w:r>
        <w:rPr>
          <w:rFonts w:ascii="Arial" w:hAnsi="Arial" w:cs="Arial"/>
          <w:sz w:val="22"/>
          <w:szCs w:val="22"/>
        </w:rPr>
        <w:t>C</w:t>
      </w:r>
      <w:r w:rsidR="4BD2E69C" w:rsidRPr="00B95115">
        <w:rPr>
          <w:rFonts w:ascii="Arial" w:hAnsi="Arial" w:cs="Arial"/>
          <w:sz w:val="22"/>
          <w:szCs w:val="22"/>
        </w:rPr>
        <w:t>hange in trend for</w:t>
      </w:r>
      <w:r w:rsidR="009116D4" w:rsidRPr="00B95115">
        <w:rPr>
          <w:rFonts w:ascii="Arial" w:hAnsi="Arial" w:cs="Arial"/>
          <w:sz w:val="22"/>
          <w:szCs w:val="22"/>
        </w:rPr>
        <w:t xml:space="preserve"> young people’s smoking</w:t>
      </w:r>
      <w:r w:rsidR="6BBA7DF2" w:rsidRPr="00B95115">
        <w:rPr>
          <w:rFonts w:ascii="Arial" w:hAnsi="Arial" w:cs="Arial"/>
          <w:sz w:val="22"/>
          <w:szCs w:val="22"/>
        </w:rPr>
        <w:t xml:space="preserve"> following the 2016 suite of tobacco control legislation</w:t>
      </w:r>
      <w:r w:rsidR="00163C4B">
        <w:rPr>
          <w:rFonts w:ascii="Arial" w:hAnsi="Arial" w:cs="Arial"/>
          <w:sz w:val="22"/>
          <w:szCs w:val="22"/>
        </w:rPr>
        <w:t>.</w:t>
      </w:r>
    </w:p>
    <w:p w14:paraId="33E86665" w14:textId="2BEF304F" w:rsidR="009116D4" w:rsidRDefault="009116D4" w:rsidP="009617EE">
      <w:pPr>
        <w:tabs>
          <w:tab w:val="left" w:pos="4155"/>
        </w:tabs>
        <w:spacing w:after="0" w:line="360" w:lineRule="auto"/>
        <w:rPr>
          <w:rFonts w:ascii="Arial" w:hAnsi="Arial" w:cs="Arial"/>
        </w:rPr>
      </w:pPr>
      <w:r w:rsidRPr="00560D02">
        <w:rPr>
          <w:rFonts w:ascii="Arial" w:hAnsi="Arial" w:cs="Arial"/>
        </w:rPr>
        <w:t xml:space="preserve">As described in our evaluation </w:t>
      </w:r>
      <w:r w:rsidR="00AE43D4">
        <w:rPr>
          <w:rFonts w:ascii="Arial" w:hAnsi="Arial" w:cs="Arial"/>
        </w:rPr>
        <w:t xml:space="preserve">and integration </w:t>
      </w:r>
      <w:r w:rsidRPr="00560D02">
        <w:rPr>
          <w:rFonts w:ascii="Arial" w:hAnsi="Arial" w:cs="Arial"/>
        </w:rPr>
        <w:t xml:space="preserve">framework in Figure </w:t>
      </w:r>
      <w:r w:rsidR="00174FB8">
        <w:rPr>
          <w:rFonts w:ascii="Arial" w:hAnsi="Arial" w:cs="Arial"/>
        </w:rPr>
        <w:t>2</w:t>
      </w:r>
      <w:r w:rsidRPr="00560D02">
        <w:rPr>
          <w:rFonts w:ascii="Arial" w:hAnsi="Arial" w:cs="Arial"/>
        </w:rPr>
        <w:t xml:space="preserve">, our analysis of trends in </w:t>
      </w:r>
      <w:r w:rsidR="008A5B57">
        <w:rPr>
          <w:rFonts w:ascii="Arial" w:hAnsi="Arial" w:cs="Arial"/>
        </w:rPr>
        <w:t>young people’s</w:t>
      </w:r>
      <w:r w:rsidRPr="00560D02">
        <w:rPr>
          <w:rFonts w:ascii="Arial" w:hAnsi="Arial" w:cs="Arial"/>
        </w:rPr>
        <w:t xml:space="preserve"> smoking</w:t>
      </w:r>
      <w:r w:rsidR="00B24B65">
        <w:rPr>
          <w:rFonts w:ascii="Arial" w:hAnsi="Arial" w:cs="Arial"/>
        </w:rPr>
        <w:t xml:space="preserve"> prior to TPD</w:t>
      </w:r>
      <w:r w:rsidRPr="00560D02">
        <w:rPr>
          <w:rFonts w:ascii="Arial" w:hAnsi="Arial" w:cs="Arial"/>
        </w:rPr>
        <w:t xml:space="preserve"> </w:t>
      </w:r>
      <w:r w:rsidR="00B95115">
        <w:rPr>
          <w:rFonts w:ascii="Arial" w:hAnsi="Arial" w:cs="Arial"/>
        </w:rPr>
        <w:t>is conceived as</w:t>
      </w:r>
      <w:r w:rsidRPr="00560D02">
        <w:rPr>
          <w:rFonts w:ascii="Arial" w:hAnsi="Arial" w:cs="Arial"/>
        </w:rPr>
        <w:t xml:space="preserve"> an element of our process evaluation, in that </w:t>
      </w:r>
      <w:r>
        <w:rPr>
          <w:rFonts w:ascii="Arial" w:hAnsi="Arial" w:cs="Arial"/>
        </w:rPr>
        <w:t>this</w:t>
      </w:r>
      <w:r w:rsidRPr="00560D02">
        <w:rPr>
          <w:rFonts w:ascii="Arial" w:hAnsi="Arial" w:cs="Arial"/>
        </w:rPr>
        <w:t xml:space="preserve"> provide</w:t>
      </w:r>
      <w:r w:rsidR="00B95115">
        <w:rPr>
          <w:rFonts w:ascii="Arial" w:hAnsi="Arial" w:cs="Arial"/>
        </w:rPr>
        <w:t>s</w:t>
      </w:r>
      <w:r w:rsidRPr="00560D02">
        <w:rPr>
          <w:rFonts w:ascii="Arial" w:hAnsi="Arial" w:cs="Arial"/>
        </w:rPr>
        <w:t xml:space="preserve"> an understanding of the epidemiological context into which intervention was introduced. </w:t>
      </w:r>
      <w:r w:rsidR="00B24B65">
        <w:rPr>
          <w:rFonts w:ascii="Arial" w:hAnsi="Arial" w:cs="Arial"/>
        </w:rPr>
        <w:t>T</w:t>
      </w:r>
      <w:r w:rsidRPr="00560D02">
        <w:rPr>
          <w:rFonts w:ascii="Arial" w:hAnsi="Arial" w:cs="Arial"/>
        </w:rPr>
        <w:t>his is</w:t>
      </w:r>
      <w:r w:rsidR="00B95115">
        <w:rPr>
          <w:rFonts w:ascii="Arial" w:hAnsi="Arial" w:cs="Arial"/>
        </w:rPr>
        <w:t xml:space="preserve"> however</w:t>
      </w:r>
      <w:r w:rsidRPr="00560D02">
        <w:rPr>
          <w:rFonts w:ascii="Arial" w:hAnsi="Arial" w:cs="Arial"/>
        </w:rPr>
        <w:t xml:space="preserve"> described </w:t>
      </w:r>
      <w:r>
        <w:rPr>
          <w:rFonts w:ascii="Arial" w:hAnsi="Arial" w:cs="Arial"/>
        </w:rPr>
        <w:t>in this section to limit repetition</w:t>
      </w:r>
      <w:r w:rsidRPr="00560D02">
        <w:rPr>
          <w:rFonts w:ascii="Arial" w:hAnsi="Arial" w:cs="Arial"/>
        </w:rPr>
        <w:t xml:space="preserve"> due to methodological similarity with our primary statistical analysis.</w:t>
      </w:r>
    </w:p>
    <w:p w14:paraId="75AD0B20" w14:textId="0B155305" w:rsidR="009116D4" w:rsidRPr="00156A03" w:rsidRDefault="009116D4" w:rsidP="009116D4">
      <w:pPr>
        <w:pStyle w:val="Heading4"/>
      </w:pPr>
      <w:r>
        <w:t>Y</w:t>
      </w:r>
      <w:r w:rsidR="00744FD5">
        <w:t xml:space="preserve">oung people’s tobacco cigarette smoking </w:t>
      </w:r>
      <w:r>
        <w:t>before and after the emergence of e-cigarettes</w:t>
      </w:r>
    </w:p>
    <w:p w14:paraId="353A6C16" w14:textId="433E7B4F" w:rsidR="00D9168F" w:rsidRDefault="009116D4" w:rsidP="001E5328">
      <w:pPr>
        <w:spacing w:line="360" w:lineRule="auto"/>
        <w:rPr>
          <w:rFonts w:ascii="Arial" w:hAnsi="Arial" w:cs="Arial"/>
        </w:rPr>
      </w:pPr>
      <w:r w:rsidRPr="00156A03">
        <w:rPr>
          <w:rFonts w:ascii="Arial" w:hAnsi="Arial" w:cs="Arial"/>
        </w:rPr>
        <w:t>Percentages and confidence intervals</w:t>
      </w:r>
      <w:r w:rsidR="001E5328">
        <w:rPr>
          <w:rFonts w:ascii="Arial" w:hAnsi="Arial" w:cs="Arial"/>
        </w:rPr>
        <w:t xml:space="preserve"> of ever and regular smoking</w:t>
      </w:r>
      <w:r w:rsidRPr="00156A03">
        <w:rPr>
          <w:rFonts w:ascii="Arial" w:hAnsi="Arial" w:cs="Arial"/>
        </w:rPr>
        <w:t xml:space="preserve"> are presented for each outcome by </w:t>
      </w:r>
      <w:r w:rsidR="00414379">
        <w:rPr>
          <w:rFonts w:ascii="Arial" w:hAnsi="Arial" w:cs="Arial"/>
        </w:rPr>
        <w:t xml:space="preserve">year, </w:t>
      </w:r>
      <w:r w:rsidRPr="00156A03">
        <w:rPr>
          <w:rFonts w:ascii="Arial" w:hAnsi="Arial" w:cs="Arial"/>
        </w:rPr>
        <w:t xml:space="preserve">country, age and sex. </w:t>
      </w:r>
      <w:r w:rsidR="00414379">
        <w:rPr>
          <w:rFonts w:ascii="Arial" w:hAnsi="Arial" w:cs="Arial"/>
        </w:rPr>
        <w:t>Binary logistic s</w:t>
      </w:r>
      <w:r w:rsidRPr="00156A03">
        <w:rPr>
          <w:rFonts w:ascii="Arial" w:hAnsi="Arial" w:cs="Arial"/>
        </w:rPr>
        <w:t>egmented regression analys</w:t>
      </w:r>
      <w:r w:rsidR="001E5328">
        <w:rPr>
          <w:rFonts w:ascii="Arial" w:hAnsi="Arial" w:cs="Arial"/>
        </w:rPr>
        <w:t>e</w:t>
      </w:r>
      <w:r w:rsidRPr="00156A03">
        <w:rPr>
          <w:rFonts w:ascii="Arial" w:hAnsi="Arial" w:cs="Arial"/>
        </w:rPr>
        <w:t>s</w:t>
      </w:r>
      <w:r>
        <w:rPr>
          <w:rFonts w:ascii="Arial" w:hAnsi="Arial" w:cs="Arial"/>
        </w:rPr>
        <w:fldChar w:fldCharType="begin"/>
      </w:r>
      <w:r w:rsidR="008A7DB4">
        <w:rPr>
          <w:rFonts w:ascii="Arial" w:hAnsi="Arial" w:cs="Arial"/>
        </w:rPr>
        <w:instrText xml:space="preserve"> ADDIN EN.CITE &lt;EndNote&gt;&lt;Cite&gt;&lt;Author&gt;Bernal&lt;/Author&gt;&lt;Year&gt;2017&lt;/Year&gt;&lt;RecNum&gt;98&lt;/RecNum&gt;&lt;DisplayText&gt;&lt;style face="superscript"&gt;99&lt;/style&gt;&lt;/DisplayText&gt;&lt;record&gt;&lt;rec-number&gt;98&lt;/rec-number&gt;&lt;foreign-keys&gt;&lt;key app="EN" db-id="rfprdxp0q2900oez9sq5sfrtapss2etxdew9" timestamp="1649667198"&gt;98&lt;/key&gt;&lt;/foreign-keys&gt;&lt;ref-type name="Journal Article"&gt;17&lt;/ref-type&gt;&lt;contributors&gt;&lt;authors&gt;&lt;author&gt;Bernal, James Lopez&lt;/author&gt;&lt;author&gt;Cummins, Steven&lt;/author&gt;&lt;author&gt;Gasparrini, Antonio&lt;/author&gt;&lt;/authors&gt;&lt;/contributors&gt;&lt;titles&gt;&lt;title&gt;Interrupted time series regression for the evaluation of public health interventions: a tutorial&lt;/title&gt;&lt;secondary-title&gt;International Journal of Epidemiology&lt;/secondary-title&gt;&lt;/titles&gt;&lt;periodical&gt;&lt;full-title&gt;International Journal of Epidemiology&lt;/full-title&gt;&lt;/periodical&gt;&lt;pages&gt;348-355&lt;/pages&gt;&lt;volume&gt;46&lt;/volume&gt;&lt;number&gt;1&lt;/number&gt;&lt;dates&gt;&lt;year&gt;2017&lt;/year&gt;&lt;/dates&gt;&lt;isbn&gt;0300-5771&lt;/isbn&gt;&lt;urls&gt;&lt;/urls&gt;&lt;/record&gt;&lt;/Cite&gt;&lt;/EndNote&gt;</w:instrText>
      </w:r>
      <w:r>
        <w:rPr>
          <w:rFonts w:ascii="Arial" w:hAnsi="Arial" w:cs="Arial"/>
        </w:rPr>
        <w:fldChar w:fldCharType="separate"/>
      </w:r>
      <w:r w:rsidR="008A7DB4" w:rsidRPr="008A7DB4">
        <w:rPr>
          <w:rFonts w:ascii="Arial" w:hAnsi="Arial" w:cs="Arial"/>
          <w:noProof/>
          <w:vertAlign w:val="superscript"/>
        </w:rPr>
        <w:t>99</w:t>
      </w:r>
      <w:r>
        <w:rPr>
          <w:rFonts w:ascii="Arial" w:hAnsi="Arial" w:cs="Arial"/>
        </w:rPr>
        <w:fldChar w:fldCharType="end"/>
      </w:r>
      <w:r w:rsidRPr="00156A03">
        <w:rPr>
          <w:rFonts w:ascii="Arial" w:hAnsi="Arial" w:cs="Arial"/>
        </w:rPr>
        <w:t xml:space="preserve"> </w:t>
      </w:r>
      <w:r w:rsidR="001E5328">
        <w:rPr>
          <w:rFonts w:ascii="Arial" w:hAnsi="Arial" w:cs="Arial"/>
        </w:rPr>
        <w:t>were then</w:t>
      </w:r>
      <w:r w:rsidR="001E5328" w:rsidRPr="00156A03">
        <w:rPr>
          <w:rFonts w:ascii="Arial" w:hAnsi="Arial" w:cs="Arial"/>
        </w:rPr>
        <w:t xml:space="preserve"> </w:t>
      </w:r>
      <w:r w:rsidRPr="00156A03">
        <w:rPr>
          <w:rFonts w:ascii="Arial" w:hAnsi="Arial" w:cs="Arial"/>
        </w:rPr>
        <w:t xml:space="preserve">used to </w:t>
      </w:r>
      <w:r w:rsidR="00414379">
        <w:rPr>
          <w:rFonts w:ascii="Arial" w:hAnsi="Arial" w:cs="Arial"/>
        </w:rPr>
        <w:t xml:space="preserve">estimate change in </w:t>
      </w:r>
      <w:r w:rsidR="00F36328">
        <w:rPr>
          <w:rFonts w:ascii="Arial" w:hAnsi="Arial" w:cs="Arial"/>
        </w:rPr>
        <w:t xml:space="preserve">smoking </w:t>
      </w:r>
      <w:r w:rsidR="001E5328">
        <w:rPr>
          <w:rFonts w:ascii="Arial" w:hAnsi="Arial" w:cs="Arial"/>
        </w:rPr>
        <w:t>level</w:t>
      </w:r>
      <w:r w:rsidR="009C5D37">
        <w:rPr>
          <w:rFonts w:ascii="Arial" w:hAnsi="Arial" w:cs="Arial"/>
        </w:rPr>
        <w:t xml:space="preserve"> </w:t>
      </w:r>
      <w:r w:rsidR="001E5328">
        <w:rPr>
          <w:rFonts w:ascii="Arial" w:hAnsi="Arial" w:cs="Arial"/>
        </w:rPr>
        <w:t xml:space="preserve">and </w:t>
      </w:r>
      <w:r w:rsidR="00AF745C">
        <w:rPr>
          <w:rFonts w:ascii="Arial" w:hAnsi="Arial" w:cs="Arial"/>
        </w:rPr>
        <w:t xml:space="preserve">trends (post-slope) </w:t>
      </w:r>
      <w:r w:rsidR="00F36328">
        <w:rPr>
          <w:rFonts w:ascii="Arial" w:hAnsi="Arial" w:cs="Arial"/>
        </w:rPr>
        <w:t>during the emergence of e-cigarettes,</w:t>
      </w:r>
      <w:r w:rsidRPr="00156A03">
        <w:rPr>
          <w:rFonts w:ascii="Arial" w:hAnsi="Arial" w:cs="Arial"/>
        </w:rPr>
        <w:t xml:space="preserve"> </w:t>
      </w:r>
      <w:r w:rsidR="00F36328">
        <w:rPr>
          <w:rFonts w:ascii="Arial" w:hAnsi="Arial" w:cs="Arial"/>
        </w:rPr>
        <w:t>relative to</w:t>
      </w:r>
      <w:r w:rsidRPr="00156A03">
        <w:rPr>
          <w:rFonts w:ascii="Arial" w:hAnsi="Arial" w:cs="Arial"/>
        </w:rPr>
        <w:t xml:space="preserve"> secular</w:t>
      </w:r>
      <w:r w:rsidR="001E5328">
        <w:rPr>
          <w:rFonts w:ascii="Arial" w:hAnsi="Arial" w:cs="Arial"/>
        </w:rPr>
        <w:t xml:space="preserve"> baseline</w:t>
      </w:r>
      <w:r w:rsidRPr="00156A03">
        <w:rPr>
          <w:rFonts w:ascii="Arial" w:hAnsi="Arial" w:cs="Arial"/>
        </w:rPr>
        <w:t xml:space="preserve"> trends</w:t>
      </w:r>
      <w:r w:rsidR="001E5328">
        <w:rPr>
          <w:rFonts w:ascii="Arial" w:hAnsi="Arial" w:cs="Arial"/>
        </w:rPr>
        <w:t>, using</w:t>
      </w:r>
      <w:r w:rsidR="00AF745C">
        <w:rPr>
          <w:rFonts w:ascii="Arial" w:hAnsi="Arial" w:cs="Arial"/>
        </w:rPr>
        <w:t xml:space="preserve"> the</w:t>
      </w:r>
      <w:r w:rsidR="001E5328">
        <w:rPr>
          <w:rFonts w:ascii="Arial" w:hAnsi="Arial" w:cs="Arial"/>
        </w:rPr>
        <w:t xml:space="preserve"> </w:t>
      </w:r>
      <w:r w:rsidR="0053178F">
        <w:rPr>
          <w:rFonts w:ascii="Arial" w:hAnsi="Arial" w:cs="Arial"/>
        </w:rPr>
        <w:t xml:space="preserve">time, level and </w:t>
      </w:r>
      <w:r w:rsidR="00310739">
        <w:rPr>
          <w:rFonts w:ascii="Arial" w:hAnsi="Arial" w:cs="Arial"/>
        </w:rPr>
        <w:t>post-slope</w:t>
      </w:r>
      <w:r w:rsidR="001E5328">
        <w:rPr>
          <w:rFonts w:ascii="Arial" w:hAnsi="Arial" w:cs="Arial"/>
        </w:rPr>
        <w:t xml:space="preserve"> terms described in Study Measures</w:t>
      </w:r>
      <w:r w:rsidRPr="00156A03">
        <w:rPr>
          <w:rFonts w:ascii="Arial" w:hAnsi="Arial" w:cs="Arial"/>
        </w:rPr>
        <w:t>.</w:t>
      </w:r>
      <w:r w:rsidR="00805BAA">
        <w:rPr>
          <w:rFonts w:ascii="Arial" w:hAnsi="Arial" w:cs="Arial"/>
        </w:rPr>
        <w:t xml:space="preserve"> This</w:t>
      </w:r>
      <w:r w:rsidR="001E5328">
        <w:rPr>
          <w:rFonts w:ascii="Arial" w:hAnsi="Arial" w:cs="Arial"/>
        </w:rPr>
        <w:t xml:space="preserve"> analysis </w:t>
      </w:r>
      <w:r w:rsidR="00805BAA">
        <w:rPr>
          <w:rFonts w:ascii="Arial" w:hAnsi="Arial" w:cs="Arial"/>
        </w:rPr>
        <w:t xml:space="preserve">was modelled on a similar approach </w:t>
      </w:r>
      <w:r w:rsidR="00D31380">
        <w:rPr>
          <w:rFonts w:ascii="Arial" w:hAnsi="Arial" w:cs="Arial"/>
        </w:rPr>
        <w:t xml:space="preserve">used </w:t>
      </w:r>
      <w:r w:rsidR="00805BAA">
        <w:rPr>
          <w:rFonts w:ascii="Arial" w:hAnsi="Arial" w:cs="Arial"/>
        </w:rPr>
        <w:t xml:space="preserve">by </w:t>
      </w:r>
      <w:r w:rsidR="00805BAA" w:rsidRPr="002A629D">
        <w:rPr>
          <w:rFonts w:ascii="Arial" w:hAnsi="Arial" w:cs="Arial"/>
        </w:rPr>
        <w:t>Katikireddi</w:t>
      </w:r>
      <w:r w:rsidRPr="00156A03">
        <w:rPr>
          <w:rFonts w:ascii="Arial" w:hAnsi="Arial" w:cs="Arial"/>
        </w:rPr>
        <w:t xml:space="preserve"> </w:t>
      </w:r>
      <w:r w:rsidR="00805BAA">
        <w:rPr>
          <w:rFonts w:ascii="Arial" w:hAnsi="Arial" w:cs="Arial"/>
        </w:rPr>
        <w:t>and colleagues</w:t>
      </w:r>
      <w:r w:rsidR="002A629D">
        <w:rPr>
          <w:rFonts w:ascii="Arial" w:hAnsi="Arial" w:cs="Arial"/>
        </w:rPr>
        <w:fldChar w:fldCharType="begin"/>
      </w:r>
      <w:r w:rsidR="008A7DB4">
        <w:rPr>
          <w:rFonts w:ascii="Arial" w:hAnsi="Arial" w:cs="Arial"/>
        </w:rPr>
        <w:instrText xml:space="preserve"> ADDIN EN.CITE &lt;EndNote&gt;&lt;Cite&gt;&lt;Author&gt;Katikireddi&lt;/Author&gt;&lt;Year&gt;2016&lt;/Year&gt;&lt;RecNum&gt;99&lt;/RecNum&gt;&lt;DisplayText&gt;&lt;style face="superscript"&gt;100&lt;/style&gt;&lt;/DisplayText&gt;&lt;record&gt;&lt;rec-number&gt;99&lt;/rec-number&gt;&lt;foreign-keys&gt;&lt;key app="EN" db-id="rfprdxp0q2900oez9sq5sfrtapss2etxdew9" timestamp="1649667198"&gt;99&lt;/key&gt;&lt;/foreign-keys&gt;&lt;ref-type name="Journal Article"&gt;17&lt;/ref-type&gt;&lt;contributors&gt;&lt;authors&gt;&lt;author&gt;Katikireddi, Srinivasa Vittal&lt;/author&gt;&lt;author&gt;Der, Geoff&lt;/author&gt;&lt;author&gt;Roberts, Chris&lt;/author&gt;&lt;author&gt;Haw, Sally&lt;/author&gt;&lt;/authors&gt;&lt;/contributors&gt;&lt;titles&gt;&lt;title&gt;Has childhood smoking reduced following smoke-free public places legislation? A segmented regression analysis of cross-sectional UK school-based surveys&lt;/title&gt;&lt;secondary-title&gt;Nicotine &amp;amp; Tobacco Research&lt;/secondary-title&gt;&lt;/titles&gt;&lt;periodical&gt;&lt;full-title&gt;Nicotine &amp;amp; Tobacco Research&lt;/full-title&gt;&lt;/periodical&gt;&lt;pages&gt;1670-1674&lt;/pages&gt;&lt;volume&gt;18&lt;/volume&gt;&lt;number&gt;7&lt;/number&gt;&lt;dates&gt;&lt;year&gt;2016&lt;/year&gt;&lt;/dates&gt;&lt;isbn&gt;1462-2203&lt;/isbn&gt;&lt;urls&gt;&lt;related-urls&gt;&lt;url&gt;https://doi.org/10.1093/ntr/ntw018&lt;/url&gt;&lt;/related-urls&gt;&lt;/urls&gt;&lt;electronic-resource-num&gt;10.1093/ntr/ntw018&lt;/electronic-resource-num&gt;&lt;access-date&gt;11/5/2021&lt;/access-date&gt;&lt;/record&gt;&lt;/Cite&gt;&lt;/EndNote&gt;</w:instrText>
      </w:r>
      <w:r w:rsidR="002A629D">
        <w:rPr>
          <w:rFonts w:ascii="Arial" w:hAnsi="Arial" w:cs="Arial"/>
        </w:rPr>
        <w:fldChar w:fldCharType="separate"/>
      </w:r>
      <w:r w:rsidR="008A7DB4" w:rsidRPr="008A7DB4">
        <w:rPr>
          <w:rFonts w:ascii="Arial" w:hAnsi="Arial" w:cs="Arial"/>
          <w:noProof/>
          <w:vertAlign w:val="superscript"/>
        </w:rPr>
        <w:t>100</w:t>
      </w:r>
      <w:r w:rsidR="002A629D">
        <w:rPr>
          <w:rFonts w:ascii="Arial" w:hAnsi="Arial" w:cs="Arial"/>
        </w:rPr>
        <w:fldChar w:fldCharType="end"/>
      </w:r>
      <w:r w:rsidR="00805BAA">
        <w:rPr>
          <w:rFonts w:ascii="Arial" w:hAnsi="Arial" w:cs="Arial"/>
        </w:rPr>
        <w:t xml:space="preserve"> </w:t>
      </w:r>
      <w:r w:rsidR="008E2A62">
        <w:rPr>
          <w:rFonts w:ascii="Arial" w:hAnsi="Arial" w:cs="Arial"/>
        </w:rPr>
        <w:t>to</w:t>
      </w:r>
      <w:r w:rsidR="00805BAA">
        <w:rPr>
          <w:rFonts w:ascii="Arial" w:hAnsi="Arial" w:cs="Arial"/>
        </w:rPr>
        <w:t xml:space="preserve"> examin</w:t>
      </w:r>
      <w:r w:rsidR="008E2A62">
        <w:rPr>
          <w:rFonts w:ascii="Arial" w:hAnsi="Arial" w:cs="Arial"/>
        </w:rPr>
        <w:t>e</w:t>
      </w:r>
      <w:r w:rsidR="00805BAA">
        <w:rPr>
          <w:rFonts w:ascii="Arial" w:hAnsi="Arial" w:cs="Arial"/>
        </w:rPr>
        <w:t xml:space="preserve"> change in trend for young people’s smoking following smoke free legislation</w:t>
      </w:r>
      <w:r w:rsidR="00D31380">
        <w:rPr>
          <w:rFonts w:ascii="Arial" w:hAnsi="Arial" w:cs="Arial"/>
        </w:rPr>
        <w:t xml:space="preserve"> </w:t>
      </w:r>
      <w:r w:rsidR="00302951">
        <w:rPr>
          <w:rFonts w:ascii="Arial" w:hAnsi="Arial" w:cs="Arial"/>
        </w:rPr>
        <w:t>(</w:t>
      </w:r>
      <w:r w:rsidR="00D31380">
        <w:rPr>
          <w:rFonts w:ascii="Arial" w:hAnsi="Arial" w:cs="Arial"/>
        </w:rPr>
        <w:t>using many of the same datasets</w:t>
      </w:r>
      <w:r w:rsidR="00302951">
        <w:rPr>
          <w:rFonts w:ascii="Arial" w:hAnsi="Arial" w:cs="Arial"/>
        </w:rPr>
        <w:t>)</w:t>
      </w:r>
      <w:r w:rsidR="002A629D">
        <w:rPr>
          <w:rFonts w:ascii="Arial" w:hAnsi="Arial" w:cs="Arial"/>
        </w:rPr>
        <w:t xml:space="preserve">, with two main differences. While </w:t>
      </w:r>
      <w:r w:rsidR="002A629D" w:rsidRPr="002A629D">
        <w:rPr>
          <w:rFonts w:ascii="Arial" w:hAnsi="Arial" w:cs="Arial"/>
        </w:rPr>
        <w:t>Katikireddi</w:t>
      </w:r>
      <w:r w:rsidR="002A629D">
        <w:rPr>
          <w:rFonts w:ascii="Arial" w:hAnsi="Arial" w:cs="Arial"/>
        </w:rPr>
        <w:t xml:space="preserve"> conducted linear regression analyses of </w:t>
      </w:r>
      <w:r w:rsidR="00B362CC">
        <w:rPr>
          <w:rFonts w:ascii="Arial" w:hAnsi="Arial" w:cs="Arial"/>
        </w:rPr>
        <w:t xml:space="preserve">aggregated estimates, we had access to, and </w:t>
      </w:r>
      <w:r w:rsidR="001B36A5">
        <w:rPr>
          <w:rFonts w:ascii="Arial" w:hAnsi="Arial" w:cs="Arial"/>
        </w:rPr>
        <w:t xml:space="preserve">hence </w:t>
      </w:r>
      <w:r w:rsidR="00B362CC">
        <w:rPr>
          <w:rFonts w:ascii="Arial" w:hAnsi="Arial" w:cs="Arial"/>
        </w:rPr>
        <w:t>analysed</w:t>
      </w:r>
      <w:r w:rsidR="001B36A5">
        <w:rPr>
          <w:rFonts w:ascii="Arial" w:hAnsi="Arial" w:cs="Arial"/>
        </w:rPr>
        <w:t>,</w:t>
      </w:r>
      <w:r w:rsidR="00B362CC">
        <w:rPr>
          <w:rFonts w:ascii="Arial" w:hAnsi="Arial" w:cs="Arial"/>
        </w:rPr>
        <w:t xml:space="preserve"> individual participant survey data. Further, </w:t>
      </w:r>
      <w:r w:rsidR="00A72C79">
        <w:rPr>
          <w:rFonts w:ascii="Arial" w:hAnsi="Arial" w:cs="Arial"/>
        </w:rPr>
        <w:t xml:space="preserve">while </w:t>
      </w:r>
      <w:r w:rsidR="00A72C79" w:rsidRPr="002A629D">
        <w:rPr>
          <w:rFonts w:ascii="Arial" w:hAnsi="Arial" w:cs="Arial"/>
        </w:rPr>
        <w:t>Katikireddi</w:t>
      </w:r>
      <w:r w:rsidR="00A72C79">
        <w:rPr>
          <w:rFonts w:ascii="Arial" w:hAnsi="Arial" w:cs="Arial"/>
        </w:rPr>
        <w:t xml:space="preserve"> and colleagues used estimates dating back to the 1980s</w:t>
      </w:r>
      <w:r w:rsidR="003E68C0">
        <w:rPr>
          <w:rFonts w:ascii="Arial" w:hAnsi="Arial" w:cs="Arial"/>
        </w:rPr>
        <w:t xml:space="preserve"> (see</w:t>
      </w:r>
      <w:r w:rsidR="003E68C0">
        <w:rPr>
          <w:rFonts w:ascii="Arial" w:hAnsi="Arial" w:cs="Arial"/>
        </w:rPr>
        <w:fldChar w:fldCharType="begin"/>
      </w:r>
      <w:r w:rsidR="008A7DB4">
        <w:rPr>
          <w:rFonts w:ascii="Arial" w:hAnsi="Arial" w:cs="Arial"/>
        </w:rPr>
        <w:instrText xml:space="preserve"> ADDIN EN.CITE &lt;EndNote&gt;&lt;Cite&gt;&lt;Author&gt;Katikireddi&lt;/Author&gt;&lt;Year&gt;2016&lt;/Year&gt;&lt;RecNum&gt;99&lt;/RecNum&gt;&lt;DisplayText&gt;&lt;style face="superscript"&gt;100&lt;/style&gt;&lt;/DisplayText&gt;&lt;record&gt;&lt;rec-number&gt;99&lt;/rec-number&gt;&lt;foreign-keys&gt;&lt;key app="EN" db-id="rfprdxp0q2900oez9sq5sfrtapss2etxdew9" timestamp="1649667198"&gt;99&lt;/key&gt;&lt;/foreign-keys&gt;&lt;ref-type name="Journal Article"&gt;17&lt;/ref-type&gt;&lt;contributors&gt;&lt;authors&gt;&lt;author&gt;Katikireddi, Srinivasa Vittal&lt;/author&gt;&lt;author&gt;Der, Geoff&lt;/author&gt;&lt;author&gt;Roberts, Chris&lt;/author&gt;&lt;author&gt;Haw, Sally&lt;/author&gt;&lt;/authors&gt;&lt;/contributors&gt;&lt;titles&gt;&lt;title&gt;Has childhood smoking reduced following smoke-free public places legislation? A segmented regression analysis of cross-sectional UK school-based surveys&lt;/title&gt;&lt;secondary-title&gt;Nicotine &amp;amp; Tobacco Research&lt;/secondary-title&gt;&lt;/titles&gt;&lt;periodical&gt;&lt;full-title&gt;Nicotine &amp;amp; Tobacco Research&lt;/full-title&gt;&lt;/periodical&gt;&lt;pages&gt;1670-1674&lt;/pages&gt;&lt;volume&gt;18&lt;/volume&gt;&lt;number&gt;7&lt;/number&gt;&lt;dates&gt;&lt;year&gt;2016&lt;/year&gt;&lt;/dates&gt;&lt;isbn&gt;1462-2203&lt;/isbn&gt;&lt;urls&gt;&lt;related-urls&gt;&lt;url&gt;https://doi.org/10.1093/ntr/ntw018&lt;/url&gt;&lt;/related-urls&gt;&lt;/urls&gt;&lt;electronic-resource-num&gt;10.1093/ntr/ntw018&lt;/electronic-resource-num&gt;&lt;access-date&gt;11/5/2021&lt;/access-date&gt;&lt;/record&gt;&lt;/Cite&gt;&lt;/EndNote&gt;</w:instrText>
      </w:r>
      <w:r w:rsidR="003E68C0">
        <w:rPr>
          <w:rFonts w:ascii="Arial" w:hAnsi="Arial" w:cs="Arial"/>
        </w:rPr>
        <w:fldChar w:fldCharType="separate"/>
      </w:r>
      <w:r w:rsidR="008A7DB4" w:rsidRPr="008A7DB4">
        <w:rPr>
          <w:rFonts w:ascii="Arial" w:hAnsi="Arial" w:cs="Arial"/>
          <w:noProof/>
          <w:vertAlign w:val="superscript"/>
        </w:rPr>
        <w:t>100</w:t>
      </w:r>
      <w:r w:rsidR="003E68C0">
        <w:rPr>
          <w:rFonts w:ascii="Arial" w:hAnsi="Arial" w:cs="Arial"/>
        </w:rPr>
        <w:fldChar w:fldCharType="end"/>
      </w:r>
      <w:r w:rsidR="003E68C0">
        <w:rPr>
          <w:rFonts w:ascii="Arial" w:hAnsi="Arial" w:cs="Arial"/>
        </w:rPr>
        <w:t xml:space="preserve"> for a full list of historical datasets earlier than the cut</w:t>
      </w:r>
      <w:r w:rsidR="00037C67">
        <w:rPr>
          <w:rFonts w:ascii="Arial" w:hAnsi="Arial" w:cs="Arial"/>
        </w:rPr>
        <w:t>-</w:t>
      </w:r>
      <w:r w:rsidR="003E68C0">
        <w:rPr>
          <w:rFonts w:ascii="Arial" w:hAnsi="Arial" w:cs="Arial"/>
        </w:rPr>
        <w:t>off point selected for this study)</w:t>
      </w:r>
      <w:r w:rsidR="008E2A62">
        <w:rPr>
          <w:rFonts w:ascii="Arial" w:hAnsi="Arial" w:cs="Arial"/>
        </w:rPr>
        <w:t xml:space="preserve">, </w:t>
      </w:r>
      <w:r w:rsidR="00A72C79">
        <w:rPr>
          <w:rFonts w:ascii="Arial" w:hAnsi="Arial" w:cs="Arial"/>
        </w:rPr>
        <w:t>includ</w:t>
      </w:r>
      <w:r w:rsidR="008E2A62">
        <w:rPr>
          <w:rFonts w:ascii="Arial" w:hAnsi="Arial" w:cs="Arial"/>
        </w:rPr>
        <w:t>ing</w:t>
      </w:r>
      <w:r w:rsidR="00A72C79">
        <w:rPr>
          <w:rFonts w:ascii="Arial" w:hAnsi="Arial" w:cs="Arial"/>
        </w:rPr>
        <w:t xml:space="preserve"> a quadratic term to account for non-linearity</w:t>
      </w:r>
      <w:r w:rsidR="008E2A62">
        <w:rPr>
          <w:rFonts w:ascii="Arial" w:hAnsi="Arial" w:cs="Arial"/>
        </w:rPr>
        <w:t xml:space="preserve"> given that smoking rose until the mid-1990s</w:t>
      </w:r>
      <w:r w:rsidR="00A72C79">
        <w:rPr>
          <w:rFonts w:ascii="Arial" w:hAnsi="Arial" w:cs="Arial"/>
        </w:rPr>
        <w:t xml:space="preserve">, we limited our </w:t>
      </w:r>
      <w:r w:rsidR="008E2A62">
        <w:rPr>
          <w:rFonts w:ascii="Arial" w:hAnsi="Arial" w:cs="Arial"/>
        </w:rPr>
        <w:lastRenderedPageBreak/>
        <w:t xml:space="preserve">analyses to 1998 </w:t>
      </w:r>
      <w:r w:rsidR="00D31380">
        <w:rPr>
          <w:rFonts w:ascii="Arial" w:hAnsi="Arial" w:cs="Arial"/>
        </w:rPr>
        <w:t>onward</w:t>
      </w:r>
      <w:r w:rsidR="008E2A62">
        <w:rPr>
          <w:rFonts w:ascii="Arial" w:hAnsi="Arial" w:cs="Arial"/>
        </w:rPr>
        <w:t xml:space="preserve"> given the continu</w:t>
      </w:r>
      <w:r w:rsidR="00D31380">
        <w:rPr>
          <w:rFonts w:ascii="Arial" w:hAnsi="Arial" w:cs="Arial"/>
        </w:rPr>
        <w:t>ed</w:t>
      </w:r>
      <w:r w:rsidR="008E2A62">
        <w:rPr>
          <w:rFonts w:ascii="Arial" w:hAnsi="Arial" w:cs="Arial"/>
        </w:rPr>
        <w:t xml:space="preserve"> decline in young people’s smoking from this date. </w:t>
      </w:r>
      <w:r w:rsidR="001E5328">
        <w:rPr>
          <w:rFonts w:ascii="Arial" w:hAnsi="Arial" w:cs="Arial"/>
        </w:rPr>
        <w:t>I</w:t>
      </w:r>
      <w:r w:rsidRPr="00156A03">
        <w:rPr>
          <w:rFonts w:ascii="Arial" w:hAnsi="Arial" w:cs="Arial"/>
        </w:rPr>
        <w:t xml:space="preserve">ndividual survey data on smoking from 1998 to 2015 for each of the three countries were used with 2010 treated as the </w:t>
      </w:r>
      <w:r w:rsidR="001E5328">
        <w:rPr>
          <w:rFonts w:ascii="Arial" w:hAnsi="Arial" w:cs="Arial"/>
        </w:rPr>
        <w:t xml:space="preserve">end of the baseline period and </w:t>
      </w:r>
      <w:r w:rsidR="009524E9">
        <w:rPr>
          <w:rFonts w:ascii="Arial" w:hAnsi="Arial" w:cs="Arial"/>
        </w:rPr>
        <w:t>compared to the period</w:t>
      </w:r>
      <w:r w:rsidR="001E5328">
        <w:rPr>
          <w:rFonts w:ascii="Arial" w:hAnsi="Arial" w:cs="Arial"/>
        </w:rPr>
        <w:t xml:space="preserve"> </w:t>
      </w:r>
      <w:r w:rsidR="00D9168F">
        <w:rPr>
          <w:rFonts w:ascii="Arial" w:hAnsi="Arial" w:cs="Arial"/>
        </w:rPr>
        <w:t>2011-2015 (see Study Measures)</w:t>
      </w:r>
      <w:r w:rsidRPr="00156A03">
        <w:rPr>
          <w:rFonts w:ascii="Arial" w:hAnsi="Arial" w:cs="Arial"/>
        </w:rPr>
        <w:t xml:space="preserve">. </w:t>
      </w:r>
      <w:r w:rsidR="00C41BE4">
        <w:rPr>
          <w:rFonts w:ascii="Arial" w:hAnsi="Arial" w:cs="Arial"/>
        </w:rPr>
        <w:t>C</w:t>
      </w:r>
      <w:r w:rsidRPr="00156A03">
        <w:rPr>
          <w:rFonts w:ascii="Arial" w:hAnsi="Arial" w:cs="Arial"/>
        </w:rPr>
        <w:t>ountry was included as a covariate</w:t>
      </w:r>
      <w:r w:rsidR="00BB05B0">
        <w:rPr>
          <w:rFonts w:ascii="Arial" w:hAnsi="Arial" w:cs="Arial"/>
        </w:rPr>
        <w:t xml:space="preserve">, </w:t>
      </w:r>
      <w:r w:rsidRPr="00156A03">
        <w:rPr>
          <w:rFonts w:ascii="Arial" w:hAnsi="Arial" w:cs="Arial"/>
        </w:rPr>
        <w:t>modelled as a set of dummy variables</w:t>
      </w:r>
      <w:r w:rsidR="004C6DB2">
        <w:rPr>
          <w:rFonts w:ascii="Arial" w:hAnsi="Arial" w:cs="Arial"/>
        </w:rPr>
        <w:t>, and analyses were adjusted for gender and age.</w:t>
      </w:r>
      <w:r w:rsidRPr="00156A03">
        <w:rPr>
          <w:rFonts w:ascii="Arial" w:hAnsi="Arial" w:cs="Arial"/>
        </w:rPr>
        <w:t xml:space="preserve"> </w:t>
      </w:r>
      <w:r w:rsidR="00302951">
        <w:rPr>
          <w:rFonts w:ascii="Arial" w:hAnsi="Arial" w:cs="Arial"/>
        </w:rPr>
        <w:t>These a</w:t>
      </w:r>
      <w:r w:rsidR="00C72E6A">
        <w:rPr>
          <w:rFonts w:ascii="Arial" w:hAnsi="Arial" w:cs="Arial"/>
        </w:rPr>
        <w:t>nalyses were conducted</w:t>
      </w:r>
      <w:r w:rsidR="00667556">
        <w:rPr>
          <w:rFonts w:ascii="Arial" w:hAnsi="Arial" w:cs="Arial"/>
        </w:rPr>
        <w:t>, presented to our Study Steering Committee,</w:t>
      </w:r>
      <w:r w:rsidR="00C72E6A">
        <w:rPr>
          <w:rFonts w:ascii="Arial" w:hAnsi="Arial" w:cs="Arial"/>
        </w:rPr>
        <w:t xml:space="preserve"> and submitted for publication</w:t>
      </w:r>
      <w:r w:rsidR="00667556" w:rsidRPr="00DA48CA">
        <w:rPr>
          <w:rFonts w:ascii="Arial" w:hAnsi="Arial" w:cs="Arial"/>
        </w:rPr>
        <w:fldChar w:fldCharType="begin"/>
      </w:r>
      <w:r w:rsidR="008A7DB4">
        <w:rPr>
          <w:rFonts w:ascii="Arial" w:hAnsi="Arial" w:cs="Arial"/>
        </w:rPr>
        <w:instrText xml:space="preserve"> ADDIN EN.CITE &lt;EndNote&gt;&lt;Cite&gt;&lt;Author&gt;Hallingberg&lt;/Author&gt;&lt;Year&gt;2020&lt;/Year&gt;&lt;RecNum&gt;10&lt;/RecNum&gt;&lt;DisplayText&gt;&lt;style face="superscript"&gt;10&lt;/style&gt;&lt;/DisplayText&gt;&lt;record&gt;&lt;rec-number&gt;10&lt;/rec-number&gt;&lt;foreign-keys&gt;&lt;key app="EN" db-id="rfprdxp0q2900oez9sq5sfrtapss2etxdew9" timestamp="1649667195"&gt;10&lt;/key&gt;&lt;/foreign-keys&gt;&lt;ref-type name="Journal Article"&gt;17&lt;/ref-type&gt;&lt;contributors&gt;&lt;authors&gt;&lt;author&gt;Hallingberg, Britt&lt;/author&gt;&lt;author&gt;Maynard, Olivia M&lt;/author&gt;&lt;author&gt;Bauld, Linda&lt;/author&gt;&lt;author&gt;Brown, Rachel&lt;/author&gt;&lt;author&gt;Gray, Linsay&lt;/author&gt;&lt;author&gt;Lowthian, Emily&lt;/author&gt;&lt;author&gt;MacKintosh, Anne-Marie&lt;/author&gt;&lt;author&gt;Moore, Laurence&lt;/author&gt;&lt;author&gt;Munafo, Marcus R&lt;/author&gt;&lt;author&gt;Moore, Graham&lt;/author&gt;&lt;/authors&gt;&lt;/contributors&gt;&lt;titles&gt;&lt;title&gt;Have e-cigarettes renormalised or displaced youth smoking? Results of a segmented regression analysis of repeated cross sectional survey data in England, Scotland and Wales&lt;/title&gt;&lt;secondary-title&gt;Tobacco control&lt;/secondary-title&gt;&lt;/titles&gt;&lt;periodical&gt;&lt;full-title&gt;Tobacco control&lt;/full-title&gt;&lt;/periodical&gt;&lt;pages&gt;207-216&lt;/pages&gt;&lt;volume&gt;29&lt;/volume&gt;&lt;number&gt;2&lt;/number&gt;&lt;dates&gt;&lt;year&gt;2020&lt;/year&gt;&lt;/dates&gt;&lt;isbn&gt;0964-4563&lt;/isbn&gt;&lt;urls&gt;&lt;/urls&gt;&lt;/record&gt;&lt;/Cite&gt;&lt;/EndNote&gt;</w:instrText>
      </w:r>
      <w:r w:rsidR="00667556" w:rsidRPr="00DA48CA">
        <w:rPr>
          <w:rFonts w:ascii="Arial" w:hAnsi="Arial" w:cs="Arial"/>
        </w:rPr>
        <w:fldChar w:fldCharType="separate"/>
      </w:r>
      <w:r w:rsidR="008A7DB4" w:rsidRPr="008A7DB4">
        <w:rPr>
          <w:rFonts w:ascii="Arial" w:hAnsi="Arial" w:cs="Arial"/>
          <w:noProof/>
          <w:vertAlign w:val="superscript"/>
        </w:rPr>
        <w:t>10</w:t>
      </w:r>
      <w:r w:rsidR="00667556" w:rsidRPr="00DA48CA">
        <w:rPr>
          <w:rFonts w:ascii="Arial" w:hAnsi="Arial" w:cs="Arial"/>
        </w:rPr>
        <w:fldChar w:fldCharType="end"/>
      </w:r>
      <w:r w:rsidR="00302951">
        <w:rPr>
          <w:rFonts w:ascii="Arial" w:hAnsi="Arial" w:cs="Arial"/>
        </w:rPr>
        <w:t xml:space="preserve"> prior to obtaining post-legislation data-sets</w:t>
      </w:r>
      <w:r w:rsidR="00C72E6A">
        <w:rPr>
          <w:rFonts w:ascii="Arial" w:hAnsi="Arial" w:cs="Arial"/>
        </w:rPr>
        <w:t>.</w:t>
      </w:r>
      <w:r w:rsidR="001E5328">
        <w:rPr>
          <w:rFonts w:ascii="Arial" w:hAnsi="Arial" w:cs="Arial"/>
        </w:rPr>
        <w:t xml:space="preserve"> </w:t>
      </w:r>
    </w:p>
    <w:p w14:paraId="386A2E9D" w14:textId="3CAFA34E" w:rsidR="009116D4" w:rsidRDefault="00D9168F" w:rsidP="001E5328">
      <w:pPr>
        <w:spacing w:line="360" w:lineRule="auto"/>
        <w:rPr>
          <w:rFonts w:ascii="Arial" w:hAnsi="Arial" w:cs="Arial"/>
        </w:rPr>
      </w:pPr>
      <w:r>
        <w:rPr>
          <w:rFonts w:ascii="Arial" w:hAnsi="Arial" w:cs="Arial"/>
        </w:rPr>
        <w:t xml:space="preserve">Models were repeated for a </w:t>
      </w:r>
      <w:r w:rsidRPr="0AAB64C7">
        <w:rPr>
          <w:rFonts w:ascii="Arial" w:hAnsi="Arial" w:cs="Arial"/>
        </w:rPr>
        <w:t xml:space="preserve">secondary outcome </w:t>
      </w:r>
      <w:r>
        <w:rPr>
          <w:rFonts w:ascii="Arial" w:hAnsi="Arial" w:cs="Arial"/>
        </w:rPr>
        <w:t>of</w:t>
      </w:r>
      <w:r w:rsidRPr="0AAB64C7">
        <w:rPr>
          <w:rFonts w:ascii="Arial" w:hAnsi="Arial" w:cs="Arial"/>
        </w:rPr>
        <w:t xml:space="preserve"> attitudes toward smoking (available from Scotland and England only).</w:t>
      </w:r>
      <w:r w:rsidR="009F14CF">
        <w:rPr>
          <w:rFonts w:ascii="Arial" w:hAnsi="Arial" w:cs="Arial"/>
        </w:rPr>
        <w:t xml:space="preserve"> </w:t>
      </w:r>
      <w:r w:rsidR="00F47D3D">
        <w:rPr>
          <w:rFonts w:ascii="Arial" w:hAnsi="Arial" w:cs="Arial"/>
        </w:rPr>
        <w:t xml:space="preserve">According to </w:t>
      </w:r>
      <w:r w:rsidRPr="0AAB64C7">
        <w:rPr>
          <w:rFonts w:ascii="Arial" w:hAnsi="Arial" w:cs="Arial"/>
        </w:rPr>
        <w:t>theor</w:t>
      </w:r>
      <w:r w:rsidR="00F47D3D">
        <w:rPr>
          <w:rFonts w:ascii="Arial" w:hAnsi="Arial" w:cs="Arial"/>
        </w:rPr>
        <w:t xml:space="preserve">ies of renormalisation, </w:t>
      </w:r>
      <w:r w:rsidRPr="0AAB64C7">
        <w:rPr>
          <w:rFonts w:ascii="Arial" w:hAnsi="Arial" w:cs="Arial"/>
        </w:rPr>
        <w:t xml:space="preserve">e-cigarettes drive re-growth in </w:t>
      </w:r>
      <w:r>
        <w:rPr>
          <w:rFonts w:ascii="Arial" w:hAnsi="Arial" w:cs="Arial"/>
        </w:rPr>
        <w:t>young people’s</w:t>
      </w:r>
      <w:r w:rsidRPr="0AAB64C7">
        <w:rPr>
          <w:rFonts w:ascii="Arial" w:hAnsi="Arial" w:cs="Arial"/>
        </w:rPr>
        <w:t xml:space="preserve"> smoking by increasing the extent to which young people see smoking as a normative behaviour</w:t>
      </w:r>
      <w:r w:rsidR="00F47D3D">
        <w:rPr>
          <w:rFonts w:ascii="Arial" w:hAnsi="Arial" w:cs="Arial"/>
        </w:rPr>
        <w:t>.</w:t>
      </w:r>
      <w:r w:rsidR="00072083">
        <w:rPr>
          <w:rFonts w:ascii="Arial" w:hAnsi="Arial" w:cs="Arial"/>
        </w:rPr>
        <w:t xml:space="preserve"> </w:t>
      </w:r>
      <w:r w:rsidR="00F47D3D">
        <w:rPr>
          <w:rFonts w:ascii="Arial" w:hAnsi="Arial" w:cs="Arial"/>
        </w:rPr>
        <w:t>A</w:t>
      </w:r>
      <w:r w:rsidRPr="0AAB64C7">
        <w:rPr>
          <w:rFonts w:ascii="Arial" w:hAnsi="Arial" w:cs="Arial"/>
        </w:rPr>
        <w:t>nalys</w:t>
      </w:r>
      <w:r w:rsidR="00F47D3D">
        <w:rPr>
          <w:rFonts w:ascii="Arial" w:hAnsi="Arial" w:cs="Arial"/>
        </w:rPr>
        <w:t>e</w:t>
      </w:r>
      <w:r w:rsidRPr="0AAB64C7">
        <w:rPr>
          <w:rFonts w:ascii="Arial" w:hAnsi="Arial" w:cs="Arial"/>
        </w:rPr>
        <w:t xml:space="preserve">s of attitudes toward smoking (i.e. the extent to which </w:t>
      </w:r>
      <w:r w:rsidR="00AA720C">
        <w:rPr>
          <w:rFonts w:ascii="Arial" w:hAnsi="Arial" w:cs="Arial"/>
        </w:rPr>
        <w:t>young people</w:t>
      </w:r>
      <w:r w:rsidR="00AA720C" w:rsidRPr="00156A03">
        <w:rPr>
          <w:rFonts w:ascii="Arial" w:hAnsi="Arial" w:cs="Arial"/>
        </w:rPr>
        <w:t xml:space="preserve"> </w:t>
      </w:r>
      <w:r w:rsidRPr="0AAB64C7">
        <w:rPr>
          <w:rFonts w:ascii="Arial" w:hAnsi="Arial" w:cs="Arial"/>
        </w:rPr>
        <w:t xml:space="preserve">thought it was </w:t>
      </w:r>
      <w:r w:rsidR="00120807">
        <w:rPr>
          <w:rFonts w:ascii="Arial" w:hAnsi="Arial" w:cs="Arial"/>
        </w:rPr>
        <w:t>‘OK’</w:t>
      </w:r>
      <w:r w:rsidRPr="0AAB64C7">
        <w:rPr>
          <w:rFonts w:ascii="Arial" w:hAnsi="Arial" w:cs="Arial"/>
        </w:rPr>
        <w:t xml:space="preserve"> for young people to smoke) provided evidence on </w:t>
      </w:r>
      <w:r w:rsidRPr="00A263EA">
        <w:rPr>
          <w:rFonts w:ascii="Arial" w:hAnsi="Arial" w:cs="Arial"/>
          <w:i/>
          <w:iCs/>
        </w:rPr>
        <w:t>plausibility</w:t>
      </w:r>
      <w:r w:rsidRPr="0AAB64C7">
        <w:rPr>
          <w:rFonts w:ascii="Arial" w:hAnsi="Arial" w:cs="Arial"/>
        </w:rPr>
        <w:t xml:space="preserve"> of any change in trend</w:t>
      </w:r>
      <w:r w:rsidR="00310739">
        <w:rPr>
          <w:rFonts w:ascii="Arial" w:hAnsi="Arial" w:cs="Arial"/>
        </w:rPr>
        <w:t xml:space="preserve"> (post-slope)</w:t>
      </w:r>
      <w:r w:rsidRPr="0AAB64C7">
        <w:rPr>
          <w:rFonts w:ascii="Arial" w:hAnsi="Arial" w:cs="Arial"/>
        </w:rPr>
        <w:t xml:space="preserve"> for smoking being causally driven by th</w:t>
      </w:r>
      <w:r w:rsidR="00F47D3D">
        <w:rPr>
          <w:rFonts w:ascii="Arial" w:hAnsi="Arial" w:cs="Arial"/>
        </w:rPr>
        <w:t>is</w:t>
      </w:r>
      <w:r w:rsidRPr="0AAB64C7">
        <w:rPr>
          <w:rFonts w:ascii="Arial" w:hAnsi="Arial" w:cs="Arial"/>
        </w:rPr>
        <w:t xml:space="preserve"> hypothesised mechanism. </w:t>
      </w:r>
      <w:r>
        <w:rPr>
          <w:rFonts w:ascii="Arial" w:hAnsi="Arial" w:cs="Arial"/>
        </w:rPr>
        <w:t>For our primary statistical analysis, w</w:t>
      </w:r>
      <w:r w:rsidRPr="0AAB64C7">
        <w:rPr>
          <w:rFonts w:ascii="Arial" w:hAnsi="Arial" w:cs="Arial"/>
        </w:rPr>
        <w:t xml:space="preserve">e were asked by the PHR funding committee to </w:t>
      </w:r>
      <w:r>
        <w:rPr>
          <w:rFonts w:ascii="Arial" w:hAnsi="Arial" w:cs="Arial"/>
        </w:rPr>
        <w:t>include</w:t>
      </w:r>
      <w:r w:rsidRPr="0AAB64C7">
        <w:rPr>
          <w:rFonts w:ascii="Arial" w:hAnsi="Arial" w:cs="Arial"/>
        </w:rPr>
        <w:t xml:space="preserve"> falsifiability analyses, in line with the Bradford Hill criterion for causal inference of ‘specificity’</w:t>
      </w:r>
      <w:r w:rsidR="00FA0230">
        <w:rPr>
          <w:rFonts w:ascii="Arial" w:hAnsi="Arial" w:cs="Arial"/>
        </w:rPr>
        <w:t>.</w:t>
      </w:r>
      <w:r w:rsidRPr="0AAB64C7">
        <w:rPr>
          <w:rFonts w:ascii="Arial" w:hAnsi="Arial" w:cs="Arial"/>
        </w:rPr>
        <w:fldChar w:fldCharType="begin"/>
      </w:r>
      <w:r w:rsidR="008A7DB4">
        <w:rPr>
          <w:rFonts w:ascii="Arial" w:hAnsi="Arial" w:cs="Arial"/>
        </w:rPr>
        <w:instrText xml:space="preserve"> ADDIN EN.CITE &lt;EndNote&gt;&lt;Cite&gt;&lt;Author&gt;Hill&lt;/Author&gt;&lt;Year&gt;1965&lt;/Year&gt;&lt;RecNum&gt;100&lt;/RecNum&gt;&lt;DisplayText&gt;&lt;style face="superscript"&gt;98&lt;/style&gt;&lt;/DisplayText&gt;&lt;record&gt;&lt;rec-number&gt;100&lt;/rec-number&gt;&lt;foreign-keys&gt;&lt;key app="EN" db-id="rfprdxp0q2900oez9sq5sfrtapss2etxdew9" timestamp="1649667198"&gt;100&lt;/key&gt;&lt;/foreign-keys&gt;&lt;ref-type name="Generic"&gt;13&lt;/ref-type&gt;&lt;contributors&gt;&lt;authors&gt;&lt;author&gt;Hill, Austin Bradford&lt;/author&gt;&lt;/authors&gt;&lt;/contributors&gt;&lt;titles&gt;&lt;title&gt;The environment and disease: association or causation?&lt;/title&gt;&lt;/titles&gt;&lt;dates&gt;&lt;year&gt;1965&lt;/year&gt;&lt;/dates&gt;&lt;publisher&gt;Sage Publications&lt;/publisher&gt;&lt;isbn&gt;0035-9157&lt;/isbn&gt;&lt;urls&gt;&lt;/urls&gt;&lt;/record&gt;&lt;/Cite&gt;&lt;/EndNote&gt;</w:instrText>
      </w:r>
      <w:r w:rsidRPr="0AAB64C7">
        <w:rPr>
          <w:rFonts w:ascii="Arial" w:hAnsi="Arial" w:cs="Arial"/>
        </w:rPr>
        <w:fldChar w:fldCharType="separate"/>
      </w:r>
      <w:r w:rsidR="008A7DB4" w:rsidRPr="008A7DB4">
        <w:rPr>
          <w:rFonts w:ascii="Arial" w:hAnsi="Arial" w:cs="Arial"/>
          <w:noProof/>
          <w:vertAlign w:val="superscript"/>
        </w:rPr>
        <w:t>98</w:t>
      </w:r>
      <w:r w:rsidRPr="0AAB64C7">
        <w:rPr>
          <w:rFonts w:ascii="Arial" w:hAnsi="Arial" w:cs="Arial"/>
        </w:rPr>
        <w:fldChar w:fldCharType="end"/>
      </w:r>
      <w:r w:rsidRPr="0AAB64C7">
        <w:rPr>
          <w:rFonts w:ascii="Arial" w:hAnsi="Arial" w:cs="Arial"/>
        </w:rPr>
        <w:t xml:space="preserve"> These involve modelling the same time series for related variables</w:t>
      </w:r>
      <w:r>
        <w:rPr>
          <w:rFonts w:ascii="Arial" w:hAnsi="Arial" w:cs="Arial"/>
        </w:rPr>
        <w:t>,</w:t>
      </w:r>
      <w:r w:rsidRPr="0AAB64C7">
        <w:rPr>
          <w:rFonts w:ascii="Arial" w:hAnsi="Arial" w:cs="Arial"/>
        </w:rPr>
        <w:t xml:space="preserve"> which would not be expected to be </w:t>
      </w:r>
      <w:r>
        <w:rPr>
          <w:rFonts w:ascii="Arial" w:hAnsi="Arial" w:cs="Arial"/>
        </w:rPr>
        <w:t>altered</w:t>
      </w:r>
      <w:r w:rsidRPr="0AAB64C7">
        <w:rPr>
          <w:rFonts w:ascii="Arial" w:hAnsi="Arial" w:cs="Arial"/>
        </w:rPr>
        <w:t xml:space="preserve"> by the exposure. </w:t>
      </w:r>
      <w:r>
        <w:rPr>
          <w:rFonts w:ascii="Arial" w:hAnsi="Arial" w:cs="Arial"/>
        </w:rPr>
        <w:t>Hence, following discussions with our Study Steering Committee prior to undertaking analyses, c</w:t>
      </w:r>
      <w:r w:rsidRPr="0AAB64C7">
        <w:rPr>
          <w:rFonts w:ascii="Arial" w:hAnsi="Arial" w:cs="Arial"/>
        </w:rPr>
        <w:t>hange</w:t>
      </w:r>
      <w:r>
        <w:rPr>
          <w:rFonts w:ascii="Arial" w:hAnsi="Arial" w:cs="Arial"/>
        </w:rPr>
        <w:t>s</w:t>
      </w:r>
      <w:r w:rsidRPr="0AAB64C7">
        <w:rPr>
          <w:rFonts w:ascii="Arial" w:hAnsi="Arial" w:cs="Arial"/>
        </w:rPr>
        <w:t xml:space="preserve"> in trend for </w:t>
      </w:r>
      <w:r>
        <w:rPr>
          <w:rFonts w:ascii="Arial" w:hAnsi="Arial" w:cs="Arial"/>
        </w:rPr>
        <w:t xml:space="preserve">ever </w:t>
      </w:r>
      <w:r w:rsidRPr="0AAB64C7">
        <w:rPr>
          <w:rFonts w:ascii="Arial" w:hAnsi="Arial" w:cs="Arial"/>
        </w:rPr>
        <w:t>alcohol and cannabis</w:t>
      </w:r>
      <w:r>
        <w:rPr>
          <w:rFonts w:ascii="Arial" w:hAnsi="Arial" w:cs="Arial"/>
        </w:rPr>
        <w:t xml:space="preserve"> use</w:t>
      </w:r>
      <w:r w:rsidRPr="0AAB64C7">
        <w:rPr>
          <w:rFonts w:ascii="Arial" w:hAnsi="Arial" w:cs="Arial"/>
        </w:rPr>
        <w:t xml:space="preserve"> w</w:t>
      </w:r>
      <w:r>
        <w:rPr>
          <w:rFonts w:ascii="Arial" w:hAnsi="Arial" w:cs="Arial"/>
        </w:rPr>
        <w:t xml:space="preserve">ere also </w:t>
      </w:r>
      <w:r w:rsidRPr="0AAB64C7">
        <w:rPr>
          <w:rFonts w:ascii="Arial" w:hAnsi="Arial" w:cs="Arial"/>
        </w:rPr>
        <w:t xml:space="preserve">modelled to test whether </w:t>
      </w:r>
      <w:r>
        <w:rPr>
          <w:rFonts w:ascii="Arial" w:hAnsi="Arial" w:cs="Arial"/>
        </w:rPr>
        <w:t xml:space="preserve">any </w:t>
      </w:r>
      <w:r w:rsidRPr="0AAB64C7">
        <w:rPr>
          <w:rFonts w:ascii="Arial" w:hAnsi="Arial" w:cs="Arial"/>
        </w:rPr>
        <w:t xml:space="preserve">break in trend </w:t>
      </w:r>
      <w:r>
        <w:rPr>
          <w:rFonts w:ascii="Arial" w:hAnsi="Arial" w:cs="Arial"/>
        </w:rPr>
        <w:t xml:space="preserve">observed </w:t>
      </w:r>
      <w:r w:rsidRPr="0AAB64C7">
        <w:rPr>
          <w:rFonts w:ascii="Arial" w:hAnsi="Arial" w:cs="Arial"/>
        </w:rPr>
        <w:t>for tobacco use was unique to smoking</w:t>
      </w:r>
      <w:r>
        <w:rPr>
          <w:rFonts w:ascii="Arial" w:hAnsi="Arial" w:cs="Arial"/>
        </w:rPr>
        <w:t>,</w:t>
      </w:r>
      <w:r w:rsidRPr="0AAB64C7">
        <w:rPr>
          <w:rFonts w:ascii="Arial" w:hAnsi="Arial" w:cs="Arial"/>
        </w:rPr>
        <w:t xml:space="preserve"> or reflect</w:t>
      </w:r>
      <w:r>
        <w:rPr>
          <w:rFonts w:ascii="Arial" w:hAnsi="Arial" w:cs="Arial"/>
        </w:rPr>
        <w:t>ive of</w:t>
      </w:r>
      <w:r w:rsidRPr="0AAB64C7">
        <w:rPr>
          <w:rFonts w:ascii="Arial" w:hAnsi="Arial" w:cs="Arial"/>
        </w:rPr>
        <w:t xml:space="preserve"> wider trends in young people’s substance use behaviours.</w:t>
      </w:r>
    </w:p>
    <w:p w14:paraId="6900AD5A" w14:textId="1B54B444" w:rsidR="00701F3C" w:rsidRDefault="00701F3C" w:rsidP="00701F3C">
      <w:pPr>
        <w:spacing w:line="360" w:lineRule="auto"/>
        <w:rPr>
          <w:rFonts w:ascii="Arial" w:hAnsi="Arial" w:cs="Arial"/>
        </w:rPr>
      </w:pPr>
      <w:r w:rsidRPr="6BBB8B22">
        <w:rPr>
          <w:rFonts w:ascii="Arial" w:hAnsi="Arial" w:cs="Arial"/>
        </w:rPr>
        <w:t xml:space="preserve">While our a priori analysis plans </w:t>
      </w:r>
      <w:r>
        <w:rPr>
          <w:rFonts w:ascii="Arial" w:hAnsi="Arial" w:cs="Arial"/>
        </w:rPr>
        <w:t xml:space="preserve">for trends in smoking </w:t>
      </w:r>
      <w:r w:rsidRPr="6BBB8B22">
        <w:rPr>
          <w:rFonts w:ascii="Arial" w:hAnsi="Arial" w:cs="Arial"/>
        </w:rPr>
        <w:t xml:space="preserve">assumed linearity in the relationship between time and </w:t>
      </w:r>
      <w:r>
        <w:rPr>
          <w:rFonts w:ascii="Arial" w:hAnsi="Arial" w:cs="Arial"/>
        </w:rPr>
        <w:t>smoking behaviours</w:t>
      </w:r>
      <w:r w:rsidRPr="6BBB8B22">
        <w:rPr>
          <w:rFonts w:ascii="Arial" w:hAnsi="Arial" w:cs="Arial"/>
        </w:rPr>
        <w:t xml:space="preserve">, visual inspection indicated some evidence of a quadratic trend. Hence, </w:t>
      </w:r>
      <w:r>
        <w:rPr>
          <w:rFonts w:ascii="Arial" w:hAnsi="Arial" w:cs="Arial"/>
        </w:rPr>
        <w:t>consistent with similar analyses on change in young people’s smoking following smoke-free legislation</w:t>
      </w:r>
      <w:r w:rsidR="00FA0230">
        <w:rPr>
          <w:rFonts w:ascii="Arial" w:hAnsi="Arial" w:cs="Arial"/>
        </w:rPr>
        <w:t>,</w:t>
      </w:r>
      <w:r>
        <w:rPr>
          <w:rFonts w:ascii="Arial" w:hAnsi="Arial" w:cs="Arial"/>
        </w:rPr>
        <w:fldChar w:fldCharType="begin"/>
      </w:r>
      <w:r w:rsidR="008A7DB4">
        <w:rPr>
          <w:rFonts w:ascii="Arial" w:hAnsi="Arial" w:cs="Arial"/>
        </w:rPr>
        <w:instrText xml:space="preserve"> ADDIN EN.CITE &lt;EndNote&gt;&lt;Cite&gt;&lt;Author&gt;Katikireddi&lt;/Author&gt;&lt;Year&gt;2016&lt;/Year&gt;&lt;RecNum&gt;99&lt;/RecNum&gt;&lt;DisplayText&gt;&lt;style face="superscript"&gt;100&lt;/style&gt;&lt;/DisplayText&gt;&lt;record&gt;&lt;rec-number&gt;99&lt;/rec-number&gt;&lt;foreign-keys&gt;&lt;key app="EN" db-id="rfprdxp0q2900oez9sq5sfrtapss2etxdew9" timestamp="1649667198"&gt;99&lt;/key&gt;&lt;/foreign-keys&gt;&lt;ref-type name="Journal Article"&gt;17&lt;/ref-type&gt;&lt;contributors&gt;&lt;authors&gt;&lt;author&gt;Katikireddi, Srinivasa Vittal&lt;/author&gt;&lt;author&gt;Der, Geoff&lt;/author&gt;&lt;author&gt;Roberts, Chris&lt;/author&gt;&lt;author&gt;Haw, Sally&lt;/author&gt;&lt;/authors&gt;&lt;/contributors&gt;&lt;titles&gt;&lt;title&gt;Has childhood smoking reduced following smoke-free public places legislation? A segmented regression analysis of cross-sectional UK school-based surveys&lt;/title&gt;&lt;secondary-title&gt;Nicotine &amp;amp; Tobacco Research&lt;/secondary-title&gt;&lt;/titles&gt;&lt;periodical&gt;&lt;full-title&gt;Nicotine &amp;amp; Tobacco Research&lt;/full-title&gt;&lt;/periodical&gt;&lt;pages&gt;1670-1674&lt;/pages&gt;&lt;volume&gt;18&lt;/volume&gt;&lt;number&gt;7&lt;/number&gt;&lt;dates&gt;&lt;year&gt;2016&lt;/year&gt;&lt;/dates&gt;&lt;isbn&gt;1462-2203&lt;/isbn&gt;&lt;urls&gt;&lt;related-urls&gt;&lt;url&gt;https://doi.org/10.1093/ntr/ntw018&lt;/url&gt;&lt;/related-urls&gt;&lt;/urls&gt;&lt;electronic-resource-num&gt;10.1093/ntr/ntw018&lt;/electronic-resource-num&gt;&lt;access-date&gt;11/5/2021&lt;/access-date&gt;&lt;/record&gt;&lt;/Cite&gt;&lt;/EndNote&gt;</w:instrText>
      </w:r>
      <w:r>
        <w:rPr>
          <w:rFonts w:ascii="Arial" w:hAnsi="Arial" w:cs="Arial"/>
        </w:rPr>
        <w:fldChar w:fldCharType="separate"/>
      </w:r>
      <w:r w:rsidR="008A7DB4" w:rsidRPr="008A7DB4">
        <w:rPr>
          <w:rFonts w:ascii="Arial" w:hAnsi="Arial" w:cs="Arial"/>
          <w:noProof/>
          <w:vertAlign w:val="superscript"/>
        </w:rPr>
        <w:t>100</w:t>
      </w:r>
      <w:r>
        <w:rPr>
          <w:rFonts w:ascii="Arial" w:hAnsi="Arial" w:cs="Arial"/>
        </w:rPr>
        <w:fldChar w:fldCharType="end"/>
      </w:r>
      <w:r>
        <w:rPr>
          <w:rFonts w:ascii="Arial" w:hAnsi="Arial" w:cs="Arial"/>
        </w:rPr>
        <w:t xml:space="preserve"> </w:t>
      </w:r>
      <w:r w:rsidRPr="6BBB8B22">
        <w:rPr>
          <w:rFonts w:ascii="Arial" w:hAnsi="Arial" w:cs="Arial"/>
        </w:rPr>
        <w:t>a quadratic time variable was included to account for non-linearity in the data</w:t>
      </w:r>
      <w:r>
        <w:rPr>
          <w:rFonts w:ascii="Arial" w:hAnsi="Arial" w:cs="Arial"/>
        </w:rPr>
        <w:t>. Both linear and quadratic models</w:t>
      </w:r>
      <w:r w:rsidRPr="6BBB8B22">
        <w:rPr>
          <w:rFonts w:ascii="Arial" w:hAnsi="Arial" w:cs="Arial"/>
        </w:rPr>
        <w:t xml:space="preserve"> are presented</w:t>
      </w:r>
      <w:r>
        <w:rPr>
          <w:rFonts w:ascii="Arial" w:hAnsi="Arial" w:cs="Arial"/>
        </w:rPr>
        <w:t>,</w:t>
      </w:r>
      <w:r w:rsidRPr="6BBB8B22">
        <w:rPr>
          <w:rFonts w:ascii="Arial" w:hAnsi="Arial" w:cs="Arial"/>
        </w:rPr>
        <w:t xml:space="preserve"> and models including the term treated as the final model.</w:t>
      </w:r>
      <w:r>
        <w:rPr>
          <w:rFonts w:ascii="Arial" w:hAnsi="Arial" w:cs="Arial"/>
        </w:rPr>
        <w:t xml:space="preserve"> We also handled non-linearity through a post-hoc sensitivity analysis which limited the baseline period to 2001 to 2010, a period during which there was no statistical evidence of departure from a linear trend for smoking outcomes, for our main models. As additional sensitivity analyses, we ran our pre-legislation models i) for England only (the country with the largest number of data-points for pre-legislation analysis); ii) excluding SALSUS rounds conducted at a different time of year to the rest of the data series (i.e. 2002 to 2006). Given that later analyses also switched </w:t>
      </w:r>
      <w:r w:rsidR="009524E9">
        <w:rPr>
          <w:rFonts w:ascii="Arial" w:hAnsi="Arial" w:cs="Arial"/>
        </w:rPr>
        <w:t>to</w:t>
      </w:r>
      <w:r>
        <w:rPr>
          <w:rFonts w:ascii="Arial" w:hAnsi="Arial" w:cs="Arial"/>
        </w:rPr>
        <w:t xml:space="preserve"> use of age rather than year group for England as described, we also re-ran our main pre-legislation models using this new age classification.</w:t>
      </w:r>
      <w:r w:rsidRPr="6BBB8B22">
        <w:rPr>
          <w:rFonts w:ascii="Arial" w:hAnsi="Arial" w:cs="Arial"/>
        </w:rPr>
        <w:t xml:space="preserve"> </w:t>
      </w:r>
    </w:p>
    <w:p w14:paraId="5C8B0C62" w14:textId="61A324DD" w:rsidR="009116D4" w:rsidRPr="00156A03" w:rsidRDefault="009116D4" w:rsidP="009116D4">
      <w:pPr>
        <w:pStyle w:val="Heading4"/>
      </w:pPr>
      <w:r w:rsidRPr="00156A03">
        <w:lastRenderedPageBreak/>
        <w:t xml:space="preserve">To </w:t>
      </w:r>
      <w:r w:rsidR="00F3082B">
        <w:t>estimate</w:t>
      </w:r>
      <w:r w:rsidRPr="00156A03">
        <w:t xml:space="preserve"> </w:t>
      </w:r>
      <w:r w:rsidR="00F3082B">
        <w:t>change in</w:t>
      </w:r>
      <w:r w:rsidRPr="00156A03">
        <w:t xml:space="preserve"> young people’s e-cigarette use</w:t>
      </w:r>
      <w:r w:rsidR="00F3082B">
        <w:t xml:space="preserve"> following TPD</w:t>
      </w:r>
    </w:p>
    <w:p w14:paraId="13128AD0" w14:textId="29FE2E77" w:rsidR="009524E9" w:rsidRDefault="0046576C" w:rsidP="004C57E2">
      <w:pPr>
        <w:spacing w:line="360" w:lineRule="auto"/>
        <w:rPr>
          <w:rFonts w:ascii="Arial" w:hAnsi="Arial" w:cs="Arial"/>
        </w:rPr>
      </w:pPr>
      <w:r w:rsidRPr="0AAB64C7">
        <w:rPr>
          <w:rFonts w:ascii="Arial" w:hAnsi="Arial" w:cs="Arial"/>
        </w:rPr>
        <w:t>Percentage</w:t>
      </w:r>
      <w:r>
        <w:rPr>
          <w:rFonts w:ascii="Arial" w:hAnsi="Arial" w:cs="Arial"/>
        </w:rPr>
        <w:t>s</w:t>
      </w:r>
      <w:r w:rsidRPr="0AAB64C7">
        <w:rPr>
          <w:rFonts w:ascii="Arial" w:hAnsi="Arial" w:cs="Arial"/>
        </w:rPr>
        <w:t xml:space="preserve"> and 95% confidence intervals </w:t>
      </w:r>
      <w:r w:rsidR="0053178F">
        <w:rPr>
          <w:rFonts w:ascii="Arial" w:hAnsi="Arial" w:cs="Arial"/>
        </w:rPr>
        <w:t xml:space="preserve">for ever and regular e-cigarette use </w:t>
      </w:r>
      <w:r>
        <w:rPr>
          <w:rFonts w:ascii="Arial" w:hAnsi="Arial" w:cs="Arial"/>
        </w:rPr>
        <w:t>are</w:t>
      </w:r>
      <w:r w:rsidRPr="0AAB64C7">
        <w:rPr>
          <w:rFonts w:ascii="Arial" w:hAnsi="Arial" w:cs="Arial"/>
        </w:rPr>
        <w:t xml:space="preserve"> </w:t>
      </w:r>
      <w:r>
        <w:rPr>
          <w:rFonts w:ascii="Arial" w:hAnsi="Arial" w:cs="Arial"/>
        </w:rPr>
        <w:t>presented</w:t>
      </w:r>
      <w:r w:rsidRPr="0AAB64C7">
        <w:rPr>
          <w:rFonts w:ascii="Arial" w:hAnsi="Arial" w:cs="Arial"/>
        </w:rPr>
        <w:t xml:space="preserve"> by </w:t>
      </w:r>
      <w:r w:rsidR="00A370C6">
        <w:rPr>
          <w:rFonts w:ascii="Arial" w:hAnsi="Arial" w:cs="Arial"/>
        </w:rPr>
        <w:t>year</w:t>
      </w:r>
      <w:r w:rsidRPr="0AAB64C7">
        <w:rPr>
          <w:rFonts w:ascii="Arial" w:hAnsi="Arial" w:cs="Arial"/>
        </w:rPr>
        <w:t>, school year/age</w:t>
      </w:r>
      <w:r>
        <w:rPr>
          <w:rFonts w:ascii="Arial" w:hAnsi="Arial" w:cs="Arial"/>
        </w:rPr>
        <w:t xml:space="preserve">, </w:t>
      </w:r>
      <w:r w:rsidRPr="0AAB64C7">
        <w:rPr>
          <w:rFonts w:ascii="Arial" w:hAnsi="Arial" w:cs="Arial"/>
        </w:rPr>
        <w:t xml:space="preserve">sex, and country. Trends are presented graphically, with estimates for each country plotted on a single graph in order to enable comparison of trends over time by nation. </w:t>
      </w:r>
      <w:r w:rsidR="00AF6C59">
        <w:rPr>
          <w:rFonts w:ascii="Arial" w:hAnsi="Arial" w:cs="Arial"/>
        </w:rPr>
        <w:t>Segmented regression</w:t>
      </w:r>
      <w:r w:rsidR="009116D4" w:rsidRPr="0AAB64C7">
        <w:rPr>
          <w:rFonts w:ascii="Arial" w:hAnsi="Arial" w:cs="Arial"/>
        </w:rPr>
        <w:t xml:space="preserve"> analyses were</w:t>
      </w:r>
      <w:r w:rsidR="00DD5973">
        <w:rPr>
          <w:rFonts w:ascii="Arial" w:hAnsi="Arial" w:cs="Arial"/>
        </w:rPr>
        <w:t xml:space="preserve"> </w:t>
      </w:r>
      <w:r w:rsidR="004226D2">
        <w:rPr>
          <w:rFonts w:ascii="Arial" w:hAnsi="Arial" w:cs="Arial"/>
        </w:rPr>
        <w:t xml:space="preserve">then </w:t>
      </w:r>
      <w:r w:rsidR="009116D4" w:rsidRPr="0AAB64C7">
        <w:rPr>
          <w:rFonts w:ascii="Arial" w:hAnsi="Arial" w:cs="Arial"/>
        </w:rPr>
        <w:t xml:space="preserve">used to </w:t>
      </w:r>
      <w:r w:rsidR="00AF6C59">
        <w:rPr>
          <w:rFonts w:ascii="Arial" w:hAnsi="Arial" w:cs="Arial"/>
        </w:rPr>
        <w:t>formally test</w:t>
      </w:r>
      <w:r w:rsidR="009116D4" w:rsidRPr="0AAB64C7">
        <w:rPr>
          <w:rFonts w:ascii="Arial" w:hAnsi="Arial" w:cs="Arial"/>
        </w:rPr>
        <w:t xml:space="preserve"> changes in the prevalence of </w:t>
      </w:r>
      <w:r w:rsidR="00777A33">
        <w:rPr>
          <w:rFonts w:ascii="Arial" w:hAnsi="Arial" w:cs="Arial"/>
        </w:rPr>
        <w:t xml:space="preserve">ever </w:t>
      </w:r>
      <w:r w:rsidR="009116D4" w:rsidRPr="0AAB64C7">
        <w:rPr>
          <w:rFonts w:ascii="Arial" w:hAnsi="Arial" w:cs="Arial"/>
        </w:rPr>
        <w:t>e-cigarette following TPD implementation</w:t>
      </w:r>
      <w:r w:rsidR="004D5D66">
        <w:rPr>
          <w:rFonts w:ascii="Arial" w:hAnsi="Arial" w:cs="Arial"/>
        </w:rPr>
        <w:t>,</w:t>
      </w:r>
      <w:r w:rsidR="00AB0DE5">
        <w:rPr>
          <w:rFonts w:ascii="Arial" w:hAnsi="Arial" w:cs="Arial"/>
        </w:rPr>
        <w:t xml:space="preserve"> using </w:t>
      </w:r>
      <w:r w:rsidR="0053178F">
        <w:rPr>
          <w:rFonts w:ascii="Arial" w:hAnsi="Arial" w:cs="Arial"/>
        </w:rPr>
        <w:t xml:space="preserve">monthly measures of time, level and </w:t>
      </w:r>
      <w:r w:rsidR="00310739">
        <w:rPr>
          <w:rFonts w:ascii="Arial" w:hAnsi="Arial" w:cs="Arial"/>
        </w:rPr>
        <w:t>post-slope</w:t>
      </w:r>
      <w:r w:rsidR="00D9168F">
        <w:rPr>
          <w:rFonts w:ascii="Arial" w:hAnsi="Arial" w:cs="Arial"/>
          <w:shd w:val="clear" w:color="auto" w:fill="FFFFFF"/>
        </w:rPr>
        <w:t xml:space="preserve"> (see Study Measures)</w:t>
      </w:r>
      <w:r w:rsidR="009116D4" w:rsidRPr="00156A03">
        <w:rPr>
          <w:rFonts w:ascii="Arial" w:hAnsi="Arial" w:cs="Arial"/>
          <w:shd w:val="clear" w:color="auto" w:fill="FFFFFF"/>
        </w:rPr>
        <w:t xml:space="preserve">. </w:t>
      </w:r>
      <w:r w:rsidR="004C6DB2">
        <w:rPr>
          <w:rFonts w:ascii="Arial" w:hAnsi="Arial" w:cs="Arial"/>
          <w:shd w:val="clear" w:color="auto" w:fill="FFFFFF"/>
        </w:rPr>
        <w:t>Models were adjusted for age and gender.</w:t>
      </w:r>
      <w:r w:rsidR="00D9168F">
        <w:rPr>
          <w:rFonts w:ascii="Arial" w:hAnsi="Arial" w:cs="Arial"/>
          <w:shd w:val="clear" w:color="auto" w:fill="FFFFFF"/>
        </w:rPr>
        <w:t xml:space="preserve"> </w:t>
      </w:r>
      <w:r w:rsidR="009524E9">
        <w:rPr>
          <w:rFonts w:ascii="Arial" w:hAnsi="Arial" w:cs="Arial"/>
        </w:rPr>
        <w:t xml:space="preserve">Quadratic terms were not significant in models for e-cigarette use, and so were not included. </w:t>
      </w:r>
      <w:r w:rsidR="00D66392" w:rsidRPr="6BBB8B22">
        <w:rPr>
          <w:rFonts w:ascii="Arial" w:hAnsi="Arial" w:cs="Arial"/>
        </w:rPr>
        <w:t xml:space="preserve">As </w:t>
      </w:r>
      <w:r w:rsidR="00D66392">
        <w:rPr>
          <w:rFonts w:ascii="Arial" w:hAnsi="Arial" w:cs="Arial"/>
        </w:rPr>
        <w:t>TPD regulations were</w:t>
      </w:r>
      <w:r w:rsidR="00D66392" w:rsidRPr="6BBB8B22">
        <w:rPr>
          <w:rFonts w:ascii="Arial" w:hAnsi="Arial" w:cs="Arial"/>
        </w:rPr>
        <w:t xml:space="preserve"> brought in gradually with a one-year transitional phase, we anticipate</w:t>
      </w:r>
      <w:r w:rsidR="0053178F">
        <w:rPr>
          <w:rFonts w:ascii="Arial" w:hAnsi="Arial" w:cs="Arial"/>
        </w:rPr>
        <w:t>d</w:t>
      </w:r>
      <w:r w:rsidR="00D66392" w:rsidRPr="6BBB8B22">
        <w:rPr>
          <w:rFonts w:ascii="Arial" w:hAnsi="Arial" w:cs="Arial"/>
        </w:rPr>
        <w:t xml:space="preserve"> that change in trend is more likely than immediate change in level. Indeed, for a </w:t>
      </w:r>
      <w:r w:rsidR="008712EA">
        <w:rPr>
          <w:rFonts w:ascii="Arial" w:hAnsi="Arial" w:cs="Arial"/>
        </w:rPr>
        <w:t xml:space="preserve">public health </w:t>
      </w:r>
      <w:r w:rsidR="00D66392" w:rsidRPr="6BBB8B22">
        <w:rPr>
          <w:rFonts w:ascii="Arial" w:hAnsi="Arial" w:cs="Arial"/>
        </w:rPr>
        <w:t>problem with a rising baseline trajectory, whether intervention is able to reverse, or at least slow, growth in young people’s e-cigarette use is of greater interest than whether it causes a stepped disruption followed by a return to growth</w:t>
      </w:r>
      <w:r w:rsidR="009C509F">
        <w:rPr>
          <w:rFonts w:ascii="Arial" w:hAnsi="Arial" w:cs="Arial"/>
        </w:rPr>
        <w:t>. Hence, we present change</w:t>
      </w:r>
      <w:r w:rsidR="00CE2FA2">
        <w:rPr>
          <w:rFonts w:ascii="Arial" w:hAnsi="Arial" w:cs="Arial"/>
        </w:rPr>
        <w:t>s</w:t>
      </w:r>
      <w:r w:rsidR="009C509F">
        <w:rPr>
          <w:rFonts w:ascii="Arial" w:hAnsi="Arial" w:cs="Arial"/>
        </w:rPr>
        <w:t xml:space="preserve"> in level and trend</w:t>
      </w:r>
      <w:r w:rsidR="00310739">
        <w:rPr>
          <w:rFonts w:ascii="Arial" w:hAnsi="Arial" w:cs="Arial"/>
        </w:rPr>
        <w:t xml:space="preserve"> (post-slope)</w:t>
      </w:r>
      <w:r w:rsidR="009C509F">
        <w:rPr>
          <w:rFonts w:ascii="Arial" w:hAnsi="Arial" w:cs="Arial"/>
        </w:rPr>
        <w:t>, focus</w:t>
      </w:r>
      <w:r w:rsidR="008712EA">
        <w:rPr>
          <w:rFonts w:ascii="Arial" w:hAnsi="Arial" w:cs="Arial"/>
        </w:rPr>
        <w:t>ing</w:t>
      </w:r>
      <w:r w:rsidR="009C509F">
        <w:rPr>
          <w:rFonts w:ascii="Arial" w:hAnsi="Arial" w:cs="Arial"/>
        </w:rPr>
        <w:t xml:space="preserve"> primarily on the </w:t>
      </w:r>
      <w:r w:rsidR="00CE2FA2">
        <w:rPr>
          <w:rFonts w:ascii="Arial" w:hAnsi="Arial" w:cs="Arial"/>
        </w:rPr>
        <w:t>latter</w:t>
      </w:r>
      <w:r w:rsidR="00794F62">
        <w:rPr>
          <w:rFonts w:ascii="Arial" w:hAnsi="Arial" w:cs="Arial"/>
        </w:rPr>
        <w:t xml:space="preserve">. </w:t>
      </w:r>
    </w:p>
    <w:p w14:paraId="18C8FB9E" w14:textId="4F0D695A" w:rsidR="004F70BE" w:rsidRDefault="00E56157" w:rsidP="004F70BE">
      <w:pPr>
        <w:spacing w:line="360" w:lineRule="auto"/>
        <w:rPr>
          <w:rFonts w:ascii="Arial" w:hAnsi="Arial" w:cs="Arial"/>
          <w:shd w:val="clear" w:color="auto" w:fill="FFFFFF"/>
        </w:rPr>
      </w:pPr>
      <w:r>
        <w:rPr>
          <w:rFonts w:ascii="Arial" w:hAnsi="Arial" w:cs="Arial"/>
        </w:rPr>
        <w:t>I</w:t>
      </w:r>
      <w:r w:rsidR="00D66392" w:rsidRPr="6BBB8B22">
        <w:rPr>
          <w:rFonts w:ascii="Arial" w:hAnsi="Arial" w:cs="Arial"/>
        </w:rPr>
        <w:t xml:space="preserve">n </w:t>
      </w:r>
      <w:r w:rsidR="00FA7683">
        <w:rPr>
          <w:rFonts w:ascii="Arial" w:hAnsi="Arial" w:cs="Arial"/>
        </w:rPr>
        <w:t>segmented regression</w:t>
      </w:r>
      <w:r w:rsidR="00D66392" w:rsidRPr="6BBB8B22">
        <w:rPr>
          <w:rFonts w:ascii="Arial" w:hAnsi="Arial" w:cs="Arial"/>
        </w:rPr>
        <w:t xml:space="preserve"> analyses, there are trade-offs between long- and short-term analyses, in that longer term analyses </w:t>
      </w:r>
      <w:r w:rsidR="00133BA5">
        <w:rPr>
          <w:rFonts w:ascii="Arial" w:hAnsi="Arial" w:cs="Arial"/>
        </w:rPr>
        <w:t xml:space="preserve">will </w:t>
      </w:r>
      <w:r w:rsidR="00D66392" w:rsidRPr="6BBB8B22">
        <w:rPr>
          <w:rFonts w:ascii="Arial" w:hAnsi="Arial" w:cs="Arial"/>
        </w:rPr>
        <w:t xml:space="preserve">have more power, but passage of time </w:t>
      </w:r>
      <w:r w:rsidR="008C51C7">
        <w:rPr>
          <w:rFonts w:ascii="Arial" w:hAnsi="Arial" w:cs="Arial"/>
        </w:rPr>
        <w:t xml:space="preserve">also </w:t>
      </w:r>
      <w:r w:rsidR="00D66392" w:rsidRPr="6BBB8B22">
        <w:rPr>
          <w:rFonts w:ascii="Arial" w:hAnsi="Arial" w:cs="Arial"/>
        </w:rPr>
        <w:t>increases the likel</w:t>
      </w:r>
      <w:r w:rsidR="00E862F7">
        <w:rPr>
          <w:rFonts w:ascii="Arial" w:hAnsi="Arial" w:cs="Arial"/>
        </w:rPr>
        <w:t>ihood</w:t>
      </w:r>
      <w:r w:rsidR="00D66392" w:rsidRPr="6BBB8B22">
        <w:rPr>
          <w:rFonts w:ascii="Arial" w:hAnsi="Arial" w:cs="Arial"/>
        </w:rPr>
        <w:t xml:space="preserve"> of changes being caused by other events</w:t>
      </w:r>
      <w:r w:rsidR="00426F41">
        <w:rPr>
          <w:rFonts w:ascii="Arial" w:hAnsi="Arial" w:cs="Arial"/>
        </w:rPr>
        <w:t>.</w:t>
      </w:r>
      <w:r w:rsidR="000E3C0B">
        <w:rPr>
          <w:rFonts w:ascii="Arial" w:hAnsi="Arial" w:cs="Arial"/>
        </w:rPr>
        <w:fldChar w:fldCharType="begin"/>
      </w:r>
      <w:r w:rsidR="008A7DB4">
        <w:rPr>
          <w:rFonts w:ascii="Arial" w:hAnsi="Arial" w:cs="Arial"/>
        </w:rPr>
        <w:instrText xml:space="preserve"> ADDIN EN.CITE &lt;EndNote&gt;&lt;Cite&gt;&lt;Author&gt;Bernal&lt;/Author&gt;&lt;Year&gt;2017&lt;/Year&gt;&lt;RecNum&gt;98&lt;/RecNum&gt;&lt;DisplayText&gt;&lt;style face="superscript"&gt;99&lt;/style&gt;&lt;/DisplayText&gt;&lt;record&gt;&lt;rec-number&gt;98&lt;/rec-number&gt;&lt;foreign-keys&gt;&lt;key app="EN" db-id="rfprdxp0q2900oez9sq5sfrtapss2etxdew9" timestamp="1649667198"&gt;98&lt;/key&gt;&lt;/foreign-keys&gt;&lt;ref-type name="Journal Article"&gt;17&lt;/ref-type&gt;&lt;contributors&gt;&lt;authors&gt;&lt;author&gt;Bernal, James Lopez&lt;/author&gt;&lt;author&gt;Cummins, Steven&lt;/author&gt;&lt;author&gt;Gasparrini, Antonio&lt;/author&gt;&lt;/authors&gt;&lt;/contributors&gt;&lt;titles&gt;&lt;title&gt;Interrupted time series regression for the evaluation of public health interventions: a tutorial&lt;/title&gt;&lt;secondary-title&gt;International Journal of Epidemiology&lt;/secondary-title&gt;&lt;/titles&gt;&lt;periodical&gt;&lt;full-title&gt;International Journal of Epidemiology&lt;/full-title&gt;&lt;/periodical&gt;&lt;pages&gt;348-355&lt;/pages&gt;&lt;volume&gt;46&lt;/volume&gt;&lt;number&gt;1&lt;/number&gt;&lt;dates&gt;&lt;year&gt;2017&lt;/year&gt;&lt;/dates&gt;&lt;isbn&gt;0300-5771&lt;/isbn&gt;&lt;urls&gt;&lt;/urls&gt;&lt;/record&gt;&lt;/Cite&gt;&lt;/EndNote&gt;</w:instrText>
      </w:r>
      <w:r w:rsidR="000E3C0B">
        <w:rPr>
          <w:rFonts w:ascii="Arial" w:hAnsi="Arial" w:cs="Arial"/>
        </w:rPr>
        <w:fldChar w:fldCharType="separate"/>
      </w:r>
      <w:r w:rsidR="008A7DB4" w:rsidRPr="008A7DB4">
        <w:rPr>
          <w:rFonts w:ascii="Arial" w:hAnsi="Arial" w:cs="Arial"/>
          <w:noProof/>
          <w:vertAlign w:val="superscript"/>
        </w:rPr>
        <w:t>99</w:t>
      </w:r>
      <w:r w:rsidR="000E3C0B">
        <w:rPr>
          <w:rFonts w:ascii="Arial" w:hAnsi="Arial" w:cs="Arial"/>
        </w:rPr>
        <w:fldChar w:fldCharType="end"/>
      </w:r>
      <w:r w:rsidR="00D66392" w:rsidRPr="6BBB8B22">
        <w:rPr>
          <w:rFonts w:ascii="Arial" w:hAnsi="Arial" w:cs="Arial"/>
        </w:rPr>
        <w:t xml:space="preserve"> Hence, we model both short- </w:t>
      </w:r>
      <w:r w:rsidR="000C0552">
        <w:rPr>
          <w:rFonts w:ascii="Arial" w:hAnsi="Arial" w:cs="Arial"/>
        </w:rPr>
        <w:t xml:space="preserve">(to 2017) </w:t>
      </w:r>
      <w:r w:rsidR="00D66392" w:rsidRPr="6BBB8B22">
        <w:rPr>
          <w:rFonts w:ascii="Arial" w:hAnsi="Arial" w:cs="Arial"/>
        </w:rPr>
        <w:t>and long-term</w:t>
      </w:r>
      <w:r w:rsidR="000C0552">
        <w:rPr>
          <w:rFonts w:ascii="Arial" w:hAnsi="Arial" w:cs="Arial"/>
        </w:rPr>
        <w:t xml:space="preserve"> (to 2019)</w:t>
      </w:r>
      <w:r w:rsidR="00D66392" w:rsidRPr="6BBB8B22">
        <w:rPr>
          <w:rFonts w:ascii="Arial" w:hAnsi="Arial" w:cs="Arial"/>
        </w:rPr>
        <w:t xml:space="preserve"> </w:t>
      </w:r>
      <w:r w:rsidR="00D66392">
        <w:rPr>
          <w:rFonts w:ascii="Arial" w:hAnsi="Arial" w:cs="Arial"/>
        </w:rPr>
        <w:t>changes in level and trend and attend to similarities and differences between short- and long-term models</w:t>
      </w:r>
      <w:r w:rsidR="00D66392" w:rsidRPr="6BBB8B22">
        <w:rPr>
          <w:rFonts w:ascii="Arial" w:hAnsi="Arial" w:cs="Arial"/>
        </w:rPr>
        <w:t>.</w:t>
      </w:r>
      <w:r w:rsidR="004C57E2">
        <w:rPr>
          <w:rFonts w:ascii="Arial" w:hAnsi="Arial" w:cs="Arial"/>
        </w:rPr>
        <w:t xml:space="preserve"> </w:t>
      </w:r>
      <w:r w:rsidR="004C57E2">
        <w:rPr>
          <w:rFonts w:ascii="Arial" w:hAnsi="Arial" w:cs="Arial"/>
          <w:shd w:val="clear" w:color="auto" w:fill="FFFFFF"/>
        </w:rPr>
        <w:t>Models were implemented for the short term post-implementation data (2013 to 2017), presented to our Study Steering Committee in June 2019, and submitted for publication before long-term data were available. Following peer-review and publication of short term</w:t>
      </w:r>
      <w:r w:rsidR="004F70BE">
        <w:rPr>
          <w:rFonts w:ascii="Arial" w:hAnsi="Arial" w:cs="Arial"/>
          <w:shd w:val="clear" w:color="auto" w:fill="FFFFFF"/>
        </w:rPr>
        <w:t xml:space="preserve"> effect</w:t>
      </w:r>
      <w:r w:rsidR="004C57E2">
        <w:rPr>
          <w:rFonts w:ascii="Arial" w:hAnsi="Arial" w:cs="Arial"/>
          <w:shd w:val="clear" w:color="auto" w:fill="FFFFFF"/>
        </w:rPr>
        <w:t xml:space="preserve"> models</w:t>
      </w:r>
      <w:r w:rsidR="006049E3">
        <w:rPr>
          <w:rFonts w:ascii="Arial" w:hAnsi="Arial" w:cs="Arial"/>
          <w:shd w:val="clear" w:color="auto" w:fill="FFFFFF"/>
        </w:rPr>
        <w:t>,</w:t>
      </w:r>
      <w:r w:rsidR="004C57E2">
        <w:rPr>
          <w:rFonts w:ascii="Arial" w:hAnsi="Arial" w:cs="Arial"/>
          <w:shd w:val="clear" w:color="auto" w:fill="FFFFFF"/>
        </w:rPr>
        <w:fldChar w:fldCharType="begin"/>
      </w:r>
      <w:r w:rsidR="008A7DB4">
        <w:rPr>
          <w:rFonts w:ascii="Arial" w:hAnsi="Arial" w:cs="Arial"/>
          <w:shd w:val="clear" w:color="auto" w:fill="FFFFFF"/>
        </w:rPr>
        <w:instrText xml:space="preserve"> ADDIN EN.CITE &lt;EndNote&gt;&lt;Cite&gt;&lt;Author&gt;Moore&lt;/Author&gt;&lt;Year&gt;2020&lt;/Year&gt;&lt;RecNum&gt;101&lt;/RecNum&gt;&lt;DisplayText&gt;&lt;style face="superscript"&gt;101&lt;/style&gt;&lt;/DisplayText&gt;&lt;record&gt;&lt;rec-number&gt;101&lt;/rec-number&gt;&lt;foreign-keys&gt;&lt;key app="EN" db-id="rfprdxp0q2900oez9sq5sfrtapss2etxdew9" timestamp="1649667198"&gt;101&lt;/key&gt;&lt;/foreign-keys&gt;&lt;ref-type name="Journal Article"&gt;17&lt;/ref-type&gt;&lt;contributors&gt;&lt;authors&gt;&lt;author&gt;Moore, Graham&lt;/author&gt;&lt;author&gt;Brown, Rachel&lt;/author&gt;&lt;author&gt;Page, Nicholas&lt;/author&gt;&lt;author&gt;Hallingberg, Britt&lt;/author&gt;&lt;author&gt;Maynard, Olivia&lt;/author&gt;&lt;author&gt;McKell, Jennifer&lt;/author&gt;&lt;author&gt;Gray, Linsay&lt;/author&gt;&lt;author&gt;Blackwell, Anna&lt;/author&gt;&lt;author&gt;Lowthian, Emily&lt;/author&gt;&lt;author&gt;Munafò, Marcus&lt;/author&gt;&lt;/authors&gt;&lt;/contributors&gt;&lt;titles&gt;&lt;title&gt;Young people&amp;apos;s use of e-cigarettes in Wales, England and Scotland before and after introduction of EU Tobacco Products Directive regulations: a mixed-method natural experimental evaluation&lt;/title&gt;&lt;secondary-title&gt;International Journal of Drug Policy&lt;/secondary-title&gt;&lt;/titles&gt;&lt;periodical&gt;&lt;full-title&gt;International Journal of Drug Policy&lt;/full-title&gt;&lt;/periodical&gt;&lt;pages&gt;102795&lt;/pages&gt;&lt;volume&gt;85&lt;/volume&gt;&lt;dates&gt;&lt;year&gt;2020&lt;/year&gt;&lt;/dates&gt;&lt;isbn&gt;0955-3959&lt;/isbn&gt;&lt;urls&gt;&lt;/urls&gt;&lt;/record&gt;&lt;/Cite&gt;&lt;/EndNote&gt;</w:instrText>
      </w:r>
      <w:r w:rsidR="004C57E2">
        <w:rPr>
          <w:rFonts w:ascii="Arial" w:hAnsi="Arial" w:cs="Arial"/>
          <w:shd w:val="clear" w:color="auto" w:fill="FFFFFF"/>
        </w:rPr>
        <w:fldChar w:fldCharType="separate"/>
      </w:r>
      <w:r w:rsidR="008A7DB4" w:rsidRPr="008A7DB4">
        <w:rPr>
          <w:rFonts w:ascii="Arial" w:hAnsi="Arial" w:cs="Arial"/>
          <w:noProof/>
          <w:shd w:val="clear" w:color="auto" w:fill="FFFFFF"/>
          <w:vertAlign w:val="superscript"/>
        </w:rPr>
        <w:t>101</w:t>
      </w:r>
      <w:r w:rsidR="004C57E2">
        <w:rPr>
          <w:rFonts w:ascii="Arial" w:hAnsi="Arial" w:cs="Arial"/>
          <w:shd w:val="clear" w:color="auto" w:fill="FFFFFF"/>
        </w:rPr>
        <w:fldChar w:fldCharType="end"/>
      </w:r>
      <w:r w:rsidR="004C57E2">
        <w:rPr>
          <w:rFonts w:ascii="Arial" w:hAnsi="Arial" w:cs="Arial"/>
          <w:shd w:val="clear" w:color="auto" w:fill="FFFFFF"/>
        </w:rPr>
        <w:t xml:space="preserve"> </w:t>
      </w:r>
      <w:r w:rsidR="004F70BE">
        <w:rPr>
          <w:rFonts w:ascii="Arial" w:hAnsi="Arial" w:cs="Arial"/>
          <w:shd w:val="clear" w:color="auto" w:fill="FFFFFF"/>
        </w:rPr>
        <w:t xml:space="preserve">these </w:t>
      </w:r>
      <w:r w:rsidR="004C57E2">
        <w:rPr>
          <w:rFonts w:ascii="Arial" w:hAnsi="Arial" w:cs="Arial"/>
          <w:shd w:val="clear" w:color="auto" w:fill="FFFFFF"/>
        </w:rPr>
        <w:t xml:space="preserve">were replicated </w:t>
      </w:r>
      <w:r w:rsidR="002613F8">
        <w:rPr>
          <w:rFonts w:ascii="Arial" w:hAnsi="Arial" w:cs="Arial"/>
          <w:shd w:val="clear" w:color="auto" w:fill="FFFFFF"/>
        </w:rPr>
        <w:t xml:space="preserve">and extended </w:t>
      </w:r>
      <w:r w:rsidR="004C57E2">
        <w:rPr>
          <w:rFonts w:ascii="Arial" w:hAnsi="Arial" w:cs="Arial"/>
          <w:shd w:val="clear" w:color="auto" w:fill="FFFFFF"/>
        </w:rPr>
        <w:t>using the same syntax once longer-term data were available, and presented to our Study Steering Committee in November 2020.</w:t>
      </w:r>
      <w:r w:rsidR="00B24CB1">
        <w:rPr>
          <w:rFonts w:ascii="Arial" w:hAnsi="Arial" w:cs="Arial"/>
          <w:shd w:val="clear" w:color="auto" w:fill="FFFFFF"/>
        </w:rPr>
        <w:t xml:space="preserve"> </w:t>
      </w:r>
      <w:r w:rsidR="0053189E">
        <w:rPr>
          <w:rFonts w:ascii="Arial" w:hAnsi="Arial" w:cs="Arial"/>
          <w:shd w:val="clear" w:color="auto" w:fill="FFFFFF"/>
        </w:rPr>
        <w:t xml:space="preserve">Short term models were constructed by a second analyst who covered a period of maternity leave for the study’s lead analyst, and hence the </w:t>
      </w:r>
      <w:r w:rsidR="00133BA5">
        <w:rPr>
          <w:rFonts w:ascii="Arial" w:hAnsi="Arial" w:cs="Arial"/>
          <w:shd w:val="clear" w:color="auto" w:fill="FFFFFF"/>
        </w:rPr>
        <w:t>lead</w:t>
      </w:r>
      <w:r w:rsidR="0053189E">
        <w:rPr>
          <w:rFonts w:ascii="Arial" w:hAnsi="Arial" w:cs="Arial"/>
          <w:shd w:val="clear" w:color="auto" w:fill="FFFFFF"/>
        </w:rPr>
        <w:t xml:space="preserve"> analyst fully reproduced </w:t>
      </w:r>
      <w:r w:rsidR="009759CA">
        <w:rPr>
          <w:rFonts w:ascii="Arial" w:hAnsi="Arial" w:cs="Arial"/>
          <w:shd w:val="clear" w:color="auto" w:fill="FFFFFF"/>
        </w:rPr>
        <w:t xml:space="preserve">short-term </w:t>
      </w:r>
      <w:r w:rsidR="0053189E">
        <w:rPr>
          <w:rFonts w:ascii="Arial" w:hAnsi="Arial" w:cs="Arial"/>
          <w:shd w:val="clear" w:color="auto" w:fill="FFFFFF"/>
        </w:rPr>
        <w:t>models prior to extending them.</w:t>
      </w:r>
      <w:r w:rsidR="004F70BE" w:rsidRPr="004F70BE">
        <w:rPr>
          <w:rFonts w:ascii="Arial" w:hAnsi="Arial" w:cs="Arial"/>
          <w:shd w:val="clear" w:color="auto" w:fill="FFFFFF"/>
        </w:rPr>
        <w:t xml:space="preserve"> </w:t>
      </w:r>
    </w:p>
    <w:p w14:paraId="3EF3D1BB" w14:textId="442482DC" w:rsidR="004F70BE" w:rsidRDefault="004F70BE" w:rsidP="004F70BE">
      <w:pPr>
        <w:spacing w:line="360" w:lineRule="auto"/>
        <w:rPr>
          <w:rFonts w:ascii="Arial" w:hAnsi="Arial" w:cs="Arial"/>
        </w:rPr>
      </w:pPr>
      <w:r w:rsidRPr="00156A03">
        <w:rPr>
          <w:rFonts w:ascii="Arial" w:hAnsi="Arial" w:cs="Arial"/>
          <w:shd w:val="clear" w:color="auto" w:fill="FFFFFF"/>
        </w:rPr>
        <w:t>This analytical procedure was replicated for energy drink use</w:t>
      </w:r>
      <w:r>
        <w:rPr>
          <w:rFonts w:ascii="Arial" w:hAnsi="Arial" w:cs="Arial"/>
          <w:shd w:val="clear" w:color="auto" w:fill="FFFFFF"/>
        </w:rPr>
        <w:t xml:space="preserve"> in Wales</w:t>
      </w:r>
      <w:r w:rsidRPr="00156A03">
        <w:rPr>
          <w:rFonts w:ascii="Arial" w:hAnsi="Arial" w:cs="Arial"/>
          <w:shd w:val="clear" w:color="auto" w:fill="FFFFFF"/>
        </w:rPr>
        <w:t>, in order to evaluate whether any change in level</w:t>
      </w:r>
      <w:r>
        <w:rPr>
          <w:rFonts w:ascii="Arial" w:hAnsi="Arial" w:cs="Arial"/>
          <w:shd w:val="clear" w:color="auto" w:fill="FFFFFF"/>
        </w:rPr>
        <w:t xml:space="preserve"> or trend</w:t>
      </w:r>
      <w:r w:rsidRPr="00156A03">
        <w:rPr>
          <w:rFonts w:ascii="Arial" w:hAnsi="Arial" w:cs="Arial"/>
          <w:shd w:val="clear" w:color="auto" w:fill="FFFFFF"/>
        </w:rPr>
        <w:t xml:space="preserve"> was </w:t>
      </w:r>
      <w:r w:rsidRPr="00A263EA">
        <w:rPr>
          <w:rFonts w:ascii="Arial" w:hAnsi="Arial" w:cs="Arial"/>
          <w:i/>
          <w:iCs/>
          <w:shd w:val="clear" w:color="auto" w:fill="FFFFFF"/>
        </w:rPr>
        <w:t>specific</w:t>
      </w:r>
      <w:r w:rsidRPr="00156A03">
        <w:rPr>
          <w:rFonts w:ascii="Arial" w:hAnsi="Arial" w:cs="Arial"/>
          <w:shd w:val="clear" w:color="auto" w:fill="FFFFFF"/>
        </w:rPr>
        <w:t xml:space="preserve"> to e-cigarettes or replicated on an unrelated outcome.</w:t>
      </w:r>
      <w:r>
        <w:rPr>
          <w:rFonts w:ascii="Arial" w:hAnsi="Arial" w:cs="Arial"/>
          <w:shd w:val="clear" w:color="auto" w:fill="FFFFFF"/>
        </w:rPr>
        <w:t xml:space="preserve"> </w:t>
      </w:r>
      <w:r>
        <w:rPr>
          <w:rFonts w:ascii="Arial" w:hAnsi="Arial" w:cs="Arial"/>
        </w:rPr>
        <w:t>E</w:t>
      </w:r>
      <w:r w:rsidRPr="0AAB64C7">
        <w:rPr>
          <w:rFonts w:ascii="Arial" w:hAnsi="Arial" w:cs="Arial"/>
        </w:rPr>
        <w:t xml:space="preserve">nergy drink use was selected as an example of another psychoactive </w:t>
      </w:r>
      <w:r>
        <w:rPr>
          <w:rFonts w:ascii="Arial" w:hAnsi="Arial" w:cs="Arial"/>
        </w:rPr>
        <w:t>substance</w:t>
      </w:r>
      <w:r w:rsidRPr="0AAB64C7">
        <w:rPr>
          <w:rFonts w:ascii="Arial" w:hAnsi="Arial" w:cs="Arial"/>
        </w:rPr>
        <w:t xml:space="preserve"> which, like e-cigarette use, was </w:t>
      </w:r>
      <w:r>
        <w:rPr>
          <w:rFonts w:ascii="Arial" w:hAnsi="Arial" w:cs="Arial"/>
        </w:rPr>
        <w:t xml:space="preserve">relatively new and </w:t>
      </w:r>
      <w:r w:rsidRPr="0AAB64C7">
        <w:rPr>
          <w:rFonts w:ascii="Arial" w:hAnsi="Arial" w:cs="Arial"/>
        </w:rPr>
        <w:t>not following the secular decline observed among other substances such as tobacco and alcohol use.</w:t>
      </w:r>
    </w:p>
    <w:p w14:paraId="2DE5E4C1" w14:textId="77777777" w:rsidR="004F70BE" w:rsidRDefault="005F26A4" w:rsidP="005F26A4">
      <w:pPr>
        <w:spacing w:line="360" w:lineRule="auto"/>
        <w:rPr>
          <w:rFonts w:ascii="Arial" w:hAnsi="Arial" w:cs="Arial"/>
        </w:rPr>
      </w:pPr>
      <w:r w:rsidRPr="00156A03">
        <w:rPr>
          <w:rFonts w:ascii="Arial" w:hAnsi="Arial" w:cs="Arial"/>
          <w:shd w:val="clear" w:color="auto" w:fill="FFFFFF"/>
        </w:rPr>
        <w:t xml:space="preserve">While datasets in Scotland and England </w:t>
      </w:r>
      <w:r w:rsidR="004C57E2">
        <w:rPr>
          <w:rFonts w:ascii="Arial" w:hAnsi="Arial" w:cs="Arial"/>
          <w:shd w:val="clear" w:color="auto" w:fill="FFFFFF"/>
        </w:rPr>
        <w:t>provided insufficient data-points for</w:t>
      </w:r>
      <w:r w:rsidRPr="00156A03">
        <w:rPr>
          <w:rFonts w:ascii="Arial" w:hAnsi="Arial" w:cs="Arial"/>
          <w:shd w:val="clear" w:color="auto" w:fill="FFFFFF"/>
        </w:rPr>
        <w:t xml:space="preserve"> a</w:t>
      </w:r>
      <w:r w:rsidR="004C57E2">
        <w:rPr>
          <w:rFonts w:ascii="Arial" w:hAnsi="Arial" w:cs="Arial"/>
          <w:shd w:val="clear" w:color="auto" w:fill="FFFFFF"/>
        </w:rPr>
        <w:t xml:space="preserve"> more</w:t>
      </w:r>
      <w:r w:rsidRPr="00156A03">
        <w:rPr>
          <w:rFonts w:ascii="Arial" w:hAnsi="Arial" w:cs="Arial"/>
          <w:shd w:val="clear" w:color="auto" w:fill="FFFFFF"/>
        </w:rPr>
        <w:t xml:space="preserve"> fine-grained segmented regression analyses, we use these to evaluate whether trends observed within our primary </w:t>
      </w:r>
      <w:r w:rsidR="009F5110">
        <w:rPr>
          <w:rFonts w:ascii="Arial" w:hAnsi="Arial" w:cs="Arial"/>
          <w:shd w:val="clear" w:color="auto" w:fill="FFFFFF"/>
        </w:rPr>
        <w:t xml:space="preserve">statistical </w:t>
      </w:r>
      <w:r w:rsidRPr="00156A03">
        <w:rPr>
          <w:rFonts w:ascii="Arial" w:hAnsi="Arial" w:cs="Arial"/>
          <w:shd w:val="clear" w:color="auto" w:fill="FFFFFF"/>
        </w:rPr>
        <w:t>analyses are specific to the Welsh data</w:t>
      </w:r>
      <w:r w:rsidR="002613F8">
        <w:rPr>
          <w:rFonts w:ascii="Arial" w:hAnsi="Arial" w:cs="Arial"/>
          <w:shd w:val="clear" w:color="auto" w:fill="FFFFFF"/>
        </w:rPr>
        <w:t>,</w:t>
      </w:r>
      <w:r w:rsidRPr="00156A03">
        <w:rPr>
          <w:rFonts w:ascii="Arial" w:hAnsi="Arial" w:cs="Arial"/>
          <w:shd w:val="clear" w:color="auto" w:fill="FFFFFF"/>
        </w:rPr>
        <w:t xml:space="preserve"> or mirrored in the data from other nations. Data from England provided </w:t>
      </w:r>
      <w:r w:rsidR="004C57E2">
        <w:rPr>
          <w:rFonts w:ascii="Arial" w:hAnsi="Arial" w:cs="Arial"/>
          <w:shd w:val="clear" w:color="auto" w:fill="FFFFFF"/>
        </w:rPr>
        <w:t>one</w:t>
      </w:r>
      <w:r w:rsidRPr="00156A03">
        <w:rPr>
          <w:rFonts w:ascii="Arial" w:hAnsi="Arial" w:cs="Arial"/>
          <w:shd w:val="clear" w:color="auto" w:fill="FFFFFF"/>
        </w:rPr>
        <w:t xml:space="preserve"> pre-TPD time (2014) point and 2 post </w:t>
      </w:r>
      <w:r w:rsidRPr="00156A03">
        <w:rPr>
          <w:rFonts w:ascii="Arial" w:hAnsi="Arial" w:cs="Arial"/>
          <w:shd w:val="clear" w:color="auto" w:fill="FFFFFF"/>
        </w:rPr>
        <w:lastRenderedPageBreak/>
        <w:t xml:space="preserve">implementation timepoints (2016 and 2018), whereas Scottish data provided 2 pre-implementation time-points (2013 and 2015) and one post-implementation timepoint (2018). Binary logistic regression models were constructed in each nation examining change over time in ever use of e-cigarettes, using the time point closest to TPD implementation as the reference category. </w:t>
      </w:r>
      <w:r w:rsidRPr="00156A03">
        <w:rPr>
          <w:rFonts w:ascii="Arial" w:hAnsi="Arial" w:cs="Arial"/>
        </w:rPr>
        <w:t xml:space="preserve">These analyses were also conducted for our secondary outcome of regular e-cigarette use (including in Wales, where regular use was not measured until 2015). </w:t>
      </w:r>
      <w:r>
        <w:rPr>
          <w:rFonts w:ascii="Arial" w:hAnsi="Arial" w:cs="Arial"/>
        </w:rPr>
        <w:t xml:space="preserve"> </w:t>
      </w:r>
    </w:p>
    <w:p w14:paraId="17514F65" w14:textId="5B1774BA" w:rsidR="005F26A4" w:rsidRDefault="005F26A4" w:rsidP="005F26A4">
      <w:pPr>
        <w:spacing w:line="360" w:lineRule="auto"/>
        <w:rPr>
          <w:rFonts w:ascii="Arial" w:hAnsi="Arial" w:cs="Arial"/>
        </w:rPr>
      </w:pPr>
      <w:r>
        <w:rPr>
          <w:rFonts w:ascii="Arial" w:hAnsi="Arial" w:cs="Arial"/>
        </w:rPr>
        <w:t>Models using Welsh data</w:t>
      </w:r>
      <w:r w:rsidR="00111971">
        <w:rPr>
          <w:rFonts w:ascii="Arial" w:hAnsi="Arial" w:cs="Arial"/>
        </w:rPr>
        <w:t xml:space="preserve"> only</w:t>
      </w:r>
      <w:r>
        <w:rPr>
          <w:rFonts w:ascii="Arial" w:hAnsi="Arial" w:cs="Arial"/>
        </w:rPr>
        <w:t xml:space="preserve"> were adjusted for school-level clustering, but this was not possible in other datasets</w:t>
      </w:r>
      <w:r w:rsidR="00111971">
        <w:rPr>
          <w:rFonts w:ascii="Arial" w:hAnsi="Arial" w:cs="Arial"/>
        </w:rPr>
        <w:t>,</w:t>
      </w:r>
      <w:r>
        <w:rPr>
          <w:rFonts w:ascii="Arial" w:hAnsi="Arial" w:cs="Arial"/>
        </w:rPr>
        <w:t xml:space="preserve"> as most did not include school identifiers. </w:t>
      </w:r>
    </w:p>
    <w:p w14:paraId="4A9F8C23" w14:textId="4879F2B0" w:rsidR="00701F3C" w:rsidRDefault="00701F3C" w:rsidP="00701F3C">
      <w:pPr>
        <w:spacing w:line="360" w:lineRule="auto"/>
        <w:rPr>
          <w:rFonts w:ascii="Arial" w:hAnsi="Arial" w:cs="Arial"/>
        </w:rPr>
      </w:pPr>
      <w:r w:rsidRPr="6BBB8B22">
        <w:rPr>
          <w:rFonts w:ascii="Arial" w:hAnsi="Arial" w:cs="Arial"/>
        </w:rPr>
        <w:t>For our primary</w:t>
      </w:r>
      <w:r>
        <w:rPr>
          <w:rFonts w:ascii="Arial" w:hAnsi="Arial" w:cs="Arial"/>
        </w:rPr>
        <w:t xml:space="preserve"> statistical</w:t>
      </w:r>
      <w:r w:rsidRPr="6BBB8B22">
        <w:rPr>
          <w:rFonts w:ascii="Arial" w:hAnsi="Arial" w:cs="Arial"/>
        </w:rPr>
        <w:t xml:space="preserve"> analyses of </w:t>
      </w:r>
      <w:r>
        <w:rPr>
          <w:rFonts w:ascii="Arial" w:hAnsi="Arial" w:cs="Arial"/>
        </w:rPr>
        <w:t xml:space="preserve">ever </w:t>
      </w:r>
      <w:r w:rsidRPr="6BBB8B22">
        <w:rPr>
          <w:rFonts w:ascii="Arial" w:hAnsi="Arial" w:cs="Arial"/>
        </w:rPr>
        <w:t>e-cigarette use</w:t>
      </w:r>
      <w:r>
        <w:rPr>
          <w:rFonts w:ascii="Arial" w:hAnsi="Arial" w:cs="Arial"/>
        </w:rPr>
        <w:t xml:space="preserve"> in Wales</w:t>
      </w:r>
      <w:r w:rsidRPr="6BBB8B22">
        <w:rPr>
          <w:rFonts w:ascii="Arial" w:hAnsi="Arial" w:cs="Arial"/>
        </w:rPr>
        <w:t xml:space="preserve">, we observed that in models </w:t>
      </w:r>
      <w:r>
        <w:rPr>
          <w:rFonts w:ascii="Arial" w:hAnsi="Arial" w:cs="Arial"/>
        </w:rPr>
        <w:t xml:space="preserve">stratified </w:t>
      </w:r>
      <w:r w:rsidRPr="6BBB8B22">
        <w:rPr>
          <w:rFonts w:ascii="Arial" w:hAnsi="Arial" w:cs="Arial"/>
        </w:rPr>
        <w:t>by ever smoking status, changes in trend were both of greater magnitude than for the whole group models</w:t>
      </w:r>
      <w:r w:rsidR="00F5201D">
        <w:rPr>
          <w:rFonts w:ascii="Arial" w:hAnsi="Arial" w:cs="Arial"/>
        </w:rPr>
        <w:t xml:space="preserve"> (i.e. models including all eligible participants)</w:t>
      </w:r>
      <w:r w:rsidRPr="6BBB8B22">
        <w:rPr>
          <w:rFonts w:ascii="Arial" w:hAnsi="Arial" w:cs="Arial"/>
        </w:rPr>
        <w:t>. We hypothesised that this may have been because ever smoking act</w:t>
      </w:r>
      <w:r>
        <w:rPr>
          <w:rFonts w:ascii="Arial" w:hAnsi="Arial" w:cs="Arial"/>
        </w:rPr>
        <w:t>ed</w:t>
      </w:r>
      <w:r w:rsidRPr="6BBB8B22">
        <w:rPr>
          <w:rFonts w:ascii="Arial" w:hAnsi="Arial" w:cs="Arial"/>
        </w:rPr>
        <w:t xml:space="preserve"> as a time varying confounder</w:t>
      </w:r>
      <w:r>
        <w:rPr>
          <w:rFonts w:ascii="Arial" w:hAnsi="Arial" w:cs="Arial"/>
        </w:rPr>
        <w:t>. H</w:t>
      </w:r>
      <w:r w:rsidRPr="6BBB8B22">
        <w:rPr>
          <w:rFonts w:ascii="Arial" w:hAnsi="Arial" w:cs="Arial"/>
        </w:rPr>
        <w:t xml:space="preserve">ence as an additional data-led post-hoc analysis, we included a term for ever smoking in whole group models, which increased the estimate of change in trend. Because this was an unplanned post-hoc analysis, we refer to models without this term as our primary </w:t>
      </w:r>
      <w:r w:rsidR="00CB2375">
        <w:rPr>
          <w:rFonts w:ascii="Arial" w:hAnsi="Arial" w:cs="Arial"/>
        </w:rPr>
        <w:t>statistical analyses</w:t>
      </w:r>
      <w:r w:rsidRPr="6BBB8B22">
        <w:rPr>
          <w:rFonts w:ascii="Arial" w:hAnsi="Arial" w:cs="Arial"/>
        </w:rPr>
        <w:t>,</w:t>
      </w:r>
      <w:r>
        <w:rPr>
          <w:rFonts w:ascii="Arial" w:hAnsi="Arial" w:cs="Arial"/>
        </w:rPr>
        <w:t xml:space="preserve"> </w:t>
      </w:r>
      <w:r w:rsidRPr="6BBB8B22">
        <w:rPr>
          <w:rFonts w:ascii="Arial" w:hAnsi="Arial" w:cs="Arial"/>
        </w:rPr>
        <w:t xml:space="preserve">but report </w:t>
      </w:r>
      <w:r>
        <w:rPr>
          <w:rFonts w:ascii="Arial" w:hAnsi="Arial" w:cs="Arial"/>
        </w:rPr>
        <w:t>the</w:t>
      </w:r>
      <w:r w:rsidRPr="6BBB8B22">
        <w:rPr>
          <w:rFonts w:ascii="Arial" w:hAnsi="Arial" w:cs="Arial"/>
        </w:rPr>
        <w:t xml:space="preserve"> model with additional adjustment.</w:t>
      </w:r>
      <w:r>
        <w:rPr>
          <w:rFonts w:ascii="Arial" w:hAnsi="Arial" w:cs="Arial"/>
        </w:rPr>
        <w:t xml:space="preserve"> While our analyses were limited to 13 and 15 year olds for comparability with nations where only these year groups are surveyed, as a sensitivity analysis, we also ran our analysis of ever e-cigarette use for the whole Welsh sample (11 to 16 year olds)</w:t>
      </w:r>
      <w:r w:rsidR="009F5110">
        <w:rPr>
          <w:rFonts w:ascii="Arial" w:hAnsi="Arial" w:cs="Arial"/>
        </w:rPr>
        <w:t xml:space="preserve"> as a sensitivity analysis</w:t>
      </w:r>
      <w:r>
        <w:rPr>
          <w:rFonts w:ascii="Arial" w:hAnsi="Arial" w:cs="Arial"/>
        </w:rPr>
        <w:t>.</w:t>
      </w:r>
    </w:p>
    <w:p w14:paraId="4B052E7F" w14:textId="061FBEB1" w:rsidR="009116D4" w:rsidRPr="00156A03" w:rsidRDefault="009116D4" w:rsidP="009116D4">
      <w:pPr>
        <w:pStyle w:val="Heading4"/>
      </w:pPr>
      <w:r w:rsidRPr="00156A03">
        <w:t xml:space="preserve">To </w:t>
      </w:r>
      <w:r w:rsidR="00F3082B">
        <w:t xml:space="preserve">estimate </w:t>
      </w:r>
      <w:r w:rsidR="00B45730">
        <w:t xml:space="preserve">post-intervention </w:t>
      </w:r>
      <w:r w:rsidR="00F3082B">
        <w:t xml:space="preserve">change in </w:t>
      </w:r>
      <w:r w:rsidRPr="00156A03">
        <w:t xml:space="preserve"> </w:t>
      </w:r>
      <w:r w:rsidR="00F3082B" w:rsidRPr="00156A03">
        <w:t>young people’s smoking</w:t>
      </w:r>
      <w:r w:rsidR="00F3082B">
        <w:t xml:space="preserve"> uptake </w:t>
      </w:r>
    </w:p>
    <w:p w14:paraId="20D59C8D" w14:textId="6601848E" w:rsidR="009116D4" w:rsidRPr="00156A03" w:rsidRDefault="008E66C4" w:rsidP="009617EE">
      <w:pPr>
        <w:spacing w:line="360" w:lineRule="auto"/>
        <w:rPr>
          <w:rFonts w:ascii="Arial" w:hAnsi="Arial" w:cs="Arial"/>
        </w:rPr>
      </w:pPr>
      <w:r>
        <w:rPr>
          <w:rFonts w:ascii="Arial" w:hAnsi="Arial" w:cs="Arial"/>
        </w:rPr>
        <w:t xml:space="preserve">Given the longer time series available for </w:t>
      </w:r>
      <w:r w:rsidR="007B2A62">
        <w:rPr>
          <w:rFonts w:ascii="Arial" w:hAnsi="Arial" w:cs="Arial"/>
        </w:rPr>
        <w:t>the secondary outcomes of</w:t>
      </w:r>
      <w:r w:rsidR="38FF426F" w:rsidRPr="0AAB64C7">
        <w:rPr>
          <w:rFonts w:ascii="Arial" w:hAnsi="Arial" w:cs="Arial"/>
        </w:rPr>
        <w:t xml:space="preserve"> </w:t>
      </w:r>
      <w:r w:rsidR="289C70B5" w:rsidRPr="0AAB64C7">
        <w:rPr>
          <w:rFonts w:ascii="Arial" w:hAnsi="Arial" w:cs="Arial"/>
        </w:rPr>
        <w:t>ever and regular tobacco smoking</w:t>
      </w:r>
      <w:r w:rsidR="38FF426F" w:rsidRPr="0AAB64C7">
        <w:rPr>
          <w:rFonts w:ascii="Arial" w:hAnsi="Arial" w:cs="Arial"/>
        </w:rPr>
        <w:t xml:space="preserve">, </w:t>
      </w:r>
      <w:r w:rsidR="009116D4" w:rsidRPr="0AAB64C7">
        <w:rPr>
          <w:rFonts w:ascii="Arial" w:hAnsi="Arial" w:cs="Arial"/>
        </w:rPr>
        <w:t xml:space="preserve">analyses involved repeating </w:t>
      </w:r>
      <w:r w:rsidR="009F5110">
        <w:rPr>
          <w:rFonts w:ascii="Arial" w:hAnsi="Arial" w:cs="Arial"/>
        </w:rPr>
        <w:t xml:space="preserve">and extending </w:t>
      </w:r>
      <w:r w:rsidR="009116D4" w:rsidRPr="0AAB64C7">
        <w:rPr>
          <w:rFonts w:ascii="Arial" w:hAnsi="Arial" w:cs="Arial"/>
        </w:rPr>
        <w:t xml:space="preserve">models constructed </w:t>
      </w:r>
      <w:r w:rsidR="00852293">
        <w:rPr>
          <w:rFonts w:ascii="Arial" w:hAnsi="Arial" w:cs="Arial"/>
        </w:rPr>
        <w:t>to estimate pre-legislation changes in trend</w:t>
      </w:r>
      <w:r w:rsidR="006B663D">
        <w:rPr>
          <w:rFonts w:ascii="Arial" w:hAnsi="Arial" w:cs="Arial"/>
        </w:rPr>
        <w:t>, with additional level and post-slope terms with 2016 as the intervention point (see Study Measures)</w:t>
      </w:r>
      <w:r w:rsidR="009116D4" w:rsidRPr="0AAB64C7">
        <w:rPr>
          <w:rFonts w:ascii="Arial" w:hAnsi="Arial" w:cs="Arial"/>
        </w:rPr>
        <w:t>.</w:t>
      </w:r>
      <w:r w:rsidR="005E66BF">
        <w:rPr>
          <w:rFonts w:ascii="Arial" w:hAnsi="Arial" w:cs="Arial"/>
        </w:rPr>
        <w:t xml:space="preserve"> While we aimed to analyse the same outcomes as included in pre-legislation analysis, </w:t>
      </w:r>
      <w:r w:rsidR="004578DB">
        <w:rPr>
          <w:rFonts w:ascii="Arial" w:hAnsi="Arial" w:cs="Arial"/>
        </w:rPr>
        <w:t>changes in data collection schedules for some surveys</w:t>
      </w:r>
      <w:r w:rsidR="000D410F">
        <w:rPr>
          <w:rFonts w:ascii="Arial" w:hAnsi="Arial" w:cs="Arial"/>
        </w:rPr>
        <w:t>, and changes to question wording for some outcomes,</w:t>
      </w:r>
      <w:r w:rsidR="004578DB">
        <w:rPr>
          <w:rFonts w:ascii="Arial" w:hAnsi="Arial" w:cs="Arial"/>
        </w:rPr>
        <w:t xml:space="preserve"> meant that fewer data were available for this analysis than had been hoped</w:t>
      </w:r>
      <w:r w:rsidR="00D0519A">
        <w:rPr>
          <w:rFonts w:ascii="Arial" w:hAnsi="Arial" w:cs="Arial"/>
        </w:rPr>
        <w:t xml:space="preserve">. </w:t>
      </w:r>
      <w:r w:rsidR="00133BA5">
        <w:rPr>
          <w:rFonts w:ascii="Arial" w:hAnsi="Arial" w:cs="Arial"/>
        </w:rPr>
        <w:t>A</w:t>
      </w:r>
      <w:r w:rsidR="00D0519A">
        <w:rPr>
          <w:rFonts w:ascii="Arial" w:hAnsi="Arial" w:cs="Arial"/>
        </w:rPr>
        <w:t>nalyses are</w:t>
      </w:r>
      <w:r w:rsidR="002E56AA">
        <w:rPr>
          <w:rFonts w:ascii="Arial" w:hAnsi="Arial" w:cs="Arial"/>
        </w:rPr>
        <w:t xml:space="preserve"> therefore</w:t>
      </w:r>
      <w:r w:rsidR="00D0519A">
        <w:rPr>
          <w:rFonts w:ascii="Arial" w:hAnsi="Arial" w:cs="Arial"/>
        </w:rPr>
        <w:t xml:space="preserve"> limited to </w:t>
      </w:r>
      <w:r w:rsidR="000F1532">
        <w:rPr>
          <w:rFonts w:ascii="Arial" w:hAnsi="Arial" w:cs="Arial"/>
        </w:rPr>
        <w:t>outcomes present in all 5 post legislation datasets.</w:t>
      </w:r>
    </w:p>
    <w:p w14:paraId="3DE3929B" w14:textId="77777777" w:rsidR="009116D4" w:rsidRPr="00156A03" w:rsidRDefault="009116D4" w:rsidP="00A263EA">
      <w:pPr>
        <w:pStyle w:val="Heading4"/>
      </w:pPr>
      <w:bookmarkStart w:id="36" w:name="_Toc55330036"/>
      <w:r w:rsidRPr="00156A03">
        <w:t>Additional analyses</w:t>
      </w:r>
      <w:bookmarkEnd w:id="36"/>
    </w:p>
    <w:p w14:paraId="5BC29C49" w14:textId="508F91DD" w:rsidR="009116D4" w:rsidRDefault="0055443B" w:rsidP="009617EE">
      <w:pPr>
        <w:spacing w:line="360" w:lineRule="auto"/>
        <w:rPr>
          <w:rFonts w:ascii="Arial" w:hAnsi="Arial" w:cs="Arial"/>
        </w:rPr>
      </w:pPr>
      <w:r>
        <w:rPr>
          <w:rFonts w:ascii="Arial" w:hAnsi="Arial" w:cs="Arial"/>
        </w:rPr>
        <w:t xml:space="preserve">Whole sample models were visually represented to aid interpretation using plots of predicted probabilities </w:t>
      </w:r>
      <w:r w:rsidR="001E0FEB">
        <w:rPr>
          <w:rFonts w:ascii="Arial" w:hAnsi="Arial" w:cs="Arial"/>
        </w:rPr>
        <w:t xml:space="preserve">over time, </w:t>
      </w:r>
      <w:r>
        <w:rPr>
          <w:rFonts w:ascii="Arial" w:hAnsi="Arial" w:cs="Arial"/>
        </w:rPr>
        <w:t>estimated following model execution in Stata</w:t>
      </w:r>
      <w:r w:rsidR="001E0FEB">
        <w:rPr>
          <w:rFonts w:ascii="Arial" w:hAnsi="Arial" w:cs="Arial"/>
        </w:rPr>
        <w:t xml:space="preserve"> (see </w:t>
      </w:r>
      <w:r w:rsidR="00A31720">
        <w:rPr>
          <w:rFonts w:ascii="Arial" w:hAnsi="Arial" w:cs="Arial"/>
        </w:rPr>
        <w:t>Supplementary data</w:t>
      </w:r>
      <w:r w:rsidR="00933977">
        <w:rPr>
          <w:rFonts w:ascii="Arial" w:hAnsi="Arial" w:cs="Arial"/>
        </w:rPr>
        <w:t>, Figures 1 and 2</w:t>
      </w:r>
      <w:r w:rsidR="001E0FEB">
        <w:rPr>
          <w:rFonts w:ascii="Arial" w:hAnsi="Arial" w:cs="Arial"/>
        </w:rPr>
        <w:t>)</w:t>
      </w:r>
      <w:r>
        <w:rPr>
          <w:rFonts w:ascii="Arial" w:hAnsi="Arial" w:cs="Arial"/>
        </w:rPr>
        <w:t xml:space="preserve">. </w:t>
      </w:r>
      <w:r w:rsidR="00C22346" w:rsidRPr="6BBB8B22">
        <w:rPr>
          <w:rFonts w:ascii="Arial" w:hAnsi="Arial" w:cs="Arial"/>
        </w:rPr>
        <w:t xml:space="preserve">For each objective where data were available across datasets, sub-group effects were examined for gender, age/school year, SES, ethnicity and smoking status. These differ between analyses due to data availability. </w:t>
      </w:r>
      <w:r w:rsidR="009116D4">
        <w:rPr>
          <w:rFonts w:ascii="Arial" w:hAnsi="Arial" w:cs="Arial"/>
        </w:rPr>
        <w:t xml:space="preserve">An additional data source held by the research team was the Youth Tobacco Policy Survey (PI: Anne-Marie Mackintosh). </w:t>
      </w:r>
      <w:r w:rsidR="00CE367A">
        <w:rPr>
          <w:rFonts w:ascii="Arial" w:hAnsi="Arial" w:cs="Arial"/>
        </w:rPr>
        <w:lastRenderedPageBreak/>
        <w:t>These were</w:t>
      </w:r>
      <w:r w:rsidR="009116D4">
        <w:rPr>
          <w:rFonts w:ascii="Arial" w:hAnsi="Arial" w:cs="Arial"/>
        </w:rPr>
        <w:t xml:space="preserve"> not integrated into our main analyses due to small numbers in the target age groups</w:t>
      </w:r>
      <w:r w:rsidR="00104130">
        <w:rPr>
          <w:rFonts w:ascii="Arial" w:hAnsi="Arial" w:cs="Arial"/>
        </w:rPr>
        <w:t xml:space="preserve"> and limited number of data points</w:t>
      </w:r>
      <w:r w:rsidR="009116D4">
        <w:rPr>
          <w:rFonts w:ascii="Arial" w:hAnsi="Arial" w:cs="Arial"/>
        </w:rPr>
        <w:t>. However, t</w:t>
      </w:r>
      <w:r w:rsidR="00CE367A">
        <w:rPr>
          <w:rFonts w:ascii="Arial" w:hAnsi="Arial" w:cs="Arial"/>
        </w:rPr>
        <w:t>hey</w:t>
      </w:r>
      <w:r w:rsidR="009116D4">
        <w:rPr>
          <w:rFonts w:ascii="Arial" w:hAnsi="Arial" w:cs="Arial"/>
        </w:rPr>
        <w:t xml:space="preserve"> provide an additional source of</w:t>
      </w:r>
      <w:r w:rsidR="00104130">
        <w:rPr>
          <w:rFonts w:ascii="Arial" w:hAnsi="Arial" w:cs="Arial"/>
        </w:rPr>
        <w:t xml:space="preserve"> external</w:t>
      </w:r>
      <w:r w:rsidR="009116D4">
        <w:rPr>
          <w:rFonts w:ascii="Arial" w:hAnsi="Arial" w:cs="Arial"/>
        </w:rPr>
        <w:t xml:space="preserve"> data for triangulation of our findings. Time-trends in the prevalence of our main study outcomes in the YTPS survey from 2002 to 2016 are presented as a Supplementary File</w:t>
      </w:r>
      <w:r w:rsidR="006B7607">
        <w:rPr>
          <w:rFonts w:ascii="Arial" w:hAnsi="Arial" w:cs="Arial"/>
        </w:rPr>
        <w:t xml:space="preserve"> (</w:t>
      </w:r>
      <w:r w:rsidR="006B7607" w:rsidRPr="001E5FB2">
        <w:rPr>
          <w:rFonts w:ascii="Arial" w:hAnsi="Arial" w:cs="Arial"/>
        </w:rPr>
        <w:t xml:space="preserve">see </w:t>
      </w:r>
      <w:r w:rsidR="001E5FB2">
        <w:rPr>
          <w:rFonts w:ascii="Arial" w:hAnsi="Arial" w:cs="Arial"/>
        </w:rPr>
        <w:t>Appendix 2</w:t>
      </w:r>
      <w:r w:rsidR="005D5806">
        <w:rPr>
          <w:rFonts w:ascii="Arial" w:hAnsi="Arial" w:cs="Arial"/>
        </w:rPr>
        <w:t xml:space="preserve">, </w:t>
      </w:r>
      <w:r w:rsidR="00574E29">
        <w:rPr>
          <w:rFonts w:ascii="Arial" w:hAnsi="Arial" w:cs="Arial"/>
        </w:rPr>
        <w:t>Figures 10 and 11</w:t>
      </w:r>
      <w:r w:rsidR="00A87C86">
        <w:rPr>
          <w:rFonts w:ascii="Arial" w:hAnsi="Arial" w:cs="Arial"/>
        </w:rPr>
        <w:t>)</w:t>
      </w:r>
      <w:r w:rsidR="009116D4">
        <w:rPr>
          <w:rFonts w:ascii="Arial" w:hAnsi="Arial" w:cs="Arial"/>
        </w:rPr>
        <w:t>.</w:t>
      </w:r>
    </w:p>
    <w:p w14:paraId="53F2778E" w14:textId="77777777" w:rsidR="009116D4" w:rsidRPr="00156A03" w:rsidRDefault="009116D4" w:rsidP="009116D4">
      <w:pPr>
        <w:pStyle w:val="Heading3"/>
      </w:pPr>
      <w:bookmarkStart w:id="37" w:name="_Toc55330037"/>
      <w:bookmarkStart w:id="38" w:name="_Toc104192452"/>
      <w:r w:rsidRPr="00156A03">
        <w:t>Procedure for dealing with missing data</w:t>
      </w:r>
      <w:bookmarkEnd w:id="37"/>
      <w:bookmarkEnd w:id="38"/>
    </w:p>
    <w:p w14:paraId="17E17707" w14:textId="1BDBB485" w:rsidR="009116D4" w:rsidRPr="00156A03" w:rsidRDefault="00C02717" w:rsidP="009617EE">
      <w:pPr>
        <w:spacing w:line="360" w:lineRule="auto"/>
        <w:rPr>
          <w:rFonts w:ascii="Arial" w:hAnsi="Arial" w:cs="Arial"/>
        </w:rPr>
      </w:pPr>
      <w:r>
        <w:rPr>
          <w:rFonts w:ascii="Arial" w:hAnsi="Arial" w:cs="Arial"/>
        </w:rPr>
        <w:t>The main</w:t>
      </w:r>
      <w:r w:rsidRPr="6BBB8B22">
        <w:rPr>
          <w:rFonts w:ascii="Arial" w:hAnsi="Arial" w:cs="Arial"/>
        </w:rPr>
        <w:t xml:space="preserve"> </w:t>
      </w:r>
      <w:r w:rsidR="009116D4" w:rsidRPr="6BBB8B22">
        <w:rPr>
          <w:rFonts w:ascii="Arial" w:hAnsi="Arial" w:cs="Arial"/>
        </w:rPr>
        <w:t>outcomes for each of our objectives were available for &gt;=95% of respondents. For our</w:t>
      </w:r>
      <w:r>
        <w:rPr>
          <w:rFonts w:ascii="Arial" w:hAnsi="Arial" w:cs="Arial"/>
        </w:rPr>
        <w:t xml:space="preserve"> overall</w:t>
      </w:r>
      <w:r w:rsidR="009116D4" w:rsidRPr="6BBB8B22">
        <w:rPr>
          <w:rFonts w:ascii="Arial" w:hAnsi="Arial" w:cs="Arial"/>
        </w:rPr>
        <w:t xml:space="preserve"> primary </w:t>
      </w:r>
      <w:r w:rsidR="746881FF" w:rsidRPr="6BBB8B22">
        <w:rPr>
          <w:rFonts w:ascii="Arial" w:hAnsi="Arial" w:cs="Arial"/>
        </w:rPr>
        <w:t>outcome</w:t>
      </w:r>
      <w:r>
        <w:rPr>
          <w:rFonts w:ascii="Arial" w:hAnsi="Arial" w:cs="Arial"/>
        </w:rPr>
        <w:t xml:space="preserve"> (ever e-cigarette use)</w:t>
      </w:r>
      <w:r w:rsidR="009116D4" w:rsidRPr="6BBB8B22">
        <w:rPr>
          <w:rFonts w:ascii="Arial" w:hAnsi="Arial" w:cs="Arial"/>
        </w:rPr>
        <w:t>, data were available for 9</w:t>
      </w:r>
      <w:r w:rsidR="00A54454">
        <w:rPr>
          <w:rFonts w:ascii="Arial" w:hAnsi="Arial" w:cs="Arial"/>
        </w:rPr>
        <w:t>5</w:t>
      </w:r>
      <w:r w:rsidR="009116D4" w:rsidRPr="6BBB8B22">
        <w:rPr>
          <w:rFonts w:ascii="Arial" w:hAnsi="Arial" w:cs="Arial"/>
        </w:rPr>
        <w:t>% of young people</w:t>
      </w:r>
      <w:r w:rsidR="00963D81">
        <w:rPr>
          <w:rFonts w:ascii="Arial" w:hAnsi="Arial" w:cs="Arial"/>
        </w:rPr>
        <w:t>, while f</w:t>
      </w:r>
      <w:r w:rsidR="009116D4" w:rsidRPr="6BBB8B22">
        <w:rPr>
          <w:rFonts w:ascii="Arial" w:hAnsi="Arial" w:cs="Arial"/>
        </w:rPr>
        <w:t>or tobacco use, 97</w:t>
      </w:r>
      <w:r w:rsidR="00A54454">
        <w:rPr>
          <w:rFonts w:ascii="Arial" w:hAnsi="Arial" w:cs="Arial"/>
        </w:rPr>
        <w:t>-98</w:t>
      </w:r>
      <w:r w:rsidR="009116D4" w:rsidRPr="6BBB8B22">
        <w:rPr>
          <w:rFonts w:ascii="Arial" w:hAnsi="Arial" w:cs="Arial"/>
        </w:rPr>
        <w:t xml:space="preserve">% of </w:t>
      </w:r>
      <w:r w:rsidR="004D41E6" w:rsidRPr="6BBB8B22">
        <w:rPr>
          <w:rFonts w:ascii="Arial" w:hAnsi="Arial" w:cs="Arial"/>
        </w:rPr>
        <w:t>young people</w:t>
      </w:r>
      <w:r w:rsidR="009116D4" w:rsidRPr="6BBB8B22">
        <w:rPr>
          <w:rFonts w:ascii="Arial" w:hAnsi="Arial" w:cs="Arial"/>
        </w:rPr>
        <w:t xml:space="preserve"> </w:t>
      </w:r>
      <w:r w:rsidR="00963D81">
        <w:rPr>
          <w:rFonts w:ascii="Arial" w:hAnsi="Arial" w:cs="Arial"/>
        </w:rPr>
        <w:t>were included in the final analytical samples</w:t>
      </w:r>
      <w:r w:rsidR="009116D4" w:rsidRPr="6BBB8B22">
        <w:rPr>
          <w:rFonts w:ascii="Arial" w:hAnsi="Arial" w:cs="Arial"/>
        </w:rPr>
        <w:t xml:space="preserve">. </w:t>
      </w:r>
      <w:r w:rsidR="004B5364">
        <w:rPr>
          <w:rFonts w:ascii="Arial" w:hAnsi="Arial" w:cs="Arial"/>
        </w:rPr>
        <w:t xml:space="preserve">Hence, </w:t>
      </w:r>
      <w:r w:rsidR="004B5364" w:rsidRPr="6BBB8B22">
        <w:rPr>
          <w:rFonts w:ascii="Arial" w:hAnsi="Arial" w:cs="Arial"/>
        </w:rPr>
        <w:t>no imputation was undertaken</w:t>
      </w:r>
      <w:r w:rsidR="00653B92">
        <w:rPr>
          <w:rFonts w:ascii="Arial" w:hAnsi="Arial" w:cs="Arial"/>
        </w:rPr>
        <w:t>,</w:t>
      </w:r>
      <w:r w:rsidR="004B5364">
        <w:rPr>
          <w:rFonts w:ascii="Arial" w:hAnsi="Arial" w:cs="Arial"/>
        </w:rPr>
        <w:t xml:space="preserve"> and </w:t>
      </w:r>
      <w:r w:rsidR="00653B92">
        <w:rPr>
          <w:rFonts w:ascii="Arial" w:hAnsi="Arial" w:cs="Arial"/>
        </w:rPr>
        <w:t>analyses are based on complete cases</w:t>
      </w:r>
      <w:r w:rsidR="004B5364">
        <w:rPr>
          <w:rFonts w:ascii="Arial" w:hAnsi="Arial" w:cs="Arial"/>
        </w:rPr>
        <w:t>.</w:t>
      </w:r>
    </w:p>
    <w:p w14:paraId="3FA0055C" w14:textId="77777777" w:rsidR="009116D4" w:rsidRPr="00156A03" w:rsidRDefault="009116D4" w:rsidP="009116D4">
      <w:pPr>
        <w:pStyle w:val="Heading3"/>
      </w:pPr>
      <w:bookmarkStart w:id="39" w:name="_Toc55330038"/>
      <w:bookmarkStart w:id="40" w:name="_Toc104192453"/>
      <w:r w:rsidRPr="00156A03">
        <w:t>Weighting</w:t>
      </w:r>
      <w:bookmarkEnd w:id="39"/>
      <w:bookmarkEnd w:id="40"/>
    </w:p>
    <w:p w14:paraId="78FA6EA3" w14:textId="3D7D76C2" w:rsidR="009116D4" w:rsidRPr="00156A03" w:rsidRDefault="009116D4" w:rsidP="009617EE">
      <w:pPr>
        <w:spacing w:line="360" w:lineRule="auto"/>
        <w:rPr>
          <w:rFonts w:ascii="Arial" w:hAnsi="Arial" w:cs="Arial"/>
        </w:rPr>
      </w:pPr>
      <w:r w:rsidRPr="00156A03">
        <w:rPr>
          <w:rFonts w:ascii="Arial" w:hAnsi="Arial" w:cs="Arial"/>
        </w:rPr>
        <w:t>There is inconsistency within surveys over time in whether weighting is used to ensure national representativeness</w:t>
      </w:r>
      <w:r>
        <w:rPr>
          <w:rFonts w:ascii="Arial" w:hAnsi="Arial" w:cs="Arial"/>
        </w:rPr>
        <w:t>. Weights were</w:t>
      </w:r>
      <w:r w:rsidRPr="00156A03">
        <w:rPr>
          <w:rFonts w:ascii="Arial" w:hAnsi="Arial" w:cs="Arial"/>
        </w:rPr>
        <w:t xml:space="preserve"> </w:t>
      </w:r>
      <w:r w:rsidR="00462616">
        <w:rPr>
          <w:rFonts w:ascii="Arial" w:hAnsi="Arial" w:cs="Arial"/>
        </w:rPr>
        <w:t>included in datasets</w:t>
      </w:r>
      <w:r w:rsidRPr="00156A03">
        <w:rPr>
          <w:rFonts w:ascii="Arial" w:hAnsi="Arial" w:cs="Arial"/>
        </w:rPr>
        <w:t xml:space="preserve"> from </w:t>
      </w:r>
      <w:r w:rsidR="00462616">
        <w:rPr>
          <w:rFonts w:ascii="Arial" w:hAnsi="Arial" w:cs="Arial"/>
        </w:rPr>
        <w:t xml:space="preserve">2006 in Scotland, </w:t>
      </w:r>
      <w:r w:rsidRPr="00156A03">
        <w:rPr>
          <w:rFonts w:ascii="Arial" w:hAnsi="Arial" w:cs="Arial"/>
        </w:rPr>
        <w:t>20</w:t>
      </w:r>
      <w:r w:rsidR="003B7942">
        <w:rPr>
          <w:rFonts w:ascii="Arial" w:hAnsi="Arial" w:cs="Arial"/>
        </w:rPr>
        <w:t>09</w:t>
      </w:r>
      <w:r w:rsidRPr="00156A03">
        <w:rPr>
          <w:rFonts w:ascii="Arial" w:hAnsi="Arial" w:cs="Arial"/>
        </w:rPr>
        <w:t xml:space="preserve"> in Wales and</w:t>
      </w:r>
      <w:r w:rsidR="003B7942">
        <w:rPr>
          <w:rFonts w:ascii="Arial" w:hAnsi="Arial" w:cs="Arial"/>
        </w:rPr>
        <w:t xml:space="preserve"> 2010 in</w:t>
      </w:r>
      <w:r w:rsidRPr="00156A03">
        <w:rPr>
          <w:rFonts w:ascii="Arial" w:hAnsi="Arial" w:cs="Arial"/>
        </w:rPr>
        <w:t xml:space="preserve"> England. In Wales, following movement from a sample to a whole population survey, weights </w:t>
      </w:r>
      <w:r w:rsidR="00B92E6F">
        <w:rPr>
          <w:rFonts w:ascii="Arial" w:hAnsi="Arial" w:cs="Arial"/>
        </w:rPr>
        <w:t>we</w:t>
      </w:r>
      <w:r w:rsidRPr="00156A03">
        <w:rPr>
          <w:rFonts w:ascii="Arial" w:hAnsi="Arial" w:cs="Arial"/>
        </w:rPr>
        <w:t>re no longer used</w:t>
      </w:r>
      <w:r w:rsidR="002C36B1">
        <w:rPr>
          <w:rFonts w:ascii="Arial" w:hAnsi="Arial" w:cs="Arial"/>
        </w:rPr>
        <w:t xml:space="preserve"> after 2013</w:t>
      </w:r>
      <w:r w:rsidRPr="00156A03">
        <w:rPr>
          <w:rFonts w:ascii="Arial" w:hAnsi="Arial" w:cs="Arial"/>
        </w:rPr>
        <w:t xml:space="preserve">. </w:t>
      </w:r>
      <w:r w:rsidR="00B92E6F">
        <w:rPr>
          <w:rFonts w:ascii="Arial" w:hAnsi="Arial" w:cs="Arial"/>
        </w:rPr>
        <w:t>W</w:t>
      </w:r>
      <w:r w:rsidRPr="00156A03">
        <w:rPr>
          <w:rFonts w:ascii="Arial" w:hAnsi="Arial" w:cs="Arial"/>
        </w:rPr>
        <w:t xml:space="preserve">eights are calculated on the basis of the composition of the samples as a whole, whereas in England and Wales, our analyses focuses on sub-sets of available data to harmonise age groups across countries. </w:t>
      </w:r>
      <w:r w:rsidR="009759CA">
        <w:rPr>
          <w:rFonts w:ascii="Arial" w:hAnsi="Arial" w:cs="Arial"/>
        </w:rPr>
        <w:t>In p</w:t>
      </w:r>
      <w:r w:rsidR="00825BE0">
        <w:rPr>
          <w:rFonts w:ascii="Arial" w:hAnsi="Arial" w:cs="Arial"/>
        </w:rPr>
        <w:t>lots of</w:t>
      </w:r>
      <w:r w:rsidR="005B5B68">
        <w:rPr>
          <w:rFonts w:ascii="Arial" w:hAnsi="Arial" w:cs="Arial"/>
        </w:rPr>
        <w:t xml:space="preserve"> smoking</w:t>
      </w:r>
      <w:r w:rsidR="00825BE0">
        <w:rPr>
          <w:rFonts w:ascii="Arial" w:hAnsi="Arial" w:cs="Arial"/>
        </w:rPr>
        <w:t xml:space="preserve"> prevalence trends over time using weighted (where available) and unweighted data</w:t>
      </w:r>
      <w:r w:rsidR="00210EC8">
        <w:rPr>
          <w:rFonts w:ascii="Arial" w:hAnsi="Arial" w:cs="Arial"/>
        </w:rPr>
        <w:t>,</w:t>
      </w:r>
      <w:r w:rsidR="00825BE0">
        <w:rPr>
          <w:rFonts w:ascii="Arial" w:hAnsi="Arial" w:cs="Arial"/>
        </w:rPr>
        <w:t xml:space="preserve"> differences between these were </w:t>
      </w:r>
      <w:r w:rsidR="00D14AEA">
        <w:rPr>
          <w:rFonts w:ascii="Arial" w:hAnsi="Arial" w:cs="Arial"/>
        </w:rPr>
        <w:t>barely discernible</w:t>
      </w:r>
      <w:r w:rsidR="00825BE0">
        <w:rPr>
          <w:rFonts w:ascii="Arial" w:hAnsi="Arial" w:cs="Arial"/>
        </w:rPr>
        <w:t xml:space="preserve">. </w:t>
      </w:r>
      <w:r w:rsidRPr="00156A03">
        <w:rPr>
          <w:rFonts w:ascii="Arial" w:hAnsi="Arial" w:cs="Arial"/>
        </w:rPr>
        <w:t>Hence,</w:t>
      </w:r>
      <w:r w:rsidR="00A150A8">
        <w:rPr>
          <w:rFonts w:ascii="Arial" w:hAnsi="Arial" w:cs="Arial"/>
        </w:rPr>
        <w:t xml:space="preserve"> for tobacco use models,</w:t>
      </w:r>
      <w:r w:rsidRPr="00156A03">
        <w:rPr>
          <w:rFonts w:ascii="Arial" w:hAnsi="Arial" w:cs="Arial"/>
        </w:rPr>
        <w:t xml:space="preserve"> we </w:t>
      </w:r>
      <w:r>
        <w:rPr>
          <w:rFonts w:ascii="Arial" w:hAnsi="Arial" w:cs="Arial"/>
        </w:rPr>
        <w:t>ran</w:t>
      </w:r>
      <w:r w:rsidRPr="00156A03">
        <w:rPr>
          <w:rFonts w:ascii="Arial" w:hAnsi="Arial" w:cs="Arial"/>
        </w:rPr>
        <w:t xml:space="preserve"> analyses using unweighted data, </w:t>
      </w:r>
      <w:r>
        <w:rPr>
          <w:rFonts w:ascii="Arial" w:hAnsi="Arial" w:cs="Arial"/>
        </w:rPr>
        <w:t xml:space="preserve">re-running </w:t>
      </w:r>
      <w:r w:rsidR="00A150A8">
        <w:rPr>
          <w:rFonts w:ascii="Arial" w:hAnsi="Arial" w:cs="Arial"/>
        </w:rPr>
        <w:t xml:space="preserve">whole group </w:t>
      </w:r>
      <w:r>
        <w:rPr>
          <w:rFonts w:ascii="Arial" w:hAnsi="Arial" w:cs="Arial"/>
        </w:rPr>
        <w:t xml:space="preserve">models </w:t>
      </w:r>
      <w:r w:rsidR="00A150A8">
        <w:rPr>
          <w:rFonts w:ascii="Arial" w:hAnsi="Arial" w:cs="Arial"/>
        </w:rPr>
        <w:t>with</w:t>
      </w:r>
      <w:r>
        <w:rPr>
          <w:rFonts w:ascii="Arial" w:hAnsi="Arial" w:cs="Arial"/>
        </w:rPr>
        <w:t xml:space="preserve"> </w:t>
      </w:r>
      <w:r w:rsidRPr="00156A03">
        <w:rPr>
          <w:rFonts w:ascii="Arial" w:hAnsi="Arial" w:cs="Arial"/>
        </w:rPr>
        <w:t xml:space="preserve">weights </w:t>
      </w:r>
      <w:r w:rsidR="00A150A8">
        <w:rPr>
          <w:rFonts w:ascii="Arial" w:hAnsi="Arial" w:cs="Arial"/>
        </w:rPr>
        <w:t xml:space="preserve">applied where available, </w:t>
      </w:r>
      <w:r w:rsidRPr="00156A03">
        <w:rPr>
          <w:rFonts w:ascii="Arial" w:hAnsi="Arial" w:cs="Arial"/>
        </w:rPr>
        <w:t xml:space="preserve">as a sensitivity analyses. </w:t>
      </w:r>
      <w:r w:rsidR="00B3200F">
        <w:rPr>
          <w:rFonts w:ascii="Arial" w:hAnsi="Arial" w:cs="Arial"/>
        </w:rPr>
        <w:t>S</w:t>
      </w:r>
      <w:r w:rsidR="005B5B68">
        <w:rPr>
          <w:rFonts w:ascii="Arial" w:hAnsi="Arial" w:cs="Arial"/>
        </w:rPr>
        <w:t xml:space="preserve">urvey weights were </w:t>
      </w:r>
      <w:r w:rsidR="007947A0">
        <w:rPr>
          <w:rFonts w:ascii="Arial" w:hAnsi="Arial" w:cs="Arial"/>
        </w:rPr>
        <w:t>available</w:t>
      </w:r>
      <w:r w:rsidR="005B5B68">
        <w:rPr>
          <w:rFonts w:ascii="Arial" w:hAnsi="Arial" w:cs="Arial"/>
        </w:rPr>
        <w:t xml:space="preserve"> in Scotland and England</w:t>
      </w:r>
      <w:r w:rsidR="00B3200F">
        <w:rPr>
          <w:rFonts w:ascii="Arial" w:hAnsi="Arial" w:cs="Arial"/>
        </w:rPr>
        <w:t xml:space="preserve"> (but not Wales),</w:t>
      </w:r>
      <w:r w:rsidR="005B5B68">
        <w:rPr>
          <w:rFonts w:ascii="Arial" w:hAnsi="Arial" w:cs="Arial"/>
        </w:rPr>
        <w:t xml:space="preserve"> for all surveys since first measurement of e-cigarette use.</w:t>
      </w:r>
      <w:r w:rsidR="00B3200F">
        <w:rPr>
          <w:rFonts w:ascii="Arial" w:hAnsi="Arial" w:cs="Arial"/>
        </w:rPr>
        <w:t xml:space="preserve"> Hence, whole group and sub-group analyses for e-cigarette use in England and Scotland are presented with and without weights.</w:t>
      </w:r>
      <w:r w:rsidR="005B5B68">
        <w:rPr>
          <w:rFonts w:ascii="Arial" w:hAnsi="Arial" w:cs="Arial"/>
        </w:rPr>
        <w:t xml:space="preserve"> </w:t>
      </w:r>
    </w:p>
    <w:p w14:paraId="3A7369B6" w14:textId="77777777" w:rsidR="009116D4" w:rsidRPr="00156A03" w:rsidRDefault="009116D4" w:rsidP="009116D4">
      <w:pPr>
        <w:pStyle w:val="Heading3"/>
      </w:pPr>
      <w:bookmarkStart w:id="41" w:name="_Toc55330039"/>
      <w:bookmarkStart w:id="42" w:name="_Toc104192454"/>
      <w:r w:rsidRPr="00156A03">
        <w:t>Software</w:t>
      </w:r>
      <w:bookmarkEnd w:id="41"/>
      <w:bookmarkEnd w:id="42"/>
    </w:p>
    <w:p w14:paraId="78AB46C0" w14:textId="0F1A8BBE" w:rsidR="009116D4" w:rsidRPr="00156A03" w:rsidRDefault="009116D4" w:rsidP="009116D4">
      <w:pPr>
        <w:rPr>
          <w:rFonts w:ascii="Arial" w:hAnsi="Arial" w:cs="Arial"/>
        </w:rPr>
      </w:pPr>
      <w:r w:rsidRPr="00156A03">
        <w:rPr>
          <w:rFonts w:ascii="Arial" w:hAnsi="Arial" w:cs="Arial"/>
        </w:rPr>
        <w:t xml:space="preserve">All </w:t>
      </w:r>
      <w:r w:rsidR="00CA2E07">
        <w:rPr>
          <w:rFonts w:ascii="Arial" w:hAnsi="Arial" w:cs="Arial"/>
        </w:rPr>
        <w:t>statistical</w:t>
      </w:r>
      <w:r w:rsidRPr="00156A03">
        <w:rPr>
          <w:rFonts w:ascii="Arial" w:hAnsi="Arial" w:cs="Arial"/>
        </w:rPr>
        <w:t xml:space="preserve"> analyses were undertaken in STATA/SE 1</w:t>
      </w:r>
      <w:r>
        <w:rPr>
          <w:rFonts w:ascii="Arial" w:hAnsi="Arial" w:cs="Arial"/>
        </w:rPr>
        <w:t>5.0</w:t>
      </w:r>
    </w:p>
    <w:p w14:paraId="5DC63992" w14:textId="77777777" w:rsidR="009116D4" w:rsidRPr="00156A03" w:rsidRDefault="009116D4" w:rsidP="009116D4">
      <w:pPr>
        <w:pStyle w:val="Heading2"/>
      </w:pPr>
      <w:bookmarkStart w:id="43" w:name="_Toc55330040"/>
      <w:bookmarkStart w:id="44" w:name="_Toc104192455"/>
      <w:r w:rsidRPr="00156A03">
        <w:t>Process evaluation</w:t>
      </w:r>
      <w:bookmarkEnd w:id="43"/>
      <w:bookmarkEnd w:id="44"/>
    </w:p>
    <w:p w14:paraId="189B7FC4" w14:textId="2EDBA1E7" w:rsidR="009116D4" w:rsidRPr="00156A03" w:rsidRDefault="009116D4" w:rsidP="009617EE">
      <w:pPr>
        <w:tabs>
          <w:tab w:val="left" w:pos="4155"/>
        </w:tabs>
        <w:spacing w:after="0" w:line="360" w:lineRule="auto"/>
        <w:rPr>
          <w:rFonts w:ascii="Arial" w:hAnsi="Arial" w:cs="Arial"/>
        </w:rPr>
      </w:pPr>
      <w:r w:rsidRPr="00156A03">
        <w:rPr>
          <w:rFonts w:ascii="Arial" w:hAnsi="Arial" w:cs="Arial"/>
        </w:rPr>
        <w:t xml:space="preserve">Drawing upon </w:t>
      </w:r>
      <w:r>
        <w:rPr>
          <w:rFonts w:ascii="Arial" w:hAnsi="Arial" w:cs="Arial"/>
        </w:rPr>
        <w:t>MRC</w:t>
      </w:r>
      <w:r w:rsidRPr="00156A03">
        <w:rPr>
          <w:rFonts w:ascii="Arial" w:hAnsi="Arial" w:cs="Arial"/>
        </w:rPr>
        <w:t xml:space="preserve"> guidance for process evaluation</w:t>
      </w:r>
      <w:r w:rsidR="006049E3">
        <w:rPr>
          <w:rFonts w:ascii="Arial" w:hAnsi="Arial" w:cs="Arial"/>
        </w:rPr>
        <w:t>,</w:t>
      </w:r>
      <w:r w:rsidR="000E3C0B">
        <w:rPr>
          <w:rFonts w:ascii="Arial" w:hAnsi="Arial" w:cs="Arial"/>
        </w:rPr>
        <w:t xml:space="preserve"> </w:t>
      </w:r>
      <w:r w:rsidRPr="00156A03">
        <w:rPr>
          <w:rFonts w:ascii="Arial" w:hAnsi="Arial" w:cs="Arial"/>
        </w:rPr>
        <w:fldChar w:fldCharType="begin"/>
      </w:r>
      <w:r w:rsidR="008A7DB4">
        <w:rPr>
          <w:rFonts w:ascii="Arial" w:hAnsi="Arial" w:cs="Arial"/>
        </w:rPr>
        <w:instrText xml:space="preserve"> ADDIN EN.CITE &lt;EndNote&gt;&lt;Cite&gt;&lt;Author&gt;Moore&lt;/Author&gt;&lt;Year&gt;2015&lt;/Year&gt;&lt;RecNum&gt;90&lt;/RecNum&gt;&lt;DisplayText&gt;&lt;style face="superscript"&gt;90&lt;/style&gt;&lt;/DisplayText&gt;&lt;record&gt;&lt;rec-number&gt;90&lt;/rec-number&gt;&lt;foreign-keys&gt;&lt;key app="EN" db-id="rfprdxp0q2900oez9sq5sfrtapss2etxdew9" timestamp="1649667198"&gt;90&lt;/key&gt;&lt;/foreign-keys&gt;&lt;ref-type name="Journal Article"&gt;17&lt;/ref-type&gt;&lt;contributors&gt;&lt;authors&gt;&lt;author&gt;Moore, Graham F&lt;/author&gt;&lt;author&gt;Audrey, Suzanne&lt;/author&gt;&lt;author&gt;Barker, Mary&lt;/author&gt;&lt;author&gt;Bond, Lyndal&lt;/author&gt;&lt;author&gt;Bonell, Chris&lt;/author&gt;&lt;author&gt;Hardeman, Wendy&lt;/author&gt;&lt;author&gt;Moore, Laurence&lt;/author&gt;&lt;author&gt;O’Cathain, Alicia&lt;/author&gt;&lt;author&gt;Tinati, Tannaze&lt;/author&gt;&lt;author&gt;Wight, Daniel&lt;/author&gt;&lt;/authors&gt;&lt;/contributors&gt;&lt;titles&gt;&lt;title&gt;Process evaluation of complex interventions: Medical Research Council guidance&lt;/title&gt;&lt;secondary-title&gt;BMJ&lt;/secondary-title&gt;&lt;/titles&gt;&lt;periodical&gt;&lt;full-title&gt;BMJ&lt;/full-title&gt;&lt;/periodical&gt;&lt;pages&gt;h1258&lt;/pages&gt;&lt;volume&gt;350&lt;/volume&gt;&lt;dates&gt;&lt;year&gt;2015&lt;/year&gt;&lt;/dates&gt;&lt;isbn&gt;1756-1833&lt;/isbn&gt;&lt;urls&gt;&lt;/urls&gt;&lt;/record&gt;&lt;/Cite&gt;&lt;/EndNote&gt;</w:instrText>
      </w:r>
      <w:r w:rsidRPr="00156A03">
        <w:rPr>
          <w:rFonts w:ascii="Arial" w:hAnsi="Arial" w:cs="Arial"/>
        </w:rPr>
        <w:fldChar w:fldCharType="separate"/>
      </w:r>
      <w:r w:rsidR="008A7DB4" w:rsidRPr="008A7DB4">
        <w:rPr>
          <w:rFonts w:ascii="Arial" w:hAnsi="Arial" w:cs="Arial"/>
          <w:noProof/>
          <w:vertAlign w:val="superscript"/>
        </w:rPr>
        <w:t>90</w:t>
      </w:r>
      <w:r w:rsidRPr="00156A03">
        <w:rPr>
          <w:rFonts w:ascii="Arial" w:hAnsi="Arial" w:cs="Arial"/>
        </w:rPr>
        <w:fldChar w:fldCharType="end"/>
      </w:r>
      <w:r w:rsidRPr="00156A03">
        <w:rPr>
          <w:rFonts w:ascii="Arial" w:hAnsi="Arial" w:cs="Arial"/>
        </w:rPr>
        <w:t xml:space="preserve"> we conducted an in-depth process evaluation focused on key uncertainties in causal logic for the TPD regulations, in relation to implementation, mechanisms and context. </w:t>
      </w:r>
      <w:r>
        <w:rPr>
          <w:rFonts w:ascii="Arial" w:hAnsi="Arial" w:cs="Arial"/>
        </w:rPr>
        <w:t xml:space="preserve">This included i) qualitative interviews with young people aged 14-15 years during the transitional phase and after full implementation of TPD; ii) observation of compliance with TPD regulations in e-cigarette retailers conducted at the same time as pupil interviews; iii) interviews with policy stakeholders, trading standards representatives and retailers on the context, implementation, and perceived unintended </w:t>
      </w:r>
      <w:r>
        <w:rPr>
          <w:rFonts w:ascii="Arial" w:hAnsi="Arial" w:cs="Arial"/>
        </w:rPr>
        <w:lastRenderedPageBreak/>
        <w:t xml:space="preserve">consequences of TPD. </w:t>
      </w:r>
      <w:r w:rsidR="00AA46CB">
        <w:rPr>
          <w:rFonts w:ascii="Arial" w:hAnsi="Arial" w:cs="Arial"/>
        </w:rPr>
        <w:t>I</w:t>
      </w:r>
      <w:r>
        <w:rPr>
          <w:rFonts w:ascii="Arial" w:hAnsi="Arial" w:cs="Arial"/>
        </w:rPr>
        <w:t xml:space="preserve">n consultation with our PPI group </w:t>
      </w:r>
      <w:r w:rsidR="00A307A5">
        <w:rPr>
          <w:rFonts w:ascii="Arial" w:hAnsi="Arial" w:cs="Arial"/>
        </w:rPr>
        <w:t>ALPHA</w:t>
      </w:r>
      <w:r>
        <w:rPr>
          <w:rFonts w:ascii="Arial" w:hAnsi="Arial" w:cs="Arial"/>
        </w:rPr>
        <w:t>, a small number of items</w:t>
      </w:r>
      <w:r w:rsidR="00AA46CB">
        <w:rPr>
          <w:rFonts w:ascii="Arial" w:hAnsi="Arial" w:cs="Arial"/>
        </w:rPr>
        <w:t xml:space="preserve"> on potential mechanisms </w:t>
      </w:r>
      <w:r w:rsidR="00DC2615">
        <w:rPr>
          <w:rFonts w:ascii="Arial" w:hAnsi="Arial" w:cs="Arial"/>
        </w:rPr>
        <w:t>through which TPD might impact young people’s e-cigarette use</w:t>
      </w:r>
      <w:r>
        <w:rPr>
          <w:rFonts w:ascii="Arial" w:hAnsi="Arial" w:cs="Arial"/>
        </w:rPr>
        <w:t xml:space="preserve"> were developed for inclusion in 2017 and 2019 SHRN surveys, to enable triangulation of qualitative data </w:t>
      </w:r>
      <w:r w:rsidR="00DC2615">
        <w:rPr>
          <w:rFonts w:ascii="Arial" w:hAnsi="Arial" w:cs="Arial"/>
        </w:rPr>
        <w:t>on</w:t>
      </w:r>
      <w:r>
        <w:rPr>
          <w:rFonts w:ascii="Arial" w:hAnsi="Arial" w:cs="Arial"/>
        </w:rPr>
        <w:t xml:space="preserve"> post-legislation change in these mechanisms. </w:t>
      </w:r>
      <w:r w:rsidR="00600007">
        <w:rPr>
          <w:rFonts w:ascii="Arial" w:hAnsi="Arial" w:cs="Arial"/>
        </w:rPr>
        <w:t xml:space="preserve">Process evaluation data collection materials are provided in Appendix </w:t>
      </w:r>
      <w:r w:rsidR="005D5806">
        <w:rPr>
          <w:rFonts w:ascii="Arial" w:hAnsi="Arial" w:cs="Arial"/>
        </w:rPr>
        <w:t>3</w:t>
      </w:r>
      <w:r w:rsidR="00600007">
        <w:rPr>
          <w:rFonts w:ascii="Arial" w:hAnsi="Arial" w:cs="Arial"/>
        </w:rPr>
        <w:t>.</w:t>
      </w:r>
    </w:p>
    <w:p w14:paraId="208140FF" w14:textId="7F7A5A7B" w:rsidR="009116D4" w:rsidRPr="00156A03" w:rsidRDefault="009116D4" w:rsidP="009116D4">
      <w:pPr>
        <w:pStyle w:val="Heading3"/>
      </w:pPr>
      <w:bookmarkStart w:id="45" w:name="_Toc104192456"/>
      <w:r>
        <w:t>Qualitative interviews with young people</w:t>
      </w:r>
      <w:bookmarkEnd w:id="45"/>
    </w:p>
    <w:p w14:paraId="19A7325B" w14:textId="77777777" w:rsidR="009116D4" w:rsidRPr="00156A03" w:rsidRDefault="009116D4" w:rsidP="009116D4">
      <w:pPr>
        <w:pStyle w:val="Heading4"/>
      </w:pPr>
      <w:r w:rsidRPr="00156A03">
        <w:t xml:space="preserve">School sampling </w:t>
      </w:r>
    </w:p>
    <w:p w14:paraId="3E439DFB" w14:textId="7CF24DE2" w:rsidR="009116D4" w:rsidRDefault="009116D4" w:rsidP="009617EE">
      <w:pPr>
        <w:spacing w:after="0" w:line="360" w:lineRule="auto"/>
        <w:rPr>
          <w:rFonts w:ascii="Arial" w:hAnsi="Arial" w:cs="Arial"/>
        </w:rPr>
      </w:pPr>
      <w:r w:rsidRPr="00156A03">
        <w:rPr>
          <w:rFonts w:ascii="Arial" w:hAnsi="Arial" w:cs="Arial"/>
        </w:rPr>
        <w:t xml:space="preserve">While it was not possible to interview young people prior to legislation, which came into force </w:t>
      </w:r>
      <w:r>
        <w:rPr>
          <w:rFonts w:ascii="Arial" w:hAnsi="Arial" w:cs="Arial"/>
        </w:rPr>
        <w:t>before the study began</w:t>
      </w:r>
      <w:r w:rsidRPr="00156A03">
        <w:rPr>
          <w:rFonts w:ascii="Arial" w:hAnsi="Arial" w:cs="Arial"/>
        </w:rPr>
        <w:t xml:space="preserve">, </w:t>
      </w:r>
      <w:r w:rsidRPr="00156A03">
        <w:rPr>
          <w:rFonts w:ascii="Arial" w:eastAsia="Times New Roman" w:hAnsi="Arial" w:cs="Arial"/>
          <w:lang w:eastAsia="en-GB"/>
        </w:rPr>
        <w:t xml:space="preserve">we aimed to interview young people as early as possible before the date of full compliance, and again one year later. </w:t>
      </w:r>
      <w:r w:rsidRPr="00156A03">
        <w:rPr>
          <w:rFonts w:ascii="Arial" w:hAnsi="Arial" w:cs="Arial"/>
        </w:rPr>
        <w:t xml:space="preserve">Collecting data both during the transitional period and after full implementation of TPD enabled us to understand perceptions in relation to a context where unregulated e-cigarettes </w:t>
      </w:r>
      <w:r>
        <w:rPr>
          <w:rFonts w:ascii="Arial" w:hAnsi="Arial" w:cs="Arial"/>
        </w:rPr>
        <w:t>were</w:t>
      </w:r>
      <w:r w:rsidRPr="00156A03">
        <w:rPr>
          <w:rFonts w:ascii="Arial" w:hAnsi="Arial" w:cs="Arial"/>
        </w:rPr>
        <w:t xml:space="preserve">, or </w:t>
      </w:r>
      <w:r>
        <w:rPr>
          <w:rFonts w:ascii="Arial" w:hAnsi="Arial" w:cs="Arial"/>
        </w:rPr>
        <w:t>we</w:t>
      </w:r>
      <w:r w:rsidRPr="00156A03">
        <w:rPr>
          <w:rFonts w:ascii="Arial" w:hAnsi="Arial" w:cs="Arial"/>
        </w:rPr>
        <w:t>re not, legally available for sale on the UK market.</w:t>
      </w:r>
      <w:r>
        <w:rPr>
          <w:rFonts w:ascii="Arial" w:hAnsi="Arial" w:cs="Arial"/>
        </w:rPr>
        <w:t xml:space="preserve"> </w:t>
      </w:r>
      <w:r w:rsidRPr="00156A03">
        <w:rPr>
          <w:rFonts w:ascii="Arial" w:hAnsi="Arial" w:cs="Arial"/>
        </w:rPr>
        <w:t xml:space="preserve">Our aim was to recruit 12 schools overall to provide representation of </w:t>
      </w:r>
      <w:r>
        <w:rPr>
          <w:rFonts w:ascii="Arial" w:hAnsi="Arial" w:cs="Arial"/>
        </w:rPr>
        <w:t xml:space="preserve">i) </w:t>
      </w:r>
      <w:r w:rsidRPr="00156A03">
        <w:rPr>
          <w:rFonts w:ascii="Arial" w:hAnsi="Arial" w:cs="Arial"/>
        </w:rPr>
        <w:t>schools in each of the three countries; ii) high, low and medium SES schools (as indicated by free school meal entitlement) and iii) urban and rural locations</w:t>
      </w:r>
      <w:r w:rsidR="00FE020B">
        <w:rPr>
          <w:rFonts w:ascii="Arial" w:hAnsi="Arial" w:cs="Arial"/>
        </w:rPr>
        <w:t xml:space="preserve"> </w:t>
      </w:r>
      <w:r w:rsidR="004B4F56">
        <w:rPr>
          <w:rFonts w:ascii="Arial" w:hAnsi="Arial" w:cs="Arial"/>
        </w:rPr>
        <w:t>(</w:t>
      </w:r>
      <w:r w:rsidR="00FE020B">
        <w:rPr>
          <w:rFonts w:ascii="Arial" w:hAnsi="Arial" w:cs="Arial"/>
        </w:rPr>
        <w:t xml:space="preserve">which was a larger number than </w:t>
      </w:r>
      <w:r w:rsidR="004B4F56">
        <w:rPr>
          <w:rFonts w:ascii="Arial" w:hAnsi="Arial" w:cs="Arial"/>
        </w:rPr>
        <w:t xml:space="preserve">the 6 </w:t>
      </w:r>
      <w:r w:rsidR="00FE020B">
        <w:rPr>
          <w:rFonts w:ascii="Arial" w:hAnsi="Arial" w:cs="Arial"/>
        </w:rPr>
        <w:t>we had originally proposed</w:t>
      </w:r>
      <w:r w:rsidR="004B4F56">
        <w:rPr>
          <w:rFonts w:ascii="Arial" w:hAnsi="Arial" w:cs="Arial"/>
        </w:rPr>
        <w:t>, but followed a request from the PHR funding committee to expand this)</w:t>
      </w:r>
      <w:r w:rsidRPr="00156A03">
        <w:rPr>
          <w:rFonts w:ascii="Arial" w:hAnsi="Arial" w:cs="Arial"/>
        </w:rPr>
        <w:t>. However, contracting a</w:t>
      </w:r>
      <w:r>
        <w:rPr>
          <w:rFonts w:ascii="Arial" w:hAnsi="Arial" w:cs="Arial"/>
        </w:rPr>
        <w:t>n</w:t>
      </w:r>
      <w:r w:rsidRPr="00156A03">
        <w:rPr>
          <w:rFonts w:ascii="Arial" w:hAnsi="Arial" w:cs="Arial"/>
        </w:rPr>
        <w:t>d ethical approval were not in place until March 2017</w:t>
      </w:r>
      <w:r>
        <w:rPr>
          <w:rFonts w:ascii="Arial" w:hAnsi="Arial" w:cs="Arial"/>
        </w:rPr>
        <w:t>, limiting time for recruitment</w:t>
      </w:r>
      <w:r w:rsidRPr="00156A03">
        <w:rPr>
          <w:rFonts w:ascii="Arial" w:hAnsi="Arial" w:cs="Arial"/>
        </w:rPr>
        <w:t>. Hence, 9 schools agreed to participate, and data collection was completed within 7</w:t>
      </w:r>
      <w:r>
        <w:rPr>
          <w:rFonts w:ascii="Arial" w:hAnsi="Arial" w:cs="Arial"/>
        </w:rPr>
        <w:t>, including a total of 76 young people</w:t>
      </w:r>
      <w:r w:rsidRPr="00156A03">
        <w:rPr>
          <w:rFonts w:ascii="Arial" w:hAnsi="Arial" w:cs="Arial"/>
        </w:rPr>
        <w:t xml:space="preserve">. </w:t>
      </w:r>
      <w:r>
        <w:rPr>
          <w:rFonts w:ascii="Arial" w:hAnsi="Arial" w:cs="Arial"/>
        </w:rPr>
        <w:t xml:space="preserve">The </w:t>
      </w:r>
      <w:r w:rsidRPr="00156A03">
        <w:rPr>
          <w:rFonts w:ascii="Arial" w:hAnsi="Arial" w:cs="Arial"/>
        </w:rPr>
        <w:t>risk</w:t>
      </w:r>
      <w:r>
        <w:rPr>
          <w:rFonts w:ascii="Arial" w:hAnsi="Arial" w:cs="Arial"/>
        </w:rPr>
        <w:t xml:space="preserve"> of low recruitment</w:t>
      </w:r>
      <w:r w:rsidRPr="00156A03">
        <w:rPr>
          <w:rFonts w:ascii="Arial" w:hAnsi="Arial" w:cs="Arial"/>
        </w:rPr>
        <w:t xml:space="preserve"> was anticipated in our protocol</w:t>
      </w:r>
      <w:r>
        <w:rPr>
          <w:rFonts w:ascii="Arial" w:hAnsi="Arial" w:cs="Arial"/>
        </w:rPr>
        <w:t xml:space="preserve"> given the timeframe in which these were undertaken</w:t>
      </w:r>
      <w:r w:rsidRPr="00156A03">
        <w:rPr>
          <w:rFonts w:ascii="Arial" w:hAnsi="Arial" w:cs="Arial"/>
        </w:rPr>
        <w:t xml:space="preserve">, </w:t>
      </w:r>
      <w:r w:rsidR="003E1C02">
        <w:rPr>
          <w:rFonts w:ascii="Arial" w:hAnsi="Arial" w:cs="Arial"/>
        </w:rPr>
        <w:t>and we</w:t>
      </w:r>
      <w:r w:rsidRPr="00156A03">
        <w:rPr>
          <w:rFonts w:ascii="Arial" w:hAnsi="Arial" w:cs="Arial"/>
        </w:rPr>
        <w:t xml:space="preserve"> indicated that should </w:t>
      </w:r>
      <w:r>
        <w:rPr>
          <w:rFonts w:ascii="Arial" w:hAnsi="Arial" w:cs="Arial"/>
        </w:rPr>
        <w:t>our intended</w:t>
      </w:r>
      <w:r w:rsidRPr="00156A03">
        <w:rPr>
          <w:rFonts w:ascii="Arial" w:hAnsi="Arial" w:cs="Arial"/>
        </w:rPr>
        <w:t xml:space="preserve"> level of recruitment not be achieved in the first round of data collection, further schools w</w:t>
      </w:r>
      <w:r>
        <w:rPr>
          <w:rFonts w:ascii="Arial" w:hAnsi="Arial" w:cs="Arial"/>
        </w:rPr>
        <w:t>ould</w:t>
      </w:r>
      <w:r w:rsidRPr="00156A03">
        <w:rPr>
          <w:rFonts w:ascii="Arial" w:hAnsi="Arial" w:cs="Arial"/>
        </w:rPr>
        <w:t xml:space="preserve"> be recruited for post-legislation interviews in 2018</w:t>
      </w:r>
      <w:r>
        <w:rPr>
          <w:rFonts w:ascii="Arial" w:hAnsi="Arial" w:cs="Arial"/>
        </w:rPr>
        <w:t>, to provide a broader set of perspectives</w:t>
      </w:r>
      <w:r w:rsidRPr="00156A03">
        <w:rPr>
          <w:rFonts w:ascii="Arial" w:hAnsi="Arial" w:cs="Arial"/>
        </w:rPr>
        <w:t xml:space="preserve">. Hence, in 2018, we returned to schools who participated in </w:t>
      </w:r>
      <w:r w:rsidR="00C00177">
        <w:rPr>
          <w:rFonts w:ascii="Arial" w:hAnsi="Arial" w:cs="Arial"/>
        </w:rPr>
        <w:t>the first round,</w:t>
      </w:r>
      <w:r w:rsidR="003E1C02">
        <w:rPr>
          <w:rFonts w:ascii="Arial" w:hAnsi="Arial" w:cs="Arial"/>
        </w:rPr>
        <w:t xml:space="preserve"> </w:t>
      </w:r>
      <w:r w:rsidRPr="00156A03">
        <w:rPr>
          <w:rFonts w:ascii="Arial" w:hAnsi="Arial" w:cs="Arial"/>
        </w:rPr>
        <w:t>and recruited a number of additional schools</w:t>
      </w:r>
      <w:r>
        <w:rPr>
          <w:rFonts w:ascii="Arial" w:hAnsi="Arial" w:cs="Arial"/>
        </w:rPr>
        <w:t xml:space="preserve"> for post-implementation interviews only, to provide a broader range of perspectives. We conducted post-implementation interviews in 11 schools</w:t>
      </w:r>
      <w:r w:rsidRPr="00156A03">
        <w:rPr>
          <w:rFonts w:ascii="Arial" w:hAnsi="Arial" w:cs="Arial"/>
        </w:rPr>
        <w:t xml:space="preserve">. </w:t>
      </w:r>
      <w:r w:rsidR="000E3C0B">
        <w:rPr>
          <w:rFonts w:ascii="Arial" w:hAnsi="Arial" w:cs="Arial"/>
        </w:rPr>
        <w:t>One</w:t>
      </w:r>
      <w:r w:rsidR="00581B24">
        <w:rPr>
          <w:rFonts w:ascii="Arial" w:hAnsi="Arial" w:cs="Arial"/>
        </w:rPr>
        <w:t xml:space="preserve"> original</w:t>
      </w:r>
      <w:r w:rsidR="000E3C0B">
        <w:rPr>
          <w:rFonts w:ascii="Arial" w:hAnsi="Arial" w:cs="Arial"/>
        </w:rPr>
        <w:t xml:space="preserve"> school was unable to take part at Phase 2, with 62 of the same </w:t>
      </w:r>
      <w:r w:rsidR="00AA720C">
        <w:rPr>
          <w:rFonts w:ascii="Arial" w:hAnsi="Arial" w:cs="Arial"/>
        </w:rPr>
        <w:t>young people</w:t>
      </w:r>
      <w:r w:rsidR="00AA720C" w:rsidRPr="00156A03">
        <w:rPr>
          <w:rFonts w:ascii="Arial" w:hAnsi="Arial" w:cs="Arial"/>
        </w:rPr>
        <w:t xml:space="preserve"> </w:t>
      </w:r>
      <w:r w:rsidR="000E3C0B">
        <w:rPr>
          <w:rFonts w:ascii="Arial" w:hAnsi="Arial" w:cs="Arial"/>
        </w:rPr>
        <w:t xml:space="preserve">within 6 of these schools completing follow up interviews in 2018. A further 86 </w:t>
      </w:r>
      <w:r w:rsidR="00AA720C">
        <w:rPr>
          <w:rFonts w:ascii="Arial" w:hAnsi="Arial" w:cs="Arial"/>
        </w:rPr>
        <w:t>young people</w:t>
      </w:r>
      <w:r w:rsidR="00AA720C" w:rsidRPr="00156A03">
        <w:rPr>
          <w:rFonts w:ascii="Arial" w:hAnsi="Arial" w:cs="Arial"/>
        </w:rPr>
        <w:t xml:space="preserve"> </w:t>
      </w:r>
      <w:r w:rsidR="000E3C0B">
        <w:rPr>
          <w:rFonts w:ascii="Arial" w:hAnsi="Arial" w:cs="Arial"/>
        </w:rPr>
        <w:t xml:space="preserve">participated in interviews at Phase 2 only. </w:t>
      </w:r>
      <w:r>
        <w:rPr>
          <w:rFonts w:ascii="Arial" w:hAnsi="Arial" w:cs="Arial"/>
        </w:rPr>
        <w:t xml:space="preserve">Our intention was to complete follow up interviews by Easter 2018 </w:t>
      </w:r>
      <w:r w:rsidR="00BC367A">
        <w:rPr>
          <w:rFonts w:ascii="Arial" w:hAnsi="Arial" w:cs="Arial"/>
        </w:rPr>
        <w:t>to reduce</w:t>
      </w:r>
      <w:r>
        <w:rPr>
          <w:rFonts w:ascii="Arial" w:hAnsi="Arial" w:cs="Arial"/>
        </w:rPr>
        <w:t xml:space="preserve"> conflict with exams, but </w:t>
      </w:r>
      <w:r w:rsidR="000D4AC3">
        <w:rPr>
          <w:rFonts w:ascii="Arial" w:hAnsi="Arial" w:cs="Arial"/>
        </w:rPr>
        <w:t>our planned data collection period</w:t>
      </w:r>
      <w:r>
        <w:rPr>
          <w:rFonts w:ascii="Arial" w:hAnsi="Arial" w:cs="Arial"/>
        </w:rPr>
        <w:t xml:space="preserve"> coincided with university strikes, </w:t>
      </w:r>
      <w:r w:rsidR="000E3C0B">
        <w:rPr>
          <w:rFonts w:ascii="Arial" w:hAnsi="Arial" w:cs="Arial"/>
        </w:rPr>
        <w:t>and</w:t>
      </w:r>
      <w:r>
        <w:rPr>
          <w:rFonts w:ascii="Arial" w:hAnsi="Arial" w:cs="Arial"/>
        </w:rPr>
        <w:t xml:space="preserve"> a period of extreme weather, with snow closures </w:t>
      </w:r>
      <w:r w:rsidR="008A69BE">
        <w:rPr>
          <w:rFonts w:ascii="Arial" w:hAnsi="Arial" w:cs="Arial"/>
        </w:rPr>
        <w:t xml:space="preserve">of schools </w:t>
      </w:r>
      <w:r w:rsidR="00953868">
        <w:rPr>
          <w:rFonts w:ascii="Arial" w:hAnsi="Arial" w:cs="Arial"/>
        </w:rPr>
        <w:t>(</w:t>
      </w:r>
      <w:r w:rsidR="008A69BE">
        <w:rPr>
          <w:rFonts w:ascii="Arial" w:hAnsi="Arial" w:cs="Arial"/>
        </w:rPr>
        <w:t xml:space="preserve">and </w:t>
      </w:r>
      <w:r w:rsidR="00953868">
        <w:rPr>
          <w:rFonts w:ascii="Arial" w:hAnsi="Arial" w:cs="Arial"/>
        </w:rPr>
        <w:t xml:space="preserve">in some cases </w:t>
      </w:r>
      <w:r w:rsidR="008A69BE">
        <w:rPr>
          <w:rFonts w:ascii="Arial" w:hAnsi="Arial" w:cs="Arial"/>
        </w:rPr>
        <w:t>universities</w:t>
      </w:r>
      <w:r w:rsidR="00953868">
        <w:rPr>
          <w:rFonts w:ascii="Arial" w:hAnsi="Arial" w:cs="Arial"/>
        </w:rPr>
        <w:t>)</w:t>
      </w:r>
      <w:r w:rsidR="008A69BE">
        <w:rPr>
          <w:rFonts w:ascii="Arial" w:hAnsi="Arial" w:cs="Arial"/>
        </w:rPr>
        <w:t xml:space="preserve"> </w:t>
      </w:r>
      <w:r>
        <w:rPr>
          <w:rFonts w:ascii="Arial" w:hAnsi="Arial" w:cs="Arial"/>
        </w:rPr>
        <w:t>occurring in all 3 sites simultaneously</w:t>
      </w:r>
      <w:r w:rsidR="008A69BE">
        <w:rPr>
          <w:rFonts w:ascii="Arial" w:hAnsi="Arial" w:cs="Arial"/>
        </w:rPr>
        <w:t>,</w:t>
      </w:r>
      <w:r>
        <w:rPr>
          <w:rFonts w:ascii="Arial" w:hAnsi="Arial" w:cs="Arial"/>
        </w:rPr>
        <w:t xml:space="preserve"> leading to challenges rescheduling school visits. Hence data were collected between February and </w:t>
      </w:r>
      <w:r w:rsidR="00967AF3">
        <w:rPr>
          <w:rFonts w:ascii="Arial" w:hAnsi="Arial" w:cs="Arial"/>
        </w:rPr>
        <w:t>May</w:t>
      </w:r>
      <w:r>
        <w:rPr>
          <w:rFonts w:ascii="Arial" w:hAnsi="Arial" w:cs="Arial"/>
        </w:rPr>
        <w:t xml:space="preserve"> 20</w:t>
      </w:r>
      <w:r w:rsidR="003E1C02">
        <w:rPr>
          <w:rFonts w:ascii="Arial" w:hAnsi="Arial" w:cs="Arial"/>
        </w:rPr>
        <w:t>1</w:t>
      </w:r>
      <w:r>
        <w:rPr>
          <w:rFonts w:ascii="Arial" w:hAnsi="Arial" w:cs="Arial"/>
        </w:rPr>
        <w:t xml:space="preserve">8. </w:t>
      </w:r>
      <w:r w:rsidRPr="00156A03">
        <w:rPr>
          <w:rFonts w:ascii="Arial" w:hAnsi="Arial" w:cs="Arial"/>
        </w:rPr>
        <w:t xml:space="preserve">Schools received a payment of £100 per data collection as compensation for </w:t>
      </w:r>
      <w:r>
        <w:rPr>
          <w:rFonts w:ascii="Arial" w:hAnsi="Arial" w:cs="Arial"/>
        </w:rPr>
        <w:t xml:space="preserve">administrative </w:t>
      </w:r>
      <w:r w:rsidRPr="00156A03">
        <w:rPr>
          <w:rFonts w:ascii="Arial" w:hAnsi="Arial" w:cs="Arial"/>
        </w:rPr>
        <w:t xml:space="preserve">time </w:t>
      </w:r>
      <w:r>
        <w:rPr>
          <w:rFonts w:ascii="Arial" w:hAnsi="Arial" w:cs="Arial"/>
        </w:rPr>
        <w:t xml:space="preserve">supporting </w:t>
      </w:r>
      <w:r w:rsidRPr="00156A03">
        <w:rPr>
          <w:rFonts w:ascii="Arial" w:hAnsi="Arial" w:cs="Arial"/>
        </w:rPr>
        <w:t>data collection.</w:t>
      </w:r>
    </w:p>
    <w:p w14:paraId="4310869E" w14:textId="77777777" w:rsidR="009116D4" w:rsidRPr="00156A03" w:rsidRDefault="009116D4" w:rsidP="009116D4">
      <w:pPr>
        <w:pStyle w:val="Heading4"/>
      </w:pPr>
      <w:r w:rsidRPr="00156A03">
        <w:lastRenderedPageBreak/>
        <w:t xml:space="preserve">Pupil sampling </w:t>
      </w:r>
    </w:p>
    <w:p w14:paraId="6C092C78" w14:textId="2D19EDF1" w:rsidR="009116D4" w:rsidRDefault="009116D4" w:rsidP="00866A6D">
      <w:pPr>
        <w:spacing w:after="0" w:line="360" w:lineRule="auto"/>
        <w:rPr>
          <w:rFonts w:ascii="Arial" w:hAnsi="Arial" w:cs="Arial"/>
        </w:rPr>
      </w:pPr>
      <w:r>
        <w:rPr>
          <w:rFonts w:ascii="Arial" w:hAnsi="Arial" w:cs="Arial"/>
        </w:rPr>
        <w:t>W</w:t>
      </w:r>
      <w:r w:rsidRPr="00156A03">
        <w:rPr>
          <w:rFonts w:ascii="Arial" w:hAnsi="Arial" w:cs="Arial"/>
        </w:rPr>
        <w:t>e aimed to conduct 4 group interviews in each</w:t>
      </w:r>
      <w:r>
        <w:rPr>
          <w:rFonts w:ascii="Arial" w:hAnsi="Arial" w:cs="Arial"/>
        </w:rPr>
        <w:t xml:space="preserve"> participating school</w:t>
      </w:r>
      <w:r w:rsidRPr="00156A03">
        <w:rPr>
          <w:rFonts w:ascii="Arial" w:hAnsi="Arial" w:cs="Arial"/>
        </w:rPr>
        <w:t xml:space="preserve"> with 3-5 young people in each</w:t>
      </w:r>
      <w:r>
        <w:rPr>
          <w:rFonts w:ascii="Arial" w:hAnsi="Arial" w:cs="Arial"/>
        </w:rPr>
        <w:t>, aged 14-15 when recruited (corresponding to Year 10 in England and Wales, and S3 in Scotland)</w:t>
      </w:r>
      <w:r w:rsidRPr="00156A03">
        <w:rPr>
          <w:rFonts w:ascii="Arial" w:hAnsi="Arial" w:cs="Arial"/>
        </w:rPr>
        <w:t>. To maximise rapport and interaction between young people within groups, we worked with school staff to identify groups</w:t>
      </w:r>
      <w:r w:rsidR="000C5CBB">
        <w:rPr>
          <w:rFonts w:ascii="Arial" w:hAnsi="Arial" w:cs="Arial"/>
        </w:rPr>
        <w:t xml:space="preserve"> of friends</w:t>
      </w:r>
      <w:r w:rsidRPr="00156A03">
        <w:rPr>
          <w:rFonts w:ascii="Arial" w:hAnsi="Arial" w:cs="Arial"/>
        </w:rPr>
        <w:t xml:space="preserve"> for interviews. While smoking rates have historically been higher among girls, with convergence in genders in recent years, the opposite </w:t>
      </w:r>
      <w:r w:rsidR="000B0C86">
        <w:rPr>
          <w:rFonts w:ascii="Arial" w:hAnsi="Arial" w:cs="Arial"/>
        </w:rPr>
        <w:t>wa</w:t>
      </w:r>
      <w:r w:rsidRPr="00156A03">
        <w:rPr>
          <w:rFonts w:ascii="Arial" w:hAnsi="Arial" w:cs="Arial"/>
        </w:rPr>
        <w:t xml:space="preserve">s true of e-cigarettes, which </w:t>
      </w:r>
      <w:r w:rsidR="000B0C86">
        <w:rPr>
          <w:rFonts w:ascii="Arial" w:hAnsi="Arial" w:cs="Arial"/>
        </w:rPr>
        <w:t>we</w:t>
      </w:r>
      <w:r w:rsidRPr="00156A03">
        <w:rPr>
          <w:rFonts w:ascii="Arial" w:hAnsi="Arial" w:cs="Arial"/>
        </w:rPr>
        <w:t xml:space="preserve">re becoming more popular among boys. Hence, we conducted single </w:t>
      </w:r>
      <w:r w:rsidR="00B47027">
        <w:rPr>
          <w:rFonts w:ascii="Arial" w:hAnsi="Arial" w:cs="Arial"/>
        </w:rPr>
        <w:t>gender</w:t>
      </w:r>
      <w:r w:rsidRPr="00156A03">
        <w:rPr>
          <w:rFonts w:ascii="Arial" w:hAnsi="Arial" w:cs="Arial"/>
        </w:rPr>
        <w:t xml:space="preserve"> group interviews, and sampled </w:t>
      </w:r>
      <w:r w:rsidR="00AA720C">
        <w:rPr>
          <w:rFonts w:ascii="Arial" w:hAnsi="Arial" w:cs="Arial"/>
        </w:rPr>
        <w:t>young people</w:t>
      </w:r>
      <w:r w:rsidR="00AA720C" w:rsidRPr="00156A03">
        <w:rPr>
          <w:rFonts w:ascii="Arial" w:hAnsi="Arial" w:cs="Arial"/>
        </w:rPr>
        <w:t xml:space="preserve"> </w:t>
      </w:r>
      <w:r w:rsidRPr="00156A03">
        <w:rPr>
          <w:rFonts w:ascii="Arial" w:hAnsi="Arial" w:cs="Arial"/>
        </w:rPr>
        <w:t>from high and lower ability classes within secondary schools.</w:t>
      </w:r>
      <w:r>
        <w:rPr>
          <w:rFonts w:ascii="Arial" w:hAnsi="Arial" w:cs="Arial"/>
        </w:rPr>
        <w:t xml:space="preserve"> Given that normalisation processes are driven as much by the reactions and behaviours of the majority who do not engage in a given behaviour as by the minority who do, w</w:t>
      </w:r>
      <w:r w:rsidRPr="00156A03">
        <w:rPr>
          <w:rFonts w:ascii="Arial" w:hAnsi="Arial" w:cs="Arial"/>
        </w:rPr>
        <w:t xml:space="preserve">e did not explicitly attempt to recruit young people who </w:t>
      </w:r>
      <w:r>
        <w:rPr>
          <w:rFonts w:ascii="Arial" w:hAnsi="Arial" w:cs="Arial"/>
        </w:rPr>
        <w:t>did, or were at high risk of,</w:t>
      </w:r>
      <w:r w:rsidRPr="00156A03">
        <w:rPr>
          <w:rFonts w:ascii="Arial" w:hAnsi="Arial" w:cs="Arial"/>
        </w:rPr>
        <w:t xml:space="preserve"> smok</w:t>
      </w:r>
      <w:r>
        <w:rPr>
          <w:rFonts w:ascii="Arial" w:hAnsi="Arial" w:cs="Arial"/>
        </w:rPr>
        <w:t>ing</w:t>
      </w:r>
      <w:r w:rsidRPr="00156A03">
        <w:rPr>
          <w:rFonts w:ascii="Arial" w:hAnsi="Arial" w:cs="Arial"/>
        </w:rPr>
        <w:t xml:space="preserve"> or use e-cigarettes</w:t>
      </w:r>
      <w:r>
        <w:rPr>
          <w:rFonts w:ascii="Arial" w:hAnsi="Arial" w:cs="Arial"/>
        </w:rPr>
        <w:t>. We</w:t>
      </w:r>
      <w:r w:rsidRPr="00156A03">
        <w:rPr>
          <w:rFonts w:ascii="Arial" w:hAnsi="Arial" w:cs="Arial"/>
        </w:rPr>
        <w:t xml:space="preserve"> advised teachers of this in advance so that they </w:t>
      </w:r>
      <w:r>
        <w:rPr>
          <w:rFonts w:ascii="Arial" w:hAnsi="Arial" w:cs="Arial"/>
        </w:rPr>
        <w:t>did</w:t>
      </w:r>
      <w:r w:rsidRPr="00156A03">
        <w:rPr>
          <w:rFonts w:ascii="Arial" w:hAnsi="Arial" w:cs="Arial"/>
        </w:rPr>
        <w:t xml:space="preserve"> not </w:t>
      </w:r>
      <w:r>
        <w:rPr>
          <w:rFonts w:ascii="Arial" w:hAnsi="Arial" w:cs="Arial"/>
        </w:rPr>
        <w:t>use pupil smoking and vaping behaviours as a criteria for selecti</w:t>
      </w:r>
      <w:r w:rsidR="000D4AC3">
        <w:rPr>
          <w:rFonts w:ascii="Arial" w:hAnsi="Arial" w:cs="Arial"/>
        </w:rPr>
        <w:t>o</w:t>
      </w:r>
      <w:r>
        <w:rPr>
          <w:rFonts w:ascii="Arial" w:hAnsi="Arial" w:cs="Arial"/>
        </w:rPr>
        <w:t>n</w:t>
      </w:r>
      <w:r w:rsidRPr="00156A03">
        <w:rPr>
          <w:rFonts w:ascii="Arial" w:hAnsi="Arial" w:cs="Arial"/>
        </w:rPr>
        <w:t>.</w:t>
      </w:r>
      <w:r>
        <w:rPr>
          <w:rFonts w:ascii="Arial" w:hAnsi="Arial" w:cs="Arial"/>
        </w:rPr>
        <w:t xml:space="preserve"> </w:t>
      </w:r>
    </w:p>
    <w:p w14:paraId="36FBE5F7" w14:textId="77777777" w:rsidR="009116D4" w:rsidRPr="00156A03" w:rsidRDefault="009116D4" w:rsidP="009116D4">
      <w:pPr>
        <w:pStyle w:val="Heading4"/>
      </w:pPr>
      <w:r w:rsidRPr="00156A03">
        <w:t xml:space="preserve">Interview schedules </w:t>
      </w:r>
    </w:p>
    <w:p w14:paraId="78B1FDA2" w14:textId="7E46268E" w:rsidR="009116D4" w:rsidRDefault="00226424" w:rsidP="00866A6D">
      <w:pPr>
        <w:spacing w:after="0" w:line="360" w:lineRule="auto"/>
        <w:rPr>
          <w:rFonts w:ascii="Arial" w:hAnsi="Arial" w:cs="Arial"/>
        </w:rPr>
      </w:pPr>
      <w:r>
        <w:rPr>
          <w:rFonts w:ascii="Arial" w:hAnsi="Arial" w:cs="Arial"/>
        </w:rPr>
        <w:t>Semi-struct</w:t>
      </w:r>
      <w:r w:rsidR="00B47027">
        <w:rPr>
          <w:rFonts w:ascii="Arial" w:hAnsi="Arial" w:cs="Arial"/>
        </w:rPr>
        <w:t>ur</w:t>
      </w:r>
      <w:r>
        <w:rPr>
          <w:rFonts w:ascii="Arial" w:hAnsi="Arial" w:cs="Arial"/>
        </w:rPr>
        <w:t>ed i</w:t>
      </w:r>
      <w:r w:rsidR="009116D4" w:rsidRPr="00156A03">
        <w:rPr>
          <w:rFonts w:ascii="Arial" w:hAnsi="Arial" w:cs="Arial"/>
        </w:rPr>
        <w:t>nterview</w:t>
      </w:r>
      <w:r>
        <w:rPr>
          <w:rFonts w:ascii="Arial" w:hAnsi="Arial" w:cs="Arial"/>
        </w:rPr>
        <w:t xml:space="preserve"> schedule</w:t>
      </w:r>
      <w:r w:rsidR="009116D4" w:rsidRPr="00156A03">
        <w:rPr>
          <w:rFonts w:ascii="Arial" w:hAnsi="Arial" w:cs="Arial"/>
        </w:rPr>
        <w:t>s explored young people’s perceptions of e-cigarettes, tobacco and the inter-relationship between the two</w:t>
      </w:r>
      <w:r w:rsidR="00FE774F">
        <w:rPr>
          <w:rFonts w:ascii="Arial" w:hAnsi="Arial" w:cs="Arial"/>
        </w:rPr>
        <w:t xml:space="preserve">, with an emphasis on </w:t>
      </w:r>
      <w:r w:rsidR="009C07F5">
        <w:rPr>
          <w:rFonts w:ascii="Arial" w:hAnsi="Arial" w:cs="Arial"/>
        </w:rPr>
        <w:t>normalisation and elements of TPD theorised as likely to influence young people’s perceptions, including marketing and product labelling</w:t>
      </w:r>
      <w:r w:rsidR="009116D4">
        <w:rPr>
          <w:rFonts w:ascii="Arial" w:hAnsi="Arial" w:cs="Arial"/>
        </w:rPr>
        <w:t>.</w:t>
      </w:r>
      <w:r>
        <w:rPr>
          <w:rFonts w:ascii="Arial" w:hAnsi="Arial" w:cs="Arial"/>
        </w:rPr>
        <w:t xml:space="preserve"> </w:t>
      </w:r>
      <w:r w:rsidR="009C07F5">
        <w:rPr>
          <w:rFonts w:ascii="Arial" w:hAnsi="Arial" w:cs="Arial"/>
        </w:rPr>
        <w:t>Interviews</w:t>
      </w:r>
      <w:r w:rsidR="009116D4">
        <w:rPr>
          <w:rFonts w:ascii="Arial" w:hAnsi="Arial" w:cs="Arial"/>
        </w:rPr>
        <w:t xml:space="preserve"> focused </w:t>
      </w:r>
      <w:r w:rsidR="00B84952">
        <w:rPr>
          <w:rFonts w:ascii="Arial" w:hAnsi="Arial" w:cs="Arial"/>
        </w:rPr>
        <w:t xml:space="preserve">primarily </w:t>
      </w:r>
      <w:r w:rsidR="009116D4">
        <w:rPr>
          <w:rFonts w:ascii="Arial" w:hAnsi="Arial" w:cs="Arial"/>
        </w:rPr>
        <w:t>on perceptions of tobacco and e-cigarettes</w:t>
      </w:r>
      <w:r w:rsidR="00FE774F">
        <w:rPr>
          <w:rFonts w:ascii="Arial" w:hAnsi="Arial" w:cs="Arial"/>
        </w:rPr>
        <w:t xml:space="preserve"> among their peer group,</w:t>
      </w:r>
      <w:r w:rsidR="009116D4">
        <w:rPr>
          <w:rFonts w:ascii="Arial" w:hAnsi="Arial" w:cs="Arial"/>
        </w:rPr>
        <w:t xml:space="preserve"> </w:t>
      </w:r>
      <w:r w:rsidR="00462731">
        <w:rPr>
          <w:rFonts w:ascii="Arial" w:hAnsi="Arial" w:cs="Arial"/>
        </w:rPr>
        <w:t>rather than</w:t>
      </w:r>
      <w:r w:rsidR="009116D4">
        <w:rPr>
          <w:rFonts w:ascii="Arial" w:hAnsi="Arial" w:cs="Arial"/>
        </w:rPr>
        <w:t xml:space="preserve"> young people’s own</w:t>
      </w:r>
      <w:r w:rsidR="006C7A16">
        <w:rPr>
          <w:rFonts w:ascii="Arial" w:hAnsi="Arial" w:cs="Arial"/>
        </w:rPr>
        <w:t xml:space="preserve"> use of</w:t>
      </w:r>
      <w:r w:rsidR="009116D4">
        <w:rPr>
          <w:rFonts w:ascii="Arial" w:hAnsi="Arial" w:cs="Arial"/>
        </w:rPr>
        <w:t xml:space="preserve"> e-cigarette and tobacco use</w:t>
      </w:r>
      <w:r w:rsidR="00FE774F">
        <w:rPr>
          <w:rFonts w:ascii="Arial" w:hAnsi="Arial" w:cs="Arial"/>
        </w:rPr>
        <w:t>. Topics</w:t>
      </w:r>
      <w:r w:rsidR="001E1838">
        <w:rPr>
          <w:rFonts w:ascii="Arial" w:hAnsi="Arial" w:cs="Arial"/>
        </w:rPr>
        <w:t xml:space="preserve"> includ</w:t>
      </w:r>
      <w:r w:rsidR="00FE774F">
        <w:rPr>
          <w:rFonts w:ascii="Arial" w:hAnsi="Arial" w:cs="Arial"/>
        </w:rPr>
        <w:t>ed</w:t>
      </w:r>
      <w:r>
        <w:rPr>
          <w:rFonts w:ascii="Arial" w:hAnsi="Arial" w:cs="Arial"/>
        </w:rPr>
        <w:t xml:space="preserve"> perceptions of social norms for e-cigarettes and tobacco</w:t>
      </w:r>
      <w:r w:rsidR="00B84952">
        <w:rPr>
          <w:rFonts w:ascii="Arial" w:hAnsi="Arial" w:cs="Arial"/>
        </w:rPr>
        <w:t xml:space="preserve"> use</w:t>
      </w:r>
      <w:r w:rsidR="00FE774F">
        <w:rPr>
          <w:rFonts w:ascii="Arial" w:hAnsi="Arial" w:cs="Arial"/>
        </w:rPr>
        <w:t>, including norms</w:t>
      </w:r>
      <w:r w:rsidR="00B84952">
        <w:rPr>
          <w:rFonts w:ascii="Arial" w:hAnsi="Arial" w:cs="Arial"/>
        </w:rPr>
        <w:t xml:space="preserve"> among their peer group</w:t>
      </w:r>
      <w:r w:rsidR="00FE774F">
        <w:rPr>
          <w:rFonts w:ascii="Arial" w:hAnsi="Arial" w:cs="Arial"/>
        </w:rPr>
        <w:t xml:space="preserve"> and perceived parental reactions to tobacco and e-cigarettes</w:t>
      </w:r>
      <w:r>
        <w:rPr>
          <w:rFonts w:ascii="Arial" w:hAnsi="Arial" w:cs="Arial"/>
        </w:rPr>
        <w:t xml:space="preserve">, </w:t>
      </w:r>
      <w:r w:rsidR="00B84952">
        <w:rPr>
          <w:rFonts w:ascii="Arial" w:hAnsi="Arial" w:cs="Arial"/>
        </w:rPr>
        <w:t>exposure to and perceive responses to advertising for e-cigarettes</w:t>
      </w:r>
      <w:r w:rsidR="00FE774F">
        <w:rPr>
          <w:rFonts w:ascii="Arial" w:hAnsi="Arial" w:cs="Arial"/>
        </w:rPr>
        <w:t xml:space="preserve"> and</w:t>
      </w:r>
      <w:r w:rsidR="00B84952">
        <w:rPr>
          <w:rFonts w:ascii="Arial" w:hAnsi="Arial" w:cs="Arial"/>
        </w:rPr>
        <w:t xml:space="preserve"> risk perceptions for tobacco and e-cigarettes</w:t>
      </w:r>
      <w:r w:rsidR="001E1838">
        <w:rPr>
          <w:rFonts w:ascii="Arial" w:hAnsi="Arial" w:cs="Arial"/>
        </w:rPr>
        <w:t>, including views on elements of TPD such as warnings about nicotine</w:t>
      </w:r>
      <w:r w:rsidRPr="00156A03">
        <w:rPr>
          <w:rFonts w:ascii="Arial" w:hAnsi="Arial" w:cs="Arial"/>
        </w:rPr>
        <w:t>.</w:t>
      </w:r>
      <w:r w:rsidR="00105CE3">
        <w:rPr>
          <w:rFonts w:ascii="Arial" w:hAnsi="Arial" w:cs="Arial"/>
        </w:rPr>
        <w:t xml:space="preserve"> </w:t>
      </w:r>
    </w:p>
    <w:p w14:paraId="5F5C25F0" w14:textId="309EB612" w:rsidR="009116D4" w:rsidRDefault="009116D4" w:rsidP="009116D4">
      <w:pPr>
        <w:pStyle w:val="Heading4"/>
      </w:pPr>
      <w:r>
        <w:t>Data collection</w:t>
      </w:r>
    </w:p>
    <w:p w14:paraId="6D284C37" w14:textId="4E4F9F40" w:rsidR="009116D4" w:rsidRDefault="009116D4" w:rsidP="00EC5DBB">
      <w:pPr>
        <w:spacing w:after="0" w:line="360" w:lineRule="auto"/>
        <w:rPr>
          <w:rFonts w:ascii="Arial" w:hAnsi="Arial" w:cs="Arial"/>
        </w:rPr>
      </w:pPr>
      <w:r w:rsidRPr="00156A03">
        <w:rPr>
          <w:rFonts w:ascii="Arial" w:hAnsi="Arial" w:cs="Arial"/>
        </w:rPr>
        <w:t xml:space="preserve">Interviews were held on school premises during school time. </w:t>
      </w:r>
      <w:r>
        <w:rPr>
          <w:rFonts w:ascii="Arial" w:hAnsi="Arial" w:cs="Arial"/>
        </w:rPr>
        <w:t xml:space="preserve">Data collection was undertaken by research staff with prior experience of data collection with young people in education contexts. Researchers without this prior experience were accompanied by experienced staff in initial data collections. Interviews were recorded on a handheld digital recorder and uploaded to a secure university server at the earliest opportunity before being deleted from the recorder. </w:t>
      </w:r>
    </w:p>
    <w:p w14:paraId="3ED0D0A6" w14:textId="5D178FDD" w:rsidR="009116D4" w:rsidRPr="00156A03" w:rsidRDefault="009116D4" w:rsidP="009116D4">
      <w:pPr>
        <w:pStyle w:val="Heading3"/>
      </w:pPr>
      <w:bookmarkStart w:id="46" w:name="_Toc104192457"/>
      <w:bookmarkStart w:id="47" w:name="_Toc55330042"/>
      <w:r>
        <w:t>Retailer audits and interviews with professional groups</w:t>
      </w:r>
      <w:bookmarkEnd w:id="46"/>
      <w:r>
        <w:t xml:space="preserve"> </w:t>
      </w:r>
      <w:bookmarkEnd w:id="47"/>
      <w:r w:rsidRPr="00156A03">
        <w:t xml:space="preserve"> </w:t>
      </w:r>
      <w:r w:rsidRPr="00156A03">
        <w:tab/>
      </w:r>
    </w:p>
    <w:p w14:paraId="6BE1590D" w14:textId="77777777" w:rsidR="009116D4" w:rsidRPr="00156A03" w:rsidRDefault="009116D4" w:rsidP="009116D4">
      <w:pPr>
        <w:pStyle w:val="Heading4"/>
      </w:pPr>
      <w:r w:rsidRPr="00156A03">
        <w:t>Retailer audits</w:t>
      </w:r>
    </w:p>
    <w:p w14:paraId="20CC653E" w14:textId="5A260C6E" w:rsidR="009116D4" w:rsidRPr="00156A03" w:rsidRDefault="009116D4" w:rsidP="00684365">
      <w:pPr>
        <w:spacing w:after="0" w:line="360" w:lineRule="auto"/>
        <w:rPr>
          <w:rFonts w:ascii="Arial" w:hAnsi="Arial" w:cs="Arial"/>
        </w:rPr>
      </w:pPr>
      <w:r w:rsidRPr="00156A03">
        <w:rPr>
          <w:rFonts w:ascii="Arial" w:hAnsi="Arial" w:cs="Arial"/>
        </w:rPr>
        <w:t xml:space="preserve">We audited approximately 10 e-cigarette retailers in each country on two occasions, to </w:t>
      </w:r>
      <w:r>
        <w:rPr>
          <w:rFonts w:ascii="Arial" w:hAnsi="Arial" w:cs="Arial"/>
        </w:rPr>
        <w:t>assess</w:t>
      </w:r>
      <w:r w:rsidRPr="00156A03">
        <w:rPr>
          <w:rFonts w:ascii="Arial" w:hAnsi="Arial" w:cs="Arial"/>
        </w:rPr>
        <w:t xml:space="preserve"> the availability of TPD </w:t>
      </w:r>
      <w:r>
        <w:rPr>
          <w:rFonts w:ascii="Arial" w:hAnsi="Arial" w:cs="Arial"/>
        </w:rPr>
        <w:t>compliant/</w:t>
      </w:r>
      <w:r w:rsidRPr="00156A03">
        <w:rPr>
          <w:rFonts w:ascii="Arial" w:hAnsi="Arial" w:cs="Arial"/>
        </w:rPr>
        <w:t>non-compliant products</w:t>
      </w:r>
      <w:r>
        <w:rPr>
          <w:rFonts w:ascii="Arial" w:hAnsi="Arial" w:cs="Arial"/>
        </w:rPr>
        <w:t xml:space="preserve"> during and after the transitional phase</w:t>
      </w:r>
      <w:r w:rsidRPr="00156A03">
        <w:rPr>
          <w:rFonts w:ascii="Arial" w:hAnsi="Arial" w:cs="Arial"/>
        </w:rPr>
        <w:t xml:space="preserve">. Audits were conducted at times coinciding with qualitative </w:t>
      </w:r>
      <w:r>
        <w:rPr>
          <w:rFonts w:ascii="Arial" w:hAnsi="Arial" w:cs="Arial"/>
        </w:rPr>
        <w:t xml:space="preserve">pupil </w:t>
      </w:r>
      <w:r w:rsidRPr="00156A03">
        <w:rPr>
          <w:rFonts w:ascii="Arial" w:hAnsi="Arial" w:cs="Arial"/>
        </w:rPr>
        <w:t xml:space="preserve">interviews </w:t>
      </w:r>
      <w:r w:rsidRPr="00156A03">
        <w:rPr>
          <w:rFonts w:ascii="Arial" w:hAnsi="Arial" w:cs="Arial"/>
        </w:rPr>
        <w:lastRenderedPageBreak/>
        <w:t xml:space="preserve">to put in context the extent to which unregulated products remain available during initial interviews conducted during the transitional phase, where non-compliant products </w:t>
      </w:r>
      <w:r w:rsidR="003E1C02">
        <w:rPr>
          <w:rFonts w:ascii="Arial" w:hAnsi="Arial" w:cs="Arial"/>
        </w:rPr>
        <w:t>could</w:t>
      </w:r>
      <w:r w:rsidRPr="00156A03">
        <w:rPr>
          <w:rFonts w:ascii="Arial" w:hAnsi="Arial" w:cs="Arial"/>
        </w:rPr>
        <w:t xml:space="preserve"> still legally be sold, and </w:t>
      </w:r>
      <w:r>
        <w:rPr>
          <w:rFonts w:ascii="Arial" w:hAnsi="Arial" w:cs="Arial"/>
        </w:rPr>
        <w:t>the extent to which</w:t>
      </w:r>
      <w:r w:rsidRPr="00156A03">
        <w:rPr>
          <w:rFonts w:ascii="Arial" w:hAnsi="Arial" w:cs="Arial"/>
        </w:rPr>
        <w:t xml:space="preserve"> full</w:t>
      </w:r>
      <w:r>
        <w:rPr>
          <w:rFonts w:ascii="Arial" w:hAnsi="Arial" w:cs="Arial"/>
        </w:rPr>
        <w:t>er</w:t>
      </w:r>
      <w:r w:rsidRPr="00156A03">
        <w:rPr>
          <w:rFonts w:ascii="Arial" w:hAnsi="Arial" w:cs="Arial"/>
        </w:rPr>
        <w:t xml:space="preserve"> compliance </w:t>
      </w:r>
      <w:r>
        <w:rPr>
          <w:rFonts w:ascii="Arial" w:hAnsi="Arial" w:cs="Arial"/>
        </w:rPr>
        <w:t>was</w:t>
      </w:r>
      <w:r w:rsidRPr="00156A03">
        <w:rPr>
          <w:rFonts w:ascii="Arial" w:hAnsi="Arial" w:cs="Arial"/>
        </w:rPr>
        <w:t xml:space="preserve"> achieved by follow-up interviews after full compliance is expected. </w:t>
      </w:r>
      <w:r>
        <w:rPr>
          <w:rFonts w:ascii="Arial" w:hAnsi="Arial" w:cs="Arial"/>
        </w:rPr>
        <w:t>Our intention was that t</w:t>
      </w:r>
      <w:r w:rsidRPr="00156A03">
        <w:rPr>
          <w:rFonts w:ascii="Arial" w:hAnsi="Arial" w:cs="Arial"/>
        </w:rPr>
        <w:t>wo observers independently estimated the proportion of e-cigarettes on sale in each location has compliant labelling at each time-point</w:t>
      </w:r>
      <w:r>
        <w:rPr>
          <w:rFonts w:ascii="Arial" w:hAnsi="Arial" w:cs="Arial"/>
        </w:rPr>
        <w:t xml:space="preserve"> to enable assessment of inter-observer agreement, but due to a miscommunication, in one nation, only one observer undertook each observation</w:t>
      </w:r>
      <w:r w:rsidRPr="00156A03">
        <w:rPr>
          <w:rFonts w:ascii="Arial" w:hAnsi="Arial" w:cs="Arial"/>
        </w:rPr>
        <w:t>.</w:t>
      </w:r>
      <w:r>
        <w:rPr>
          <w:rFonts w:ascii="Arial" w:hAnsi="Arial" w:cs="Arial"/>
        </w:rPr>
        <w:t xml:space="preserve"> Hence, estimates of inter-observer agreement are based on the remaining two nations.</w:t>
      </w:r>
      <w:r w:rsidRPr="00156A03">
        <w:rPr>
          <w:rFonts w:ascii="Arial" w:hAnsi="Arial" w:cs="Arial"/>
        </w:rPr>
        <w:t xml:space="preserve"> Locations were sampled purposively to include large and small mixed retailers (e.g. supermarkets and newsagents), specialist e-cigarette shops and street vendors. Retailers sampled included any near the schools in which qualitative interviews were undertaken, and included supermarkets, specialist e-cigarette vendors; convenience store/newsagents and garages. Observations were ‘covert’ in so far as researchers did not voluntarily identify themselves as researchers to the store staff. However, researchers carried a</w:t>
      </w:r>
      <w:r>
        <w:rPr>
          <w:rFonts w:ascii="Arial" w:hAnsi="Arial" w:cs="Arial"/>
        </w:rPr>
        <w:t>n</w:t>
      </w:r>
      <w:r w:rsidRPr="00156A03">
        <w:rPr>
          <w:rFonts w:ascii="Arial" w:hAnsi="Arial" w:cs="Arial"/>
        </w:rPr>
        <w:t xml:space="preserve"> information sheet, with contact details for the study team, which was made available to any staff who asked the researchers what they were doing</w:t>
      </w:r>
      <w:r w:rsidR="006F76AE">
        <w:rPr>
          <w:rFonts w:ascii="Arial" w:hAnsi="Arial" w:cs="Arial"/>
        </w:rPr>
        <w:t>. R</w:t>
      </w:r>
      <w:r w:rsidRPr="00156A03">
        <w:rPr>
          <w:rFonts w:ascii="Arial" w:hAnsi="Arial" w:cs="Arial"/>
        </w:rPr>
        <w:t xml:space="preserve">esearchers were to leave the store if asked to do so. </w:t>
      </w:r>
    </w:p>
    <w:p w14:paraId="5C54CE8B" w14:textId="77777777" w:rsidR="009116D4" w:rsidRPr="00156A03" w:rsidRDefault="009116D4" w:rsidP="009116D4">
      <w:pPr>
        <w:pStyle w:val="Heading4"/>
      </w:pPr>
      <w:r w:rsidRPr="00156A03">
        <w:t>Interviews with retailers, policy stakeholders and trading standards officers</w:t>
      </w:r>
    </w:p>
    <w:p w14:paraId="3C848E3A" w14:textId="64421B68" w:rsidR="009116D4" w:rsidRPr="00156A03" w:rsidRDefault="009116D4" w:rsidP="00EC5DBB">
      <w:pPr>
        <w:spacing w:after="0" w:line="360" w:lineRule="auto"/>
        <w:rPr>
          <w:rFonts w:ascii="Arial" w:hAnsi="Arial" w:cs="Arial"/>
        </w:rPr>
      </w:pPr>
      <w:r w:rsidRPr="00156A03">
        <w:rPr>
          <w:rFonts w:ascii="Arial" w:hAnsi="Arial" w:cs="Arial"/>
        </w:rPr>
        <w:t>We conducted interviews with 27 e-cigarette retailers after the final date for full compliance. While audits included a</w:t>
      </w:r>
      <w:r>
        <w:rPr>
          <w:rFonts w:ascii="Arial" w:hAnsi="Arial" w:cs="Arial"/>
        </w:rPr>
        <w:t xml:space="preserve">n approximately </w:t>
      </w:r>
      <w:r w:rsidRPr="00156A03">
        <w:rPr>
          <w:rFonts w:ascii="Arial" w:hAnsi="Arial" w:cs="Arial"/>
        </w:rPr>
        <w:t xml:space="preserve">even split of retailer types, we anticipated that specialist e-cigarette retailers would provide more rich information on the implementation of TPD and regulation of e-cigarettes. Hence, two-thirds of interviewees were specialist retailers and one third non-specialist retailers. </w:t>
      </w:r>
      <w:r>
        <w:rPr>
          <w:rFonts w:ascii="Arial" w:hAnsi="Arial" w:cs="Arial"/>
        </w:rPr>
        <w:t xml:space="preserve">Interviews were conducted either by telephone or at the interviewee’s place of work. These were conducted between June to November 2018, approximately 2 years after </w:t>
      </w:r>
      <w:r w:rsidR="000F398E">
        <w:rPr>
          <w:rFonts w:ascii="Arial" w:hAnsi="Arial" w:cs="Arial"/>
        </w:rPr>
        <w:t xml:space="preserve">initial </w:t>
      </w:r>
      <w:r>
        <w:rPr>
          <w:rFonts w:ascii="Arial" w:hAnsi="Arial" w:cs="Arial"/>
        </w:rPr>
        <w:t>implementation date for TPD (and 1 year after the date for full compliance).</w:t>
      </w:r>
    </w:p>
    <w:p w14:paraId="760C8BF6" w14:textId="77777777" w:rsidR="009116D4" w:rsidRPr="00156A03" w:rsidRDefault="009116D4" w:rsidP="009116D4">
      <w:pPr>
        <w:pStyle w:val="Heading4"/>
      </w:pPr>
      <w:r w:rsidRPr="00156A03">
        <w:t>Interviews with policy and trading standards representatives</w:t>
      </w:r>
    </w:p>
    <w:p w14:paraId="5A625C0B" w14:textId="170417B2" w:rsidR="009116D4" w:rsidRDefault="009116D4" w:rsidP="00EC5DBB">
      <w:pPr>
        <w:spacing w:after="0" w:line="360" w:lineRule="auto"/>
        <w:rPr>
          <w:rFonts w:ascii="Arial" w:hAnsi="Arial" w:cs="Arial"/>
        </w:rPr>
      </w:pPr>
      <w:r w:rsidRPr="00156A03">
        <w:rPr>
          <w:rFonts w:ascii="Arial" w:hAnsi="Arial" w:cs="Arial"/>
        </w:rPr>
        <w:t xml:space="preserve">We conducted interviews with 12 policy representatives and 13 trading standards officers </w:t>
      </w:r>
      <w:r>
        <w:rPr>
          <w:rFonts w:ascii="Arial" w:hAnsi="Arial" w:cs="Arial"/>
        </w:rPr>
        <w:t xml:space="preserve">across the 3 countries </w:t>
      </w:r>
      <w:r w:rsidRPr="00156A03">
        <w:rPr>
          <w:rFonts w:ascii="Arial" w:hAnsi="Arial" w:cs="Arial"/>
        </w:rPr>
        <w:t>in order to explore</w:t>
      </w:r>
      <w:r>
        <w:rPr>
          <w:rFonts w:ascii="Arial" w:hAnsi="Arial" w:cs="Arial"/>
        </w:rPr>
        <w:t xml:space="preserve"> perspectives on e-cigarettes, and</w:t>
      </w:r>
      <w:r w:rsidRPr="00156A03">
        <w:rPr>
          <w:rFonts w:ascii="Arial" w:hAnsi="Arial" w:cs="Arial"/>
        </w:rPr>
        <w:t xml:space="preserve"> barriers and facilitators to implementing the legislation. Policy representatives were recruited through </w:t>
      </w:r>
      <w:r w:rsidR="008F1162">
        <w:rPr>
          <w:rFonts w:ascii="Arial" w:hAnsi="Arial" w:cs="Arial"/>
        </w:rPr>
        <w:t>the team</w:t>
      </w:r>
      <w:r w:rsidR="00B47027">
        <w:rPr>
          <w:rFonts w:ascii="Arial" w:hAnsi="Arial" w:cs="Arial"/>
        </w:rPr>
        <w:t>’</w:t>
      </w:r>
      <w:r w:rsidR="008F1162">
        <w:rPr>
          <w:rFonts w:ascii="Arial" w:hAnsi="Arial" w:cs="Arial"/>
        </w:rPr>
        <w:t xml:space="preserve">s </w:t>
      </w:r>
      <w:r w:rsidRPr="00156A03">
        <w:rPr>
          <w:rFonts w:ascii="Arial" w:hAnsi="Arial" w:cs="Arial"/>
        </w:rPr>
        <w:t>existing links with UK governments, public health agencies, NGOs and other organisations involved in the policy-making process.</w:t>
      </w:r>
      <w:r>
        <w:rPr>
          <w:rFonts w:ascii="Arial" w:hAnsi="Arial" w:cs="Arial"/>
        </w:rPr>
        <w:t xml:space="preserve"> Interviews focused on: perceived roles of e-cigarettes in movement into and out of smoking; policy implementation and compliance; local contextual factors and variations in e-cigarette policy; theorised mechanisms of the TPD legislation in relation to e-cigarettes. Topic guides allowed flexibility in response to the roles of interviewees, for example, with less emphasis on policy development and more on </w:t>
      </w:r>
      <w:r>
        <w:rPr>
          <w:rFonts w:ascii="Arial" w:hAnsi="Arial" w:cs="Arial"/>
        </w:rPr>
        <w:lastRenderedPageBreak/>
        <w:t xml:space="preserve">enforcement activity when speaking with TSOs. </w:t>
      </w:r>
      <w:r w:rsidR="00972CFE">
        <w:rPr>
          <w:rFonts w:ascii="Arial" w:hAnsi="Arial" w:cs="Arial"/>
        </w:rPr>
        <w:t>T</w:t>
      </w:r>
      <w:r>
        <w:rPr>
          <w:rFonts w:ascii="Arial" w:hAnsi="Arial" w:cs="Arial"/>
        </w:rPr>
        <w:t>hese were conducted between June to November 2018. Interviews with policy representatives included a focus on perspectives regarding the re-normalisation of smoking and were completed before our own findings relating on this were in the public domain.</w:t>
      </w:r>
    </w:p>
    <w:p w14:paraId="52682045" w14:textId="77777777" w:rsidR="009116D4" w:rsidRDefault="009116D4" w:rsidP="006F1733">
      <w:pPr>
        <w:pStyle w:val="Heading3"/>
      </w:pPr>
      <w:bookmarkStart w:id="48" w:name="_Toc104192458"/>
      <w:r>
        <w:t>Quantitative process indicators</w:t>
      </w:r>
      <w:bookmarkEnd w:id="48"/>
    </w:p>
    <w:p w14:paraId="7FAAE907" w14:textId="546917D7" w:rsidR="009116D4" w:rsidRPr="00E13755" w:rsidRDefault="009116D4" w:rsidP="00EC5DBB">
      <w:pPr>
        <w:spacing w:after="0" w:line="360" w:lineRule="auto"/>
        <w:rPr>
          <w:rFonts w:ascii="Arial" w:hAnsi="Arial" w:cs="Arial"/>
        </w:rPr>
      </w:pPr>
      <w:r>
        <w:rPr>
          <w:rFonts w:ascii="Arial" w:hAnsi="Arial" w:cs="Arial"/>
        </w:rPr>
        <w:t>For the</w:t>
      </w:r>
      <w:r w:rsidRPr="00E13755">
        <w:rPr>
          <w:rFonts w:ascii="Arial" w:hAnsi="Arial" w:cs="Arial"/>
        </w:rPr>
        <w:t xml:space="preserve"> SHRN Wales 2017 survey, a number of questions were added </w:t>
      </w:r>
      <w:r>
        <w:rPr>
          <w:rFonts w:ascii="Arial" w:hAnsi="Arial" w:cs="Arial"/>
        </w:rPr>
        <w:t xml:space="preserve">in consultation with our PPI group </w:t>
      </w:r>
      <w:r w:rsidRPr="00E13755">
        <w:rPr>
          <w:rFonts w:ascii="Arial" w:hAnsi="Arial" w:cs="Arial"/>
        </w:rPr>
        <w:t>in order to provide a snapshot of the prevalence of potential mechanisms through which TPD may impact on pupil’s use of e-cigarettes</w:t>
      </w:r>
      <w:r w:rsidR="000C5CBB">
        <w:rPr>
          <w:rFonts w:ascii="Arial" w:hAnsi="Arial" w:cs="Arial"/>
        </w:rPr>
        <w:t xml:space="preserve">, linked to research questions on </w:t>
      </w:r>
      <w:r w:rsidR="00AA720C">
        <w:rPr>
          <w:rFonts w:ascii="Arial" w:hAnsi="Arial" w:cs="Arial"/>
        </w:rPr>
        <w:t>young people</w:t>
      </w:r>
      <w:r w:rsidR="00AA720C" w:rsidRPr="00156A03">
        <w:rPr>
          <w:rFonts w:ascii="Arial" w:hAnsi="Arial" w:cs="Arial"/>
        </w:rPr>
        <w:t xml:space="preserve"> </w:t>
      </w:r>
      <w:r w:rsidR="000C5CBB">
        <w:rPr>
          <w:rFonts w:ascii="Arial" w:hAnsi="Arial" w:cs="Arial"/>
        </w:rPr>
        <w:t>perceptions of risks and norms for e-cigarette use and tobacco</w:t>
      </w:r>
      <w:r w:rsidR="00600007">
        <w:rPr>
          <w:rFonts w:ascii="Arial" w:hAnsi="Arial" w:cs="Arial"/>
        </w:rPr>
        <w:t xml:space="preserve"> (see Table 2)</w:t>
      </w:r>
      <w:r w:rsidRPr="00E13755">
        <w:rPr>
          <w:rFonts w:ascii="Arial" w:hAnsi="Arial" w:cs="Arial"/>
        </w:rPr>
        <w:t xml:space="preserve">. </w:t>
      </w:r>
      <w:r w:rsidR="006F1733">
        <w:rPr>
          <w:rFonts w:ascii="Arial" w:hAnsi="Arial" w:cs="Arial"/>
        </w:rPr>
        <w:t xml:space="preserve">In our protocol, </w:t>
      </w:r>
      <w:r w:rsidR="008F7153">
        <w:rPr>
          <w:rFonts w:ascii="Arial" w:hAnsi="Arial" w:cs="Arial"/>
        </w:rPr>
        <w:t xml:space="preserve">in response to </w:t>
      </w:r>
      <w:r w:rsidR="006D706A">
        <w:rPr>
          <w:rFonts w:ascii="Arial" w:hAnsi="Arial" w:cs="Arial"/>
        </w:rPr>
        <w:t>PHR</w:t>
      </w:r>
      <w:r w:rsidR="008F7153">
        <w:rPr>
          <w:rFonts w:ascii="Arial" w:hAnsi="Arial" w:cs="Arial"/>
        </w:rPr>
        <w:t xml:space="preserve"> feedback, </w:t>
      </w:r>
      <w:r w:rsidR="006F1733">
        <w:rPr>
          <w:rFonts w:ascii="Arial" w:hAnsi="Arial" w:cs="Arial"/>
        </w:rPr>
        <w:t xml:space="preserve">we indicated that we would </w:t>
      </w:r>
      <w:r w:rsidR="00972CFE">
        <w:rPr>
          <w:rFonts w:ascii="Arial" w:hAnsi="Arial" w:cs="Arial"/>
        </w:rPr>
        <w:t>request</w:t>
      </w:r>
      <w:r w:rsidR="00121AE7">
        <w:rPr>
          <w:rFonts w:ascii="Arial" w:hAnsi="Arial" w:cs="Arial"/>
        </w:rPr>
        <w:t xml:space="preserve"> to </w:t>
      </w:r>
      <w:r w:rsidR="006F1733">
        <w:rPr>
          <w:rFonts w:ascii="Arial" w:hAnsi="Arial" w:cs="Arial"/>
        </w:rPr>
        <w:t xml:space="preserve">add questions on </w:t>
      </w:r>
      <w:r w:rsidR="008F7153">
        <w:rPr>
          <w:rFonts w:ascii="Arial" w:hAnsi="Arial" w:cs="Arial"/>
        </w:rPr>
        <w:t>where young people obtained e-cigarettes from</w:t>
      </w:r>
      <w:r w:rsidR="005A2CC6">
        <w:rPr>
          <w:rFonts w:ascii="Arial" w:hAnsi="Arial" w:cs="Arial"/>
        </w:rPr>
        <w:t xml:space="preserve">, and whether e-cigarettes used by young people contained nicotine. </w:t>
      </w:r>
      <w:r w:rsidR="000F398E">
        <w:rPr>
          <w:rFonts w:ascii="Arial" w:hAnsi="Arial" w:cs="Arial"/>
        </w:rPr>
        <w:t>W</w:t>
      </w:r>
      <w:r w:rsidR="005A2CC6">
        <w:rPr>
          <w:rFonts w:ascii="Arial" w:hAnsi="Arial" w:cs="Arial"/>
        </w:rPr>
        <w:t xml:space="preserve">e also </w:t>
      </w:r>
      <w:r w:rsidR="000F398E">
        <w:rPr>
          <w:rFonts w:ascii="Arial" w:hAnsi="Arial" w:cs="Arial"/>
        </w:rPr>
        <w:t>included</w:t>
      </w:r>
      <w:r w:rsidR="005A2CC6">
        <w:rPr>
          <w:rFonts w:ascii="Arial" w:hAnsi="Arial" w:cs="Arial"/>
        </w:rPr>
        <w:t xml:space="preserve"> measures of </w:t>
      </w:r>
      <w:r w:rsidRPr="00E13755">
        <w:rPr>
          <w:rFonts w:ascii="Arial" w:hAnsi="Arial" w:cs="Arial"/>
        </w:rPr>
        <w:t>risk perceptions</w:t>
      </w:r>
      <w:r w:rsidR="005A2CC6">
        <w:rPr>
          <w:rFonts w:ascii="Arial" w:hAnsi="Arial" w:cs="Arial"/>
        </w:rPr>
        <w:t xml:space="preserve"> for e-cigarettes vs tobacco</w:t>
      </w:r>
      <w:r w:rsidRPr="00E13755">
        <w:rPr>
          <w:rFonts w:ascii="Arial" w:hAnsi="Arial" w:cs="Arial"/>
        </w:rPr>
        <w:t>, exposure to marketing</w:t>
      </w:r>
      <w:r>
        <w:rPr>
          <w:rFonts w:ascii="Arial" w:hAnsi="Arial" w:cs="Arial"/>
        </w:rPr>
        <w:t xml:space="preserve"> and perceived parental attitudes</w:t>
      </w:r>
      <w:r w:rsidR="00F9331A">
        <w:rPr>
          <w:rFonts w:ascii="Arial" w:hAnsi="Arial" w:cs="Arial"/>
        </w:rPr>
        <w:t>, mapping onto themes arising from our qualitative analysis</w:t>
      </w:r>
      <w:r w:rsidRPr="00E13755">
        <w:rPr>
          <w:rFonts w:ascii="Arial" w:hAnsi="Arial" w:cs="Arial"/>
        </w:rPr>
        <w:t>.</w:t>
      </w:r>
      <w:r>
        <w:rPr>
          <w:rFonts w:ascii="Arial" w:hAnsi="Arial" w:cs="Arial"/>
        </w:rPr>
        <w:t xml:space="preserve"> </w:t>
      </w:r>
      <w:r w:rsidR="00F9331A">
        <w:rPr>
          <w:rFonts w:ascii="Arial" w:hAnsi="Arial" w:cs="Arial"/>
        </w:rPr>
        <w:t>Most</w:t>
      </w:r>
      <w:r>
        <w:rPr>
          <w:rFonts w:ascii="Arial" w:hAnsi="Arial" w:cs="Arial"/>
        </w:rPr>
        <w:t xml:space="preserve"> items were repeated in 2019 allowing examin</w:t>
      </w:r>
      <w:r w:rsidR="00B47027">
        <w:rPr>
          <w:rFonts w:ascii="Arial" w:hAnsi="Arial" w:cs="Arial"/>
        </w:rPr>
        <w:t>ation of</w:t>
      </w:r>
      <w:r>
        <w:rPr>
          <w:rFonts w:ascii="Arial" w:hAnsi="Arial" w:cs="Arial"/>
        </w:rPr>
        <w:t xml:space="preserve"> post legislation change over time. In both cases, due to pressures on the survey, items were asked of a random sub-sample of participants rather than all </w:t>
      </w:r>
      <w:r w:rsidR="006D706A">
        <w:rPr>
          <w:rFonts w:ascii="Arial" w:hAnsi="Arial" w:cs="Arial"/>
        </w:rPr>
        <w:t>survey</w:t>
      </w:r>
      <w:r>
        <w:rPr>
          <w:rFonts w:ascii="Arial" w:hAnsi="Arial" w:cs="Arial"/>
        </w:rPr>
        <w:t xml:space="preserve"> participants.</w:t>
      </w:r>
    </w:p>
    <w:p w14:paraId="5ABABC4F" w14:textId="77427426" w:rsidR="009116D4" w:rsidRDefault="009116D4" w:rsidP="009116D4">
      <w:pPr>
        <w:spacing w:after="0" w:line="240" w:lineRule="auto"/>
        <w:rPr>
          <w:rFonts w:cstheme="minorHAnsi"/>
          <w:b/>
          <w:szCs w:val="28"/>
        </w:rPr>
      </w:pPr>
    </w:p>
    <w:p w14:paraId="4B6EC8D2" w14:textId="4190015F" w:rsidR="00BD088F" w:rsidRPr="00121AE7" w:rsidRDefault="003C4EA5" w:rsidP="0AAB64C7">
      <w:pPr>
        <w:pStyle w:val="Caption"/>
        <w:keepNext/>
        <w:rPr>
          <w:rFonts w:ascii="Arial" w:hAnsi="Arial" w:cs="Arial"/>
          <w:sz w:val="22"/>
          <w:szCs w:val="22"/>
        </w:rPr>
      </w:pPr>
      <w:bookmarkStart w:id="49" w:name="_Toc104192791"/>
      <w:r w:rsidRPr="00121AE7">
        <w:rPr>
          <w:rFonts w:ascii="Arial" w:hAnsi="Arial" w:cs="Arial"/>
          <w:sz w:val="22"/>
          <w:szCs w:val="22"/>
        </w:rPr>
        <w:t xml:space="preserve">Table </w:t>
      </w:r>
      <w:r w:rsidRPr="00121AE7">
        <w:rPr>
          <w:rFonts w:ascii="Arial" w:hAnsi="Arial" w:cs="Arial"/>
          <w:sz w:val="22"/>
          <w:szCs w:val="22"/>
        </w:rPr>
        <w:fldChar w:fldCharType="begin"/>
      </w:r>
      <w:r w:rsidRPr="00121AE7">
        <w:rPr>
          <w:rFonts w:ascii="Arial" w:hAnsi="Arial" w:cs="Arial"/>
          <w:sz w:val="22"/>
          <w:szCs w:val="22"/>
        </w:rPr>
        <w:instrText>SEQ Table \* ARABIC</w:instrText>
      </w:r>
      <w:r w:rsidRPr="00121AE7">
        <w:rPr>
          <w:rFonts w:ascii="Arial" w:hAnsi="Arial" w:cs="Arial"/>
          <w:sz w:val="22"/>
          <w:szCs w:val="22"/>
        </w:rPr>
        <w:fldChar w:fldCharType="separate"/>
      </w:r>
      <w:r w:rsidR="007D7A79">
        <w:rPr>
          <w:rFonts w:ascii="Arial" w:hAnsi="Arial" w:cs="Arial"/>
          <w:noProof/>
          <w:sz w:val="22"/>
          <w:szCs w:val="22"/>
        </w:rPr>
        <w:t>2</w:t>
      </w:r>
      <w:r w:rsidRPr="00121AE7">
        <w:rPr>
          <w:rFonts w:ascii="Arial" w:hAnsi="Arial" w:cs="Arial"/>
          <w:sz w:val="22"/>
          <w:szCs w:val="22"/>
        </w:rPr>
        <w:fldChar w:fldCharType="end"/>
      </w:r>
      <w:r w:rsidR="00BD088F" w:rsidRPr="00121AE7">
        <w:rPr>
          <w:rFonts w:ascii="Arial" w:hAnsi="Arial" w:cs="Arial"/>
          <w:sz w:val="22"/>
          <w:szCs w:val="22"/>
        </w:rPr>
        <w:t>.</w:t>
      </w:r>
      <w:r w:rsidR="036E01A9" w:rsidRPr="00121AE7">
        <w:rPr>
          <w:rFonts w:ascii="Arial" w:hAnsi="Arial" w:cs="Arial"/>
          <w:sz w:val="22"/>
          <w:szCs w:val="22"/>
        </w:rPr>
        <w:t xml:space="preserve"> Process indicators examining</w:t>
      </w:r>
      <w:r w:rsidR="00236536">
        <w:rPr>
          <w:rFonts w:ascii="Arial" w:hAnsi="Arial" w:cs="Arial"/>
          <w:sz w:val="22"/>
          <w:szCs w:val="22"/>
        </w:rPr>
        <w:t xml:space="preserve"> potential</w:t>
      </w:r>
      <w:r w:rsidR="036E01A9" w:rsidRPr="00121AE7">
        <w:rPr>
          <w:rFonts w:ascii="Arial" w:hAnsi="Arial" w:cs="Arial"/>
          <w:sz w:val="22"/>
          <w:szCs w:val="22"/>
        </w:rPr>
        <w:t xml:space="preserve"> mechanisms of change, included in post-legislation surveys in Wales</w:t>
      </w:r>
      <w:bookmarkEnd w:id="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1549"/>
        <w:gridCol w:w="2075"/>
        <w:gridCol w:w="3858"/>
      </w:tblGrid>
      <w:tr w:rsidR="009116D4" w14:paraId="25E28082" w14:textId="77777777" w:rsidTr="006D706A">
        <w:tc>
          <w:tcPr>
            <w:tcW w:w="1555" w:type="dxa"/>
          </w:tcPr>
          <w:p w14:paraId="48D70BD3" w14:textId="77777777" w:rsidR="009116D4" w:rsidRPr="00EC5DBB" w:rsidRDefault="009116D4" w:rsidP="008A018A">
            <w:pPr>
              <w:rPr>
                <w:rFonts w:ascii="Arial" w:hAnsi="Arial" w:cs="Arial"/>
                <w:b/>
                <w:bCs/>
              </w:rPr>
            </w:pPr>
          </w:p>
        </w:tc>
        <w:tc>
          <w:tcPr>
            <w:tcW w:w="1275" w:type="dxa"/>
          </w:tcPr>
          <w:p w14:paraId="7CED716B" w14:textId="77777777" w:rsidR="009116D4" w:rsidRPr="00EC5DBB" w:rsidRDefault="009116D4" w:rsidP="008A018A">
            <w:pPr>
              <w:rPr>
                <w:rFonts w:ascii="Arial" w:hAnsi="Arial" w:cs="Arial"/>
                <w:b/>
                <w:bCs/>
              </w:rPr>
            </w:pPr>
            <w:r w:rsidRPr="00EC5DBB">
              <w:rPr>
                <w:rFonts w:ascii="Arial" w:hAnsi="Arial" w:cs="Arial"/>
                <w:b/>
                <w:bCs/>
              </w:rPr>
              <w:t>Asked of</w:t>
            </w:r>
          </w:p>
        </w:tc>
        <w:tc>
          <w:tcPr>
            <w:tcW w:w="2127" w:type="dxa"/>
          </w:tcPr>
          <w:p w14:paraId="3C2518EC" w14:textId="77777777" w:rsidR="009116D4" w:rsidRPr="00EC5DBB" w:rsidRDefault="009116D4" w:rsidP="008A018A">
            <w:pPr>
              <w:rPr>
                <w:rFonts w:ascii="Arial" w:hAnsi="Arial" w:cs="Arial"/>
                <w:b/>
                <w:bCs/>
              </w:rPr>
            </w:pPr>
            <w:r w:rsidRPr="00EC5DBB">
              <w:rPr>
                <w:rFonts w:ascii="Arial" w:hAnsi="Arial" w:cs="Arial"/>
                <w:b/>
                <w:bCs/>
              </w:rPr>
              <w:t>Question</w:t>
            </w:r>
          </w:p>
        </w:tc>
        <w:tc>
          <w:tcPr>
            <w:tcW w:w="4059" w:type="dxa"/>
          </w:tcPr>
          <w:p w14:paraId="7639E3BB" w14:textId="77777777" w:rsidR="009116D4" w:rsidRPr="00EC5DBB" w:rsidRDefault="009116D4" w:rsidP="008A018A">
            <w:pPr>
              <w:rPr>
                <w:rFonts w:ascii="Arial" w:hAnsi="Arial" w:cs="Arial"/>
                <w:b/>
                <w:bCs/>
              </w:rPr>
            </w:pPr>
            <w:r w:rsidRPr="00EC5DBB">
              <w:rPr>
                <w:rFonts w:ascii="Arial" w:hAnsi="Arial" w:cs="Arial"/>
                <w:b/>
                <w:bCs/>
              </w:rPr>
              <w:t>Response options</w:t>
            </w:r>
          </w:p>
        </w:tc>
      </w:tr>
      <w:tr w:rsidR="009116D4" w14:paraId="71928856" w14:textId="77777777" w:rsidTr="006D706A">
        <w:tc>
          <w:tcPr>
            <w:tcW w:w="1555" w:type="dxa"/>
          </w:tcPr>
          <w:p w14:paraId="7D68D390" w14:textId="77777777" w:rsidR="009116D4" w:rsidRPr="00E13755" w:rsidRDefault="009116D4" w:rsidP="008A018A">
            <w:pPr>
              <w:rPr>
                <w:rFonts w:ascii="Arial" w:hAnsi="Arial" w:cs="Arial"/>
              </w:rPr>
            </w:pPr>
            <w:r w:rsidRPr="00E13755">
              <w:rPr>
                <w:rFonts w:ascii="Arial" w:hAnsi="Arial" w:cs="Arial"/>
              </w:rPr>
              <w:t>Risk perceptions</w:t>
            </w:r>
          </w:p>
        </w:tc>
        <w:tc>
          <w:tcPr>
            <w:tcW w:w="1275" w:type="dxa"/>
          </w:tcPr>
          <w:p w14:paraId="3989416F" w14:textId="77777777" w:rsidR="009116D4" w:rsidRPr="00E13755" w:rsidRDefault="009116D4" w:rsidP="008A018A">
            <w:pPr>
              <w:rPr>
                <w:rFonts w:ascii="Arial" w:hAnsi="Arial" w:cs="Arial"/>
              </w:rPr>
            </w:pPr>
            <w:r w:rsidRPr="00E13755">
              <w:rPr>
                <w:rFonts w:ascii="Arial" w:hAnsi="Arial" w:cs="Arial"/>
              </w:rPr>
              <w:t>All participants</w:t>
            </w:r>
          </w:p>
        </w:tc>
        <w:tc>
          <w:tcPr>
            <w:tcW w:w="2127" w:type="dxa"/>
          </w:tcPr>
          <w:p w14:paraId="61A01E8E" w14:textId="77777777" w:rsidR="009116D4" w:rsidRPr="00E13755" w:rsidRDefault="009116D4" w:rsidP="008A018A">
            <w:pPr>
              <w:rPr>
                <w:rFonts w:ascii="Arial" w:hAnsi="Arial" w:cs="Arial"/>
                <w:bCs/>
                <w:szCs w:val="28"/>
              </w:rPr>
            </w:pPr>
            <w:r w:rsidRPr="00E13755">
              <w:rPr>
                <w:rFonts w:ascii="Arial" w:hAnsi="Arial" w:cs="Arial"/>
                <w:bCs/>
                <w:szCs w:val="28"/>
              </w:rPr>
              <w:t>Which of the following statements do you agree with the most?</w:t>
            </w:r>
          </w:p>
        </w:tc>
        <w:tc>
          <w:tcPr>
            <w:tcW w:w="4059" w:type="dxa"/>
          </w:tcPr>
          <w:p w14:paraId="56C1289E" w14:textId="77777777" w:rsidR="009116D4" w:rsidRPr="006D706A" w:rsidRDefault="009116D4" w:rsidP="001620B3">
            <w:pPr>
              <w:pStyle w:val="BalloonText"/>
              <w:numPr>
                <w:ilvl w:val="0"/>
                <w:numId w:val="4"/>
              </w:numPr>
              <w:rPr>
                <w:rFonts w:ascii="Arial" w:hAnsi="Arial" w:cs="Arial"/>
                <w:sz w:val="22"/>
                <w:szCs w:val="22"/>
              </w:rPr>
            </w:pPr>
            <w:r w:rsidRPr="006D706A">
              <w:rPr>
                <w:rFonts w:ascii="Arial" w:hAnsi="Arial" w:cs="Arial"/>
                <w:sz w:val="22"/>
                <w:szCs w:val="22"/>
              </w:rPr>
              <w:t xml:space="preserve">Tobacco cigarettes are worse for your health than e-cigarettes, </w:t>
            </w:r>
          </w:p>
          <w:p w14:paraId="4B4018FA" w14:textId="77777777" w:rsidR="009116D4" w:rsidRPr="006D706A" w:rsidRDefault="009116D4" w:rsidP="001620B3">
            <w:pPr>
              <w:pStyle w:val="BalloonText"/>
              <w:numPr>
                <w:ilvl w:val="0"/>
                <w:numId w:val="4"/>
              </w:numPr>
              <w:rPr>
                <w:rFonts w:ascii="Arial" w:hAnsi="Arial" w:cs="Arial"/>
                <w:sz w:val="22"/>
                <w:szCs w:val="22"/>
              </w:rPr>
            </w:pPr>
            <w:r w:rsidRPr="006D706A">
              <w:rPr>
                <w:rFonts w:ascii="Arial" w:hAnsi="Arial" w:cs="Arial"/>
                <w:sz w:val="22"/>
                <w:szCs w:val="22"/>
              </w:rPr>
              <w:t xml:space="preserve">E-cigarettes are worse for your health than tobacco cigarettes, </w:t>
            </w:r>
          </w:p>
          <w:p w14:paraId="750B1804" w14:textId="77777777" w:rsidR="009116D4" w:rsidRPr="006D706A" w:rsidRDefault="009116D4" w:rsidP="001620B3">
            <w:pPr>
              <w:pStyle w:val="BalloonText"/>
              <w:numPr>
                <w:ilvl w:val="0"/>
                <w:numId w:val="4"/>
              </w:numPr>
              <w:rPr>
                <w:rFonts w:ascii="Arial" w:hAnsi="Arial" w:cs="Arial"/>
                <w:sz w:val="22"/>
                <w:szCs w:val="22"/>
              </w:rPr>
            </w:pPr>
            <w:r w:rsidRPr="006D706A">
              <w:rPr>
                <w:rFonts w:ascii="Arial" w:hAnsi="Arial" w:cs="Arial"/>
                <w:sz w:val="22"/>
                <w:szCs w:val="22"/>
              </w:rPr>
              <w:t xml:space="preserve">Tobacco and e-cigarettes are equally bad for you. </w:t>
            </w:r>
          </w:p>
          <w:p w14:paraId="725CEA39" w14:textId="45877EC8" w:rsidR="009116D4" w:rsidRPr="006D706A" w:rsidRDefault="009116D4" w:rsidP="001620B3">
            <w:pPr>
              <w:pStyle w:val="BalloonText"/>
              <w:numPr>
                <w:ilvl w:val="0"/>
                <w:numId w:val="4"/>
              </w:numPr>
              <w:rPr>
                <w:rFonts w:ascii="Arial" w:hAnsi="Arial" w:cs="Arial"/>
                <w:sz w:val="22"/>
                <w:szCs w:val="22"/>
              </w:rPr>
            </w:pPr>
            <w:r w:rsidRPr="006D706A">
              <w:rPr>
                <w:rFonts w:ascii="Arial" w:hAnsi="Arial" w:cs="Arial"/>
                <w:sz w:val="22"/>
                <w:szCs w:val="22"/>
              </w:rPr>
              <w:t>I don’t know;</w:t>
            </w:r>
          </w:p>
        </w:tc>
      </w:tr>
      <w:tr w:rsidR="009116D4" w14:paraId="49672A4F" w14:textId="77777777" w:rsidTr="006D706A">
        <w:tc>
          <w:tcPr>
            <w:tcW w:w="1555" w:type="dxa"/>
          </w:tcPr>
          <w:p w14:paraId="1D85405C" w14:textId="7159D0A5" w:rsidR="009116D4" w:rsidRPr="00B539D5" w:rsidRDefault="009116D4" w:rsidP="008A018A">
            <w:pPr>
              <w:rPr>
                <w:rFonts w:ascii="Arial" w:hAnsi="Arial" w:cs="Arial"/>
              </w:rPr>
            </w:pPr>
            <w:r w:rsidRPr="00B539D5">
              <w:rPr>
                <w:rFonts w:ascii="Arial" w:hAnsi="Arial" w:cs="Arial"/>
              </w:rPr>
              <w:t xml:space="preserve">Nicotine content of last </w:t>
            </w:r>
            <w:r w:rsidR="006D706A">
              <w:rPr>
                <w:rFonts w:ascii="Arial" w:hAnsi="Arial" w:cs="Arial"/>
              </w:rPr>
              <w:t>device</w:t>
            </w:r>
            <w:r w:rsidRPr="00B539D5">
              <w:rPr>
                <w:rFonts w:ascii="Arial" w:hAnsi="Arial" w:cs="Arial"/>
              </w:rPr>
              <w:t xml:space="preserve"> used</w:t>
            </w:r>
          </w:p>
        </w:tc>
        <w:tc>
          <w:tcPr>
            <w:tcW w:w="1275" w:type="dxa"/>
          </w:tcPr>
          <w:p w14:paraId="1C02B94E" w14:textId="77777777" w:rsidR="009116D4" w:rsidRPr="00B539D5" w:rsidRDefault="009116D4" w:rsidP="008A018A">
            <w:pPr>
              <w:rPr>
                <w:rFonts w:ascii="Arial" w:hAnsi="Arial" w:cs="Arial"/>
              </w:rPr>
            </w:pPr>
            <w:r w:rsidRPr="00B539D5">
              <w:rPr>
                <w:rFonts w:ascii="Arial" w:hAnsi="Arial" w:cs="Arial"/>
              </w:rPr>
              <w:t>Ever users of e-cigarettes</w:t>
            </w:r>
          </w:p>
        </w:tc>
        <w:tc>
          <w:tcPr>
            <w:tcW w:w="2127" w:type="dxa"/>
          </w:tcPr>
          <w:p w14:paraId="19D6D0B6" w14:textId="6174E0B1" w:rsidR="009116D4" w:rsidRPr="00B539D5" w:rsidRDefault="009116D4" w:rsidP="006D706A">
            <w:pPr>
              <w:rPr>
                <w:rFonts w:ascii="Arial" w:hAnsi="Arial" w:cs="Arial"/>
              </w:rPr>
            </w:pPr>
            <w:r w:rsidRPr="00B539D5">
              <w:rPr>
                <w:rFonts w:ascii="Arial" w:hAnsi="Arial" w:cs="Arial"/>
                <w:bCs/>
                <w:szCs w:val="28"/>
              </w:rPr>
              <w:t>The last time you used an e-cigarette, what was in the vapour you inhaled?</w:t>
            </w:r>
          </w:p>
        </w:tc>
        <w:tc>
          <w:tcPr>
            <w:tcW w:w="4059" w:type="dxa"/>
          </w:tcPr>
          <w:p w14:paraId="6111925C" w14:textId="77777777" w:rsidR="009116D4" w:rsidRPr="006D706A" w:rsidRDefault="009116D4" w:rsidP="001620B3">
            <w:pPr>
              <w:pStyle w:val="BalloonText"/>
              <w:numPr>
                <w:ilvl w:val="0"/>
                <w:numId w:val="5"/>
              </w:numPr>
              <w:rPr>
                <w:rFonts w:ascii="Arial" w:hAnsi="Arial" w:cs="Arial"/>
                <w:sz w:val="22"/>
                <w:szCs w:val="22"/>
              </w:rPr>
            </w:pPr>
            <w:r w:rsidRPr="006D706A">
              <w:rPr>
                <w:rFonts w:ascii="Arial" w:hAnsi="Arial" w:cs="Arial"/>
                <w:sz w:val="22"/>
                <w:szCs w:val="22"/>
              </w:rPr>
              <w:t>Nicotine</w:t>
            </w:r>
          </w:p>
          <w:p w14:paraId="7A28AEC2" w14:textId="77777777" w:rsidR="009116D4" w:rsidRPr="006D706A" w:rsidRDefault="009116D4" w:rsidP="001620B3">
            <w:pPr>
              <w:pStyle w:val="BalloonText"/>
              <w:numPr>
                <w:ilvl w:val="0"/>
                <w:numId w:val="5"/>
              </w:numPr>
              <w:rPr>
                <w:rFonts w:ascii="Arial" w:hAnsi="Arial" w:cs="Arial"/>
                <w:sz w:val="22"/>
                <w:szCs w:val="22"/>
              </w:rPr>
            </w:pPr>
            <w:r w:rsidRPr="006D706A">
              <w:rPr>
                <w:rFonts w:ascii="Arial" w:hAnsi="Arial" w:cs="Arial"/>
                <w:sz w:val="22"/>
                <w:szCs w:val="22"/>
              </w:rPr>
              <w:t>Just flavouring/water vapour (no nicotine)</w:t>
            </w:r>
          </w:p>
          <w:p w14:paraId="05C5326E" w14:textId="77777777" w:rsidR="009116D4" w:rsidRPr="006D706A" w:rsidRDefault="009116D4" w:rsidP="001620B3">
            <w:pPr>
              <w:pStyle w:val="BalloonText"/>
              <w:numPr>
                <w:ilvl w:val="0"/>
                <w:numId w:val="5"/>
              </w:numPr>
              <w:rPr>
                <w:rFonts w:ascii="Arial" w:hAnsi="Arial" w:cs="Arial"/>
                <w:sz w:val="22"/>
                <w:szCs w:val="22"/>
              </w:rPr>
            </w:pPr>
            <w:r w:rsidRPr="006D706A">
              <w:rPr>
                <w:rFonts w:ascii="Arial" w:hAnsi="Arial" w:cs="Arial"/>
                <w:sz w:val="22"/>
                <w:szCs w:val="22"/>
              </w:rPr>
              <w:t xml:space="preserve">Cannabis or cannabis oil </w:t>
            </w:r>
          </w:p>
          <w:p w14:paraId="792C5370" w14:textId="77777777" w:rsidR="009116D4" w:rsidRPr="006D706A" w:rsidRDefault="009116D4" w:rsidP="001620B3">
            <w:pPr>
              <w:pStyle w:val="BalloonText"/>
              <w:numPr>
                <w:ilvl w:val="0"/>
                <w:numId w:val="5"/>
              </w:numPr>
              <w:rPr>
                <w:rFonts w:ascii="Arial" w:hAnsi="Arial" w:cs="Arial"/>
                <w:sz w:val="22"/>
                <w:szCs w:val="22"/>
              </w:rPr>
            </w:pPr>
            <w:r w:rsidRPr="006D706A">
              <w:rPr>
                <w:rFonts w:ascii="Arial" w:hAnsi="Arial" w:cs="Arial"/>
                <w:sz w:val="22"/>
                <w:szCs w:val="22"/>
              </w:rPr>
              <w:t>Something else</w:t>
            </w:r>
          </w:p>
          <w:p w14:paraId="2C3D5EB6" w14:textId="32FFB07E" w:rsidR="009116D4" w:rsidRPr="006D706A" w:rsidRDefault="009116D4" w:rsidP="001620B3">
            <w:pPr>
              <w:pStyle w:val="BalloonText"/>
              <w:numPr>
                <w:ilvl w:val="0"/>
                <w:numId w:val="5"/>
              </w:numPr>
              <w:rPr>
                <w:rFonts w:ascii="Arial" w:hAnsi="Arial" w:cs="Arial"/>
                <w:sz w:val="22"/>
                <w:szCs w:val="22"/>
              </w:rPr>
            </w:pPr>
            <w:r w:rsidRPr="006D706A">
              <w:rPr>
                <w:rFonts w:ascii="Arial" w:hAnsi="Arial" w:cs="Arial"/>
                <w:sz w:val="22"/>
                <w:szCs w:val="22"/>
              </w:rPr>
              <w:t xml:space="preserve">I don’t know </w:t>
            </w:r>
          </w:p>
        </w:tc>
      </w:tr>
      <w:tr w:rsidR="009116D4" w14:paraId="0DAA08BB" w14:textId="77777777" w:rsidTr="006D706A">
        <w:tc>
          <w:tcPr>
            <w:tcW w:w="1555" w:type="dxa"/>
          </w:tcPr>
          <w:p w14:paraId="15CEE966" w14:textId="77777777" w:rsidR="009116D4" w:rsidRPr="00B539D5" w:rsidRDefault="009116D4" w:rsidP="008A018A">
            <w:pPr>
              <w:rPr>
                <w:rFonts w:ascii="Arial" w:hAnsi="Arial" w:cs="Arial"/>
              </w:rPr>
            </w:pPr>
            <w:r w:rsidRPr="00B539D5">
              <w:rPr>
                <w:rFonts w:ascii="Arial" w:hAnsi="Arial" w:cs="Arial"/>
              </w:rPr>
              <w:t>Exposure to advertising</w:t>
            </w:r>
          </w:p>
        </w:tc>
        <w:tc>
          <w:tcPr>
            <w:tcW w:w="1275" w:type="dxa"/>
          </w:tcPr>
          <w:p w14:paraId="3DDCB995" w14:textId="77777777" w:rsidR="009116D4" w:rsidRPr="00B539D5" w:rsidRDefault="009116D4" w:rsidP="008A018A">
            <w:pPr>
              <w:rPr>
                <w:rFonts w:ascii="Arial" w:hAnsi="Arial" w:cs="Arial"/>
              </w:rPr>
            </w:pPr>
            <w:r w:rsidRPr="00B539D5">
              <w:rPr>
                <w:rFonts w:ascii="Arial" w:hAnsi="Arial" w:cs="Arial"/>
              </w:rPr>
              <w:t>All participants</w:t>
            </w:r>
          </w:p>
        </w:tc>
        <w:tc>
          <w:tcPr>
            <w:tcW w:w="2127" w:type="dxa"/>
          </w:tcPr>
          <w:p w14:paraId="3E138F8F" w14:textId="747D8207" w:rsidR="009116D4" w:rsidRPr="00B539D5" w:rsidRDefault="009116D4" w:rsidP="006D706A">
            <w:pPr>
              <w:rPr>
                <w:rFonts w:ascii="Arial" w:hAnsi="Arial" w:cs="Arial"/>
              </w:rPr>
            </w:pPr>
            <w:r w:rsidRPr="00B539D5">
              <w:rPr>
                <w:rFonts w:ascii="Arial" w:hAnsi="Arial" w:cs="Arial"/>
                <w:bCs/>
                <w:szCs w:val="28"/>
              </w:rPr>
              <w:t xml:space="preserve">In the </w:t>
            </w:r>
            <w:r w:rsidRPr="00B539D5">
              <w:rPr>
                <w:rFonts w:ascii="Arial" w:hAnsi="Arial" w:cs="Arial"/>
                <w:bCs/>
                <w:szCs w:val="28"/>
                <w:u w:val="single"/>
              </w:rPr>
              <w:t>past month</w:t>
            </w:r>
            <w:r w:rsidRPr="00B539D5">
              <w:rPr>
                <w:rFonts w:ascii="Arial" w:hAnsi="Arial" w:cs="Arial"/>
                <w:bCs/>
                <w:szCs w:val="28"/>
              </w:rPr>
              <w:t>, have you seen advertising for e-cigarettes in any of the following places?</w:t>
            </w:r>
          </w:p>
        </w:tc>
        <w:tc>
          <w:tcPr>
            <w:tcW w:w="4059" w:type="dxa"/>
          </w:tcPr>
          <w:p w14:paraId="0F773459" w14:textId="77777777" w:rsidR="009116D4" w:rsidRPr="006D706A" w:rsidRDefault="009116D4" w:rsidP="001620B3">
            <w:pPr>
              <w:pStyle w:val="BalloonText"/>
              <w:numPr>
                <w:ilvl w:val="0"/>
                <w:numId w:val="6"/>
              </w:numPr>
              <w:rPr>
                <w:rFonts w:ascii="Arial" w:hAnsi="Arial" w:cs="Arial"/>
                <w:sz w:val="22"/>
                <w:szCs w:val="22"/>
              </w:rPr>
            </w:pPr>
            <w:r w:rsidRPr="006D706A">
              <w:rPr>
                <w:rFonts w:ascii="Arial" w:hAnsi="Arial" w:cs="Arial"/>
                <w:sz w:val="22"/>
                <w:szCs w:val="22"/>
              </w:rPr>
              <w:t>In bus shelters</w:t>
            </w:r>
          </w:p>
          <w:p w14:paraId="6B1FF42D" w14:textId="77777777" w:rsidR="009116D4" w:rsidRPr="006D706A" w:rsidRDefault="009116D4" w:rsidP="001620B3">
            <w:pPr>
              <w:pStyle w:val="BalloonText"/>
              <w:numPr>
                <w:ilvl w:val="0"/>
                <w:numId w:val="6"/>
              </w:numPr>
              <w:rPr>
                <w:rFonts w:ascii="Arial" w:hAnsi="Arial" w:cs="Arial"/>
                <w:sz w:val="22"/>
                <w:szCs w:val="22"/>
              </w:rPr>
            </w:pPr>
            <w:r w:rsidRPr="006D706A">
              <w:rPr>
                <w:rFonts w:ascii="Arial" w:hAnsi="Arial" w:cs="Arial"/>
                <w:sz w:val="22"/>
                <w:szCs w:val="22"/>
              </w:rPr>
              <w:t>On the sides of buses</w:t>
            </w:r>
          </w:p>
          <w:p w14:paraId="43E744E1" w14:textId="77777777" w:rsidR="009116D4" w:rsidRPr="006D706A" w:rsidRDefault="009116D4" w:rsidP="001620B3">
            <w:pPr>
              <w:pStyle w:val="BalloonText"/>
              <w:numPr>
                <w:ilvl w:val="0"/>
                <w:numId w:val="6"/>
              </w:numPr>
              <w:rPr>
                <w:rFonts w:ascii="Arial" w:hAnsi="Arial" w:cs="Arial"/>
                <w:sz w:val="22"/>
                <w:szCs w:val="22"/>
              </w:rPr>
            </w:pPr>
            <w:r w:rsidRPr="006D706A">
              <w:rPr>
                <w:rFonts w:ascii="Arial" w:hAnsi="Arial" w:cs="Arial"/>
                <w:sz w:val="22"/>
                <w:szCs w:val="22"/>
              </w:rPr>
              <w:t>On billboards</w:t>
            </w:r>
          </w:p>
          <w:p w14:paraId="1A4A402F" w14:textId="77777777" w:rsidR="009116D4" w:rsidRPr="006D706A" w:rsidRDefault="009116D4" w:rsidP="001620B3">
            <w:pPr>
              <w:pStyle w:val="BalloonText"/>
              <w:numPr>
                <w:ilvl w:val="0"/>
                <w:numId w:val="6"/>
              </w:numPr>
              <w:rPr>
                <w:rFonts w:ascii="Arial" w:hAnsi="Arial" w:cs="Arial"/>
                <w:sz w:val="22"/>
                <w:szCs w:val="22"/>
              </w:rPr>
            </w:pPr>
            <w:r w:rsidRPr="006D706A">
              <w:rPr>
                <w:rFonts w:ascii="Arial" w:hAnsi="Arial" w:cs="Arial"/>
                <w:sz w:val="22"/>
                <w:szCs w:val="22"/>
              </w:rPr>
              <w:t>In supermarkets, petrol stations, newsagents, vape shops</w:t>
            </w:r>
          </w:p>
          <w:p w14:paraId="2D8D19C0" w14:textId="77777777" w:rsidR="009116D4" w:rsidRPr="006D706A" w:rsidRDefault="009116D4" w:rsidP="001620B3">
            <w:pPr>
              <w:pStyle w:val="BalloonText"/>
              <w:numPr>
                <w:ilvl w:val="0"/>
                <w:numId w:val="6"/>
              </w:numPr>
              <w:rPr>
                <w:rFonts w:ascii="Arial" w:hAnsi="Arial" w:cs="Arial"/>
                <w:sz w:val="22"/>
                <w:szCs w:val="22"/>
              </w:rPr>
            </w:pPr>
            <w:r w:rsidRPr="006D706A">
              <w:rPr>
                <w:rFonts w:ascii="Arial" w:hAnsi="Arial" w:cs="Arial"/>
                <w:sz w:val="22"/>
                <w:szCs w:val="22"/>
              </w:rPr>
              <w:t>On the internet</w:t>
            </w:r>
          </w:p>
          <w:p w14:paraId="1921A9F4" w14:textId="77777777" w:rsidR="009116D4" w:rsidRPr="006D706A" w:rsidRDefault="009116D4" w:rsidP="001620B3">
            <w:pPr>
              <w:pStyle w:val="BalloonText"/>
              <w:numPr>
                <w:ilvl w:val="0"/>
                <w:numId w:val="6"/>
              </w:numPr>
              <w:rPr>
                <w:rFonts w:ascii="Arial" w:hAnsi="Arial" w:cs="Arial"/>
                <w:sz w:val="22"/>
                <w:szCs w:val="22"/>
              </w:rPr>
            </w:pPr>
            <w:r w:rsidRPr="006D706A">
              <w:rPr>
                <w:rFonts w:ascii="Arial" w:hAnsi="Arial" w:cs="Arial"/>
                <w:sz w:val="22"/>
                <w:szCs w:val="22"/>
              </w:rPr>
              <w:t>On phone boxes</w:t>
            </w:r>
          </w:p>
          <w:p w14:paraId="3B81A8E4" w14:textId="77777777" w:rsidR="009116D4" w:rsidRPr="006D706A" w:rsidRDefault="009116D4" w:rsidP="001620B3">
            <w:pPr>
              <w:pStyle w:val="BalloonText"/>
              <w:numPr>
                <w:ilvl w:val="0"/>
                <w:numId w:val="6"/>
              </w:numPr>
              <w:rPr>
                <w:rFonts w:ascii="Arial" w:hAnsi="Arial" w:cs="Arial"/>
                <w:sz w:val="22"/>
                <w:szCs w:val="22"/>
              </w:rPr>
            </w:pPr>
            <w:r w:rsidRPr="006D706A">
              <w:rPr>
                <w:rFonts w:ascii="Arial" w:hAnsi="Arial" w:cs="Arial"/>
                <w:sz w:val="22"/>
                <w:szCs w:val="22"/>
              </w:rPr>
              <w:t>Other</w:t>
            </w:r>
          </w:p>
          <w:p w14:paraId="410C3DC2" w14:textId="784E357D" w:rsidR="009116D4" w:rsidRPr="00B539D5" w:rsidRDefault="009116D4" w:rsidP="001620B3">
            <w:pPr>
              <w:pStyle w:val="BalloonText"/>
              <w:numPr>
                <w:ilvl w:val="0"/>
                <w:numId w:val="6"/>
              </w:numPr>
              <w:rPr>
                <w:rFonts w:ascii="Arial" w:hAnsi="Arial" w:cs="Arial"/>
              </w:rPr>
            </w:pPr>
            <w:r w:rsidRPr="006D706A">
              <w:rPr>
                <w:rFonts w:ascii="Arial" w:hAnsi="Arial" w:cs="Arial"/>
                <w:sz w:val="22"/>
                <w:szCs w:val="22"/>
              </w:rPr>
              <w:t>I haven’t seen any advertising</w:t>
            </w:r>
          </w:p>
        </w:tc>
      </w:tr>
      <w:tr w:rsidR="009116D4" w14:paraId="0D5D8C89" w14:textId="77777777" w:rsidTr="006D706A">
        <w:tc>
          <w:tcPr>
            <w:tcW w:w="1555" w:type="dxa"/>
          </w:tcPr>
          <w:p w14:paraId="4F1DABD3" w14:textId="77777777" w:rsidR="009116D4" w:rsidRPr="00B539D5" w:rsidRDefault="009116D4" w:rsidP="008A018A">
            <w:pPr>
              <w:rPr>
                <w:rFonts w:ascii="Arial" w:hAnsi="Arial" w:cs="Arial"/>
              </w:rPr>
            </w:pPr>
            <w:r w:rsidRPr="00B539D5">
              <w:rPr>
                <w:rFonts w:ascii="Arial" w:hAnsi="Arial" w:cs="Arial"/>
              </w:rPr>
              <w:lastRenderedPageBreak/>
              <w:t>Perceived parental reactions</w:t>
            </w:r>
          </w:p>
        </w:tc>
        <w:tc>
          <w:tcPr>
            <w:tcW w:w="1275" w:type="dxa"/>
          </w:tcPr>
          <w:p w14:paraId="405598D7" w14:textId="77777777" w:rsidR="009116D4" w:rsidRPr="00B539D5" w:rsidRDefault="009116D4" w:rsidP="008A018A">
            <w:pPr>
              <w:rPr>
                <w:rFonts w:ascii="Arial" w:hAnsi="Arial" w:cs="Arial"/>
              </w:rPr>
            </w:pPr>
            <w:r w:rsidRPr="00B539D5">
              <w:rPr>
                <w:rFonts w:ascii="Arial" w:hAnsi="Arial" w:cs="Arial"/>
              </w:rPr>
              <w:t>Non-smokers/non-vapers</w:t>
            </w:r>
          </w:p>
        </w:tc>
        <w:tc>
          <w:tcPr>
            <w:tcW w:w="2127" w:type="dxa"/>
          </w:tcPr>
          <w:p w14:paraId="766B44B5" w14:textId="5D1A8C77" w:rsidR="009116D4" w:rsidRPr="00B539D5" w:rsidRDefault="009116D4" w:rsidP="006D706A">
            <w:pPr>
              <w:rPr>
                <w:rFonts w:ascii="Arial" w:hAnsi="Arial" w:cs="Arial"/>
              </w:rPr>
            </w:pPr>
            <w:r w:rsidRPr="00B539D5">
              <w:rPr>
                <w:rFonts w:ascii="Arial" w:hAnsi="Arial" w:cs="Arial"/>
                <w:bCs/>
                <w:szCs w:val="28"/>
              </w:rPr>
              <w:t>If you were to start smoking/using e-cigarettes, what do you think your parents / carers would do?</w:t>
            </w:r>
          </w:p>
        </w:tc>
        <w:tc>
          <w:tcPr>
            <w:tcW w:w="4059" w:type="dxa"/>
          </w:tcPr>
          <w:p w14:paraId="0D28366B" w14:textId="7B090B44" w:rsidR="006D706A" w:rsidRDefault="000F398E" w:rsidP="001620B3">
            <w:pPr>
              <w:pStyle w:val="BalloonText"/>
              <w:numPr>
                <w:ilvl w:val="0"/>
                <w:numId w:val="7"/>
              </w:numPr>
              <w:rPr>
                <w:rFonts w:ascii="Arial" w:hAnsi="Arial" w:cs="Arial"/>
                <w:sz w:val="22"/>
                <w:szCs w:val="22"/>
              </w:rPr>
            </w:pPr>
            <w:r>
              <w:rPr>
                <w:rFonts w:ascii="Arial" w:hAnsi="Arial" w:cs="Arial"/>
                <w:sz w:val="22"/>
                <w:szCs w:val="22"/>
              </w:rPr>
              <w:t>T</w:t>
            </w:r>
            <w:r w:rsidR="009116D4" w:rsidRPr="006D706A">
              <w:rPr>
                <w:rFonts w:ascii="Arial" w:hAnsi="Arial" w:cs="Arial"/>
                <w:sz w:val="22"/>
                <w:szCs w:val="22"/>
              </w:rPr>
              <w:t xml:space="preserve">ry to stop me </w:t>
            </w:r>
          </w:p>
          <w:p w14:paraId="54AE710B" w14:textId="206CD69C" w:rsidR="009116D4" w:rsidRPr="006D706A" w:rsidRDefault="000F398E" w:rsidP="001620B3">
            <w:pPr>
              <w:pStyle w:val="BalloonText"/>
              <w:numPr>
                <w:ilvl w:val="0"/>
                <w:numId w:val="7"/>
              </w:numPr>
              <w:rPr>
                <w:rFonts w:ascii="Arial" w:hAnsi="Arial" w:cs="Arial"/>
                <w:sz w:val="22"/>
                <w:szCs w:val="22"/>
              </w:rPr>
            </w:pPr>
            <w:r>
              <w:rPr>
                <w:rFonts w:ascii="Arial" w:hAnsi="Arial" w:cs="Arial"/>
                <w:sz w:val="22"/>
                <w:szCs w:val="22"/>
              </w:rPr>
              <w:t>T</w:t>
            </w:r>
            <w:r w:rsidR="009116D4" w:rsidRPr="006D706A">
              <w:rPr>
                <w:rFonts w:ascii="Arial" w:hAnsi="Arial" w:cs="Arial"/>
                <w:sz w:val="22"/>
                <w:szCs w:val="22"/>
              </w:rPr>
              <w:t>ry to persuade me to stop</w:t>
            </w:r>
          </w:p>
          <w:p w14:paraId="43339634" w14:textId="2BCC2121" w:rsidR="009116D4" w:rsidRPr="006D706A" w:rsidRDefault="000F398E" w:rsidP="001620B3">
            <w:pPr>
              <w:pStyle w:val="BalloonText"/>
              <w:numPr>
                <w:ilvl w:val="0"/>
                <w:numId w:val="7"/>
              </w:numPr>
              <w:rPr>
                <w:rFonts w:ascii="Arial" w:hAnsi="Arial" w:cs="Arial"/>
                <w:sz w:val="22"/>
                <w:szCs w:val="22"/>
              </w:rPr>
            </w:pPr>
            <w:r>
              <w:rPr>
                <w:rFonts w:ascii="Arial" w:hAnsi="Arial" w:cs="Arial"/>
                <w:sz w:val="22"/>
                <w:szCs w:val="22"/>
              </w:rPr>
              <w:t>D</w:t>
            </w:r>
            <w:r w:rsidR="009116D4" w:rsidRPr="006D706A">
              <w:rPr>
                <w:rFonts w:ascii="Arial" w:hAnsi="Arial" w:cs="Arial"/>
                <w:sz w:val="22"/>
                <w:szCs w:val="22"/>
              </w:rPr>
              <w:t>o nothing</w:t>
            </w:r>
          </w:p>
          <w:p w14:paraId="24DB5521" w14:textId="3A6C5A60" w:rsidR="009116D4" w:rsidRPr="006D706A" w:rsidRDefault="009116D4" w:rsidP="001620B3">
            <w:pPr>
              <w:pStyle w:val="BalloonText"/>
              <w:numPr>
                <w:ilvl w:val="0"/>
                <w:numId w:val="7"/>
              </w:numPr>
              <w:rPr>
                <w:rFonts w:ascii="Arial" w:hAnsi="Arial" w:cs="Arial"/>
                <w:sz w:val="22"/>
                <w:szCs w:val="22"/>
              </w:rPr>
            </w:pPr>
            <w:r w:rsidRPr="006D706A">
              <w:rPr>
                <w:rFonts w:ascii="Arial" w:hAnsi="Arial" w:cs="Arial"/>
                <w:sz w:val="22"/>
                <w:szCs w:val="22"/>
              </w:rPr>
              <w:t>They would encourage me to smoke</w:t>
            </w:r>
            <w:r w:rsidR="000F398E">
              <w:rPr>
                <w:rFonts w:ascii="Arial" w:hAnsi="Arial" w:cs="Arial"/>
                <w:sz w:val="22"/>
                <w:szCs w:val="22"/>
              </w:rPr>
              <w:t>/ use e-cigarettes</w:t>
            </w:r>
          </w:p>
        </w:tc>
      </w:tr>
      <w:tr w:rsidR="003E1C02" w14:paraId="098F499E" w14:textId="77777777" w:rsidTr="006D706A">
        <w:tc>
          <w:tcPr>
            <w:tcW w:w="1555" w:type="dxa"/>
          </w:tcPr>
          <w:p w14:paraId="2BDDE2A7" w14:textId="61F9AE9F" w:rsidR="003E1C02" w:rsidRPr="00D66392" w:rsidRDefault="00D66392" w:rsidP="008A018A">
            <w:pPr>
              <w:rPr>
                <w:rFonts w:ascii="Arial" w:hAnsi="Arial" w:cs="Arial"/>
              </w:rPr>
            </w:pPr>
            <w:r w:rsidRPr="00D66392">
              <w:rPr>
                <w:rFonts w:ascii="Arial" w:hAnsi="Arial" w:cs="Arial"/>
              </w:rPr>
              <w:t xml:space="preserve">Where e-cigarettes obtained from </w:t>
            </w:r>
          </w:p>
        </w:tc>
        <w:tc>
          <w:tcPr>
            <w:tcW w:w="1275" w:type="dxa"/>
          </w:tcPr>
          <w:p w14:paraId="7A4CFE06" w14:textId="6C055D76" w:rsidR="003E1C02" w:rsidRPr="00B539D5" w:rsidRDefault="00D66392" w:rsidP="008A018A">
            <w:pPr>
              <w:rPr>
                <w:rFonts w:ascii="Arial" w:hAnsi="Arial" w:cs="Arial"/>
              </w:rPr>
            </w:pPr>
            <w:r>
              <w:rPr>
                <w:rFonts w:ascii="Arial" w:hAnsi="Arial" w:cs="Arial"/>
              </w:rPr>
              <w:t>Current users only</w:t>
            </w:r>
          </w:p>
        </w:tc>
        <w:tc>
          <w:tcPr>
            <w:tcW w:w="2127" w:type="dxa"/>
          </w:tcPr>
          <w:p w14:paraId="08400632" w14:textId="16229908" w:rsidR="00D66392" w:rsidRPr="0010784C" w:rsidRDefault="00D66392" w:rsidP="00D66392">
            <w:pPr>
              <w:rPr>
                <w:rFonts w:ascii="Arial" w:hAnsi="Arial" w:cs="Arial"/>
              </w:rPr>
            </w:pPr>
            <w:r w:rsidRPr="0010784C">
              <w:rPr>
                <w:rFonts w:ascii="Arial" w:hAnsi="Arial" w:cs="Arial"/>
              </w:rPr>
              <w:t xml:space="preserve">Where do you </w:t>
            </w:r>
            <w:r w:rsidRPr="0010784C">
              <w:rPr>
                <w:rFonts w:ascii="Arial" w:hAnsi="Arial" w:cs="Arial"/>
                <w:u w:val="single"/>
              </w:rPr>
              <w:t>often</w:t>
            </w:r>
            <w:r w:rsidRPr="0010784C">
              <w:rPr>
                <w:rFonts w:ascii="Arial" w:hAnsi="Arial" w:cs="Arial"/>
              </w:rPr>
              <w:t xml:space="preserve"> get your e-cigarettes and/or e-liquids from? </w:t>
            </w:r>
          </w:p>
          <w:p w14:paraId="76BA38D1" w14:textId="77777777" w:rsidR="003E1C02" w:rsidRPr="00B539D5" w:rsidRDefault="003E1C02" w:rsidP="008A018A">
            <w:pPr>
              <w:rPr>
                <w:rFonts w:ascii="Arial" w:hAnsi="Arial" w:cs="Arial"/>
                <w:bCs/>
                <w:szCs w:val="28"/>
              </w:rPr>
            </w:pPr>
          </w:p>
        </w:tc>
        <w:tc>
          <w:tcPr>
            <w:tcW w:w="4059" w:type="dxa"/>
          </w:tcPr>
          <w:p w14:paraId="30CBF52B" w14:textId="77777777" w:rsidR="003E1C02" w:rsidRPr="006D706A" w:rsidRDefault="00D66392" w:rsidP="001620B3">
            <w:pPr>
              <w:pStyle w:val="BalloonText"/>
              <w:numPr>
                <w:ilvl w:val="0"/>
                <w:numId w:val="7"/>
              </w:numPr>
              <w:rPr>
                <w:rFonts w:ascii="Arial" w:hAnsi="Arial" w:cs="Arial"/>
                <w:sz w:val="22"/>
                <w:szCs w:val="22"/>
              </w:rPr>
            </w:pPr>
            <w:r w:rsidRPr="006D706A">
              <w:rPr>
                <w:rFonts w:ascii="Arial" w:hAnsi="Arial" w:cs="Arial"/>
                <w:sz w:val="22"/>
                <w:szCs w:val="22"/>
              </w:rPr>
              <w:t xml:space="preserve">I buy them myself  </w:t>
            </w:r>
          </w:p>
          <w:p w14:paraId="3E01FF1B" w14:textId="77777777" w:rsidR="00D66392" w:rsidRPr="006D706A" w:rsidRDefault="00D66392" w:rsidP="001620B3">
            <w:pPr>
              <w:pStyle w:val="BalloonText"/>
              <w:numPr>
                <w:ilvl w:val="0"/>
                <w:numId w:val="7"/>
              </w:numPr>
              <w:rPr>
                <w:rFonts w:ascii="Arial" w:hAnsi="Arial" w:cs="Arial"/>
                <w:sz w:val="22"/>
                <w:szCs w:val="22"/>
              </w:rPr>
            </w:pPr>
            <w:r w:rsidRPr="006D706A">
              <w:rPr>
                <w:rFonts w:ascii="Arial" w:hAnsi="Arial" w:cs="Arial"/>
                <w:sz w:val="22"/>
                <w:szCs w:val="22"/>
              </w:rPr>
              <w:t>I get someone else to buy them for me</w:t>
            </w:r>
          </w:p>
          <w:p w14:paraId="271C6997" w14:textId="77777777" w:rsidR="00D66392" w:rsidRPr="006D706A" w:rsidRDefault="00D66392" w:rsidP="001620B3">
            <w:pPr>
              <w:pStyle w:val="BalloonText"/>
              <w:numPr>
                <w:ilvl w:val="0"/>
                <w:numId w:val="7"/>
              </w:numPr>
              <w:rPr>
                <w:rFonts w:ascii="Arial" w:hAnsi="Arial" w:cs="Arial"/>
                <w:sz w:val="22"/>
                <w:szCs w:val="22"/>
              </w:rPr>
            </w:pPr>
            <w:r w:rsidRPr="006D706A">
              <w:rPr>
                <w:rFonts w:ascii="Arial" w:hAnsi="Arial" w:cs="Arial"/>
                <w:sz w:val="22"/>
                <w:szCs w:val="22"/>
              </w:rPr>
              <w:t>Someone gives them to me</w:t>
            </w:r>
          </w:p>
          <w:p w14:paraId="64EECC7B" w14:textId="77777777" w:rsidR="00D66392" w:rsidRPr="006D706A" w:rsidRDefault="00D66392" w:rsidP="001620B3">
            <w:pPr>
              <w:pStyle w:val="BalloonText"/>
              <w:numPr>
                <w:ilvl w:val="0"/>
                <w:numId w:val="7"/>
              </w:numPr>
              <w:rPr>
                <w:rFonts w:ascii="Arial" w:hAnsi="Arial" w:cs="Arial"/>
                <w:sz w:val="22"/>
                <w:szCs w:val="22"/>
              </w:rPr>
            </w:pPr>
            <w:r w:rsidRPr="006D706A">
              <w:rPr>
                <w:rFonts w:ascii="Arial" w:hAnsi="Arial" w:cs="Arial"/>
                <w:sz w:val="22"/>
                <w:szCs w:val="22"/>
              </w:rPr>
              <w:t>I take them without asking</w:t>
            </w:r>
          </w:p>
          <w:p w14:paraId="0F6C5203" w14:textId="77777777" w:rsidR="00D66392" w:rsidRPr="006D706A" w:rsidRDefault="00D66392" w:rsidP="001620B3">
            <w:pPr>
              <w:pStyle w:val="BalloonText"/>
              <w:numPr>
                <w:ilvl w:val="0"/>
                <w:numId w:val="7"/>
              </w:numPr>
              <w:rPr>
                <w:rFonts w:ascii="Arial" w:hAnsi="Arial" w:cs="Arial"/>
                <w:sz w:val="22"/>
                <w:szCs w:val="22"/>
              </w:rPr>
            </w:pPr>
            <w:r w:rsidRPr="006D706A">
              <w:rPr>
                <w:rFonts w:ascii="Arial" w:hAnsi="Arial" w:cs="Arial"/>
                <w:sz w:val="22"/>
                <w:szCs w:val="22"/>
              </w:rPr>
              <w:t>I get them in some other way</w:t>
            </w:r>
          </w:p>
          <w:p w14:paraId="6122A7E1" w14:textId="29C7668B" w:rsidR="00D66392" w:rsidRPr="006D706A" w:rsidRDefault="00D66392" w:rsidP="001620B3">
            <w:pPr>
              <w:pStyle w:val="BalloonText"/>
              <w:numPr>
                <w:ilvl w:val="0"/>
                <w:numId w:val="7"/>
              </w:numPr>
              <w:rPr>
                <w:rFonts w:ascii="Arial" w:hAnsi="Arial" w:cs="Arial"/>
                <w:sz w:val="22"/>
                <w:szCs w:val="22"/>
              </w:rPr>
            </w:pPr>
            <w:r w:rsidRPr="006D706A">
              <w:rPr>
                <w:rFonts w:ascii="Arial" w:hAnsi="Arial" w:cs="Arial"/>
                <w:sz w:val="22"/>
                <w:szCs w:val="22"/>
              </w:rPr>
              <w:t>I do not want to answer</w:t>
            </w:r>
          </w:p>
        </w:tc>
      </w:tr>
    </w:tbl>
    <w:p w14:paraId="6A997C73" w14:textId="5D626002" w:rsidR="009116D4" w:rsidRPr="002B68D0" w:rsidRDefault="001E0FEB" w:rsidP="009116D4">
      <w:pPr>
        <w:pStyle w:val="Heading3"/>
      </w:pPr>
      <w:bookmarkStart w:id="50" w:name="_Toc55330043"/>
      <w:bookmarkStart w:id="51" w:name="_Toc104192459"/>
      <w:r>
        <w:t>A</w:t>
      </w:r>
      <w:r w:rsidR="009116D4" w:rsidRPr="002B68D0">
        <w:t>nalysis</w:t>
      </w:r>
      <w:bookmarkEnd w:id="50"/>
      <w:r>
        <w:t xml:space="preserve"> of process evaluation data</w:t>
      </w:r>
      <w:bookmarkEnd w:id="51"/>
    </w:p>
    <w:p w14:paraId="1D48345A" w14:textId="3ADEF3DC" w:rsidR="009116D4" w:rsidRPr="00156A03" w:rsidRDefault="009116D4" w:rsidP="00EC5DBB">
      <w:pPr>
        <w:spacing w:line="360" w:lineRule="auto"/>
        <w:rPr>
          <w:rFonts w:ascii="Arial" w:hAnsi="Arial" w:cs="Arial"/>
        </w:rPr>
      </w:pPr>
      <w:r>
        <w:rPr>
          <w:rFonts w:ascii="Arial" w:hAnsi="Arial" w:cs="Arial"/>
        </w:rPr>
        <w:t>All qualitative interviews were recorded and transcribed verbatim</w:t>
      </w:r>
      <w:r w:rsidR="00380A8F">
        <w:rPr>
          <w:rFonts w:ascii="Arial" w:hAnsi="Arial" w:cs="Arial"/>
        </w:rPr>
        <w:t xml:space="preserve">, with identifiable details (e.g. names of individuals and organisations) removed during </w:t>
      </w:r>
      <w:r w:rsidR="006D706A">
        <w:rPr>
          <w:rFonts w:ascii="Arial" w:hAnsi="Arial" w:cs="Arial"/>
        </w:rPr>
        <w:t xml:space="preserve">and following </w:t>
      </w:r>
      <w:r w:rsidR="00380A8F">
        <w:rPr>
          <w:rFonts w:ascii="Arial" w:hAnsi="Arial" w:cs="Arial"/>
        </w:rPr>
        <w:t>transcription</w:t>
      </w:r>
      <w:r>
        <w:rPr>
          <w:rFonts w:ascii="Arial" w:hAnsi="Arial" w:cs="Arial"/>
        </w:rPr>
        <w:t xml:space="preserve">. </w:t>
      </w:r>
      <w:r w:rsidRPr="00156A03">
        <w:rPr>
          <w:rFonts w:ascii="Arial" w:hAnsi="Arial" w:cs="Arial"/>
        </w:rPr>
        <w:t xml:space="preserve">The </w:t>
      </w:r>
      <w:r>
        <w:rPr>
          <w:rFonts w:ascii="Arial" w:hAnsi="Arial" w:cs="Arial"/>
        </w:rPr>
        <w:t xml:space="preserve">transcribed </w:t>
      </w:r>
      <w:r w:rsidRPr="00156A03">
        <w:rPr>
          <w:rFonts w:ascii="Arial" w:hAnsi="Arial" w:cs="Arial"/>
        </w:rPr>
        <w:t xml:space="preserve">data </w:t>
      </w:r>
      <w:r>
        <w:rPr>
          <w:rFonts w:ascii="Arial" w:hAnsi="Arial" w:cs="Arial"/>
        </w:rPr>
        <w:t xml:space="preserve">were </w:t>
      </w:r>
      <w:r w:rsidRPr="00156A03">
        <w:rPr>
          <w:rFonts w:ascii="Arial" w:hAnsi="Arial" w:cs="Arial"/>
        </w:rPr>
        <w:t>subjected to thematic analyses using Braun and Clarke’s</w:t>
      </w:r>
      <w:r w:rsidR="00007CEC">
        <w:rPr>
          <w:rFonts w:ascii="Arial" w:hAnsi="Arial" w:cs="Arial"/>
        </w:rPr>
        <w:fldChar w:fldCharType="begin"/>
      </w:r>
      <w:r w:rsidR="008A7DB4">
        <w:rPr>
          <w:rFonts w:ascii="Arial" w:hAnsi="Arial" w:cs="Arial"/>
        </w:rPr>
        <w:instrText xml:space="preserve"> ADDIN EN.CITE &lt;EndNote&gt;&lt;Cite&gt;&lt;Author&gt;Braun&lt;/Author&gt;&lt;Year&gt;2006&lt;/Year&gt;&lt;RecNum&gt;102&lt;/RecNum&gt;&lt;DisplayText&gt;&lt;style face="superscript"&gt;102&lt;/style&gt;&lt;/DisplayText&gt;&lt;record&gt;&lt;rec-number&gt;102&lt;/rec-number&gt;&lt;foreign-keys&gt;&lt;key app="EN" db-id="rfprdxp0q2900oez9sq5sfrtapss2etxdew9" timestamp="1649667198"&gt;102&lt;/key&gt;&lt;/foreign-keys&gt;&lt;ref-type name="Journal Article"&gt;17&lt;/ref-type&gt;&lt;contributors&gt;&lt;authors&gt;&lt;author&gt;Braun, Virginia&lt;/author&gt;&lt;author&gt;Clarke, Victoria&lt;/author&gt;&lt;/authors&gt;&lt;/contributors&gt;&lt;titles&gt;&lt;title&gt;Using thematic analysis in psychology&lt;/title&gt;&lt;secondary-title&gt;Qualitative research in psychology&lt;/secondary-title&gt;&lt;/titles&gt;&lt;periodical&gt;&lt;full-title&gt;Qualitative research in psychology&lt;/full-title&gt;&lt;/periodical&gt;&lt;pages&gt;77-101&lt;/pages&gt;&lt;volume&gt;3&lt;/volume&gt;&lt;number&gt;2&lt;/number&gt;&lt;dates&gt;&lt;year&gt;2006&lt;/year&gt;&lt;/dates&gt;&lt;isbn&gt;1478-0887&lt;/isbn&gt;&lt;urls&gt;&lt;/urls&gt;&lt;/record&gt;&lt;/Cite&gt;&lt;/EndNote&gt;</w:instrText>
      </w:r>
      <w:r w:rsidR="00007CEC">
        <w:rPr>
          <w:rFonts w:ascii="Arial" w:hAnsi="Arial" w:cs="Arial"/>
        </w:rPr>
        <w:fldChar w:fldCharType="separate"/>
      </w:r>
      <w:r w:rsidR="008A7DB4" w:rsidRPr="008A7DB4">
        <w:rPr>
          <w:rFonts w:ascii="Arial" w:hAnsi="Arial" w:cs="Arial"/>
          <w:noProof/>
          <w:vertAlign w:val="superscript"/>
        </w:rPr>
        <w:t>102</w:t>
      </w:r>
      <w:r w:rsidR="00007CEC">
        <w:rPr>
          <w:rFonts w:ascii="Arial" w:hAnsi="Arial" w:cs="Arial"/>
        </w:rPr>
        <w:fldChar w:fldCharType="end"/>
      </w:r>
      <w:r w:rsidRPr="00156A03">
        <w:rPr>
          <w:rFonts w:ascii="Arial" w:hAnsi="Arial" w:cs="Arial"/>
        </w:rPr>
        <w:t xml:space="preserve"> six step approach.</w:t>
      </w:r>
      <w:r>
        <w:rPr>
          <w:rFonts w:ascii="Arial" w:hAnsi="Arial" w:cs="Arial"/>
        </w:rPr>
        <w:t xml:space="preserve"> This included i) data familiarisation; ii) generating initial codes; iii) searching for themes; iv) reviewing themes; v) defining themes and vi) writing up the account.</w:t>
      </w:r>
      <w:r w:rsidRPr="00156A03">
        <w:rPr>
          <w:rFonts w:ascii="Arial" w:hAnsi="Arial" w:cs="Arial"/>
        </w:rPr>
        <w:t xml:space="preserve"> Data analysis and data collection </w:t>
      </w:r>
      <w:r>
        <w:rPr>
          <w:rFonts w:ascii="Arial" w:hAnsi="Arial" w:cs="Arial"/>
        </w:rPr>
        <w:t>were</w:t>
      </w:r>
      <w:r w:rsidRPr="00156A03">
        <w:rPr>
          <w:rFonts w:ascii="Arial" w:hAnsi="Arial" w:cs="Arial"/>
        </w:rPr>
        <w:t xml:space="preserve"> conducted in parallel. Philosophically, the analys</w:t>
      </w:r>
      <w:r>
        <w:rPr>
          <w:rFonts w:ascii="Arial" w:hAnsi="Arial" w:cs="Arial"/>
        </w:rPr>
        <w:t>e</w:t>
      </w:r>
      <w:r w:rsidRPr="00156A03">
        <w:rPr>
          <w:rFonts w:ascii="Arial" w:hAnsi="Arial" w:cs="Arial"/>
        </w:rPr>
        <w:t xml:space="preserve">s </w:t>
      </w:r>
      <w:r>
        <w:rPr>
          <w:rFonts w:ascii="Arial" w:hAnsi="Arial" w:cs="Arial"/>
        </w:rPr>
        <w:t>were</w:t>
      </w:r>
      <w:r w:rsidRPr="00156A03">
        <w:rPr>
          <w:rFonts w:ascii="Arial" w:hAnsi="Arial" w:cs="Arial"/>
        </w:rPr>
        <w:t xml:space="preserve"> conducted through an abductive critical realist lens, beginning with exploration of predefined themes derived from the intervention logic model, and pursuing themes which emerge</w:t>
      </w:r>
      <w:r>
        <w:rPr>
          <w:rFonts w:ascii="Arial" w:hAnsi="Arial" w:cs="Arial"/>
        </w:rPr>
        <w:t>d</w:t>
      </w:r>
      <w:r w:rsidRPr="00156A03">
        <w:rPr>
          <w:rFonts w:ascii="Arial" w:hAnsi="Arial" w:cs="Arial"/>
        </w:rPr>
        <w:t xml:space="preserve"> inductively from earlier interviews in later ones. </w:t>
      </w:r>
      <w:r>
        <w:rPr>
          <w:rFonts w:ascii="Arial" w:hAnsi="Arial" w:cs="Arial"/>
        </w:rPr>
        <w:t xml:space="preserve">A first </w:t>
      </w:r>
      <w:r w:rsidRPr="00156A03">
        <w:rPr>
          <w:rFonts w:ascii="Arial" w:hAnsi="Arial" w:cs="Arial"/>
        </w:rPr>
        <w:t xml:space="preserve">researcher </w:t>
      </w:r>
      <w:r>
        <w:rPr>
          <w:rFonts w:ascii="Arial" w:hAnsi="Arial" w:cs="Arial"/>
        </w:rPr>
        <w:t>developed draft coding frames</w:t>
      </w:r>
      <w:r w:rsidRPr="00156A03">
        <w:rPr>
          <w:rFonts w:ascii="Arial" w:hAnsi="Arial" w:cs="Arial"/>
        </w:rPr>
        <w:t xml:space="preserve">, with a sample of interviews second coded by a </w:t>
      </w:r>
      <w:r w:rsidR="003E1C02">
        <w:rPr>
          <w:rFonts w:ascii="Arial" w:hAnsi="Arial" w:cs="Arial"/>
        </w:rPr>
        <w:t>second</w:t>
      </w:r>
      <w:r w:rsidRPr="00156A03">
        <w:rPr>
          <w:rFonts w:ascii="Arial" w:hAnsi="Arial" w:cs="Arial"/>
        </w:rPr>
        <w:t xml:space="preserve"> researcher</w:t>
      </w:r>
      <w:r>
        <w:rPr>
          <w:rFonts w:ascii="Arial" w:hAnsi="Arial" w:cs="Arial"/>
        </w:rPr>
        <w:t>. In</w:t>
      </w:r>
      <w:r w:rsidRPr="00156A03">
        <w:rPr>
          <w:rFonts w:ascii="Arial" w:hAnsi="Arial" w:cs="Arial"/>
        </w:rPr>
        <w:t>consistencies and disagreements</w:t>
      </w:r>
      <w:r>
        <w:rPr>
          <w:rFonts w:ascii="Arial" w:hAnsi="Arial" w:cs="Arial"/>
        </w:rPr>
        <w:t xml:space="preserve"> were</w:t>
      </w:r>
      <w:r w:rsidRPr="00156A03">
        <w:rPr>
          <w:rFonts w:ascii="Arial" w:hAnsi="Arial" w:cs="Arial"/>
        </w:rPr>
        <w:t xml:space="preserve"> resolved through discussion with </w:t>
      </w:r>
      <w:r>
        <w:rPr>
          <w:rFonts w:ascii="Arial" w:hAnsi="Arial" w:cs="Arial"/>
        </w:rPr>
        <w:t xml:space="preserve">other members of the </w:t>
      </w:r>
      <w:r w:rsidR="00327E17">
        <w:rPr>
          <w:rFonts w:ascii="Arial" w:hAnsi="Arial" w:cs="Arial"/>
        </w:rPr>
        <w:t>process evaluation</w:t>
      </w:r>
      <w:r>
        <w:rPr>
          <w:rFonts w:ascii="Arial" w:hAnsi="Arial" w:cs="Arial"/>
        </w:rPr>
        <w:t xml:space="preserve"> sub-</w:t>
      </w:r>
      <w:r w:rsidR="00327E17">
        <w:rPr>
          <w:rFonts w:ascii="Arial" w:hAnsi="Arial" w:cs="Arial"/>
        </w:rPr>
        <w:t>team</w:t>
      </w:r>
      <w:r>
        <w:rPr>
          <w:rFonts w:ascii="Arial" w:hAnsi="Arial" w:cs="Arial"/>
        </w:rPr>
        <w:t xml:space="preserve"> where necessary</w:t>
      </w:r>
      <w:r w:rsidRPr="00156A03">
        <w:rPr>
          <w:rFonts w:ascii="Arial" w:hAnsi="Arial" w:cs="Arial"/>
        </w:rPr>
        <w:t>.</w:t>
      </w:r>
      <w:r>
        <w:rPr>
          <w:rFonts w:ascii="Arial" w:hAnsi="Arial" w:cs="Arial"/>
        </w:rPr>
        <w:t xml:space="preserve"> For pupil interviews, which included a longitudinal cohort of </w:t>
      </w:r>
      <w:r w:rsidR="00AA720C">
        <w:rPr>
          <w:rFonts w:ascii="Arial" w:hAnsi="Arial" w:cs="Arial"/>
        </w:rPr>
        <w:t>young people</w:t>
      </w:r>
      <w:r>
        <w:rPr>
          <w:rFonts w:ascii="Arial" w:hAnsi="Arial" w:cs="Arial"/>
        </w:rPr>
        <w:t>, and a cross-sectional sample recruited only at follow up, the longitudinal and cross-sectional data were analysed as separate datasets prior to synthesis of themes across datasets. For structured observations, percentage inter-observer agreement is presented for each item. One observer was a priori assigned as the primary observer with percentages of retailers selling TPD compliant products at each wave presented, by retailer type according to the primary coder. For quantitative process indicators,</w:t>
      </w:r>
      <w:r w:rsidR="00A94CA0">
        <w:rPr>
          <w:rFonts w:ascii="Arial" w:hAnsi="Arial" w:cs="Arial"/>
        </w:rPr>
        <w:t xml:space="preserve"> simple</w:t>
      </w:r>
      <w:r>
        <w:rPr>
          <w:rFonts w:ascii="Arial" w:hAnsi="Arial" w:cs="Arial"/>
        </w:rPr>
        <w:t xml:space="preserve"> descriptive statistics are presented graphically by year the questions were asked (i.e. 2017 </w:t>
      </w:r>
      <w:r w:rsidR="00CC6E3A">
        <w:rPr>
          <w:rFonts w:ascii="Arial" w:hAnsi="Arial" w:cs="Arial"/>
        </w:rPr>
        <w:t>and</w:t>
      </w:r>
      <w:r>
        <w:rPr>
          <w:rFonts w:ascii="Arial" w:hAnsi="Arial" w:cs="Arial"/>
        </w:rPr>
        <w:t xml:space="preserve"> 2019). These are presented alongside the themes from the qualitative analyses of pupil data in order to examine the extent to which views expressed in qualitative interviews concur with, or contradict, views expressed in the national surveys. </w:t>
      </w:r>
    </w:p>
    <w:p w14:paraId="760D1BBC" w14:textId="77777777" w:rsidR="009116D4" w:rsidRDefault="009116D4" w:rsidP="009116D4">
      <w:pPr>
        <w:pStyle w:val="Heading2"/>
      </w:pPr>
      <w:bookmarkStart w:id="52" w:name="_Toc55330044"/>
      <w:bookmarkStart w:id="53" w:name="_Toc104192460"/>
      <w:r w:rsidRPr="00156A03">
        <w:lastRenderedPageBreak/>
        <w:t>Triangulation and integration.</w:t>
      </w:r>
      <w:bookmarkEnd w:id="52"/>
      <w:bookmarkEnd w:id="53"/>
      <w:r w:rsidRPr="00156A03">
        <w:t xml:space="preserve"> </w:t>
      </w:r>
    </w:p>
    <w:p w14:paraId="6FEE0097" w14:textId="77777777" w:rsidR="009116D4" w:rsidRPr="009E51B0" w:rsidRDefault="009116D4" w:rsidP="009116D4">
      <w:pPr>
        <w:pStyle w:val="Heading3"/>
      </w:pPr>
      <w:bookmarkStart w:id="54" w:name="_Toc104192461"/>
      <w:r>
        <w:t>Combining data sources</w:t>
      </w:r>
      <w:bookmarkEnd w:id="54"/>
    </w:p>
    <w:p w14:paraId="546C77E3" w14:textId="0A32308D" w:rsidR="00FF4054" w:rsidRPr="00A46F39" w:rsidRDefault="4DF18FD6" w:rsidP="00FF4054">
      <w:pPr>
        <w:pStyle w:val="paragraph"/>
        <w:spacing w:before="0" w:beforeAutospacing="0" w:after="0" w:afterAutospacing="0" w:line="360" w:lineRule="auto"/>
        <w:textAlignment w:val="baseline"/>
        <w:rPr>
          <w:rFonts w:ascii="Arial" w:eastAsia="Arial" w:hAnsi="Arial" w:cs="Arial"/>
          <w:sz w:val="22"/>
          <w:szCs w:val="22"/>
        </w:rPr>
      </w:pPr>
      <w:r w:rsidRPr="174315CB">
        <w:rPr>
          <w:rFonts w:ascii="Arial" w:eastAsia="Arial" w:hAnsi="Arial" w:cs="Arial"/>
          <w:sz w:val="22"/>
          <w:szCs w:val="22"/>
        </w:rPr>
        <w:t xml:space="preserve">Our sampling methods for qualitative process evaluation components were directed towards obtaining views from a diverse range of </w:t>
      </w:r>
      <w:r w:rsidR="000F398E">
        <w:rPr>
          <w:rFonts w:ascii="Arial" w:eastAsia="Arial" w:hAnsi="Arial" w:cs="Arial"/>
          <w:sz w:val="22"/>
          <w:szCs w:val="22"/>
        </w:rPr>
        <w:t>participants</w:t>
      </w:r>
      <w:r w:rsidRPr="174315CB">
        <w:rPr>
          <w:rFonts w:ascii="Arial" w:eastAsia="Arial" w:hAnsi="Arial" w:cs="Arial"/>
          <w:sz w:val="22"/>
          <w:szCs w:val="22"/>
        </w:rPr>
        <w:t>, rather than representativeness. By contrast, quantitative surveys aimed for representative of their respective countries. This combination enables us to advance nuanced explanations for quantitative trends, and examine the extent to which views expressed within our qualitative interviews concur with</w:t>
      </w:r>
      <w:r w:rsidR="00B55D9C">
        <w:rPr>
          <w:rFonts w:ascii="Arial" w:eastAsia="Arial" w:hAnsi="Arial" w:cs="Arial"/>
          <w:sz w:val="22"/>
          <w:szCs w:val="22"/>
        </w:rPr>
        <w:t>,</w:t>
      </w:r>
      <w:r w:rsidRPr="174315CB">
        <w:rPr>
          <w:rFonts w:ascii="Arial" w:eastAsia="Arial" w:hAnsi="Arial" w:cs="Arial"/>
          <w:sz w:val="22"/>
          <w:szCs w:val="22"/>
        </w:rPr>
        <w:t xml:space="preserve"> </w:t>
      </w:r>
      <w:r w:rsidR="00B55D9C">
        <w:rPr>
          <w:rFonts w:ascii="Arial" w:eastAsia="Arial" w:hAnsi="Arial" w:cs="Arial"/>
          <w:sz w:val="22"/>
          <w:szCs w:val="22"/>
        </w:rPr>
        <w:t>contradict, or build upon</w:t>
      </w:r>
      <w:r w:rsidRPr="174315CB">
        <w:rPr>
          <w:rFonts w:ascii="Arial" w:eastAsia="Arial" w:hAnsi="Arial" w:cs="Arial"/>
          <w:sz w:val="22"/>
          <w:szCs w:val="22"/>
        </w:rPr>
        <w:t xml:space="preserve"> </w:t>
      </w:r>
      <w:r w:rsidR="00A46F39">
        <w:rPr>
          <w:rFonts w:ascii="Arial" w:eastAsia="Arial" w:hAnsi="Arial" w:cs="Arial"/>
          <w:sz w:val="22"/>
          <w:szCs w:val="22"/>
        </w:rPr>
        <w:t>survey fundings</w:t>
      </w:r>
      <w:r w:rsidRPr="174315CB">
        <w:rPr>
          <w:rFonts w:ascii="Arial" w:eastAsia="Arial" w:hAnsi="Arial" w:cs="Arial"/>
          <w:sz w:val="22"/>
          <w:szCs w:val="22"/>
        </w:rPr>
        <w:t xml:space="preserve">. At each phase, quantitative and qualitative data analyses were </w:t>
      </w:r>
      <w:r w:rsidR="00327E17">
        <w:rPr>
          <w:rFonts w:ascii="Arial" w:eastAsia="Arial" w:hAnsi="Arial" w:cs="Arial"/>
          <w:sz w:val="22"/>
          <w:szCs w:val="22"/>
        </w:rPr>
        <w:t>conducted</w:t>
      </w:r>
      <w:r w:rsidRPr="174315CB">
        <w:rPr>
          <w:rFonts w:ascii="Arial" w:eastAsia="Arial" w:hAnsi="Arial" w:cs="Arial"/>
          <w:sz w:val="22"/>
          <w:szCs w:val="22"/>
        </w:rPr>
        <w:t xml:space="preserve"> in parallel but converged </w:t>
      </w:r>
      <w:r w:rsidR="000F398E">
        <w:rPr>
          <w:rFonts w:ascii="Arial" w:eastAsia="Arial" w:hAnsi="Arial" w:cs="Arial"/>
          <w:sz w:val="22"/>
          <w:szCs w:val="22"/>
        </w:rPr>
        <w:t>following</w:t>
      </w:r>
      <w:r w:rsidRPr="174315CB">
        <w:rPr>
          <w:rFonts w:ascii="Arial" w:eastAsia="Arial" w:hAnsi="Arial" w:cs="Arial"/>
          <w:sz w:val="22"/>
          <w:szCs w:val="22"/>
        </w:rPr>
        <w:t xml:space="preserve"> analysis. Qualitative </w:t>
      </w:r>
      <w:r w:rsidR="008E77DB">
        <w:rPr>
          <w:rFonts w:ascii="Arial" w:eastAsia="Arial" w:hAnsi="Arial" w:cs="Arial"/>
          <w:sz w:val="22"/>
          <w:szCs w:val="22"/>
        </w:rPr>
        <w:t xml:space="preserve">and </w:t>
      </w:r>
      <w:r w:rsidRPr="174315CB">
        <w:rPr>
          <w:rFonts w:ascii="Arial" w:eastAsia="Arial" w:hAnsi="Arial" w:cs="Arial"/>
          <w:sz w:val="22"/>
          <w:szCs w:val="22"/>
        </w:rPr>
        <w:t>quantitative analyses were undertaken by different subgroups, with integration of quantitative and qualitative</w:t>
      </w:r>
      <w:r w:rsidR="008F5E9E">
        <w:rPr>
          <w:rFonts w:ascii="Arial" w:eastAsia="Arial" w:hAnsi="Arial" w:cs="Arial"/>
          <w:sz w:val="22"/>
          <w:szCs w:val="22"/>
        </w:rPr>
        <w:t xml:space="preserve"> data</w:t>
      </w:r>
      <w:r w:rsidRPr="174315CB">
        <w:rPr>
          <w:rFonts w:ascii="Arial" w:eastAsia="Arial" w:hAnsi="Arial" w:cs="Arial"/>
          <w:sz w:val="22"/>
          <w:szCs w:val="22"/>
        </w:rPr>
        <w:t xml:space="preserve"> subsequently focused on areas in which data sources aligned, challenged one another’s conclusions, or added further nuance and explanation. </w:t>
      </w:r>
      <w:r w:rsidR="00DB2011">
        <w:rPr>
          <w:rStyle w:val="eop"/>
          <w:rFonts w:ascii="Arial" w:hAnsi="Arial" w:cs="Arial"/>
          <w:sz w:val="22"/>
          <w:szCs w:val="22"/>
        </w:rPr>
        <w:t>Study components</w:t>
      </w:r>
      <w:r w:rsidR="00FF4054">
        <w:rPr>
          <w:rStyle w:val="eop"/>
          <w:rFonts w:ascii="Arial" w:hAnsi="Arial" w:cs="Arial"/>
          <w:sz w:val="22"/>
          <w:szCs w:val="22"/>
        </w:rPr>
        <w:t xml:space="preserve"> were synthesised</w:t>
      </w:r>
      <w:r w:rsidR="00DB2011">
        <w:rPr>
          <w:rStyle w:val="eop"/>
          <w:rFonts w:ascii="Arial" w:hAnsi="Arial" w:cs="Arial"/>
          <w:sz w:val="22"/>
          <w:szCs w:val="22"/>
        </w:rPr>
        <w:t xml:space="preserve"> into a whole</w:t>
      </w:r>
      <w:r w:rsidR="00FF4054">
        <w:rPr>
          <w:rStyle w:val="eop"/>
          <w:rFonts w:ascii="Arial" w:hAnsi="Arial" w:cs="Arial"/>
          <w:sz w:val="22"/>
          <w:szCs w:val="22"/>
        </w:rPr>
        <w:t xml:space="preserve"> using an evaluation </w:t>
      </w:r>
      <w:r w:rsidR="00F81418">
        <w:rPr>
          <w:rStyle w:val="eop"/>
          <w:rFonts w:ascii="Arial" w:hAnsi="Arial" w:cs="Arial"/>
          <w:sz w:val="22"/>
          <w:szCs w:val="22"/>
        </w:rPr>
        <w:t xml:space="preserve">and integration </w:t>
      </w:r>
      <w:r w:rsidR="00FF4054">
        <w:rPr>
          <w:rStyle w:val="eop"/>
          <w:rFonts w:ascii="Arial" w:hAnsi="Arial" w:cs="Arial"/>
          <w:sz w:val="22"/>
          <w:szCs w:val="22"/>
        </w:rPr>
        <w:t>framework based on MRC guidance for process evaluation</w:t>
      </w:r>
      <w:r w:rsidR="00DB2011">
        <w:rPr>
          <w:rFonts w:ascii="Arial" w:hAnsi="Arial" w:cs="Arial"/>
        </w:rPr>
        <w:fldChar w:fldCharType="begin"/>
      </w:r>
      <w:r w:rsidR="008A7DB4">
        <w:rPr>
          <w:rFonts w:ascii="Arial" w:hAnsi="Arial" w:cs="Arial"/>
        </w:rPr>
        <w:instrText xml:space="preserve"> ADDIN EN.CITE &lt;EndNote&gt;&lt;Cite&gt;&lt;Author&gt;Moore&lt;/Author&gt;&lt;Year&gt;2015&lt;/Year&gt;&lt;RecNum&gt;90&lt;/RecNum&gt;&lt;DisplayText&gt;&lt;style face="superscript"&gt;90&lt;/style&gt;&lt;/DisplayText&gt;&lt;record&gt;&lt;rec-number&gt;90&lt;/rec-number&gt;&lt;foreign-keys&gt;&lt;key app="EN" db-id="rfprdxp0q2900oez9sq5sfrtapss2etxdew9" timestamp="1649667198"&gt;90&lt;/key&gt;&lt;/foreign-keys&gt;&lt;ref-type name="Journal Article"&gt;17&lt;/ref-type&gt;&lt;contributors&gt;&lt;authors&gt;&lt;author&gt;Moore, Graham F&lt;/author&gt;&lt;author&gt;Audrey, Suzanne&lt;/author&gt;&lt;author&gt;Barker, Mary&lt;/author&gt;&lt;author&gt;Bond, Lyndal&lt;/author&gt;&lt;author&gt;Bonell, Chris&lt;/author&gt;&lt;author&gt;Hardeman, Wendy&lt;/author&gt;&lt;author&gt;Moore, Laurence&lt;/author&gt;&lt;author&gt;O’Cathain, Alicia&lt;/author&gt;&lt;author&gt;Tinati, Tannaze&lt;/author&gt;&lt;author&gt;Wight, Daniel&lt;/author&gt;&lt;/authors&gt;&lt;/contributors&gt;&lt;titles&gt;&lt;title&gt;Process evaluation of complex interventions: Medical Research Council guidance&lt;/title&gt;&lt;secondary-title&gt;BMJ&lt;/secondary-title&gt;&lt;/titles&gt;&lt;periodical&gt;&lt;full-title&gt;BMJ&lt;/full-title&gt;&lt;/periodical&gt;&lt;pages&gt;h1258&lt;/pages&gt;&lt;volume&gt;350&lt;/volume&gt;&lt;dates&gt;&lt;year&gt;2015&lt;/year&gt;&lt;/dates&gt;&lt;isbn&gt;1756-1833&lt;/isbn&gt;&lt;urls&gt;&lt;/urls&gt;&lt;/record&gt;&lt;/Cite&gt;&lt;/EndNote&gt;</w:instrText>
      </w:r>
      <w:r w:rsidR="00DB2011">
        <w:rPr>
          <w:rFonts w:ascii="Arial" w:hAnsi="Arial" w:cs="Arial"/>
        </w:rPr>
        <w:fldChar w:fldCharType="separate"/>
      </w:r>
      <w:r w:rsidR="008A7DB4" w:rsidRPr="008A7DB4">
        <w:rPr>
          <w:rFonts w:ascii="Arial" w:hAnsi="Arial" w:cs="Arial"/>
          <w:noProof/>
          <w:vertAlign w:val="superscript"/>
        </w:rPr>
        <w:t>90</w:t>
      </w:r>
      <w:r w:rsidR="00DB2011">
        <w:rPr>
          <w:rFonts w:ascii="Arial" w:hAnsi="Arial" w:cs="Arial"/>
        </w:rPr>
        <w:fldChar w:fldCharType="end"/>
      </w:r>
      <w:r w:rsidR="00DB2011">
        <w:rPr>
          <w:rFonts w:ascii="Arial" w:hAnsi="Arial" w:cs="Arial"/>
        </w:rPr>
        <w:t xml:space="preserve"> </w:t>
      </w:r>
      <w:r w:rsidR="006049E3">
        <w:rPr>
          <w:rFonts w:ascii="Arial" w:hAnsi="Arial" w:cs="Arial"/>
        </w:rPr>
        <w:t>(</w:t>
      </w:r>
      <w:r w:rsidR="00DB2011">
        <w:rPr>
          <w:rFonts w:ascii="Arial" w:hAnsi="Arial" w:cs="Arial"/>
        </w:rPr>
        <w:t xml:space="preserve">see </w:t>
      </w:r>
      <w:r w:rsidR="00DB2011" w:rsidRPr="006437EC">
        <w:rPr>
          <w:rFonts w:ascii="Arial" w:hAnsi="Arial" w:cs="Arial"/>
          <w:sz w:val="22"/>
          <w:szCs w:val="22"/>
        </w:rPr>
        <w:t>Figure 2)</w:t>
      </w:r>
      <w:r w:rsidR="00FF4054" w:rsidRPr="00CC4321">
        <w:rPr>
          <w:rStyle w:val="eop"/>
          <w:rFonts w:ascii="Arial" w:hAnsi="Arial" w:cs="Arial"/>
          <w:sz w:val="22"/>
          <w:szCs w:val="22"/>
        </w:rPr>
        <w:t>,</w:t>
      </w:r>
      <w:r w:rsidR="00FF4054">
        <w:rPr>
          <w:rStyle w:val="eop"/>
          <w:rFonts w:ascii="Arial" w:hAnsi="Arial" w:cs="Arial"/>
          <w:sz w:val="22"/>
          <w:szCs w:val="22"/>
        </w:rPr>
        <w:t xml:space="preserve"> with data sources organised and presented chronologically rather than by method. </w:t>
      </w:r>
      <w:r w:rsidR="006B222F">
        <w:rPr>
          <w:rStyle w:val="eop"/>
          <w:rFonts w:ascii="Arial" w:hAnsi="Arial" w:cs="Arial"/>
          <w:sz w:val="22"/>
          <w:szCs w:val="22"/>
        </w:rPr>
        <w:t xml:space="preserve">While we considered a more traditional presentation by method, with effects data followed by process evaluation data, this would involve </w:t>
      </w:r>
      <w:r w:rsidR="000D01E3">
        <w:rPr>
          <w:rStyle w:val="eop"/>
          <w:rFonts w:ascii="Arial" w:hAnsi="Arial" w:cs="Arial"/>
          <w:sz w:val="22"/>
          <w:szCs w:val="22"/>
        </w:rPr>
        <w:t xml:space="preserve">a potentially confusing </w:t>
      </w:r>
      <w:r w:rsidR="006B222F">
        <w:rPr>
          <w:rStyle w:val="eop"/>
          <w:rFonts w:ascii="Arial" w:hAnsi="Arial" w:cs="Arial"/>
          <w:sz w:val="22"/>
          <w:szCs w:val="22"/>
        </w:rPr>
        <w:t>rotation between a range of different timeframes</w:t>
      </w:r>
      <w:r w:rsidR="000D01E3">
        <w:rPr>
          <w:rStyle w:val="eop"/>
          <w:rFonts w:ascii="Arial" w:hAnsi="Arial" w:cs="Arial"/>
          <w:sz w:val="22"/>
          <w:szCs w:val="22"/>
        </w:rPr>
        <w:t>. H</w:t>
      </w:r>
      <w:r w:rsidR="006B222F">
        <w:rPr>
          <w:rStyle w:val="eop"/>
          <w:rFonts w:ascii="Arial" w:hAnsi="Arial" w:cs="Arial"/>
          <w:sz w:val="22"/>
          <w:szCs w:val="22"/>
        </w:rPr>
        <w:t xml:space="preserve">ence the most coherent means of </w:t>
      </w:r>
      <w:r w:rsidR="001F1FCD">
        <w:rPr>
          <w:rStyle w:val="eop"/>
          <w:rFonts w:ascii="Arial" w:hAnsi="Arial" w:cs="Arial"/>
          <w:sz w:val="22"/>
          <w:szCs w:val="22"/>
        </w:rPr>
        <w:t>narrating the</w:t>
      </w:r>
      <w:r w:rsidR="00413AED">
        <w:rPr>
          <w:rStyle w:val="eop"/>
          <w:rFonts w:ascii="Arial" w:hAnsi="Arial" w:cs="Arial"/>
          <w:sz w:val="22"/>
          <w:szCs w:val="22"/>
        </w:rPr>
        <w:t xml:space="preserve"> current</w:t>
      </w:r>
      <w:r w:rsidR="006B222F">
        <w:rPr>
          <w:rStyle w:val="eop"/>
          <w:rFonts w:ascii="Arial" w:hAnsi="Arial" w:cs="Arial"/>
          <w:sz w:val="22"/>
          <w:szCs w:val="22"/>
        </w:rPr>
        <w:t xml:space="preserve"> study as a whole</w:t>
      </w:r>
      <w:r w:rsidR="001F1FCD">
        <w:rPr>
          <w:rStyle w:val="eop"/>
          <w:rFonts w:ascii="Arial" w:hAnsi="Arial" w:cs="Arial"/>
          <w:sz w:val="22"/>
          <w:szCs w:val="22"/>
        </w:rPr>
        <w:t>,</w:t>
      </w:r>
      <w:r w:rsidR="006B222F">
        <w:rPr>
          <w:rStyle w:val="eop"/>
          <w:rFonts w:ascii="Arial" w:hAnsi="Arial" w:cs="Arial"/>
          <w:sz w:val="22"/>
          <w:szCs w:val="22"/>
        </w:rPr>
        <w:t xml:space="preserve"> was to position </w:t>
      </w:r>
      <w:r w:rsidR="00413AED">
        <w:rPr>
          <w:rStyle w:val="eop"/>
          <w:rFonts w:ascii="Arial" w:hAnsi="Arial" w:cs="Arial"/>
          <w:sz w:val="22"/>
          <w:szCs w:val="22"/>
        </w:rPr>
        <w:t xml:space="preserve">the </w:t>
      </w:r>
      <w:r w:rsidR="006B222F">
        <w:rPr>
          <w:rStyle w:val="eop"/>
          <w:rFonts w:ascii="Arial" w:hAnsi="Arial" w:cs="Arial"/>
          <w:sz w:val="22"/>
          <w:szCs w:val="22"/>
        </w:rPr>
        <w:t>impact</w:t>
      </w:r>
      <w:r w:rsidR="00413AED">
        <w:rPr>
          <w:rStyle w:val="eop"/>
          <w:rFonts w:ascii="Arial" w:hAnsi="Arial" w:cs="Arial"/>
          <w:sz w:val="22"/>
          <w:szCs w:val="22"/>
        </w:rPr>
        <w:t xml:space="preserve"> of TPD</w:t>
      </w:r>
      <w:r w:rsidR="006B222F">
        <w:rPr>
          <w:rStyle w:val="eop"/>
          <w:rFonts w:ascii="Arial" w:hAnsi="Arial" w:cs="Arial"/>
          <w:sz w:val="22"/>
          <w:szCs w:val="22"/>
        </w:rPr>
        <w:t xml:space="preserve"> as the ending of the story. </w:t>
      </w:r>
      <w:r w:rsidR="00FF4054">
        <w:rPr>
          <w:rStyle w:val="eop"/>
          <w:rFonts w:ascii="Arial" w:hAnsi="Arial" w:cs="Arial"/>
          <w:sz w:val="22"/>
          <w:szCs w:val="22"/>
        </w:rPr>
        <w:t xml:space="preserve">Hence, </w:t>
      </w:r>
      <w:r w:rsidR="00DB2011">
        <w:rPr>
          <w:rStyle w:val="eop"/>
          <w:rFonts w:ascii="Arial" w:hAnsi="Arial" w:cs="Arial"/>
          <w:sz w:val="22"/>
          <w:szCs w:val="22"/>
        </w:rPr>
        <w:t>Chapter 3</w:t>
      </w:r>
      <w:r w:rsidR="00FF4054">
        <w:rPr>
          <w:rStyle w:val="eop"/>
          <w:rFonts w:ascii="Arial" w:hAnsi="Arial" w:cs="Arial"/>
          <w:sz w:val="22"/>
          <w:szCs w:val="22"/>
        </w:rPr>
        <w:t xml:space="preserve"> </w:t>
      </w:r>
      <w:r w:rsidR="00DB2011">
        <w:rPr>
          <w:rStyle w:val="eop"/>
          <w:rFonts w:ascii="Arial" w:hAnsi="Arial" w:cs="Arial"/>
          <w:sz w:val="22"/>
          <w:szCs w:val="22"/>
        </w:rPr>
        <w:t>presents</w:t>
      </w:r>
      <w:r w:rsidR="00FF4054">
        <w:rPr>
          <w:rStyle w:val="eop"/>
          <w:rFonts w:ascii="Arial" w:hAnsi="Arial" w:cs="Arial"/>
          <w:sz w:val="22"/>
          <w:szCs w:val="22"/>
        </w:rPr>
        <w:t xml:space="preserve"> data on the context into which TPD was introduced (i.e. pre implementation trends in smoking and young people’s perceptions of vaping), </w:t>
      </w:r>
      <w:r w:rsidR="00DB2011">
        <w:rPr>
          <w:rStyle w:val="eop"/>
          <w:rFonts w:ascii="Arial" w:hAnsi="Arial" w:cs="Arial"/>
          <w:sz w:val="22"/>
          <w:szCs w:val="22"/>
        </w:rPr>
        <w:t>Chapter 4 presents</w:t>
      </w:r>
      <w:r w:rsidR="00FF4054">
        <w:rPr>
          <w:rStyle w:val="eop"/>
          <w:rFonts w:ascii="Arial" w:hAnsi="Arial" w:cs="Arial"/>
          <w:sz w:val="22"/>
          <w:szCs w:val="22"/>
        </w:rPr>
        <w:t xml:space="preserve"> data from policy stakeholders, trading standards officers and retailers on implementation of legislation, before </w:t>
      </w:r>
      <w:r w:rsidR="00DB2011">
        <w:rPr>
          <w:rStyle w:val="eop"/>
          <w:rFonts w:ascii="Arial" w:hAnsi="Arial" w:cs="Arial"/>
          <w:sz w:val="22"/>
          <w:szCs w:val="22"/>
        </w:rPr>
        <w:t xml:space="preserve">Chapter 5 </w:t>
      </w:r>
      <w:r w:rsidR="00FF4054">
        <w:rPr>
          <w:rStyle w:val="eop"/>
          <w:rFonts w:ascii="Arial" w:hAnsi="Arial" w:cs="Arial"/>
          <w:sz w:val="22"/>
          <w:szCs w:val="22"/>
        </w:rPr>
        <w:t>present</w:t>
      </w:r>
      <w:r w:rsidR="00DB2011">
        <w:rPr>
          <w:rStyle w:val="eop"/>
          <w:rFonts w:ascii="Arial" w:hAnsi="Arial" w:cs="Arial"/>
          <w:sz w:val="22"/>
          <w:szCs w:val="22"/>
        </w:rPr>
        <w:t>s</w:t>
      </w:r>
      <w:r w:rsidR="00FF4054">
        <w:rPr>
          <w:rStyle w:val="eop"/>
          <w:rFonts w:ascii="Arial" w:hAnsi="Arial" w:cs="Arial"/>
          <w:sz w:val="22"/>
          <w:szCs w:val="22"/>
        </w:rPr>
        <w:t xml:space="preserve"> data on mechanisms of change and post-legislation vaping and smoking outcomes.</w:t>
      </w:r>
    </w:p>
    <w:p w14:paraId="06C7FD0B" w14:textId="77777777" w:rsidR="003E1C02" w:rsidRDefault="003E1C02" w:rsidP="174315CB">
      <w:pPr>
        <w:rPr>
          <w:rFonts w:ascii="Arial" w:eastAsia="Arial" w:hAnsi="Arial" w:cs="Arial"/>
        </w:rPr>
      </w:pPr>
    </w:p>
    <w:p w14:paraId="1899A675" w14:textId="05401394" w:rsidR="009116D4" w:rsidRPr="00156A03" w:rsidRDefault="3B29FC2D" w:rsidP="00EC5DBB">
      <w:pPr>
        <w:spacing w:line="360" w:lineRule="auto"/>
        <w:rPr>
          <w:rFonts w:ascii="Arial" w:eastAsia="Arial" w:hAnsi="Arial" w:cs="Arial"/>
        </w:rPr>
      </w:pPr>
      <w:r w:rsidRPr="174315CB">
        <w:rPr>
          <w:rFonts w:ascii="Arial" w:eastAsia="Arial" w:hAnsi="Arial" w:cs="Arial"/>
        </w:rPr>
        <w:t>Due to significant policy interest in findings</w:t>
      </w:r>
      <w:r w:rsidR="339C87F5" w:rsidRPr="174315CB">
        <w:rPr>
          <w:rFonts w:ascii="Arial" w:eastAsia="Arial" w:hAnsi="Arial" w:cs="Arial"/>
        </w:rPr>
        <w:t xml:space="preserve"> and the fast-moving nature of this evidence base</w:t>
      </w:r>
      <w:r w:rsidRPr="174315CB">
        <w:rPr>
          <w:rFonts w:ascii="Arial" w:eastAsia="Arial" w:hAnsi="Arial" w:cs="Arial"/>
        </w:rPr>
        <w:t>, we chose to conduct analyses in a sequential manner and publish these as they were completed</w:t>
      </w:r>
      <w:r w:rsidR="009E613A">
        <w:rPr>
          <w:rFonts w:ascii="Arial" w:eastAsia="Arial" w:hAnsi="Arial" w:cs="Arial"/>
        </w:rPr>
        <w:t>,</w:t>
      </w:r>
      <w:r w:rsidR="29E71301" w:rsidRPr="174315CB">
        <w:rPr>
          <w:rFonts w:ascii="Arial" w:eastAsia="Arial" w:hAnsi="Arial" w:cs="Arial"/>
        </w:rPr>
        <w:t xml:space="preserve"> rather than waiting for the final report. Our analyses of </w:t>
      </w:r>
      <w:r w:rsidR="339C87F5" w:rsidRPr="174315CB">
        <w:rPr>
          <w:rFonts w:ascii="Arial" w:eastAsia="Arial" w:hAnsi="Arial" w:cs="Arial"/>
        </w:rPr>
        <w:t>smoking trends during the emergence of e-cigarettes was for example one of the first of its type</w:t>
      </w:r>
      <w:r w:rsidR="00207C01">
        <w:rPr>
          <w:rFonts w:ascii="Arial" w:eastAsia="Arial" w:hAnsi="Arial" w:cs="Arial"/>
        </w:rPr>
        <w:t xml:space="preserve"> (and formed part of an evidence review on e-cigarettes and smoking uptake within NICE guideline development </w:t>
      </w:r>
      <w:r w:rsidR="009D1828">
        <w:rPr>
          <w:rFonts w:ascii="Arial" w:eastAsia="Arial" w:hAnsi="Arial" w:cs="Arial"/>
        </w:rPr>
        <w:t>immediately after publication</w:t>
      </w:r>
      <w:r w:rsidR="00426F41">
        <w:rPr>
          <w:rFonts w:ascii="Arial" w:eastAsia="Arial" w:hAnsi="Arial" w:cs="Arial"/>
        </w:rPr>
        <w:t>)</w:t>
      </w:r>
      <w:r w:rsidR="006049E3">
        <w:rPr>
          <w:rFonts w:ascii="Arial" w:eastAsia="Arial" w:hAnsi="Arial" w:cs="Arial"/>
        </w:rPr>
        <w:t>,</w:t>
      </w:r>
      <w:r w:rsidR="00504DD4">
        <w:rPr>
          <w:rFonts w:ascii="Arial" w:eastAsia="Arial" w:hAnsi="Arial" w:cs="Arial"/>
        </w:rPr>
        <w:fldChar w:fldCharType="begin"/>
      </w:r>
      <w:r w:rsidR="008A7DB4">
        <w:rPr>
          <w:rFonts w:ascii="Arial" w:eastAsia="Arial" w:hAnsi="Arial" w:cs="Arial"/>
        </w:rPr>
        <w:instrText xml:space="preserve"> ADDIN EN.CITE &lt;EndNote&gt;&lt;Cite&gt;&lt;Author&gt;National Institute for Health and Care Excellence (NICE)&lt;/Author&gt;&lt;Year&gt;2021&lt;/Year&gt;&lt;RecNum&gt;103&lt;/RecNum&gt;&lt;DisplayText&gt;&lt;style face="superscript"&gt;103&lt;/style&gt;&lt;/DisplayText&gt;&lt;record&gt;&lt;rec-number&gt;103&lt;/rec-number&gt;&lt;foreign-keys&gt;&lt;key app="EN" db-id="rfprdxp0q2900oez9sq5sfrtapss2etxdew9" timestamp="1649667198"&gt;103&lt;/key&gt;&lt;/foreign-keys&gt;&lt;ref-type name="Report"&gt;27&lt;/ref-type&gt;&lt;contributors&gt;&lt;authors&gt;&lt;author&gt;National Institute for Health and Care Excellence (NICE), &lt;/author&gt;&lt;/authors&gt;&lt;/contributors&gt;&lt;titles&gt;&lt;title&gt;Tobacco: preventing uptake, promoting quitting and treating dependence&lt;/title&gt;&lt;/titles&gt;&lt;dates&gt;&lt;year&gt;2021&lt;/year&gt;&lt;/dates&gt;&lt;pub-location&gt;London&lt;/pub-location&gt;&lt;publisher&gt;NICE&lt;/publisher&gt;&lt;isbn&gt;NICE Guideline 209&lt;/isbn&gt;&lt;urls&gt;&lt;related-urls&gt;&lt;url&gt;https://www.nice.org.uk/guidance/ng209/&lt;/url&gt;&lt;/related-urls&gt;&lt;/urls&gt;&lt;/record&gt;&lt;/Cite&gt;&lt;/EndNote&gt;</w:instrText>
      </w:r>
      <w:r w:rsidR="00504DD4">
        <w:rPr>
          <w:rFonts w:ascii="Arial" w:eastAsia="Arial" w:hAnsi="Arial" w:cs="Arial"/>
        </w:rPr>
        <w:fldChar w:fldCharType="separate"/>
      </w:r>
      <w:r w:rsidR="008A7DB4" w:rsidRPr="008A7DB4">
        <w:rPr>
          <w:rFonts w:ascii="Arial" w:eastAsia="Arial" w:hAnsi="Arial" w:cs="Arial"/>
          <w:noProof/>
          <w:vertAlign w:val="superscript"/>
        </w:rPr>
        <w:t>103</w:t>
      </w:r>
      <w:r w:rsidR="00504DD4">
        <w:rPr>
          <w:rFonts w:ascii="Arial" w:eastAsia="Arial" w:hAnsi="Arial" w:cs="Arial"/>
        </w:rPr>
        <w:fldChar w:fldCharType="end"/>
      </w:r>
      <w:r w:rsidR="339C87F5" w:rsidRPr="174315CB">
        <w:rPr>
          <w:rFonts w:ascii="Arial" w:eastAsia="Arial" w:hAnsi="Arial" w:cs="Arial"/>
        </w:rPr>
        <w:t xml:space="preserve"> but a number of similar analyses have since been published internationally as described in Chapter 1.</w:t>
      </w:r>
      <w:r w:rsidR="009E613A">
        <w:rPr>
          <w:rFonts w:ascii="Arial" w:eastAsia="Arial" w:hAnsi="Arial" w:cs="Arial"/>
        </w:rPr>
        <w:t xml:space="preserve"> All </w:t>
      </w:r>
      <w:r w:rsidR="00900872">
        <w:rPr>
          <w:rFonts w:ascii="Arial" w:eastAsia="Arial" w:hAnsi="Arial" w:cs="Arial"/>
        </w:rPr>
        <w:t xml:space="preserve">findings have been published under </w:t>
      </w:r>
      <w:r w:rsidR="00AC1603">
        <w:rPr>
          <w:rFonts w:ascii="Arial" w:eastAsia="Arial" w:hAnsi="Arial" w:cs="Arial"/>
        </w:rPr>
        <w:t>Creative Commons</w:t>
      </w:r>
      <w:r w:rsidR="00481E69">
        <w:rPr>
          <w:rFonts w:ascii="Arial" w:eastAsia="Arial" w:hAnsi="Arial" w:cs="Arial"/>
        </w:rPr>
        <w:t xml:space="preserve"> </w:t>
      </w:r>
      <w:r w:rsidR="00142EA0">
        <w:rPr>
          <w:rFonts w:ascii="Arial" w:eastAsia="Arial" w:hAnsi="Arial" w:cs="Arial"/>
        </w:rPr>
        <w:t>A</w:t>
      </w:r>
      <w:r w:rsidR="00481E69">
        <w:rPr>
          <w:rFonts w:ascii="Arial" w:eastAsia="Arial" w:hAnsi="Arial" w:cs="Arial"/>
        </w:rPr>
        <w:t>ttribution</w:t>
      </w:r>
      <w:r w:rsidR="00900872">
        <w:rPr>
          <w:rFonts w:ascii="Arial" w:eastAsia="Arial" w:hAnsi="Arial" w:cs="Arial"/>
        </w:rPr>
        <w:t xml:space="preserve"> licenses which allow </w:t>
      </w:r>
      <w:r w:rsidR="001C7EDC">
        <w:rPr>
          <w:rFonts w:ascii="Arial" w:eastAsia="Arial" w:hAnsi="Arial" w:cs="Arial"/>
        </w:rPr>
        <w:t xml:space="preserve">adaptation and </w:t>
      </w:r>
      <w:r w:rsidR="00900872">
        <w:rPr>
          <w:rFonts w:ascii="Arial" w:eastAsia="Arial" w:hAnsi="Arial" w:cs="Arial"/>
        </w:rPr>
        <w:t>re-use of material</w:t>
      </w:r>
      <w:r w:rsidR="001C7EDC">
        <w:rPr>
          <w:rFonts w:ascii="Arial" w:eastAsia="Arial" w:hAnsi="Arial" w:cs="Arial"/>
        </w:rPr>
        <w:t xml:space="preserve"> for any purpose</w:t>
      </w:r>
      <w:r w:rsidR="00BE0F64">
        <w:rPr>
          <w:rFonts w:ascii="Arial" w:eastAsia="Arial" w:hAnsi="Arial" w:cs="Arial"/>
        </w:rPr>
        <w:t xml:space="preserve"> so long as the original work is properly cited. T</w:t>
      </w:r>
      <w:r w:rsidR="00900872">
        <w:rPr>
          <w:rFonts w:ascii="Arial" w:eastAsia="Arial" w:hAnsi="Arial" w:cs="Arial"/>
        </w:rPr>
        <w:t xml:space="preserve">he original contribution of this report relates to the synthesis of </w:t>
      </w:r>
      <w:r w:rsidR="0043704E">
        <w:rPr>
          <w:rFonts w:ascii="Arial" w:eastAsia="Arial" w:hAnsi="Arial" w:cs="Arial"/>
        </w:rPr>
        <w:t>previously</w:t>
      </w:r>
      <w:r w:rsidR="00900872">
        <w:rPr>
          <w:rFonts w:ascii="Arial" w:eastAsia="Arial" w:hAnsi="Arial" w:cs="Arial"/>
        </w:rPr>
        <w:t xml:space="preserve"> published components</w:t>
      </w:r>
      <w:r w:rsidR="00A72121">
        <w:rPr>
          <w:rFonts w:ascii="Arial" w:eastAsia="Arial" w:hAnsi="Arial" w:cs="Arial"/>
        </w:rPr>
        <w:t>,</w:t>
      </w:r>
      <w:r w:rsidR="00900872">
        <w:rPr>
          <w:rFonts w:ascii="Arial" w:eastAsia="Arial" w:hAnsi="Arial" w:cs="Arial"/>
        </w:rPr>
        <w:t xml:space="preserve"> and additional </w:t>
      </w:r>
      <w:r w:rsidR="0043704E">
        <w:rPr>
          <w:rFonts w:ascii="Arial" w:eastAsia="Arial" w:hAnsi="Arial" w:cs="Arial"/>
        </w:rPr>
        <w:t>unpublished data</w:t>
      </w:r>
      <w:r w:rsidR="00A72121">
        <w:rPr>
          <w:rFonts w:ascii="Arial" w:eastAsia="Arial" w:hAnsi="Arial" w:cs="Arial"/>
        </w:rPr>
        <w:t>,</w:t>
      </w:r>
      <w:r w:rsidR="0043704E">
        <w:rPr>
          <w:rFonts w:ascii="Arial" w:eastAsia="Arial" w:hAnsi="Arial" w:cs="Arial"/>
        </w:rPr>
        <w:t xml:space="preserve"> to tell the story of the study as a whole.</w:t>
      </w:r>
      <w:r w:rsidR="00900872">
        <w:rPr>
          <w:rFonts w:ascii="Arial" w:eastAsia="Arial" w:hAnsi="Arial" w:cs="Arial"/>
        </w:rPr>
        <w:t xml:space="preserve"> </w:t>
      </w:r>
      <w:r w:rsidR="00A56458">
        <w:rPr>
          <w:rFonts w:ascii="Arial" w:eastAsia="Arial" w:hAnsi="Arial" w:cs="Arial"/>
        </w:rPr>
        <w:t xml:space="preserve">We indicate at the beginning of each chapter which elements draw on previously published </w:t>
      </w:r>
      <w:r w:rsidR="005A5B89">
        <w:rPr>
          <w:rFonts w:ascii="Arial" w:eastAsia="Arial" w:hAnsi="Arial" w:cs="Arial"/>
        </w:rPr>
        <w:t>sources</w:t>
      </w:r>
      <w:r w:rsidR="00A56458">
        <w:rPr>
          <w:rFonts w:ascii="Arial" w:eastAsia="Arial" w:hAnsi="Arial" w:cs="Arial"/>
        </w:rPr>
        <w:t>, and which are new.</w:t>
      </w:r>
    </w:p>
    <w:p w14:paraId="599384E2" w14:textId="41434492" w:rsidR="009116D4" w:rsidRPr="00156A03" w:rsidRDefault="009116D4" w:rsidP="009116D4">
      <w:pPr>
        <w:pStyle w:val="Heading3"/>
      </w:pPr>
      <w:bookmarkStart w:id="55" w:name="_Toc55330046"/>
      <w:bookmarkStart w:id="56" w:name="_Toc104192462"/>
      <w:r w:rsidRPr="00156A03">
        <w:lastRenderedPageBreak/>
        <w:t>Cross-country integration</w:t>
      </w:r>
      <w:bookmarkEnd w:id="55"/>
      <w:bookmarkEnd w:id="56"/>
    </w:p>
    <w:p w14:paraId="0B5DBCA7" w14:textId="063BD309" w:rsidR="009116D4" w:rsidRPr="00156A03" w:rsidRDefault="009116D4" w:rsidP="00EC5DBB">
      <w:pPr>
        <w:spacing w:line="360" w:lineRule="auto"/>
        <w:rPr>
          <w:rFonts w:ascii="Arial" w:hAnsi="Arial" w:cs="Arial"/>
        </w:rPr>
      </w:pPr>
      <w:r w:rsidRPr="00156A03">
        <w:rPr>
          <w:rFonts w:ascii="Arial" w:hAnsi="Arial" w:cs="Arial"/>
        </w:rPr>
        <w:t>The quant</w:t>
      </w:r>
      <w:r>
        <w:rPr>
          <w:rFonts w:ascii="Arial" w:hAnsi="Arial" w:cs="Arial"/>
        </w:rPr>
        <w:t>it</w:t>
      </w:r>
      <w:r w:rsidRPr="00156A03">
        <w:rPr>
          <w:rFonts w:ascii="Arial" w:hAnsi="Arial" w:cs="Arial"/>
        </w:rPr>
        <w:t>ative elements of the study involve</w:t>
      </w:r>
      <w:r>
        <w:rPr>
          <w:rFonts w:ascii="Arial" w:hAnsi="Arial" w:cs="Arial"/>
        </w:rPr>
        <w:t xml:space="preserve"> pooling of datasets collected at differing time points and using slightly different questions in each nation. </w:t>
      </w:r>
      <w:r w:rsidRPr="00156A03">
        <w:rPr>
          <w:rFonts w:ascii="Arial" w:hAnsi="Arial" w:cs="Arial"/>
        </w:rPr>
        <w:t xml:space="preserve">The most robust analysis available to test the impact of TPD on vaping rates </w:t>
      </w:r>
      <w:r>
        <w:rPr>
          <w:rFonts w:ascii="Arial" w:hAnsi="Arial" w:cs="Arial"/>
        </w:rPr>
        <w:t xml:space="preserve">is </w:t>
      </w:r>
      <w:r w:rsidRPr="00156A03">
        <w:rPr>
          <w:rFonts w:ascii="Arial" w:hAnsi="Arial" w:cs="Arial"/>
        </w:rPr>
        <w:t xml:space="preserve">the Welsh data, which i) is </w:t>
      </w:r>
      <w:r>
        <w:rPr>
          <w:rFonts w:ascii="Arial" w:hAnsi="Arial" w:cs="Arial"/>
        </w:rPr>
        <w:t>available</w:t>
      </w:r>
      <w:r w:rsidRPr="00156A03">
        <w:rPr>
          <w:rFonts w:ascii="Arial" w:hAnsi="Arial" w:cs="Arial"/>
        </w:rPr>
        <w:t xml:space="preserve"> in a monthly format, hence providing multiple time-points within the same survey </w:t>
      </w:r>
      <w:r>
        <w:rPr>
          <w:rFonts w:ascii="Arial" w:hAnsi="Arial" w:cs="Arial"/>
        </w:rPr>
        <w:t xml:space="preserve">year </w:t>
      </w:r>
      <w:r w:rsidRPr="00156A03">
        <w:rPr>
          <w:rFonts w:ascii="Arial" w:hAnsi="Arial" w:cs="Arial"/>
        </w:rPr>
        <w:t>and ii) includes data on</w:t>
      </w:r>
      <w:r>
        <w:rPr>
          <w:rFonts w:ascii="Arial" w:hAnsi="Arial" w:cs="Arial"/>
        </w:rPr>
        <w:t xml:space="preserve"> ever</w:t>
      </w:r>
      <w:r w:rsidRPr="00156A03">
        <w:rPr>
          <w:rFonts w:ascii="Arial" w:hAnsi="Arial" w:cs="Arial"/>
        </w:rPr>
        <w:t xml:space="preserve"> e-cigarette use since 2013, enabling a segmented regression approach. </w:t>
      </w:r>
      <w:r>
        <w:rPr>
          <w:rFonts w:ascii="Arial" w:hAnsi="Arial" w:cs="Arial"/>
        </w:rPr>
        <w:t>However, this is</w:t>
      </w:r>
      <w:r w:rsidRPr="00156A03">
        <w:rPr>
          <w:rFonts w:ascii="Arial" w:hAnsi="Arial" w:cs="Arial"/>
        </w:rPr>
        <w:t xml:space="preserve"> supplemented by more crude before and after analys</w:t>
      </w:r>
      <w:r>
        <w:rPr>
          <w:rFonts w:ascii="Arial" w:hAnsi="Arial" w:cs="Arial"/>
        </w:rPr>
        <w:t>e</w:t>
      </w:r>
      <w:r w:rsidRPr="00156A03">
        <w:rPr>
          <w:rFonts w:ascii="Arial" w:hAnsi="Arial" w:cs="Arial"/>
        </w:rPr>
        <w:t>s of e-cigarette and tobacco use rates across all 3 countries using an integrated three country dataset,</w:t>
      </w:r>
      <w:r>
        <w:rPr>
          <w:rFonts w:ascii="Arial" w:hAnsi="Arial" w:cs="Arial"/>
        </w:rPr>
        <w:t xml:space="preserve"> in order to examine the transferability or context-specificity of findings relating to change in trend in our primary </w:t>
      </w:r>
      <w:r w:rsidR="00CB2375">
        <w:rPr>
          <w:rFonts w:ascii="Arial" w:hAnsi="Arial" w:cs="Arial"/>
        </w:rPr>
        <w:t xml:space="preserve">statistical </w:t>
      </w:r>
      <w:r>
        <w:rPr>
          <w:rFonts w:ascii="Arial" w:hAnsi="Arial" w:cs="Arial"/>
        </w:rPr>
        <w:t>analysis in Wales to other GB nations.</w:t>
      </w:r>
      <w:r w:rsidR="00435A56">
        <w:rPr>
          <w:rFonts w:ascii="Arial" w:hAnsi="Arial" w:cs="Arial"/>
        </w:rPr>
        <w:t xml:space="preserve"> Analyses of tobacco use draw on an integrated 3 country dataset, with adjustment for country.</w:t>
      </w:r>
      <w:r w:rsidR="003E1C02">
        <w:rPr>
          <w:rFonts w:ascii="Arial" w:hAnsi="Arial" w:cs="Arial"/>
        </w:rPr>
        <w:t xml:space="preserve"> </w:t>
      </w:r>
      <w:r w:rsidRPr="00156A03">
        <w:rPr>
          <w:rFonts w:ascii="Arial" w:hAnsi="Arial" w:cs="Arial"/>
        </w:rPr>
        <w:t xml:space="preserve">The process evaluation </w:t>
      </w:r>
      <w:r>
        <w:rPr>
          <w:rFonts w:ascii="Arial" w:hAnsi="Arial" w:cs="Arial"/>
        </w:rPr>
        <w:t>is</w:t>
      </w:r>
      <w:r w:rsidRPr="00156A03">
        <w:rPr>
          <w:rFonts w:ascii="Arial" w:hAnsi="Arial" w:cs="Arial"/>
        </w:rPr>
        <w:t xml:space="preserve"> conducted using harmonised methods across countries and analysed as a single dataset.</w:t>
      </w:r>
    </w:p>
    <w:p w14:paraId="261B1163" w14:textId="77777777" w:rsidR="009116D4" w:rsidRDefault="009116D4" w:rsidP="009116D4">
      <w:pPr>
        <w:pStyle w:val="Heading2"/>
      </w:pPr>
      <w:bookmarkStart w:id="57" w:name="_Toc104192463"/>
      <w:bookmarkStart w:id="58" w:name="_Toc55330047"/>
      <w:r>
        <w:t>Management and governance</w:t>
      </w:r>
      <w:bookmarkEnd w:id="57"/>
    </w:p>
    <w:p w14:paraId="7776B7B6" w14:textId="77777777" w:rsidR="009116D4" w:rsidRPr="00156A03" w:rsidRDefault="009116D4" w:rsidP="009116D4">
      <w:pPr>
        <w:pStyle w:val="Heading3"/>
      </w:pPr>
      <w:bookmarkStart w:id="59" w:name="_Toc104192464"/>
      <w:r>
        <w:t>Ethics and c</w:t>
      </w:r>
      <w:r w:rsidRPr="00156A03">
        <w:t>onsent</w:t>
      </w:r>
      <w:bookmarkEnd w:id="58"/>
      <w:bookmarkEnd w:id="59"/>
      <w:r w:rsidRPr="00156A03">
        <w:rPr>
          <w:i/>
        </w:rPr>
        <w:t xml:space="preserve"> </w:t>
      </w:r>
    </w:p>
    <w:p w14:paraId="2072BC87" w14:textId="4A78B105" w:rsidR="009116D4" w:rsidRDefault="009116D4" w:rsidP="00EC5DBB">
      <w:pPr>
        <w:spacing w:after="0" w:line="360" w:lineRule="auto"/>
        <w:rPr>
          <w:rFonts w:ascii="Arial" w:hAnsi="Arial" w:cs="Arial"/>
        </w:rPr>
      </w:pPr>
      <w:r w:rsidRPr="00156A03">
        <w:rPr>
          <w:rFonts w:ascii="Arial" w:hAnsi="Arial" w:cs="Arial"/>
        </w:rPr>
        <w:t>Ethical approval was provided by the Cardiff University School of Social Sciences Research Ethics Committee</w:t>
      </w:r>
      <w:r w:rsidR="007449AC">
        <w:rPr>
          <w:rFonts w:ascii="Arial" w:hAnsi="Arial" w:cs="Arial"/>
        </w:rPr>
        <w:t xml:space="preserve"> (SREC/2188)</w:t>
      </w:r>
      <w:r w:rsidRPr="00156A03">
        <w:rPr>
          <w:rFonts w:ascii="Arial" w:hAnsi="Arial" w:cs="Arial"/>
        </w:rPr>
        <w:t>.</w:t>
      </w:r>
      <w:r>
        <w:rPr>
          <w:rFonts w:ascii="Arial" w:hAnsi="Arial" w:cs="Arial"/>
        </w:rPr>
        <w:t xml:space="preserve"> </w:t>
      </w:r>
      <w:r w:rsidR="00F975C7">
        <w:rPr>
          <w:rFonts w:ascii="Arial" w:hAnsi="Arial" w:cs="Arial"/>
        </w:rPr>
        <w:t>S</w:t>
      </w:r>
      <w:r>
        <w:rPr>
          <w:rFonts w:ascii="Arial" w:hAnsi="Arial" w:cs="Arial"/>
        </w:rPr>
        <w:t xml:space="preserve">urveys included in secondary analyses </w:t>
      </w:r>
      <w:r w:rsidR="00F022D3">
        <w:rPr>
          <w:rFonts w:ascii="Arial" w:hAnsi="Arial" w:cs="Arial"/>
        </w:rPr>
        <w:t>used</w:t>
      </w:r>
      <w:r>
        <w:rPr>
          <w:rFonts w:ascii="Arial" w:hAnsi="Arial" w:cs="Arial"/>
        </w:rPr>
        <w:t xml:space="preserve"> opt-out parental consent approaches, in which parents are informed about the study and provided the opportunity to opt their child out of the research. Opt-out approaches are preferred in low-risk school-based research with adolescents, </w:t>
      </w:r>
      <w:r w:rsidR="00F975C7">
        <w:rPr>
          <w:rFonts w:ascii="Arial" w:hAnsi="Arial" w:cs="Arial"/>
        </w:rPr>
        <w:t>as</w:t>
      </w:r>
      <w:r>
        <w:rPr>
          <w:rFonts w:ascii="Arial" w:hAnsi="Arial" w:cs="Arial"/>
        </w:rPr>
        <w:t xml:space="preserve"> requiring active parental consent tends to lead to exclusion of the voices of higher risk groups from research</w:t>
      </w:r>
      <w:r w:rsidR="006049E3">
        <w:rPr>
          <w:rFonts w:ascii="Arial" w:hAnsi="Arial" w:cs="Arial"/>
        </w:rPr>
        <w:t>.</w:t>
      </w:r>
      <w:r w:rsidR="00DD4F9C">
        <w:rPr>
          <w:rFonts w:ascii="Arial" w:hAnsi="Arial" w:cs="Arial"/>
        </w:rPr>
        <w:fldChar w:fldCharType="begin"/>
      </w:r>
      <w:r w:rsidR="008A7DB4">
        <w:rPr>
          <w:rFonts w:ascii="Arial" w:hAnsi="Arial" w:cs="Arial"/>
        </w:rPr>
        <w:instrText xml:space="preserve"> ADDIN EN.CITE &lt;EndNote&gt;&lt;Cite&gt;&lt;Author&gt;Liu&lt;/Author&gt;&lt;Year&gt;2017&lt;/Year&gt;&lt;RecNum&gt;104&lt;/RecNum&gt;&lt;DisplayText&gt;&lt;style face="superscript"&gt;104&lt;/style&gt;&lt;/DisplayText&gt;&lt;record&gt;&lt;rec-number&gt;104&lt;/rec-number&gt;&lt;foreign-keys&gt;&lt;key app="EN" db-id="rfprdxp0q2900oez9sq5sfrtapss2etxdew9" timestamp="1649667198"&gt;104&lt;/key&gt;&lt;/foreign-keys&gt;&lt;ref-type name="Journal Article"&gt;17&lt;/ref-type&gt;&lt;contributors&gt;&lt;authors&gt;&lt;author&gt;Liu, Chao&lt;/author&gt;&lt;author&gt;Cox Jr, Ronald B&lt;/author&gt;&lt;author&gt;Washburn, Isaac J&lt;/author&gt;&lt;author&gt;Croff, Julie M&lt;/author&gt;&lt;author&gt;Crethar, Hugh C&lt;/author&gt;&lt;/authors&gt;&lt;/contributors&gt;&lt;titles&gt;&lt;title&gt;The effects of requiring parental consent for research on adolescents&amp;apos; risk behaviors: A meta-analysis&lt;/title&gt;&lt;secondary-title&gt;Journal of Adolescent Health&lt;/secondary-title&gt;&lt;/titles&gt;&lt;periodical&gt;&lt;full-title&gt;Journal of Adolescent Health&lt;/full-title&gt;&lt;/periodical&gt;&lt;pages&gt;45-52&lt;/pages&gt;&lt;volume&gt;61&lt;/volume&gt;&lt;number&gt;1&lt;/number&gt;&lt;dates&gt;&lt;year&gt;2017&lt;/year&gt;&lt;/dates&gt;&lt;isbn&gt;1054-139X&lt;/isbn&gt;&lt;urls&gt;&lt;/urls&gt;&lt;/record&gt;&lt;/Cite&gt;&lt;/EndNote&gt;</w:instrText>
      </w:r>
      <w:r w:rsidR="00DD4F9C">
        <w:rPr>
          <w:rFonts w:ascii="Arial" w:hAnsi="Arial" w:cs="Arial"/>
        </w:rPr>
        <w:fldChar w:fldCharType="separate"/>
      </w:r>
      <w:r w:rsidR="008A7DB4" w:rsidRPr="008A7DB4">
        <w:rPr>
          <w:rFonts w:ascii="Arial" w:hAnsi="Arial" w:cs="Arial"/>
          <w:noProof/>
          <w:vertAlign w:val="superscript"/>
        </w:rPr>
        <w:t>104</w:t>
      </w:r>
      <w:r w:rsidR="00DD4F9C">
        <w:rPr>
          <w:rFonts w:ascii="Arial" w:hAnsi="Arial" w:cs="Arial"/>
        </w:rPr>
        <w:fldChar w:fldCharType="end"/>
      </w:r>
      <w:r>
        <w:rPr>
          <w:rFonts w:ascii="Arial" w:hAnsi="Arial" w:cs="Arial"/>
        </w:rPr>
        <w:t xml:space="preserve"> </w:t>
      </w:r>
      <w:r w:rsidRPr="00156A03">
        <w:rPr>
          <w:rFonts w:ascii="Arial" w:hAnsi="Arial" w:cs="Arial"/>
        </w:rPr>
        <w:t xml:space="preserve">The consent process for pupil interviews comprised three stages: school-level consent for the </w:t>
      </w:r>
      <w:r w:rsidR="00AA720C">
        <w:rPr>
          <w:rFonts w:ascii="Arial" w:hAnsi="Arial" w:cs="Arial"/>
        </w:rPr>
        <w:t>young people</w:t>
      </w:r>
      <w:r w:rsidR="00AA720C" w:rsidRPr="00156A03">
        <w:rPr>
          <w:rFonts w:ascii="Arial" w:hAnsi="Arial" w:cs="Arial"/>
        </w:rPr>
        <w:t xml:space="preserve"> </w:t>
      </w:r>
      <w:r w:rsidRPr="00156A03">
        <w:rPr>
          <w:rFonts w:ascii="Arial" w:hAnsi="Arial" w:cs="Arial"/>
        </w:rPr>
        <w:t xml:space="preserve">to be </w:t>
      </w:r>
      <w:r w:rsidR="0034221A">
        <w:rPr>
          <w:rFonts w:ascii="Arial" w:hAnsi="Arial" w:cs="Arial"/>
        </w:rPr>
        <w:t>invited</w:t>
      </w:r>
      <w:r w:rsidRPr="00156A03">
        <w:rPr>
          <w:rFonts w:ascii="Arial" w:hAnsi="Arial" w:cs="Arial"/>
        </w:rPr>
        <w:t xml:space="preserve">, letters for parents describing the study, and </w:t>
      </w:r>
      <w:r w:rsidR="00CE4D58">
        <w:rPr>
          <w:rFonts w:ascii="Arial" w:hAnsi="Arial" w:cs="Arial"/>
        </w:rPr>
        <w:t>consent</w:t>
      </w:r>
      <w:r w:rsidRPr="00156A03">
        <w:rPr>
          <w:rFonts w:ascii="Arial" w:hAnsi="Arial" w:cs="Arial"/>
        </w:rPr>
        <w:t xml:space="preserve"> from selected </w:t>
      </w:r>
      <w:r w:rsidR="00AA720C">
        <w:rPr>
          <w:rFonts w:ascii="Arial" w:hAnsi="Arial" w:cs="Arial"/>
        </w:rPr>
        <w:t>young people</w:t>
      </w:r>
      <w:r w:rsidRPr="00156A03">
        <w:rPr>
          <w:rFonts w:ascii="Arial" w:hAnsi="Arial" w:cs="Arial"/>
        </w:rPr>
        <w:t xml:space="preserve">. School staff identified groups of </w:t>
      </w:r>
      <w:r w:rsidR="00AA720C">
        <w:rPr>
          <w:rFonts w:ascii="Arial" w:hAnsi="Arial" w:cs="Arial"/>
        </w:rPr>
        <w:t>young people</w:t>
      </w:r>
      <w:r w:rsidR="00AA720C" w:rsidRPr="00156A03">
        <w:rPr>
          <w:rFonts w:ascii="Arial" w:hAnsi="Arial" w:cs="Arial"/>
        </w:rPr>
        <w:t xml:space="preserve"> </w:t>
      </w:r>
      <w:r w:rsidRPr="00156A03">
        <w:rPr>
          <w:rFonts w:ascii="Arial" w:hAnsi="Arial" w:cs="Arial"/>
        </w:rPr>
        <w:t xml:space="preserve">who were interested in taking part and gave students information and consent materials to discuss with their parents 2 weeks prior to interviews. A summary of the study information was provided to </w:t>
      </w:r>
      <w:r w:rsidR="00AA720C">
        <w:rPr>
          <w:rFonts w:ascii="Arial" w:hAnsi="Arial" w:cs="Arial"/>
        </w:rPr>
        <w:t>young people</w:t>
      </w:r>
      <w:r w:rsidR="00AA720C" w:rsidRPr="00156A03">
        <w:rPr>
          <w:rFonts w:ascii="Arial" w:hAnsi="Arial" w:cs="Arial"/>
        </w:rPr>
        <w:t xml:space="preserve"> </w:t>
      </w:r>
      <w:r w:rsidRPr="00156A03">
        <w:rPr>
          <w:rFonts w:ascii="Arial" w:hAnsi="Arial" w:cs="Arial"/>
        </w:rPr>
        <w:t xml:space="preserve">on the day of interviews and a </w:t>
      </w:r>
      <w:r w:rsidR="00CE4D58">
        <w:rPr>
          <w:rFonts w:ascii="Arial" w:hAnsi="Arial" w:cs="Arial"/>
        </w:rPr>
        <w:t>consent</w:t>
      </w:r>
      <w:r w:rsidR="00CE4D58" w:rsidRPr="00156A03">
        <w:rPr>
          <w:rFonts w:ascii="Arial" w:hAnsi="Arial" w:cs="Arial"/>
        </w:rPr>
        <w:t xml:space="preserve"> </w:t>
      </w:r>
      <w:r w:rsidRPr="00156A03">
        <w:rPr>
          <w:rFonts w:ascii="Arial" w:hAnsi="Arial" w:cs="Arial"/>
        </w:rPr>
        <w:t xml:space="preserve">form completed. At </w:t>
      </w:r>
      <w:r>
        <w:rPr>
          <w:rFonts w:ascii="Arial" w:hAnsi="Arial" w:cs="Arial"/>
        </w:rPr>
        <w:t>Phase</w:t>
      </w:r>
      <w:r w:rsidRPr="00156A03">
        <w:rPr>
          <w:rFonts w:ascii="Arial" w:hAnsi="Arial" w:cs="Arial"/>
        </w:rPr>
        <w:t xml:space="preserve"> </w:t>
      </w:r>
      <w:r w:rsidR="00243B96">
        <w:rPr>
          <w:rFonts w:ascii="Arial" w:hAnsi="Arial" w:cs="Arial"/>
        </w:rPr>
        <w:t>2</w:t>
      </w:r>
      <w:r w:rsidRPr="00156A03">
        <w:rPr>
          <w:rFonts w:ascii="Arial" w:hAnsi="Arial" w:cs="Arial"/>
        </w:rPr>
        <w:t>, schools</w:t>
      </w:r>
      <w:r>
        <w:rPr>
          <w:rFonts w:ascii="Arial" w:hAnsi="Arial" w:cs="Arial"/>
        </w:rPr>
        <w:t xml:space="preserve"> were asked to</w:t>
      </w:r>
      <w:r w:rsidRPr="00156A03">
        <w:rPr>
          <w:rFonts w:ascii="Arial" w:hAnsi="Arial" w:cs="Arial"/>
        </w:rPr>
        <w:t xml:space="preserve"> </w:t>
      </w:r>
      <w:r>
        <w:rPr>
          <w:rFonts w:ascii="Arial" w:hAnsi="Arial" w:cs="Arial"/>
        </w:rPr>
        <w:t>remind</w:t>
      </w:r>
      <w:r w:rsidRPr="00156A03">
        <w:rPr>
          <w:rFonts w:ascii="Arial" w:hAnsi="Arial" w:cs="Arial"/>
        </w:rPr>
        <w:t xml:space="preserve"> parents of the study, and </w:t>
      </w:r>
      <w:r w:rsidR="00AA720C">
        <w:rPr>
          <w:rFonts w:ascii="Arial" w:hAnsi="Arial" w:cs="Arial"/>
        </w:rPr>
        <w:t>young people</w:t>
      </w:r>
      <w:r w:rsidR="00AA720C" w:rsidRPr="00156A03">
        <w:rPr>
          <w:rFonts w:ascii="Arial" w:hAnsi="Arial" w:cs="Arial"/>
        </w:rPr>
        <w:t xml:space="preserve"> </w:t>
      </w:r>
      <w:r w:rsidRPr="00156A03">
        <w:rPr>
          <w:rFonts w:ascii="Arial" w:hAnsi="Arial" w:cs="Arial"/>
        </w:rPr>
        <w:t>were reminded that they were under no obligation to take part again if they did not wish to</w:t>
      </w:r>
      <w:r w:rsidR="00CC6E3A">
        <w:rPr>
          <w:rFonts w:ascii="Arial" w:hAnsi="Arial" w:cs="Arial"/>
        </w:rPr>
        <w:t>,</w:t>
      </w:r>
      <w:r>
        <w:rPr>
          <w:rFonts w:ascii="Arial" w:hAnsi="Arial" w:cs="Arial"/>
        </w:rPr>
        <w:t xml:space="preserve"> and </w:t>
      </w:r>
      <w:r w:rsidR="00CE4D58">
        <w:rPr>
          <w:rFonts w:ascii="Arial" w:hAnsi="Arial" w:cs="Arial"/>
        </w:rPr>
        <w:t>consent</w:t>
      </w:r>
      <w:r w:rsidR="00CE4D58" w:rsidRPr="00156A03">
        <w:rPr>
          <w:rFonts w:ascii="Arial" w:hAnsi="Arial" w:cs="Arial"/>
        </w:rPr>
        <w:t xml:space="preserve"> </w:t>
      </w:r>
      <w:r>
        <w:rPr>
          <w:rFonts w:ascii="Arial" w:hAnsi="Arial" w:cs="Arial"/>
        </w:rPr>
        <w:t>repeated</w:t>
      </w:r>
      <w:r w:rsidRPr="00156A03">
        <w:rPr>
          <w:rFonts w:ascii="Arial" w:hAnsi="Arial" w:cs="Arial"/>
        </w:rPr>
        <w:t>.</w:t>
      </w:r>
      <w:r>
        <w:rPr>
          <w:rFonts w:ascii="Arial" w:hAnsi="Arial" w:cs="Arial"/>
        </w:rPr>
        <w:t xml:space="preserve"> Our original intention as reflected within the proposal approved by the research funding committee, was to use a </w:t>
      </w:r>
      <w:r w:rsidR="00B52617">
        <w:rPr>
          <w:rFonts w:ascii="Arial" w:hAnsi="Arial" w:cs="Arial"/>
        </w:rPr>
        <w:t>more typical</w:t>
      </w:r>
      <w:r>
        <w:rPr>
          <w:rFonts w:ascii="Arial" w:hAnsi="Arial" w:cs="Arial"/>
        </w:rPr>
        <w:t xml:space="preserve"> opt-out consent process for interviews</w:t>
      </w:r>
      <w:r w:rsidR="00520489">
        <w:rPr>
          <w:rFonts w:ascii="Arial" w:hAnsi="Arial" w:cs="Arial"/>
        </w:rPr>
        <w:t xml:space="preserve"> as used in other similar parallel interview research</w:t>
      </w:r>
      <w:r w:rsidR="004469D0">
        <w:rPr>
          <w:rFonts w:ascii="Arial" w:hAnsi="Arial" w:cs="Arial"/>
        </w:rPr>
        <w:t xml:space="preserve"> about e-cigarettes</w:t>
      </w:r>
      <w:r w:rsidR="00520489">
        <w:rPr>
          <w:rFonts w:ascii="Arial" w:hAnsi="Arial" w:cs="Arial"/>
        </w:rPr>
        <w:t xml:space="preserve"> with children as young as 7</w:t>
      </w:r>
      <w:r w:rsidR="006049E3">
        <w:rPr>
          <w:rFonts w:ascii="Arial" w:hAnsi="Arial" w:cs="Arial"/>
        </w:rPr>
        <w:t>.</w:t>
      </w:r>
      <w:r w:rsidR="00885A3B">
        <w:rPr>
          <w:rFonts w:ascii="Arial" w:hAnsi="Arial" w:cs="Arial"/>
        </w:rPr>
        <w:fldChar w:fldCharType="begin"/>
      </w:r>
      <w:r w:rsidR="008A7DB4">
        <w:rPr>
          <w:rFonts w:ascii="Arial" w:hAnsi="Arial" w:cs="Arial"/>
        </w:rPr>
        <w:instrText xml:space="preserve"> ADDIN EN.CITE &lt;EndNote&gt;&lt;Cite&gt;&lt;Author&gt;Porcellato&lt;/Author&gt;&lt;Year&gt;2020&lt;/Year&gt;&lt;RecNum&gt;62&lt;/RecNum&gt;&lt;DisplayText&gt;&lt;style face="superscript"&gt;62&lt;/style&gt;&lt;/DisplayText&gt;&lt;record&gt;&lt;rec-number&gt;62&lt;/rec-number&gt;&lt;foreign-keys&gt;&lt;key app="EN" db-id="rfprdxp0q2900oez9sq5sfrtapss2etxdew9" timestamp="1649667197"&gt;62&lt;/key&gt;&lt;/foreign-keys&gt;&lt;ref-type name="Journal Article"&gt;17&lt;/ref-type&gt;&lt;contributors&gt;&lt;authors&gt;&lt;author&gt;Porcellato, Lorna&lt;/author&gt;&lt;author&gt;Ross-Houle, Kim&lt;/author&gt;&lt;author&gt;Quigg, Zara&lt;/author&gt;&lt;author&gt;Harris, Jane&lt;/author&gt;&lt;author&gt;Bigland, Charlotte&lt;/author&gt;&lt;author&gt;Bates, Rebecca&lt;/author&gt;&lt;author&gt;Timpson, Hannah&lt;/author&gt;&lt;author&gt;Gee, Ivan&lt;/author&gt;&lt;author&gt;Bishop, Julie&lt;/author&gt;&lt;author&gt;Gould, Ashley&lt;/author&gt;&lt;/authors&gt;&lt;/contributors&gt;&lt;titles&gt;&lt;title&gt;Welsh primary schoolchildren’s perceptions of electronic cigarettes: a mixed methods study&lt;/title&gt;&lt;secondary-title&gt;International Journal of Environmental Research and Public Health&lt;/secondary-title&gt;&lt;/titles&gt;&lt;periodical&gt;&lt;full-title&gt;International Journal of Environmental Research and Public Health&lt;/full-title&gt;&lt;/periodical&gt;&lt;pages&gt;3639&lt;/pages&gt;&lt;volume&gt;17&lt;/volume&gt;&lt;number&gt;10&lt;/number&gt;&lt;dates&gt;&lt;year&gt;2020&lt;/year&gt;&lt;/dates&gt;&lt;urls&gt;&lt;/urls&gt;&lt;/record&gt;&lt;/Cite&gt;&lt;/EndNote&gt;</w:instrText>
      </w:r>
      <w:r w:rsidR="00885A3B">
        <w:rPr>
          <w:rFonts w:ascii="Arial" w:hAnsi="Arial" w:cs="Arial"/>
        </w:rPr>
        <w:fldChar w:fldCharType="separate"/>
      </w:r>
      <w:r w:rsidR="008A7DB4" w:rsidRPr="008A7DB4">
        <w:rPr>
          <w:rFonts w:ascii="Arial" w:hAnsi="Arial" w:cs="Arial"/>
          <w:noProof/>
          <w:vertAlign w:val="superscript"/>
        </w:rPr>
        <w:t>62</w:t>
      </w:r>
      <w:r w:rsidR="00885A3B">
        <w:rPr>
          <w:rFonts w:ascii="Arial" w:hAnsi="Arial" w:cs="Arial"/>
        </w:rPr>
        <w:fldChar w:fldCharType="end"/>
      </w:r>
      <w:r>
        <w:rPr>
          <w:rFonts w:ascii="Arial" w:hAnsi="Arial" w:cs="Arial"/>
        </w:rPr>
        <w:t xml:space="preserve"> However, our ethics committee</w:t>
      </w:r>
      <w:r w:rsidR="00CC6E3A">
        <w:rPr>
          <w:rFonts w:ascii="Arial" w:hAnsi="Arial" w:cs="Arial"/>
        </w:rPr>
        <w:t xml:space="preserve"> initially</w:t>
      </w:r>
      <w:r>
        <w:rPr>
          <w:rFonts w:ascii="Arial" w:hAnsi="Arial" w:cs="Arial"/>
        </w:rPr>
        <w:t xml:space="preserve"> asked us to use an opt-in method </w:t>
      </w:r>
      <w:r w:rsidR="00DD4F9C">
        <w:rPr>
          <w:rFonts w:ascii="Arial" w:hAnsi="Arial" w:cs="Arial"/>
        </w:rPr>
        <w:t>for our first round of interviews</w:t>
      </w:r>
      <w:r>
        <w:rPr>
          <w:rFonts w:ascii="Arial" w:hAnsi="Arial" w:cs="Arial"/>
        </w:rPr>
        <w:t xml:space="preserve">. </w:t>
      </w:r>
      <w:r w:rsidR="00202D56">
        <w:rPr>
          <w:rFonts w:ascii="Arial" w:hAnsi="Arial" w:cs="Arial"/>
        </w:rPr>
        <w:t>P</w:t>
      </w:r>
      <w:r>
        <w:rPr>
          <w:rFonts w:ascii="Arial" w:hAnsi="Arial" w:cs="Arial"/>
        </w:rPr>
        <w:t xml:space="preserve">rior to </w:t>
      </w:r>
      <w:r w:rsidR="00B52617">
        <w:rPr>
          <w:rFonts w:ascii="Arial" w:hAnsi="Arial" w:cs="Arial"/>
        </w:rPr>
        <w:t>2018 interviews</w:t>
      </w:r>
      <w:r>
        <w:rPr>
          <w:rFonts w:ascii="Arial" w:hAnsi="Arial" w:cs="Arial"/>
        </w:rPr>
        <w:t xml:space="preserve">, this decision was appealed and reversed with the support of our </w:t>
      </w:r>
      <w:r w:rsidR="00272A59">
        <w:rPr>
          <w:rFonts w:ascii="Arial" w:hAnsi="Arial" w:cs="Arial"/>
        </w:rPr>
        <w:t>S</w:t>
      </w:r>
      <w:r>
        <w:rPr>
          <w:rFonts w:ascii="Arial" w:hAnsi="Arial" w:cs="Arial"/>
        </w:rPr>
        <w:t xml:space="preserve">tudy </w:t>
      </w:r>
      <w:r w:rsidR="00272A59">
        <w:rPr>
          <w:rFonts w:ascii="Arial" w:hAnsi="Arial" w:cs="Arial"/>
        </w:rPr>
        <w:t>S</w:t>
      </w:r>
      <w:r>
        <w:rPr>
          <w:rFonts w:ascii="Arial" w:hAnsi="Arial" w:cs="Arial"/>
        </w:rPr>
        <w:t xml:space="preserve">teering </w:t>
      </w:r>
      <w:r w:rsidR="00272A59">
        <w:rPr>
          <w:rFonts w:ascii="Arial" w:hAnsi="Arial" w:cs="Arial"/>
        </w:rPr>
        <w:t>C</w:t>
      </w:r>
      <w:r>
        <w:rPr>
          <w:rFonts w:ascii="Arial" w:hAnsi="Arial" w:cs="Arial"/>
        </w:rPr>
        <w:t>ommittee</w:t>
      </w:r>
      <w:r w:rsidR="00272A59">
        <w:rPr>
          <w:rFonts w:ascii="Arial" w:hAnsi="Arial" w:cs="Arial"/>
        </w:rPr>
        <w:t xml:space="preserve"> and NIHR </w:t>
      </w:r>
      <w:r w:rsidR="004469D0">
        <w:rPr>
          <w:rFonts w:ascii="Arial" w:hAnsi="Arial" w:cs="Arial"/>
        </w:rPr>
        <w:t>Research</w:t>
      </w:r>
      <w:r w:rsidR="00272A59">
        <w:rPr>
          <w:rFonts w:ascii="Arial" w:hAnsi="Arial" w:cs="Arial"/>
        </w:rPr>
        <w:t xml:space="preserve"> Manager</w:t>
      </w:r>
      <w:r w:rsidR="003C4332">
        <w:rPr>
          <w:rFonts w:ascii="Arial" w:hAnsi="Arial" w:cs="Arial"/>
        </w:rPr>
        <w:t>. Opt</w:t>
      </w:r>
      <w:r>
        <w:rPr>
          <w:rFonts w:ascii="Arial" w:hAnsi="Arial" w:cs="Arial"/>
        </w:rPr>
        <w:t xml:space="preserve">-out consent methods </w:t>
      </w:r>
      <w:r w:rsidR="001E78B3">
        <w:rPr>
          <w:rFonts w:ascii="Arial" w:hAnsi="Arial" w:cs="Arial"/>
        </w:rPr>
        <w:t xml:space="preserve">were </w:t>
      </w:r>
      <w:r>
        <w:rPr>
          <w:rFonts w:ascii="Arial" w:hAnsi="Arial" w:cs="Arial"/>
        </w:rPr>
        <w:t>used for</w:t>
      </w:r>
      <w:r w:rsidR="003E1C02">
        <w:rPr>
          <w:rFonts w:ascii="Arial" w:hAnsi="Arial" w:cs="Arial"/>
        </w:rPr>
        <w:t xml:space="preserve"> follow-up interviews</w:t>
      </w:r>
      <w:r w:rsidR="003C1BF3">
        <w:rPr>
          <w:rFonts w:ascii="Arial" w:hAnsi="Arial" w:cs="Arial"/>
        </w:rPr>
        <w:t xml:space="preserve"> with the exception </w:t>
      </w:r>
      <w:r w:rsidR="00E4422E">
        <w:rPr>
          <w:rFonts w:ascii="Arial" w:hAnsi="Arial" w:cs="Arial"/>
        </w:rPr>
        <w:t xml:space="preserve">of one school within a local authority in Scotland </w:t>
      </w:r>
      <w:r w:rsidR="00371C10">
        <w:rPr>
          <w:rFonts w:ascii="Arial" w:hAnsi="Arial" w:cs="Arial"/>
        </w:rPr>
        <w:t xml:space="preserve">who </w:t>
      </w:r>
      <w:r w:rsidR="00371C10">
        <w:rPr>
          <w:rFonts w:ascii="Arial" w:hAnsi="Arial" w:cs="Arial"/>
        </w:rPr>
        <w:lastRenderedPageBreak/>
        <w:t>required</w:t>
      </w:r>
      <w:r w:rsidR="00E4422E">
        <w:rPr>
          <w:rFonts w:ascii="Arial" w:hAnsi="Arial" w:cs="Arial"/>
        </w:rPr>
        <w:t xml:space="preserve"> that parents provide </w:t>
      </w:r>
      <w:r w:rsidR="00371C10">
        <w:rPr>
          <w:rFonts w:ascii="Arial" w:hAnsi="Arial" w:cs="Arial"/>
        </w:rPr>
        <w:t xml:space="preserve">written </w:t>
      </w:r>
      <w:r w:rsidR="00E4422E">
        <w:rPr>
          <w:rFonts w:ascii="Arial" w:hAnsi="Arial" w:cs="Arial"/>
        </w:rPr>
        <w:t>consent for their child to take part</w:t>
      </w:r>
      <w:r>
        <w:rPr>
          <w:rFonts w:ascii="Arial" w:hAnsi="Arial" w:cs="Arial"/>
        </w:rPr>
        <w:t>.</w:t>
      </w:r>
      <w:r w:rsidRPr="00156A03">
        <w:rPr>
          <w:rFonts w:ascii="Arial" w:hAnsi="Arial" w:cs="Arial"/>
        </w:rPr>
        <w:t xml:space="preserve"> For adult interviewees, information sheets were provided in advance of an interview taking place</w:t>
      </w:r>
      <w:r w:rsidR="0030640B">
        <w:rPr>
          <w:rFonts w:ascii="Arial" w:hAnsi="Arial" w:cs="Arial"/>
        </w:rPr>
        <w:t>, and a consent form completed prior to the interview.</w:t>
      </w:r>
      <w:r w:rsidRPr="00156A03">
        <w:rPr>
          <w:rFonts w:ascii="Arial" w:hAnsi="Arial" w:cs="Arial"/>
        </w:rPr>
        <w:t xml:space="preserve"> </w:t>
      </w:r>
    </w:p>
    <w:p w14:paraId="6CB740CF" w14:textId="77777777" w:rsidR="009116D4" w:rsidRDefault="009116D4" w:rsidP="009116D4">
      <w:pPr>
        <w:pStyle w:val="Heading3"/>
      </w:pPr>
      <w:bookmarkStart w:id="60" w:name="_Toc104192465"/>
      <w:r>
        <w:t>Patient and Public Involvement</w:t>
      </w:r>
      <w:bookmarkEnd w:id="60"/>
      <w:r>
        <w:t xml:space="preserve"> </w:t>
      </w:r>
    </w:p>
    <w:p w14:paraId="2B4A6F15" w14:textId="6506FC81" w:rsidR="00D72E33" w:rsidRDefault="009116D4" w:rsidP="00EC5DBB">
      <w:pPr>
        <w:spacing w:line="360" w:lineRule="auto"/>
        <w:rPr>
          <w:rFonts w:ascii="Arial" w:hAnsi="Arial" w:cs="Arial"/>
        </w:rPr>
      </w:pPr>
      <w:r w:rsidRPr="00F538CB">
        <w:rPr>
          <w:rFonts w:ascii="Arial" w:hAnsi="Arial" w:cs="Arial"/>
        </w:rPr>
        <w:t xml:space="preserve">DECIPHer’s young people’s advisory group ALPHA were consulted in the development of the original grant application. Subsequently, ALPHA </w:t>
      </w:r>
      <w:r>
        <w:rPr>
          <w:rFonts w:ascii="Arial" w:hAnsi="Arial" w:cs="Arial"/>
        </w:rPr>
        <w:t>advised on study materials for qualitative interviews, and the selection of quantitative process indicators included in the 2017 and 2019 SHRN surveys.</w:t>
      </w:r>
      <w:r w:rsidR="00D9313D">
        <w:rPr>
          <w:rFonts w:ascii="Arial" w:hAnsi="Arial" w:cs="Arial"/>
        </w:rPr>
        <w:t xml:space="preserve"> ALPHA also </w:t>
      </w:r>
      <w:r w:rsidR="006C4ED9">
        <w:rPr>
          <w:rFonts w:ascii="Arial" w:hAnsi="Arial" w:cs="Arial"/>
        </w:rPr>
        <w:t>contributed to the drafting of</w:t>
      </w:r>
      <w:r w:rsidR="00D9313D">
        <w:rPr>
          <w:rFonts w:ascii="Arial" w:hAnsi="Arial" w:cs="Arial"/>
        </w:rPr>
        <w:t xml:space="preserve"> the lay summary for this report</w:t>
      </w:r>
      <w:r w:rsidR="006C4ED9">
        <w:rPr>
          <w:rFonts w:ascii="Arial" w:hAnsi="Arial" w:cs="Arial"/>
        </w:rPr>
        <w:t xml:space="preserve"> via </w:t>
      </w:r>
      <w:r w:rsidR="00202D56">
        <w:rPr>
          <w:rFonts w:ascii="Arial" w:hAnsi="Arial" w:cs="Arial"/>
        </w:rPr>
        <w:t xml:space="preserve">group </w:t>
      </w:r>
      <w:r w:rsidR="006C4ED9">
        <w:rPr>
          <w:rFonts w:ascii="Arial" w:hAnsi="Arial" w:cs="Arial"/>
        </w:rPr>
        <w:t>discussion of a draft and provision of comments</w:t>
      </w:r>
      <w:r w:rsidR="00D9313D">
        <w:rPr>
          <w:rFonts w:ascii="Arial" w:hAnsi="Arial" w:cs="Arial"/>
        </w:rPr>
        <w:t>.</w:t>
      </w:r>
      <w:r>
        <w:rPr>
          <w:rFonts w:ascii="Arial" w:hAnsi="Arial" w:cs="Arial"/>
        </w:rPr>
        <w:t xml:space="preserve"> Via the School Health Research Network, we also discussed the study in several webinars with school staff and education stakeholders. Research user perspectives at the level of policy and third sector representation, w</w:t>
      </w:r>
      <w:r w:rsidR="005400E3">
        <w:rPr>
          <w:rFonts w:ascii="Arial" w:hAnsi="Arial" w:cs="Arial"/>
        </w:rPr>
        <w:t>ere</w:t>
      </w:r>
      <w:r>
        <w:rPr>
          <w:rFonts w:ascii="Arial" w:hAnsi="Arial" w:cs="Arial"/>
        </w:rPr>
        <w:t xml:space="preserve"> included via our study steering committee</w:t>
      </w:r>
      <w:r w:rsidR="00D9313D">
        <w:rPr>
          <w:rFonts w:ascii="Arial" w:hAnsi="Arial" w:cs="Arial"/>
        </w:rPr>
        <w:t>.</w:t>
      </w:r>
    </w:p>
    <w:p w14:paraId="693B6F43" w14:textId="6ACF3C55" w:rsidR="009116D4" w:rsidRDefault="009116D4" w:rsidP="00D72E33">
      <w:pPr>
        <w:pStyle w:val="Heading3"/>
      </w:pPr>
      <w:bookmarkStart w:id="61" w:name="_Toc104192466"/>
      <w:r>
        <w:t>Study management</w:t>
      </w:r>
      <w:bookmarkEnd w:id="61"/>
      <w:r>
        <w:t xml:space="preserve"> </w:t>
      </w:r>
    </w:p>
    <w:p w14:paraId="2EEA170F" w14:textId="087465E5" w:rsidR="009116D4" w:rsidRDefault="009116D4" w:rsidP="00EC5DBB">
      <w:pPr>
        <w:spacing w:line="360" w:lineRule="auto"/>
        <w:rPr>
          <w:rFonts w:ascii="Arial" w:hAnsi="Arial" w:cs="Arial"/>
        </w:rPr>
      </w:pPr>
      <w:r w:rsidRPr="6BBB8B22">
        <w:rPr>
          <w:rFonts w:ascii="Arial" w:hAnsi="Arial" w:cs="Arial"/>
        </w:rPr>
        <w:t xml:space="preserve">The </w:t>
      </w:r>
      <w:r w:rsidR="00A62896">
        <w:rPr>
          <w:rFonts w:ascii="Arial" w:hAnsi="Arial" w:cs="Arial"/>
        </w:rPr>
        <w:t>outcomes</w:t>
      </w:r>
      <w:r w:rsidRPr="6BBB8B22">
        <w:rPr>
          <w:rFonts w:ascii="Arial" w:hAnsi="Arial" w:cs="Arial"/>
        </w:rPr>
        <w:t xml:space="preserve"> and process evaluation</w:t>
      </w:r>
      <w:r w:rsidR="00A62896">
        <w:rPr>
          <w:rFonts w:ascii="Arial" w:hAnsi="Arial" w:cs="Arial"/>
        </w:rPr>
        <w:t>s</w:t>
      </w:r>
      <w:r w:rsidRPr="6BBB8B22">
        <w:rPr>
          <w:rFonts w:ascii="Arial" w:hAnsi="Arial" w:cs="Arial"/>
        </w:rPr>
        <w:t xml:space="preserve"> were managed by separate individuals, with integration of study components led by the Principal Investigator. Dr Rachel Brown managed the process evaluation and oversaw collection and analysis</w:t>
      </w:r>
      <w:r w:rsidR="003E1C02">
        <w:rPr>
          <w:rFonts w:ascii="Arial" w:hAnsi="Arial" w:cs="Arial"/>
        </w:rPr>
        <w:t xml:space="preserve"> of primary data</w:t>
      </w:r>
      <w:r w:rsidRPr="6BBB8B22">
        <w:rPr>
          <w:rFonts w:ascii="Arial" w:hAnsi="Arial" w:cs="Arial"/>
        </w:rPr>
        <w:t xml:space="preserve"> throughout the study. Dr Britt Hallingberg managed the quantitative </w:t>
      </w:r>
      <w:r w:rsidR="00A62896">
        <w:rPr>
          <w:rFonts w:ascii="Arial" w:hAnsi="Arial" w:cs="Arial"/>
        </w:rPr>
        <w:t>outcomes</w:t>
      </w:r>
      <w:r w:rsidRPr="6BBB8B22">
        <w:rPr>
          <w:rFonts w:ascii="Arial" w:hAnsi="Arial" w:cs="Arial"/>
        </w:rPr>
        <w:t xml:space="preserve"> evaluation, </w:t>
      </w:r>
      <w:r w:rsidR="006666BA">
        <w:rPr>
          <w:rFonts w:ascii="Arial" w:hAnsi="Arial" w:cs="Arial"/>
        </w:rPr>
        <w:t>including</w:t>
      </w:r>
      <w:r w:rsidRPr="6BBB8B22">
        <w:rPr>
          <w:rFonts w:ascii="Arial" w:hAnsi="Arial" w:cs="Arial"/>
        </w:rPr>
        <w:t xml:space="preserve"> the development and implementation of the statistical analysis plan with</w:t>
      </w:r>
      <w:r w:rsidR="00FD039F" w:rsidRPr="6BBB8B22">
        <w:rPr>
          <w:rFonts w:ascii="Arial" w:hAnsi="Arial" w:cs="Arial"/>
        </w:rPr>
        <w:t xml:space="preserve"> </w:t>
      </w:r>
      <w:r w:rsidR="00202D56">
        <w:rPr>
          <w:rFonts w:ascii="Arial" w:hAnsi="Arial" w:cs="Arial"/>
        </w:rPr>
        <w:t>oversight and guidance</w:t>
      </w:r>
      <w:r w:rsidRPr="6BBB8B22">
        <w:rPr>
          <w:rFonts w:ascii="Arial" w:hAnsi="Arial" w:cs="Arial"/>
        </w:rPr>
        <w:t xml:space="preserve"> from senior statistician Dr Linsay Gray. Dr Nicholas Page covered </w:t>
      </w:r>
      <w:r w:rsidR="0DAF18B0" w:rsidRPr="6BBB8B22">
        <w:rPr>
          <w:rFonts w:ascii="Arial" w:hAnsi="Arial" w:cs="Arial"/>
        </w:rPr>
        <w:t xml:space="preserve">Dr Hallingberg’s </w:t>
      </w:r>
      <w:r w:rsidRPr="6BBB8B22">
        <w:rPr>
          <w:rFonts w:ascii="Arial" w:hAnsi="Arial" w:cs="Arial"/>
        </w:rPr>
        <w:t>role during a period of maternity leave in late 2018/early 2019, and implemented short-term effects analyses</w:t>
      </w:r>
      <w:r w:rsidR="001A3CFC">
        <w:rPr>
          <w:rFonts w:ascii="Arial" w:hAnsi="Arial" w:cs="Arial"/>
        </w:rPr>
        <w:t xml:space="preserve"> during this time</w:t>
      </w:r>
      <w:r w:rsidRPr="6BBB8B22">
        <w:rPr>
          <w:rFonts w:ascii="Arial" w:hAnsi="Arial" w:cs="Arial"/>
        </w:rPr>
        <w:t xml:space="preserve">. Dr Hallingberg moved from Cardiff University to Cardiff Metropolitan University in 2019 but was appointed on an Honorary contract with Cardiff University and continued to manage the secondary data analysis. </w:t>
      </w:r>
      <w:r w:rsidRPr="006901C8">
        <w:rPr>
          <w:rFonts w:ascii="Arial" w:hAnsi="Arial" w:cs="Arial"/>
        </w:rPr>
        <w:t xml:space="preserve">Prof </w:t>
      </w:r>
      <w:r w:rsidR="006901C8" w:rsidRPr="006901C8">
        <w:rPr>
          <w:rFonts w:ascii="Arial" w:hAnsi="Arial" w:cs="Arial"/>
          <w:noProof/>
        </w:rPr>
        <w:t>Munafò</w:t>
      </w:r>
      <w:r w:rsidR="006901C8" w:rsidRPr="006901C8">
        <w:rPr>
          <w:rFonts w:ascii="Arial" w:hAnsi="Arial" w:cs="Arial"/>
        </w:rPr>
        <w:t xml:space="preserve"> </w:t>
      </w:r>
      <w:r w:rsidRPr="006901C8">
        <w:rPr>
          <w:rFonts w:ascii="Arial" w:hAnsi="Arial" w:cs="Arial"/>
        </w:rPr>
        <w:t>led</w:t>
      </w:r>
      <w:r w:rsidRPr="6BBB8B22">
        <w:rPr>
          <w:rFonts w:ascii="Arial" w:hAnsi="Arial" w:cs="Arial"/>
        </w:rPr>
        <w:t xml:space="preserve"> the Bristol subcontract and was responsible for delegation of responsibilities to research staff in the Bristol study arm, with Prof Bauld fulfilling this role in Stirling. Prof Bauld left University of Stirling for a post in University of Edinburgh on completion of the primary research</w:t>
      </w:r>
      <w:r w:rsidR="002D7024">
        <w:rPr>
          <w:rFonts w:ascii="Arial" w:hAnsi="Arial" w:cs="Arial"/>
        </w:rPr>
        <w:t xml:space="preserve"> in late 2018</w:t>
      </w:r>
      <w:r w:rsidRPr="6BBB8B22">
        <w:rPr>
          <w:rFonts w:ascii="Arial" w:hAnsi="Arial" w:cs="Arial"/>
        </w:rPr>
        <w:t>, and responsibility for the Stirling arm was assumed by Jennifer McKell</w:t>
      </w:r>
      <w:r w:rsidR="00A62896">
        <w:rPr>
          <w:rFonts w:ascii="Arial" w:hAnsi="Arial" w:cs="Arial"/>
        </w:rPr>
        <w:t xml:space="preserve"> supported by Anne Marie Mackintosh</w:t>
      </w:r>
      <w:r w:rsidRPr="6BBB8B22">
        <w:rPr>
          <w:rFonts w:ascii="Arial" w:hAnsi="Arial" w:cs="Arial"/>
        </w:rPr>
        <w:t xml:space="preserve">. </w:t>
      </w:r>
      <w:r>
        <w:rPr>
          <w:rFonts w:ascii="Arial" w:hAnsi="Arial" w:cs="Arial"/>
        </w:rPr>
        <w:t xml:space="preserve">Monthly or bi-monthly study management group meetings were held throughout the study, including co-investigators and employed staff and chaired by the PI. Additional small group operational meetings were held during periods of data collection. The study had a planned pause period from April 2019 to October 2020 while longer term data were awaited for quantitative analyses and during which no process data were collected. The study management team met every 4 to 6 months during this break period. </w:t>
      </w:r>
    </w:p>
    <w:p w14:paraId="658362AE" w14:textId="132BD6DA" w:rsidR="00B54352" w:rsidRDefault="009116D4" w:rsidP="00567F7C">
      <w:pPr>
        <w:spacing w:line="360" w:lineRule="auto"/>
        <w:rPr>
          <w:rFonts w:ascii="Arial" w:hAnsi="Arial" w:cs="Arial"/>
        </w:rPr>
      </w:pPr>
      <w:r w:rsidRPr="6BBB8B22">
        <w:rPr>
          <w:rFonts w:ascii="Arial" w:hAnsi="Arial" w:cs="Arial"/>
        </w:rPr>
        <w:t xml:space="preserve">The study had an independent </w:t>
      </w:r>
      <w:r w:rsidR="003B71B5">
        <w:rPr>
          <w:rFonts w:ascii="Arial" w:hAnsi="Arial" w:cs="Arial"/>
        </w:rPr>
        <w:t>S</w:t>
      </w:r>
      <w:r w:rsidRPr="6BBB8B22">
        <w:rPr>
          <w:rFonts w:ascii="Arial" w:hAnsi="Arial" w:cs="Arial"/>
        </w:rPr>
        <w:t xml:space="preserve">tudy </w:t>
      </w:r>
      <w:r w:rsidR="003B71B5">
        <w:rPr>
          <w:rFonts w:ascii="Arial" w:hAnsi="Arial" w:cs="Arial"/>
        </w:rPr>
        <w:t>S</w:t>
      </w:r>
      <w:r w:rsidRPr="6BBB8B22">
        <w:rPr>
          <w:rFonts w:ascii="Arial" w:hAnsi="Arial" w:cs="Arial"/>
        </w:rPr>
        <w:t xml:space="preserve">teering </w:t>
      </w:r>
      <w:r w:rsidR="003B71B5">
        <w:rPr>
          <w:rFonts w:ascii="Arial" w:hAnsi="Arial" w:cs="Arial"/>
        </w:rPr>
        <w:t>C</w:t>
      </w:r>
      <w:r w:rsidRPr="6BBB8B22">
        <w:rPr>
          <w:rFonts w:ascii="Arial" w:hAnsi="Arial" w:cs="Arial"/>
        </w:rPr>
        <w:t xml:space="preserve">ommittee, whose members included Prof Amanda Amos (University of Edinburgh), </w:t>
      </w:r>
      <w:r w:rsidR="00567F7C">
        <w:rPr>
          <w:rFonts w:ascii="Arial" w:hAnsi="Arial" w:cs="Arial"/>
        </w:rPr>
        <w:t>Prof</w:t>
      </w:r>
      <w:r w:rsidRPr="6BBB8B22">
        <w:rPr>
          <w:rFonts w:ascii="Arial" w:hAnsi="Arial" w:cs="Arial"/>
        </w:rPr>
        <w:t xml:space="preserve"> Matt Egan (LSHTM), Dr Chris Roberts (Welsh Government), Dr David Humphreys (Oxford University), Mrs Sheila Duffy (ASH Scotland), </w:t>
      </w:r>
      <w:r w:rsidRPr="6BBB8B22">
        <w:rPr>
          <w:rFonts w:ascii="Arial" w:hAnsi="Arial" w:cs="Arial"/>
        </w:rPr>
        <w:lastRenderedPageBreak/>
        <w:t>and Mr Ashley Gould (Public Health Wales). Prof Amos chaired the group initially. All members declared no conflicts of interest</w:t>
      </w:r>
      <w:r w:rsidR="00303F6D">
        <w:rPr>
          <w:rFonts w:ascii="Arial" w:hAnsi="Arial" w:cs="Arial"/>
        </w:rPr>
        <w:t xml:space="preserve"> at the first meeting, and </w:t>
      </w:r>
      <w:r w:rsidR="00237201">
        <w:rPr>
          <w:rFonts w:ascii="Arial" w:hAnsi="Arial" w:cs="Arial"/>
        </w:rPr>
        <w:t xml:space="preserve">were asked </w:t>
      </w:r>
      <w:r w:rsidR="007E45F6">
        <w:rPr>
          <w:rFonts w:ascii="Arial" w:hAnsi="Arial" w:cs="Arial"/>
        </w:rPr>
        <w:t xml:space="preserve">to declare </w:t>
      </w:r>
      <w:r w:rsidR="00237201">
        <w:rPr>
          <w:rFonts w:ascii="Arial" w:hAnsi="Arial" w:cs="Arial"/>
        </w:rPr>
        <w:t>any new conflicts at the start of each meeting</w:t>
      </w:r>
      <w:r w:rsidR="003B71B5">
        <w:rPr>
          <w:rFonts w:ascii="Arial" w:hAnsi="Arial" w:cs="Arial"/>
        </w:rPr>
        <w:t xml:space="preserve">. </w:t>
      </w:r>
      <w:r w:rsidR="00237201">
        <w:rPr>
          <w:rFonts w:ascii="Arial" w:hAnsi="Arial" w:cs="Arial"/>
        </w:rPr>
        <w:t>B</w:t>
      </w:r>
      <w:r w:rsidRPr="6BBB8B22">
        <w:rPr>
          <w:rFonts w:ascii="Arial" w:hAnsi="Arial" w:cs="Arial"/>
        </w:rPr>
        <w:t>ecause Prof Bauld move</w:t>
      </w:r>
      <w:r w:rsidR="003E1C02">
        <w:rPr>
          <w:rFonts w:ascii="Arial" w:hAnsi="Arial" w:cs="Arial"/>
        </w:rPr>
        <w:t>d</w:t>
      </w:r>
      <w:r w:rsidRPr="6BBB8B22">
        <w:rPr>
          <w:rFonts w:ascii="Arial" w:hAnsi="Arial" w:cs="Arial"/>
        </w:rPr>
        <w:t xml:space="preserve"> to University of Edinburgh</w:t>
      </w:r>
      <w:r w:rsidR="003E1C02">
        <w:rPr>
          <w:rFonts w:ascii="Arial" w:hAnsi="Arial" w:cs="Arial"/>
        </w:rPr>
        <w:t xml:space="preserve"> </w:t>
      </w:r>
      <w:r w:rsidR="00A62896">
        <w:rPr>
          <w:rFonts w:ascii="Arial" w:hAnsi="Arial" w:cs="Arial"/>
        </w:rPr>
        <w:t xml:space="preserve">in 2018 </w:t>
      </w:r>
      <w:r w:rsidR="003E1C02">
        <w:rPr>
          <w:rFonts w:ascii="Arial" w:hAnsi="Arial" w:cs="Arial"/>
        </w:rPr>
        <w:t xml:space="preserve">and remained a co-investigator on the study, this meant that a co-investigator was now in </w:t>
      </w:r>
      <w:r w:rsidRPr="6BBB8B22">
        <w:rPr>
          <w:rFonts w:ascii="Arial" w:hAnsi="Arial" w:cs="Arial"/>
        </w:rPr>
        <w:t xml:space="preserve">the same department as </w:t>
      </w:r>
      <w:r w:rsidR="003E1C02">
        <w:rPr>
          <w:rFonts w:ascii="Arial" w:hAnsi="Arial" w:cs="Arial"/>
        </w:rPr>
        <w:t>the Chair. T</w:t>
      </w:r>
      <w:r w:rsidRPr="6BBB8B22">
        <w:rPr>
          <w:rFonts w:ascii="Arial" w:hAnsi="Arial" w:cs="Arial"/>
        </w:rPr>
        <w:t>his</w:t>
      </w:r>
      <w:r w:rsidR="003E1C02">
        <w:rPr>
          <w:rFonts w:ascii="Arial" w:hAnsi="Arial" w:cs="Arial"/>
        </w:rPr>
        <w:t xml:space="preserve"> new conflict</w:t>
      </w:r>
      <w:r w:rsidRPr="6BBB8B22">
        <w:rPr>
          <w:rFonts w:ascii="Arial" w:hAnsi="Arial" w:cs="Arial"/>
        </w:rPr>
        <w:t xml:space="preserve"> </w:t>
      </w:r>
      <w:r w:rsidR="00AA2CEE">
        <w:rPr>
          <w:rFonts w:ascii="Arial" w:hAnsi="Arial" w:cs="Arial"/>
        </w:rPr>
        <w:t>of interest</w:t>
      </w:r>
      <w:r w:rsidRPr="6BBB8B22">
        <w:rPr>
          <w:rFonts w:ascii="Arial" w:hAnsi="Arial" w:cs="Arial"/>
        </w:rPr>
        <w:t xml:space="preserve"> was declared to NIHR</w:t>
      </w:r>
      <w:r w:rsidR="00A62896">
        <w:rPr>
          <w:rFonts w:ascii="Arial" w:hAnsi="Arial" w:cs="Arial"/>
        </w:rPr>
        <w:t xml:space="preserve">, who </w:t>
      </w:r>
      <w:r w:rsidRPr="6BBB8B22">
        <w:rPr>
          <w:rFonts w:ascii="Arial" w:hAnsi="Arial" w:cs="Arial"/>
        </w:rPr>
        <w:t>advised that Prof Amos no longer met the criteria for independence</w:t>
      </w:r>
      <w:r w:rsidR="001710D4">
        <w:rPr>
          <w:rFonts w:ascii="Arial" w:hAnsi="Arial" w:cs="Arial"/>
        </w:rPr>
        <w:t xml:space="preserve"> and was</w:t>
      </w:r>
      <w:r w:rsidR="00202D56">
        <w:rPr>
          <w:rFonts w:ascii="Arial" w:hAnsi="Arial" w:cs="Arial"/>
        </w:rPr>
        <w:t xml:space="preserve"> hence</w:t>
      </w:r>
      <w:r w:rsidR="001710D4">
        <w:rPr>
          <w:rFonts w:ascii="Arial" w:hAnsi="Arial" w:cs="Arial"/>
        </w:rPr>
        <w:t xml:space="preserve"> no longer eligible to chair the committee</w:t>
      </w:r>
      <w:r w:rsidR="00701E72">
        <w:rPr>
          <w:rFonts w:ascii="Arial" w:hAnsi="Arial" w:cs="Arial"/>
        </w:rPr>
        <w:t>.</w:t>
      </w:r>
      <w:r w:rsidRPr="6BBB8B22">
        <w:rPr>
          <w:rFonts w:ascii="Arial" w:hAnsi="Arial" w:cs="Arial"/>
        </w:rPr>
        <w:t xml:space="preserve"> </w:t>
      </w:r>
      <w:r w:rsidR="00567F7C">
        <w:rPr>
          <w:rFonts w:ascii="Arial" w:hAnsi="Arial" w:cs="Arial"/>
        </w:rPr>
        <w:t>Prof</w:t>
      </w:r>
      <w:r w:rsidRPr="6BBB8B22">
        <w:rPr>
          <w:rFonts w:ascii="Arial" w:hAnsi="Arial" w:cs="Arial"/>
        </w:rPr>
        <w:t xml:space="preserve"> Egan took over as chair. Dr Sharon Cox (</w:t>
      </w:r>
      <w:r w:rsidR="5FA87125" w:rsidRPr="6BBB8B22">
        <w:rPr>
          <w:rFonts w:ascii="Arial" w:hAnsi="Arial" w:cs="Arial"/>
        </w:rPr>
        <w:t>University College London</w:t>
      </w:r>
      <w:r w:rsidRPr="6BBB8B22">
        <w:rPr>
          <w:rFonts w:ascii="Arial" w:hAnsi="Arial" w:cs="Arial"/>
        </w:rPr>
        <w:t xml:space="preserve">) joined the committee at this stage as an additional independent member. The committee met approximately 6-monthly during the live study periods. Analyses reported in each journal article were presented to the group prior to submission. </w:t>
      </w:r>
      <w:r w:rsidR="00F32768">
        <w:rPr>
          <w:rFonts w:ascii="Arial" w:hAnsi="Arial" w:cs="Arial"/>
        </w:rPr>
        <w:t>Our p</w:t>
      </w:r>
      <w:r w:rsidRPr="6BBB8B22">
        <w:rPr>
          <w:rFonts w:ascii="Arial" w:hAnsi="Arial" w:cs="Arial"/>
        </w:rPr>
        <w:t>rimary</w:t>
      </w:r>
      <w:r w:rsidR="00CB2375">
        <w:rPr>
          <w:rFonts w:ascii="Arial" w:hAnsi="Arial" w:cs="Arial"/>
        </w:rPr>
        <w:t xml:space="preserve"> statistical</w:t>
      </w:r>
      <w:r w:rsidRPr="6BBB8B22">
        <w:rPr>
          <w:rFonts w:ascii="Arial" w:hAnsi="Arial" w:cs="Arial"/>
        </w:rPr>
        <w:t xml:space="preserve"> analyses of long-term change in e-cigarette use were presented to the S</w:t>
      </w:r>
      <w:r w:rsidR="006D5EFD">
        <w:rPr>
          <w:rFonts w:ascii="Arial" w:hAnsi="Arial" w:cs="Arial"/>
        </w:rPr>
        <w:t xml:space="preserve">tudy </w:t>
      </w:r>
      <w:r w:rsidRPr="6BBB8B22">
        <w:rPr>
          <w:rFonts w:ascii="Arial" w:hAnsi="Arial" w:cs="Arial"/>
        </w:rPr>
        <w:t>S</w:t>
      </w:r>
      <w:r w:rsidR="006D5EFD">
        <w:rPr>
          <w:rFonts w:ascii="Arial" w:hAnsi="Arial" w:cs="Arial"/>
        </w:rPr>
        <w:t xml:space="preserve">teering </w:t>
      </w:r>
      <w:r w:rsidRPr="6BBB8B22">
        <w:rPr>
          <w:rFonts w:ascii="Arial" w:hAnsi="Arial" w:cs="Arial"/>
        </w:rPr>
        <w:t>C</w:t>
      </w:r>
      <w:r w:rsidR="006D5EFD">
        <w:rPr>
          <w:rFonts w:ascii="Arial" w:hAnsi="Arial" w:cs="Arial"/>
        </w:rPr>
        <w:t>ommittee</w:t>
      </w:r>
      <w:r w:rsidRPr="6BBB8B22">
        <w:rPr>
          <w:rFonts w:ascii="Arial" w:hAnsi="Arial" w:cs="Arial"/>
        </w:rPr>
        <w:t xml:space="preserve"> at a final meeting in November 2020.</w:t>
      </w:r>
    </w:p>
    <w:p w14:paraId="4658F83A" w14:textId="0D8E99F8" w:rsidR="00A94CA0" w:rsidRDefault="00E61900" w:rsidP="00A94CA0">
      <w:pPr>
        <w:pStyle w:val="Heading3"/>
      </w:pPr>
      <w:bookmarkStart w:id="62" w:name="_Toc104192467"/>
      <w:r>
        <w:t>Deviations</w:t>
      </w:r>
      <w:r w:rsidR="00A94CA0">
        <w:t xml:space="preserve"> from protocol</w:t>
      </w:r>
      <w:bookmarkEnd w:id="62"/>
    </w:p>
    <w:p w14:paraId="0AEEC070" w14:textId="6A06043E" w:rsidR="00A94CA0" w:rsidRDefault="003A3083" w:rsidP="00E61900">
      <w:pPr>
        <w:spacing w:line="360" w:lineRule="auto"/>
        <w:rPr>
          <w:rFonts w:ascii="Arial" w:hAnsi="Arial" w:cs="Arial"/>
        </w:rPr>
      </w:pPr>
      <w:r w:rsidRPr="00E61900">
        <w:rPr>
          <w:rFonts w:ascii="Arial" w:hAnsi="Arial" w:cs="Arial"/>
        </w:rPr>
        <w:t xml:space="preserve">Our original </w:t>
      </w:r>
      <w:r w:rsidR="004B0510">
        <w:rPr>
          <w:rFonts w:ascii="Arial" w:hAnsi="Arial" w:cs="Arial"/>
        </w:rPr>
        <w:t>protocol</w:t>
      </w:r>
      <w:r w:rsidRPr="00E61900">
        <w:rPr>
          <w:rFonts w:ascii="Arial" w:hAnsi="Arial" w:cs="Arial"/>
        </w:rPr>
        <w:t xml:space="preserve"> included an examination of social media mentions of e-cigarettes</w:t>
      </w:r>
      <w:r w:rsidR="00407FDF">
        <w:rPr>
          <w:rFonts w:ascii="Arial" w:hAnsi="Arial" w:cs="Arial"/>
        </w:rPr>
        <w:t>, including sites such as Facebook and Twitter</w:t>
      </w:r>
      <w:r w:rsidRPr="00E61900">
        <w:rPr>
          <w:rFonts w:ascii="Arial" w:hAnsi="Arial" w:cs="Arial"/>
        </w:rPr>
        <w:t>. However, ou</w:t>
      </w:r>
      <w:r w:rsidR="002F05CA">
        <w:rPr>
          <w:rFonts w:ascii="Arial" w:hAnsi="Arial" w:cs="Arial"/>
        </w:rPr>
        <w:t>r</w:t>
      </w:r>
      <w:r w:rsidRPr="00E61900">
        <w:rPr>
          <w:rFonts w:ascii="Arial" w:hAnsi="Arial" w:cs="Arial"/>
        </w:rPr>
        <w:t xml:space="preserve"> qualitative data indicated that the kinds of media covered by our proposed methods were less relevant to young people than other </w:t>
      </w:r>
      <w:r w:rsidR="00E61900" w:rsidRPr="00E61900">
        <w:rPr>
          <w:rFonts w:ascii="Arial" w:hAnsi="Arial" w:cs="Arial"/>
        </w:rPr>
        <w:t>forms of media</w:t>
      </w:r>
      <w:r w:rsidR="00407FDF">
        <w:rPr>
          <w:rFonts w:ascii="Arial" w:hAnsi="Arial" w:cs="Arial"/>
        </w:rPr>
        <w:t>, particularly video sharing websites such as YouTube, which would not be captured by our proposed methods</w:t>
      </w:r>
      <w:r w:rsidR="00E61900" w:rsidRPr="00E61900">
        <w:rPr>
          <w:rFonts w:ascii="Arial" w:hAnsi="Arial" w:cs="Arial"/>
        </w:rPr>
        <w:t>. Following discussion with our Study Steering Committee, this small element of the process evaluation was removed from our protocol.</w:t>
      </w:r>
      <w:r w:rsidR="00E61900">
        <w:rPr>
          <w:rFonts w:ascii="Arial" w:hAnsi="Arial" w:cs="Arial"/>
        </w:rPr>
        <w:t xml:space="preserve"> Due to a miscommunication within the process evaluation</w:t>
      </w:r>
      <w:r w:rsidR="00B1718B">
        <w:rPr>
          <w:rFonts w:ascii="Arial" w:hAnsi="Arial" w:cs="Arial"/>
        </w:rPr>
        <w:t xml:space="preserve"> sub-team</w:t>
      </w:r>
      <w:r w:rsidR="00E61900">
        <w:rPr>
          <w:rFonts w:ascii="Arial" w:hAnsi="Arial" w:cs="Arial"/>
        </w:rPr>
        <w:t xml:space="preserve">, in one nation, two observers each observed different premises rather than two observers per premises. Hence, inter-rater reliability assessments are based on 2 rather than 3 countries. Remaining variations from protocol largely related to </w:t>
      </w:r>
      <w:r w:rsidR="006674FA">
        <w:rPr>
          <w:rFonts w:ascii="Arial" w:hAnsi="Arial" w:cs="Arial"/>
        </w:rPr>
        <w:t xml:space="preserve">data availability changes. </w:t>
      </w:r>
      <w:r w:rsidR="008D0BC9">
        <w:rPr>
          <w:rFonts w:ascii="Arial" w:hAnsi="Arial" w:cs="Arial"/>
        </w:rPr>
        <w:t>We originally</w:t>
      </w:r>
      <w:r w:rsidR="006674FA">
        <w:rPr>
          <w:rFonts w:ascii="Arial" w:hAnsi="Arial" w:cs="Arial"/>
        </w:rPr>
        <w:t xml:space="preserve"> aimed to use SALSUS data from 2017 and 2019 assuming a typical 2 year cycle. However, the 2017 survey was postponed to 2018, and the 2019 survey did not take place. </w:t>
      </w:r>
      <w:r w:rsidR="0024599D">
        <w:rPr>
          <w:rFonts w:ascii="Arial" w:hAnsi="Arial" w:cs="Arial"/>
        </w:rPr>
        <w:t>Our updated protocol indicated that we would seek to use data from the Scottish</w:t>
      </w:r>
      <w:r w:rsidR="00457FBA">
        <w:rPr>
          <w:rFonts w:ascii="Arial" w:hAnsi="Arial" w:cs="Arial"/>
        </w:rPr>
        <w:t xml:space="preserve"> H</w:t>
      </w:r>
      <w:r w:rsidR="0024599D">
        <w:rPr>
          <w:rFonts w:ascii="Arial" w:hAnsi="Arial" w:cs="Arial"/>
        </w:rPr>
        <w:t xml:space="preserve">ealth and </w:t>
      </w:r>
      <w:r w:rsidR="00457FBA">
        <w:rPr>
          <w:rFonts w:ascii="Arial" w:hAnsi="Arial" w:cs="Arial"/>
        </w:rPr>
        <w:t>W</w:t>
      </w:r>
      <w:r w:rsidR="0024599D">
        <w:rPr>
          <w:rFonts w:ascii="Arial" w:hAnsi="Arial" w:cs="Arial"/>
        </w:rPr>
        <w:t xml:space="preserve">ellbeing census </w:t>
      </w:r>
      <w:r w:rsidR="00457FBA">
        <w:rPr>
          <w:rFonts w:ascii="Arial" w:hAnsi="Arial" w:cs="Arial"/>
        </w:rPr>
        <w:t>planned for</w:t>
      </w:r>
      <w:r w:rsidR="0024599D">
        <w:rPr>
          <w:rFonts w:ascii="Arial" w:hAnsi="Arial" w:cs="Arial"/>
        </w:rPr>
        <w:t xml:space="preserve"> 2019 if access could be negotiated</w:t>
      </w:r>
      <w:r w:rsidR="00F0070A">
        <w:rPr>
          <w:rFonts w:ascii="Arial" w:hAnsi="Arial" w:cs="Arial"/>
        </w:rPr>
        <w:t>. However,</w:t>
      </w:r>
      <w:r w:rsidR="0024599D">
        <w:rPr>
          <w:rFonts w:ascii="Arial" w:hAnsi="Arial" w:cs="Arial"/>
        </w:rPr>
        <w:t xml:space="preserve"> this also did not take place</w:t>
      </w:r>
      <w:r w:rsidR="002F05CA">
        <w:rPr>
          <w:rFonts w:ascii="Arial" w:hAnsi="Arial" w:cs="Arial"/>
        </w:rPr>
        <w:t>,</w:t>
      </w:r>
      <w:r w:rsidR="0024599D">
        <w:rPr>
          <w:rFonts w:ascii="Arial" w:hAnsi="Arial" w:cs="Arial"/>
        </w:rPr>
        <w:t xml:space="preserve"> </w:t>
      </w:r>
      <w:r w:rsidR="003101A8">
        <w:rPr>
          <w:rFonts w:ascii="Arial" w:hAnsi="Arial" w:cs="Arial"/>
        </w:rPr>
        <w:t>with its launch postponed to 2021. In England, at the time of writing the protocol, funding was confirmed for 2016 and 2018 surveys</w:t>
      </w:r>
      <w:r w:rsidR="00583AEA">
        <w:rPr>
          <w:rFonts w:ascii="Arial" w:hAnsi="Arial" w:cs="Arial"/>
        </w:rPr>
        <w:t xml:space="preserve"> with SDDU moving from a</w:t>
      </w:r>
      <w:r w:rsidR="002F05CA">
        <w:rPr>
          <w:rFonts w:ascii="Arial" w:hAnsi="Arial" w:cs="Arial"/>
        </w:rPr>
        <w:t>n</w:t>
      </w:r>
      <w:r w:rsidR="00583AEA">
        <w:rPr>
          <w:rFonts w:ascii="Arial" w:hAnsi="Arial" w:cs="Arial"/>
        </w:rPr>
        <w:t xml:space="preserve"> annual cycle to a biennial cycle, but funding was being sought for 2017 and 2019 surveys</w:t>
      </w:r>
      <w:r w:rsidR="003101A8">
        <w:rPr>
          <w:rFonts w:ascii="Arial" w:hAnsi="Arial" w:cs="Arial"/>
        </w:rPr>
        <w:t>.</w:t>
      </w:r>
      <w:r w:rsidR="0097757F">
        <w:rPr>
          <w:rFonts w:ascii="Arial" w:hAnsi="Arial" w:cs="Arial"/>
        </w:rPr>
        <w:t xml:space="preserve"> This was not obtained and hence the additional surveys we said we would use if they were conducted were not. There were significant delays in the 2018</w:t>
      </w:r>
      <w:r w:rsidR="00F0070A">
        <w:rPr>
          <w:rFonts w:ascii="Arial" w:hAnsi="Arial" w:cs="Arial"/>
        </w:rPr>
        <w:t xml:space="preserve"> SDDU</w:t>
      </w:r>
      <w:r w:rsidR="0097757F">
        <w:rPr>
          <w:rFonts w:ascii="Arial" w:hAnsi="Arial" w:cs="Arial"/>
        </w:rPr>
        <w:t xml:space="preserve"> data reaching the UK </w:t>
      </w:r>
      <w:r w:rsidR="00655AE3">
        <w:rPr>
          <w:rFonts w:ascii="Arial" w:hAnsi="Arial" w:cs="Arial"/>
        </w:rPr>
        <w:t>d</w:t>
      </w:r>
      <w:r w:rsidR="0097757F">
        <w:rPr>
          <w:rFonts w:ascii="Arial" w:hAnsi="Arial" w:cs="Arial"/>
        </w:rPr>
        <w:t xml:space="preserve">ata </w:t>
      </w:r>
      <w:r w:rsidR="00655AE3">
        <w:rPr>
          <w:rFonts w:ascii="Arial" w:hAnsi="Arial" w:cs="Arial"/>
        </w:rPr>
        <w:t>service</w:t>
      </w:r>
      <w:r w:rsidR="0097757F">
        <w:rPr>
          <w:rFonts w:ascii="Arial" w:hAnsi="Arial" w:cs="Arial"/>
        </w:rPr>
        <w:t xml:space="preserve">. We sought to present all analyses to our Study Steering Committee prior to submitting for publication. </w:t>
      </w:r>
      <w:r w:rsidR="002E797E">
        <w:rPr>
          <w:rFonts w:ascii="Arial" w:hAnsi="Arial" w:cs="Arial"/>
        </w:rPr>
        <w:t>A</w:t>
      </w:r>
      <w:r w:rsidR="004B0510">
        <w:rPr>
          <w:rFonts w:ascii="Arial" w:hAnsi="Arial" w:cs="Arial"/>
        </w:rPr>
        <w:t>t our final meeting in November 2020, we presented all analyses other than those requiring this dataset, and were</w:t>
      </w:r>
      <w:r w:rsidR="0097757F">
        <w:rPr>
          <w:rFonts w:ascii="Arial" w:hAnsi="Arial" w:cs="Arial"/>
        </w:rPr>
        <w:t xml:space="preserve"> advised</w:t>
      </w:r>
      <w:r w:rsidR="004B0510">
        <w:rPr>
          <w:rFonts w:ascii="Arial" w:hAnsi="Arial" w:cs="Arial"/>
        </w:rPr>
        <w:t xml:space="preserve"> to </w:t>
      </w:r>
      <w:r w:rsidR="0097757F">
        <w:rPr>
          <w:rFonts w:ascii="Arial" w:hAnsi="Arial" w:cs="Arial"/>
        </w:rPr>
        <w:t>submit the report without these</w:t>
      </w:r>
      <w:r w:rsidR="004B0510">
        <w:rPr>
          <w:rFonts w:ascii="Arial" w:hAnsi="Arial" w:cs="Arial"/>
        </w:rPr>
        <w:t>. However</w:t>
      </w:r>
      <w:r w:rsidR="0097757F">
        <w:rPr>
          <w:rFonts w:ascii="Arial" w:hAnsi="Arial" w:cs="Arial"/>
        </w:rPr>
        <w:t>, the editorial team at NIHR asked us to wait until these were available</w:t>
      </w:r>
      <w:r w:rsidR="009609BF">
        <w:rPr>
          <w:rFonts w:ascii="Arial" w:hAnsi="Arial" w:cs="Arial"/>
        </w:rPr>
        <w:t xml:space="preserve">. </w:t>
      </w:r>
      <w:r w:rsidR="00364083">
        <w:rPr>
          <w:rFonts w:ascii="Arial" w:hAnsi="Arial" w:cs="Arial"/>
        </w:rPr>
        <w:t>A</w:t>
      </w:r>
      <w:r w:rsidR="00B03593">
        <w:rPr>
          <w:rFonts w:ascii="Arial" w:hAnsi="Arial" w:cs="Arial"/>
        </w:rPr>
        <w:t>s</w:t>
      </w:r>
      <w:r w:rsidR="00364083">
        <w:rPr>
          <w:rFonts w:ascii="Arial" w:hAnsi="Arial" w:cs="Arial"/>
        </w:rPr>
        <w:t xml:space="preserve"> this final</w:t>
      </w:r>
      <w:r w:rsidR="00B03593">
        <w:rPr>
          <w:rFonts w:ascii="Arial" w:hAnsi="Arial" w:cs="Arial"/>
        </w:rPr>
        <w:t xml:space="preserve"> </w:t>
      </w:r>
      <w:r w:rsidR="00B03593">
        <w:rPr>
          <w:rFonts w:ascii="Arial" w:hAnsi="Arial" w:cs="Arial"/>
        </w:rPr>
        <w:lastRenderedPageBreak/>
        <w:t>data</w:t>
      </w:r>
      <w:r w:rsidR="00364083">
        <w:rPr>
          <w:rFonts w:ascii="Arial" w:hAnsi="Arial" w:cs="Arial"/>
        </w:rPr>
        <w:t>set</w:t>
      </w:r>
      <w:r w:rsidR="00B03593">
        <w:rPr>
          <w:rFonts w:ascii="Arial" w:hAnsi="Arial" w:cs="Arial"/>
        </w:rPr>
        <w:t xml:space="preserve"> </w:t>
      </w:r>
      <w:r w:rsidR="00364083">
        <w:rPr>
          <w:rFonts w:ascii="Arial" w:hAnsi="Arial" w:cs="Arial"/>
        </w:rPr>
        <w:t xml:space="preserve">only </w:t>
      </w:r>
      <w:r w:rsidR="00B03593">
        <w:rPr>
          <w:rFonts w:ascii="Arial" w:hAnsi="Arial" w:cs="Arial"/>
        </w:rPr>
        <w:t>became available in November 2021</w:t>
      </w:r>
      <w:r w:rsidR="00655AE3">
        <w:rPr>
          <w:rFonts w:ascii="Arial" w:hAnsi="Arial" w:cs="Arial"/>
        </w:rPr>
        <w:t>,</w:t>
      </w:r>
      <w:r w:rsidR="00342DAC">
        <w:rPr>
          <w:rFonts w:ascii="Arial" w:hAnsi="Arial" w:cs="Arial"/>
        </w:rPr>
        <w:t xml:space="preserve"> analyses using these data were finalised immediately before </w:t>
      </w:r>
      <w:r w:rsidR="00FD3052">
        <w:rPr>
          <w:rFonts w:ascii="Arial" w:hAnsi="Arial" w:cs="Arial"/>
        </w:rPr>
        <w:t xml:space="preserve">report </w:t>
      </w:r>
      <w:r w:rsidR="00342DAC">
        <w:rPr>
          <w:rFonts w:ascii="Arial" w:hAnsi="Arial" w:cs="Arial"/>
        </w:rPr>
        <w:t>submission in December 2021</w:t>
      </w:r>
      <w:r w:rsidR="0097757F">
        <w:rPr>
          <w:rFonts w:ascii="Arial" w:hAnsi="Arial" w:cs="Arial"/>
        </w:rPr>
        <w:t xml:space="preserve">. </w:t>
      </w:r>
      <w:r w:rsidR="008E7B3A">
        <w:rPr>
          <w:rFonts w:ascii="Arial" w:hAnsi="Arial" w:cs="Arial"/>
        </w:rPr>
        <w:t xml:space="preserve">Some </w:t>
      </w:r>
      <w:r w:rsidR="00342DAC">
        <w:rPr>
          <w:rFonts w:ascii="Arial" w:hAnsi="Arial" w:cs="Arial"/>
        </w:rPr>
        <w:t>intended</w:t>
      </w:r>
      <w:r w:rsidR="008E7B3A">
        <w:rPr>
          <w:rFonts w:ascii="Arial" w:hAnsi="Arial" w:cs="Arial"/>
        </w:rPr>
        <w:t xml:space="preserve"> sub-group analyses could not be conducted due to changes in survey methods</w:t>
      </w:r>
      <w:r w:rsidR="00457FBA">
        <w:rPr>
          <w:rFonts w:ascii="Arial" w:hAnsi="Arial" w:cs="Arial"/>
        </w:rPr>
        <w:t>.</w:t>
      </w:r>
      <w:r w:rsidR="008E7B3A">
        <w:rPr>
          <w:rFonts w:ascii="Arial" w:hAnsi="Arial" w:cs="Arial"/>
        </w:rPr>
        <w:t xml:space="preserve"> </w:t>
      </w:r>
      <w:r w:rsidR="00FD3052">
        <w:rPr>
          <w:rFonts w:ascii="Arial" w:hAnsi="Arial" w:cs="Arial"/>
        </w:rPr>
        <w:t>I</w:t>
      </w:r>
      <w:r w:rsidR="002A05D0">
        <w:rPr>
          <w:rFonts w:ascii="Arial" w:hAnsi="Arial" w:cs="Arial"/>
        </w:rPr>
        <w:t xml:space="preserve">n England for example, socioeconomic status was measured by asking young people if they were entitled to Free School Meals until 2014, but </w:t>
      </w:r>
      <w:r w:rsidR="00FD3052">
        <w:rPr>
          <w:rFonts w:ascii="Arial" w:hAnsi="Arial" w:cs="Arial"/>
        </w:rPr>
        <w:t xml:space="preserve">from </w:t>
      </w:r>
      <w:r w:rsidR="002A05D0">
        <w:rPr>
          <w:rFonts w:ascii="Arial" w:hAnsi="Arial" w:cs="Arial"/>
        </w:rPr>
        <w:t xml:space="preserve">2016, </w:t>
      </w:r>
      <w:r w:rsidR="00FD3052">
        <w:rPr>
          <w:rFonts w:ascii="Arial" w:hAnsi="Arial" w:cs="Arial"/>
        </w:rPr>
        <w:t>via</w:t>
      </w:r>
      <w:r w:rsidR="00BF42E5">
        <w:rPr>
          <w:rFonts w:ascii="Arial" w:hAnsi="Arial" w:cs="Arial"/>
        </w:rPr>
        <w:t xml:space="preserve"> the Family Affluence Scale.</w:t>
      </w:r>
    </w:p>
    <w:p w14:paraId="0E15384B" w14:textId="03485643" w:rsidR="00772D8A" w:rsidRPr="00B619BF" w:rsidRDefault="00107A7C" w:rsidP="00B619BF">
      <w:pPr>
        <w:pStyle w:val="Heading1"/>
      </w:pPr>
      <w:bookmarkStart w:id="63" w:name="_Toc104192468"/>
      <w:r>
        <w:t xml:space="preserve">Chapter 3. </w:t>
      </w:r>
      <w:r w:rsidR="00772D8A">
        <w:t>Results – the role of e-cigarettes in the renormalisation of smoking</w:t>
      </w:r>
      <w:r w:rsidR="3ED045A5">
        <w:t xml:space="preserve"> prior to full implementation of TPD</w:t>
      </w:r>
      <w:bookmarkEnd w:id="63"/>
    </w:p>
    <w:p w14:paraId="2332A4E4" w14:textId="13DE1EFF" w:rsidR="005C4903" w:rsidRDefault="005C4903" w:rsidP="00567F7C">
      <w:pPr>
        <w:spacing w:line="360" w:lineRule="auto"/>
        <w:rPr>
          <w:rFonts w:ascii="Arial" w:hAnsi="Arial" w:cs="Arial"/>
        </w:rPr>
      </w:pPr>
      <w:r w:rsidRPr="00831406">
        <w:rPr>
          <w:rFonts w:ascii="Arial" w:hAnsi="Arial" w:cs="Arial"/>
          <w:bCs/>
        </w:rPr>
        <w:t>Some text in this chapter has been reproduced from Hallingberg et al.</w:t>
      </w:r>
      <w:r w:rsidRPr="009C2FFA">
        <w:rPr>
          <w:rFonts w:ascii="Arial" w:hAnsi="Arial" w:cs="Arial"/>
        </w:rPr>
        <w:fldChar w:fldCharType="begin"/>
      </w:r>
      <w:r w:rsidR="008A7DB4">
        <w:rPr>
          <w:rFonts w:ascii="Arial" w:hAnsi="Arial" w:cs="Arial"/>
        </w:rPr>
        <w:instrText xml:space="preserve"> ADDIN EN.CITE &lt;EndNote&gt;&lt;Cite&gt;&lt;Author&gt;Hallingberg&lt;/Author&gt;&lt;Year&gt;2020&lt;/Year&gt;&lt;RecNum&gt;10&lt;/RecNum&gt;&lt;DisplayText&gt;&lt;style face="superscript"&gt;10&lt;/style&gt;&lt;/DisplayText&gt;&lt;record&gt;&lt;rec-number&gt;10&lt;/rec-number&gt;&lt;foreign-keys&gt;&lt;key app="EN" db-id="rfprdxp0q2900oez9sq5sfrtapss2etxdew9" timestamp="1649667195"&gt;10&lt;/key&gt;&lt;/foreign-keys&gt;&lt;ref-type name="Journal Article"&gt;17&lt;/ref-type&gt;&lt;contributors&gt;&lt;authors&gt;&lt;author&gt;Hallingberg, Britt&lt;/author&gt;&lt;author&gt;Maynard, Olivia M&lt;/author&gt;&lt;author&gt;Bauld, Linda&lt;/author&gt;&lt;author&gt;Brown, Rachel&lt;/author&gt;&lt;author&gt;Gray, Linsay&lt;/author&gt;&lt;author&gt;Lowthian, Emily&lt;/author&gt;&lt;author&gt;MacKintosh, Anne-Marie&lt;/author&gt;&lt;author&gt;Moore, Laurence&lt;/author&gt;&lt;author&gt;Munafo, Marcus R&lt;/author&gt;&lt;author&gt;Moore, Graham&lt;/author&gt;&lt;/authors&gt;&lt;/contributors&gt;&lt;titles&gt;&lt;title&gt;Have e-cigarettes renormalised or displaced youth smoking? Results of a segmented regression analysis of repeated cross sectional survey data in England, Scotland and Wales&lt;/title&gt;&lt;secondary-title&gt;Tobacco control&lt;/secondary-title&gt;&lt;/titles&gt;&lt;periodical&gt;&lt;full-title&gt;Tobacco control&lt;/full-title&gt;&lt;/periodical&gt;&lt;pages&gt;207-216&lt;/pages&gt;&lt;volume&gt;29&lt;/volume&gt;&lt;number&gt;2&lt;/number&gt;&lt;dates&gt;&lt;year&gt;2020&lt;/year&gt;&lt;/dates&gt;&lt;isbn&gt;0964-4563&lt;/isbn&gt;&lt;urls&gt;&lt;/urls&gt;&lt;/record&gt;&lt;/Cite&gt;&lt;/EndNote&gt;</w:instrText>
      </w:r>
      <w:r w:rsidRPr="009C2FFA">
        <w:rPr>
          <w:rFonts w:ascii="Arial" w:hAnsi="Arial" w:cs="Arial"/>
        </w:rPr>
        <w:fldChar w:fldCharType="separate"/>
      </w:r>
      <w:r w:rsidR="008A7DB4" w:rsidRPr="008A7DB4">
        <w:rPr>
          <w:rFonts w:ascii="Arial" w:hAnsi="Arial" w:cs="Arial"/>
          <w:noProof/>
          <w:vertAlign w:val="superscript"/>
        </w:rPr>
        <w:t>10</w:t>
      </w:r>
      <w:r w:rsidRPr="009C2FFA">
        <w:rPr>
          <w:rFonts w:ascii="Arial" w:hAnsi="Arial" w:cs="Arial"/>
        </w:rPr>
        <w:fldChar w:fldCharType="end"/>
      </w:r>
      <w:r w:rsidRPr="0096004D">
        <w:rPr>
          <w:rFonts w:ascii="Arial" w:hAnsi="Arial" w:cs="Arial"/>
        </w:rPr>
        <w:t xml:space="preserve"> and from </w:t>
      </w:r>
      <w:r w:rsidRPr="00831406">
        <w:rPr>
          <w:rFonts w:ascii="Arial" w:hAnsi="Arial" w:cs="Arial"/>
          <w:bCs/>
        </w:rPr>
        <w:t>Brown et al.</w:t>
      </w:r>
      <w:r w:rsidRPr="009C2FFA">
        <w:rPr>
          <w:rFonts w:ascii="Arial" w:hAnsi="Arial" w:cs="Arial"/>
        </w:rPr>
        <w:fldChar w:fldCharType="begin"/>
      </w:r>
      <w:r w:rsidR="008A7DB4">
        <w:rPr>
          <w:rFonts w:ascii="Arial" w:hAnsi="Arial" w:cs="Arial"/>
        </w:rPr>
        <w:instrText xml:space="preserve"> ADDIN EN.CITE &lt;EndNote&gt;&lt;Cite&gt;&lt;Author&gt;Brown&lt;/Author&gt;&lt;Year&gt;2020&lt;/Year&gt;&lt;RecNum&gt;105&lt;/RecNum&gt;&lt;DisplayText&gt;&lt;style face="superscript"&gt;105&lt;/style&gt;&lt;/DisplayText&gt;&lt;record&gt;&lt;rec-number&gt;105&lt;/rec-number&gt;&lt;foreign-keys&gt;&lt;key app="EN" db-id="rfprdxp0q2900oez9sq5sfrtapss2etxdew9" timestamp="1649667198"&gt;105&lt;/key&gt;&lt;/foreign-keys&gt;&lt;ref-type name="Journal Article"&gt;17&lt;/ref-type&gt;&lt;contributors&gt;&lt;authors&gt;&lt;author&gt;Brown, Rachel&lt;/author&gt;&lt;author&gt;Bauld, Linda&lt;/author&gt;&lt;author&gt;de Lacy, Elen&lt;/author&gt;&lt;author&gt;Hallingberg, Britt&lt;/author&gt;&lt;author&gt;Maynard, Olivia&lt;/author&gt;&lt;author&gt;McKell, Jennifer&lt;/author&gt;&lt;author&gt;Moore, Laurence&lt;/author&gt;&lt;author&gt;Moore, Graham&lt;/author&gt;&lt;/authors&gt;&lt;/contributors&gt;&lt;titles&gt;&lt;title&gt;A qualitative study of e-cigarette emergence and the potential for renormalisation of smoking in UK youth&lt;/title&gt;&lt;secondary-title&gt;International Journal of Drug Policy&lt;/secondary-title&gt;&lt;/titles&gt;&lt;periodical&gt;&lt;full-title&gt;International Journal of Drug Policy&lt;/full-title&gt;&lt;/periodical&gt;&lt;pages&gt;102598&lt;/pages&gt;&lt;volume&gt;75&lt;/volume&gt;&lt;dates&gt;&lt;year&gt;2020&lt;/year&gt;&lt;/dates&gt;&lt;isbn&gt;0955-3959&lt;/isbn&gt;&lt;urls&gt;&lt;/urls&gt;&lt;/record&gt;&lt;/Cite&gt;&lt;/EndNote&gt;</w:instrText>
      </w:r>
      <w:r w:rsidRPr="009C2FFA">
        <w:rPr>
          <w:rFonts w:ascii="Arial" w:hAnsi="Arial" w:cs="Arial"/>
        </w:rPr>
        <w:fldChar w:fldCharType="separate"/>
      </w:r>
      <w:r w:rsidR="008A7DB4" w:rsidRPr="008A7DB4">
        <w:rPr>
          <w:rFonts w:ascii="Arial" w:hAnsi="Arial" w:cs="Arial"/>
          <w:noProof/>
          <w:vertAlign w:val="superscript"/>
        </w:rPr>
        <w:t>105</w:t>
      </w:r>
      <w:r w:rsidRPr="009C2FFA">
        <w:rPr>
          <w:rFonts w:ascii="Arial" w:hAnsi="Arial" w:cs="Arial"/>
        </w:rPr>
        <w:fldChar w:fldCharType="end"/>
      </w:r>
      <w:r w:rsidRPr="0096004D">
        <w:rPr>
          <w:rFonts w:ascii="Arial" w:hAnsi="Arial" w:cs="Arial"/>
        </w:rPr>
        <w:t xml:space="preserve"> </w:t>
      </w:r>
      <w:r w:rsidRPr="00831406">
        <w:rPr>
          <w:rFonts w:ascii="Arial" w:hAnsi="Arial" w:cs="Arial"/>
          <w:bCs/>
        </w:rPr>
        <w:t>These are Open Access articles distributed in accordance with the terms of the Creative Commons Attribution (CC BY 4.0) license, which permits others to distribute, remix, adapt and build upon this work, for commercial use, provided the original work is properly cited. See: https://creativecommons.org/licenses/by/4.0/. The text below includes minor additions and formatting changes to the original text</w:t>
      </w:r>
      <w:r>
        <w:rPr>
          <w:rFonts w:ascii="Arial" w:hAnsi="Arial" w:cs="Arial"/>
          <w:bCs/>
        </w:rPr>
        <w:t>.</w:t>
      </w:r>
    </w:p>
    <w:p w14:paraId="012296E4" w14:textId="4C819B61" w:rsidR="00772D8A" w:rsidRPr="00F846E9" w:rsidRDefault="00772D8A" w:rsidP="00567F7C">
      <w:pPr>
        <w:spacing w:line="360" w:lineRule="auto"/>
        <w:rPr>
          <w:rFonts w:ascii="Arial" w:hAnsi="Arial" w:cs="Arial"/>
        </w:rPr>
      </w:pPr>
      <w:r w:rsidRPr="00F846E9">
        <w:rPr>
          <w:rFonts w:ascii="Arial" w:hAnsi="Arial" w:cs="Arial"/>
        </w:rPr>
        <w:t>Th</w:t>
      </w:r>
      <w:r w:rsidR="00A62896" w:rsidRPr="00F846E9">
        <w:rPr>
          <w:rFonts w:ascii="Arial" w:hAnsi="Arial" w:cs="Arial"/>
        </w:rPr>
        <w:t>is</w:t>
      </w:r>
      <w:r w:rsidRPr="00F846E9">
        <w:rPr>
          <w:rFonts w:ascii="Arial" w:hAnsi="Arial" w:cs="Arial"/>
        </w:rPr>
        <w:t xml:space="preserve"> Chapter </w:t>
      </w:r>
      <w:r w:rsidR="000F7006">
        <w:rPr>
          <w:rFonts w:ascii="Arial" w:hAnsi="Arial" w:cs="Arial"/>
        </w:rPr>
        <w:t xml:space="preserve">aims to </w:t>
      </w:r>
      <w:r w:rsidR="000F7006" w:rsidRPr="0F5B3E71">
        <w:rPr>
          <w:rFonts w:ascii="Arial" w:hAnsi="Arial" w:cs="Arial"/>
        </w:rPr>
        <w:t>provide an understanding of the context into which TPD was implemented</w:t>
      </w:r>
      <w:r w:rsidR="000F7006">
        <w:rPr>
          <w:rFonts w:ascii="Arial" w:hAnsi="Arial" w:cs="Arial"/>
        </w:rPr>
        <w:t>, by addressing</w:t>
      </w:r>
      <w:r w:rsidRPr="00F846E9">
        <w:rPr>
          <w:rFonts w:ascii="Arial" w:hAnsi="Arial" w:cs="Arial"/>
        </w:rPr>
        <w:t xml:space="preserve"> the following research questions:</w:t>
      </w:r>
    </w:p>
    <w:p w14:paraId="27036885" w14:textId="735D589E" w:rsidR="00772D8A" w:rsidRPr="00F846E9" w:rsidRDefault="00772D8A" w:rsidP="001620B3">
      <w:pPr>
        <w:pStyle w:val="BalloonText"/>
        <w:numPr>
          <w:ilvl w:val="0"/>
          <w:numId w:val="27"/>
        </w:numPr>
        <w:tabs>
          <w:tab w:val="left" w:pos="8175"/>
        </w:tabs>
        <w:spacing w:line="360" w:lineRule="auto"/>
        <w:rPr>
          <w:rFonts w:ascii="Arial" w:hAnsi="Arial" w:cs="Arial"/>
          <w:sz w:val="22"/>
          <w:szCs w:val="22"/>
        </w:rPr>
      </w:pPr>
      <w:r w:rsidRPr="00F846E9">
        <w:rPr>
          <w:rFonts w:ascii="Arial" w:hAnsi="Arial" w:cs="Arial"/>
          <w:sz w:val="22"/>
          <w:szCs w:val="22"/>
        </w:rPr>
        <w:t>Have trajectories in young people’s ever and current</w:t>
      </w:r>
      <w:r w:rsidR="00364083">
        <w:rPr>
          <w:rFonts w:ascii="Arial" w:hAnsi="Arial" w:cs="Arial"/>
          <w:sz w:val="22"/>
          <w:szCs w:val="22"/>
        </w:rPr>
        <w:t xml:space="preserve"> tobacco</w:t>
      </w:r>
      <w:r w:rsidRPr="00F846E9">
        <w:rPr>
          <w:rFonts w:ascii="Arial" w:hAnsi="Arial" w:cs="Arial"/>
          <w:sz w:val="22"/>
          <w:szCs w:val="22"/>
        </w:rPr>
        <w:t xml:space="preserve"> smoking been significantly interrupted (positively or negatively) by growing prevalence of e-cigarettes?</w:t>
      </w:r>
    </w:p>
    <w:p w14:paraId="48CD78EE" w14:textId="1938EDB5" w:rsidR="00772D8A" w:rsidRDefault="00772D8A" w:rsidP="001620B3">
      <w:pPr>
        <w:pStyle w:val="BalloonText"/>
        <w:numPr>
          <w:ilvl w:val="0"/>
          <w:numId w:val="27"/>
        </w:numPr>
        <w:tabs>
          <w:tab w:val="left" w:pos="8175"/>
        </w:tabs>
        <w:spacing w:line="360" w:lineRule="auto"/>
        <w:rPr>
          <w:rFonts w:ascii="Arial" w:hAnsi="Arial" w:cs="Arial"/>
          <w:sz w:val="22"/>
          <w:szCs w:val="22"/>
        </w:rPr>
      </w:pPr>
      <w:r w:rsidRPr="00F846E9">
        <w:rPr>
          <w:rFonts w:ascii="Arial" w:hAnsi="Arial" w:cs="Arial"/>
          <w:sz w:val="22"/>
          <w:szCs w:val="22"/>
        </w:rPr>
        <w:t xml:space="preserve">How do young people perceive risks and social norms surrounding e-cigarettes?  </w:t>
      </w:r>
    </w:p>
    <w:p w14:paraId="1F96485E" w14:textId="77777777" w:rsidR="00F0048B" w:rsidRDefault="00F0048B" w:rsidP="00567F7C">
      <w:pPr>
        <w:spacing w:line="360" w:lineRule="auto"/>
        <w:rPr>
          <w:rFonts w:ascii="Arial" w:hAnsi="Arial" w:cs="Arial"/>
        </w:rPr>
      </w:pPr>
    </w:p>
    <w:p w14:paraId="3579B3C3" w14:textId="7FD122BB" w:rsidR="0096004D" w:rsidRPr="00A263EA" w:rsidRDefault="00772D8A" w:rsidP="00A263EA">
      <w:pPr>
        <w:spacing w:line="360" w:lineRule="auto"/>
        <w:rPr>
          <w:rFonts w:ascii="Arial" w:hAnsi="Arial" w:cs="Arial"/>
          <w:bCs/>
        </w:rPr>
      </w:pPr>
      <w:r w:rsidRPr="0096004D">
        <w:rPr>
          <w:rFonts w:ascii="Arial" w:hAnsi="Arial" w:cs="Arial"/>
        </w:rPr>
        <w:t xml:space="preserve">It does this by bringing together quantitative analyses of trends in young people’s tobacco use before and after emergence of e-cigarettes in the UK, with qualitative interview data from young people in 7 schools exploring young people’s perceptions of e-cigarettes and smoking. </w:t>
      </w:r>
      <w:r w:rsidR="0E735C9C" w:rsidRPr="0096004D">
        <w:rPr>
          <w:rFonts w:ascii="Arial" w:hAnsi="Arial" w:cs="Arial"/>
        </w:rPr>
        <w:t xml:space="preserve">For change in secular trends, to strengthen or challenge conclusions regarding causal inference, we examine </w:t>
      </w:r>
      <w:r w:rsidR="0E735C9C" w:rsidRPr="0096004D">
        <w:rPr>
          <w:rFonts w:ascii="Arial" w:hAnsi="Arial" w:cs="Arial"/>
          <w:i/>
          <w:iCs/>
        </w:rPr>
        <w:t>plausibility</w:t>
      </w:r>
      <w:r w:rsidR="0E735C9C" w:rsidRPr="0096004D">
        <w:rPr>
          <w:rFonts w:ascii="Arial" w:hAnsi="Arial" w:cs="Arial"/>
        </w:rPr>
        <w:t xml:space="preserve"> and </w:t>
      </w:r>
      <w:r w:rsidR="0E735C9C" w:rsidRPr="0096004D">
        <w:rPr>
          <w:rFonts w:ascii="Arial" w:hAnsi="Arial" w:cs="Arial"/>
          <w:i/>
          <w:iCs/>
        </w:rPr>
        <w:t>specificity</w:t>
      </w:r>
      <w:r w:rsidR="0E735C9C" w:rsidRPr="0096004D">
        <w:rPr>
          <w:rFonts w:ascii="Arial" w:hAnsi="Arial" w:cs="Arial"/>
        </w:rPr>
        <w:t xml:space="preserve">. Specificity is assessed by examining whether change in trend is specific to tobacco or occurs for other </w:t>
      </w:r>
      <w:r w:rsidR="00410CE5" w:rsidRPr="0096004D">
        <w:rPr>
          <w:rFonts w:ascii="Arial" w:hAnsi="Arial" w:cs="Arial"/>
        </w:rPr>
        <w:t>substance use</w:t>
      </w:r>
      <w:r w:rsidR="0E735C9C" w:rsidRPr="0096004D">
        <w:rPr>
          <w:rFonts w:ascii="Arial" w:hAnsi="Arial" w:cs="Arial"/>
        </w:rPr>
        <w:t xml:space="preserve"> behaviours whose trajectories would not plausibly be impacted by growth in e-cigarette use (i.e. alcohol and cannabis use). Plausibility is assessed by testing whether trends in young people’s attitudes toward smoking as an acceptable thing for young people their age to </w:t>
      </w:r>
      <w:r w:rsidR="00E67D42" w:rsidRPr="0096004D">
        <w:rPr>
          <w:rFonts w:ascii="Arial" w:hAnsi="Arial" w:cs="Arial"/>
        </w:rPr>
        <w:t xml:space="preserve">do </w:t>
      </w:r>
      <w:r w:rsidR="0E735C9C" w:rsidRPr="0096004D">
        <w:rPr>
          <w:rFonts w:ascii="Arial" w:hAnsi="Arial" w:cs="Arial"/>
        </w:rPr>
        <w:t>changed during emergence of e-cigarettes, and through qualitative interviews with young people regarding processes through which e-cigarettes might renormalise smoking</w:t>
      </w:r>
      <w:r w:rsidR="5967007A" w:rsidRPr="0096004D">
        <w:rPr>
          <w:rFonts w:ascii="Arial" w:hAnsi="Arial" w:cs="Arial"/>
        </w:rPr>
        <w:t xml:space="preserve">. </w:t>
      </w:r>
    </w:p>
    <w:p w14:paraId="68ADC014" w14:textId="77777777" w:rsidR="00772D8A" w:rsidRDefault="00772D8A" w:rsidP="00772D8A">
      <w:pPr>
        <w:pStyle w:val="Heading2"/>
      </w:pPr>
      <w:bookmarkStart w:id="64" w:name="_Toc104192469"/>
      <w:r>
        <w:lastRenderedPageBreak/>
        <w:t>Quantitative analysis</w:t>
      </w:r>
      <w:bookmarkEnd w:id="64"/>
    </w:p>
    <w:p w14:paraId="6CAE9EB9" w14:textId="77777777" w:rsidR="00772D8A" w:rsidRPr="00782B30" w:rsidRDefault="00772D8A" w:rsidP="00772D8A">
      <w:pPr>
        <w:pStyle w:val="Heading3"/>
        <w:rPr>
          <w:sz w:val="22"/>
          <w:szCs w:val="22"/>
        </w:rPr>
      </w:pPr>
      <w:bookmarkStart w:id="65" w:name="_Toc104192470"/>
      <w:r>
        <w:t>Trajectories of young people’s smoking prevalence from 1998 to 2015</w:t>
      </w:r>
      <w:bookmarkEnd w:id="65"/>
    </w:p>
    <w:p w14:paraId="55C139A9" w14:textId="705D97C3" w:rsidR="002F0442" w:rsidRPr="00693C17" w:rsidRDefault="00B65556" w:rsidP="001F4348">
      <w:pPr>
        <w:spacing w:line="360" w:lineRule="auto"/>
        <w:contextualSpacing/>
        <w:rPr>
          <w:rFonts w:ascii="Arial" w:hAnsi="Arial" w:cs="Arial"/>
        </w:rPr>
      </w:pPr>
      <w:r>
        <w:rPr>
          <w:rFonts w:ascii="Arial" w:hAnsi="Arial" w:cs="Arial"/>
        </w:rPr>
        <w:t>The analytical sample for smoking prevalence</w:t>
      </w:r>
      <w:r w:rsidR="00772D8A" w:rsidRPr="00693C17">
        <w:rPr>
          <w:rFonts w:ascii="Arial" w:hAnsi="Arial" w:cs="Arial"/>
        </w:rPr>
        <w:t xml:space="preserve"> from 1998 to 2015 </w:t>
      </w:r>
      <w:r>
        <w:rPr>
          <w:rFonts w:ascii="Arial" w:hAnsi="Arial" w:cs="Arial"/>
        </w:rPr>
        <w:t xml:space="preserve"> </w:t>
      </w:r>
      <w:r w:rsidR="001F4348">
        <w:rPr>
          <w:rFonts w:ascii="Arial" w:hAnsi="Arial" w:cs="Arial"/>
        </w:rPr>
        <w:t xml:space="preserve">included </w:t>
      </w:r>
      <w:r w:rsidR="001F4348" w:rsidRPr="00782B30">
        <w:rPr>
          <w:rFonts w:ascii="Arial" w:hAnsi="Arial" w:cs="Arial"/>
        </w:rPr>
        <w:t>242,855</w:t>
      </w:r>
      <w:r w:rsidR="001F4348">
        <w:rPr>
          <w:rFonts w:ascii="Arial" w:hAnsi="Arial" w:cs="Arial"/>
        </w:rPr>
        <w:t xml:space="preserve"> and </w:t>
      </w:r>
      <w:r w:rsidR="001F4348" w:rsidRPr="00782B30">
        <w:rPr>
          <w:rFonts w:ascii="Arial" w:hAnsi="Arial" w:cs="Arial"/>
        </w:rPr>
        <w:t>243,111</w:t>
      </w:r>
      <w:r w:rsidR="001F4348">
        <w:rPr>
          <w:rFonts w:ascii="Arial" w:hAnsi="Arial" w:cs="Arial"/>
        </w:rPr>
        <w:t xml:space="preserve"> </w:t>
      </w:r>
      <w:r w:rsidR="00B828BB">
        <w:rPr>
          <w:rFonts w:ascii="Arial" w:hAnsi="Arial" w:cs="Arial"/>
        </w:rPr>
        <w:t>young people</w:t>
      </w:r>
      <w:r w:rsidR="001F4348">
        <w:rPr>
          <w:rFonts w:ascii="Arial" w:hAnsi="Arial" w:cs="Arial"/>
        </w:rPr>
        <w:t xml:space="preserve"> for ever and regular smoking respectively</w:t>
      </w:r>
      <w:r w:rsidR="00772D8A" w:rsidRPr="00693C17">
        <w:rPr>
          <w:rFonts w:ascii="Arial" w:hAnsi="Arial" w:cs="Arial"/>
        </w:rPr>
        <w:t xml:space="preserve">. </w:t>
      </w:r>
      <w:r w:rsidR="009307A5" w:rsidRPr="00693C17">
        <w:rPr>
          <w:rFonts w:ascii="Arial" w:hAnsi="Arial" w:cs="Arial"/>
        </w:rPr>
        <w:fldChar w:fldCharType="begin"/>
      </w:r>
      <w:r w:rsidR="009307A5" w:rsidRPr="00693C17">
        <w:rPr>
          <w:rFonts w:ascii="Arial" w:hAnsi="Arial" w:cs="Arial"/>
        </w:rPr>
        <w:instrText xml:space="preserve"> REF _Ref62567818 \h </w:instrText>
      </w:r>
      <w:r w:rsidR="00693C17">
        <w:rPr>
          <w:rFonts w:ascii="Arial" w:hAnsi="Arial" w:cs="Arial"/>
        </w:rPr>
        <w:instrText xml:space="preserve"> \* MERGEFORMAT </w:instrText>
      </w:r>
      <w:r w:rsidR="009307A5" w:rsidRPr="00693C17">
        <w:rPr>
          <w:rFonts w:ascii="Arial" w:hAnsi="Arial" w:cs="Arial"/>
        </w:rPr>
      </w:r>
      <w:r w:rsidR="009307A5" w:rsidRPr="00693C17">
        <w:rPr>
          <w:rFonts w:ascii="Arial" w:hAnsi="Arial" w:cs="Arial"/>
        </w:rPr>
        <w:fldChar w:fldCharType="separate"/>
      </w:r>
      <w:r w:rsidR="00E57144" w:rsidRPr="00E57144">
        <w:rPr>
          <w:rFonts w:ascii="Arial" w:hAnsi="Arial" w:cs="Arial"/>
        </w:rPr>
        <w:t xml:space="preserve">Table </w:t>
      </w:r>
      <w:r w:rsidR="00E57144" w:rsidRPr="00E57144">
        <w:rPr>
          <w:rFonts w:ascii="Arial" w:hAnsi="Arial" w:cs="Arial"/>
          <w:noProof/>
        </w:rPr>
        <w:t>3</w:t>
      </w:r>
      <w:r w:rsidR="009307A5" w:rsidRPr="00693C17">
        <w:rPr>
          <w:rFonts w:ascii="Arial" w:hAnsi="Arial" w:cs="Arial"/>
        </w:rPr>
        <w:fldChar w:fldCharType="end"/>
      </w:r>
      <w:r w:rsidR="009307A5" w:rsidRPr="00693C17">
        <w:rPr>
          <w:rFonts w:ascii="Arial" w:hAnsi="Arial" w:cs="Arial"/>
        </w:rPr>
        <w:t xml:space="preserve"> </w:t>
      </w:r>
      <w:r w:rsidR="00772D8A" w:rsidRPr="00693C17">
        <w:rPr>
          <w:rFonts w:ascii="Arial" w:hAnsi="Arial" w:cs="Arial"/>
        </w:rPr>
        <w:t xml:space="preserve">presents percentages (and 95% confidence intervals) for </w:t>
      </w:r>
      <w:r w:rsidR="00E67D42">
        <w:rPr>
          <w:rFonts w:ascii="Arial" w:hAnsi="Arial" w:cs="Arial"/>
        </w:rPr>
        <w:t>each outcome</w:t>
      </w:r>
      <w:r w:rsidR="00772D8A" w:rsidRPr="00693C17">
        <w:rPr>
          <w:rFonts w:ascii="Arial" w:hAnsi="Arial" w:cs="Arial"/>
        </w:rPr>
        <w:t xml:space="preserve"> from 1998 to 2015</w:t>
      </w:r>
      <w:r w:rsidR="00E67D42">
        <w:rPr>
          <w:rFonts w:ascii="Arial" w:hAnsi="Arial" w:cs="Arial"/>
        </w:rPr>
        <w:t>, overall and</w:t>
      </w:r>
      <w:r w:rsidR="00772D8A" w:rsidRPr="00693C17">
        <w:rPr>
          <w:rFonts w:ascii="Arial" w:hAnsi="Arial" w:cs="Arial"/>
        </w:rPr>
        <w:t xml:space="preserve"> for each </w:t>
      </w:r>
      <w:r w:rsidR="0E87B6A7" w:rsidRPr="00693C17">
        <w:rPr>
          <w:rFonts w:ascii="Arial" w:hAnsi="Arial" w:cs="Arial"/>
        </w:rPr>
        <w:t>country</w:t>
      </w:r>
      <w:r w:rsidR="00772D8A" w:rsidRPr="00693C17">
        <w:rPr>
          <w:rFonts w:ascii="Arial" w:hAnsi="Arial" w:cs="Arial"/>
        </w:rPr>
        <w:t xml:space="preserve">. In all countries, there </w:t>
      </w:r>
      <w:r w:rsidR="000004FD">
        <w:rPr>
          <w:rFonts w:ascii="Arial" w:hAnsi="Arial" w:cs="Arial"/>
        </w:rPr>
        <w:t>wa</w:t>
      </w:r>
      <w:r w:rsidR="00772D8A" w:rsidRPr="00693C17">
        <w:rPr>
          <w:rFonts w:ascii="Arial" w:hAnsi="Arial" w:cs="Arial"/>
        </w:rPr>
        <w:t>s a consistent downward trend over time</w:t>
      </w:r>
      <w:r w:rsidR="00314FBB">
        <w:rPr>
          <w:rFonts w:ascii="Arial" w:hAnsi="Arial" w:cs="Arial"/>
        </w:rPr>
        <w:t xml:space="preserve"> in both outcomes</w:t>
      </w:r>
      <w:r w:rsidR="00772D8A" w:rsidRPr="00693C17">
        <w:rPr>
          <w:rFonts w:ascii="Arial" w:hAnsi="Arial" w:cs="Arial"/>
        </w:rPr>
        <w:t>. In 1998, most young people (around 3 in 5) aged 13 to 15 had tried smoking. Over the course of the time series, this declined to become a minority behaviour, with approximately 1 in 5 young people reporting hav</w:t>
      </w:r>
      <w:r w:rsidR="00917605">
        <w:rPr>
          <w:rFonts w:ascii="Arial" w:hAnsi="Arial" w:cs="Arial"/>
        </w:rPr>
        <w:t>ing</w:t>
      </w:r>
      <w:r w:rsidR="00772D8A" w:rsidRPr="00693C17">
        <w:rPr>
          <w:rFonts w:ascii="Arial" w:hAnsi="Arial" w:cs="Arial"/>
        </w:rPr>
        <w:t xml:space="preserve"> tried smoking</w:t>
      </w:r>
      <w:r w:rsidR="72188EB7" w:rsidRPr="00693C17">
        <w:rPr>
          <w:rFonts w:ascii="Arial" w:hAnsi="Arial" w:cs="Arial"/>
        </w:rPr>
        <w:t xml:space="preserve"> </w:t>
      </w:r>
      <w:r w:rsidR="00F0048B">
        <w:rPr>
          <w:rFonts w:ascii="Arial" w:hAnsi="Arial" w:cs="Arial"/>
        </w:rPr>
        <w:t>in</w:t>
      </w:r>
      <w:r w:rsidR="72188EB7" w:rsidRPr="00693C17">
        <w:rPr>
          <w:rFonts w:ascii="Arial" w:hAnsi="Arial" w:cs="Arial"/>
        </w:rPr>
        <w:t xml:space="preserve"> 2015</w:t>
      </w:r>
      <w:r w:rsidR="00772D8A" w:rsidRPr="00693C17">
        <w:rPr>
          <w:rFonts w:ascii="Arial" w:hAnsi="Arial" w:cs="Arial"/>
        </w:rPr>
        <w:t xml:space="preserve">. </w:t>
      </w:r>
      <w:r w:rsidR="002F0442" w:rsidRPr="00693C17">
        <w:rPr>
          <w:rFonts w:ascii="Arial" w:hAnsi="Arial" w:cs="Arial"/>
        </w:rPr>
        <w:t xml:space="preserve">In 1998, approximately 1 in 5 reported being regular smokers across countries. Regular smoking </w:t>
      </w:r>
      <w:r w:rsidR="00314FBB">
        <w:rPr>
          <w:rFonts w:ascii="Arial" w:hAnsi="Arial" w:cs="Arial"/>
        </w:rPr>
        <w:t>fell</w:t>
      </w:r>
      <w:r w:rsidR="002F0442" w:rsidRPr="00693C17">
        <w:rPr>
          <w:rFonts w:ascii="Arial" w:hAnsi="Arial" w:cs="Arial"/>
        </w:rPr>
        <w:t xml:space="preserve"> to between 4 and 6% in each country by the last measurement point. </w:t>
      </w:r>
      <w:r w:rsidR="00314FBB">
        <w:rPr>
          <w:rFonts w:ascii="Arial" w:hAnsi="Arial" w:cs="Arial"/>
        </w:rPr>
        <w:t>For both ever and regular smoking, t</w:t>
      </w:r>
      <w:r w:rsidR="00314FBB" w:rsidRPr="00693C17">
        <w:rPr>
          <w:rFonts w:ascii="Arial" w:hAnsi="Arial" w:cs="Arial"/>
        </w:rPr>
        <w:t xml:space="preserve">here was </w:t>
      </w:r>
      <w:r w:rsidR="00314FBB">
        <w:rPr>
          <w:rFonts w:ascii="Arial" w:hAnsi="Arial" w:cs="Arial"/>
        </w:rPr>
        <w:t xml:space="preserve">some </w:t>
      </w:r>
      <w:r w:rsidR="00314FBB" w:rsidRPr="00693C17">
        <w:rPr>
          <w:rFonts w:ascii="Arial" w:hAnsi="Arial" w:cs="Arial"/>
        </w:rPr>
        <w:t>evidence of decline beyond the ‘intervention’ point (i.e. from 2011 to 2015 as e-cigarette use was becoming more prevalent in the UK).</w:t>
      </w:r>
      <w:r w:rsidR="00E47260">
        <w:rPr>
          <w:rFonts w:ascii="Arial" w:hAnsi="Arial" w:cs="Arial"/>
        </w:rPr>
        <w:t xml:space="preserve"> </w:t>
      </w:r>
    </w:p>
    <w:p w14:paraId="020C08C9" w14:textId="70CDF137" w:rsidR="00772D8A" w:rsidRPr="00E52BA6" w:rsidRDefault="00772D8A" w:rsidP="00772D8A">
      <w:pPr>
        <w:spacing w:after="0" w:line="240" w:lineRule="auto"/>
        <w:rPr>
          <w:rFonts w:ascii="Arial" w:hAnsi="Arial" w:cs="Arial"/>
        </w:rPr>
        <w:sectPr w:rsidR="00772D8A" w:rsidRPr="00E52BA6">
          <w:footerReference w:type="default" r:id="rId16"/>
          <w:pgSz w:w="11906" w:h="16838"/>
          <w:pgMar w:top="1440" w:right="1440" w:bottom="1440" w:left="1440" w:header="708" w:footer="708" w:gutter="0"/>
          <w:cols w:space="708"/>
          <w:docGrid w:linePitch="360"/>
        </w:sectPr>
      </w:pPr>
    </w:p>
    <w:p w14:paraId="22B9B7F3" w14:textId="26D913A9" w:rsidR="00772D8A" w:rsidRDefault="003C4EA5" w:rsidP="00277AEC">
      <w:pPr>
        <w:pStyle w:val="Caption"/>
        <w:keepNext/>
        <w:spacing w:after="0"/>
        <w:rPr>
          <w:rFonts w:asciiTheme="majorHAnsi" w:hAnsiTheme="majorHAnsi"/>
        </w:rPr>
      </w:pPr>
      <w:bookmarkStart w:id="66" w:name="_Ref62567818"/>
      <w:bookmarkStart w:id="67" w:name="_Toc104192792"/>
      <w:r>
        <w:lastRenderedPageBreak/>
        <w:t xml:space="preserve">Table </w:t>
      </w:r>
      <w:r>
        <w:fldChar w:fldCharType="begin"/>
      </w:r>
      <w:r>
        <w:instrText>SEQ Table \* ARABIC</w:instrText>
      </w:r>
      <w:r>
        <w:fldChar w:fldCharType="separate"/>
      </w:r>
      <w:r w:rsidR="007D7A79">
        <w:rPr>
          <w:noProof/>
        </w:rPr>
        <w:t>3</w:t>
      </w:r>
      <w:r>
        <w:fldChar w:fldCharType="end"/>
      </w:r>
      <w:bookmarkEnd w:id="66"/>
      <w:r w:rsidR="00772D8A">
        <w:rPr>
          <w:rFonts w:asciiTheme="majorHAnsi" w:hAnsiTheme="majorHAnsi"/>
        </w:rPr>
        <w:t>: Prevalence and CI (95%) of ever</w:t>
      </w:r>
      <w:r w:rsidR="005771F2">
        <w:rPr>
          <w:rFonts w:asciiTheme="majorHAnsi" w:hAnsiTheme="majorHAnsi"/>
        </w:rPr>
        <w:t xml:space="preserve"> and regular</w:t>
      </w:r>
      <w:r w:rsidR="00772D8A">
        <w:rPr>
          <w:rFonts w:asciiTheme="majorHAnsi" w:hAnsiTheme="majorHAnsi"/>
        </w:rPr>
        <w:t xml:space="preserve"> smokers between 1998-2015, by year and by country</w:t>
      </w:r>
      <w:bookmarkEnd w:id="67"/>
    </w:p>
    <w:tbl>
      <w:tblPr>
        <w:tblW w:w="1350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636"/>
        <w:gridCol w:w="1559"/>
        <w:gridCol w:w="1559"/>
        <w:gridCol w:w="1559"/>
        <w:gridCol w:w="1559"/>
        <w:gridCol w:w="1559"/>
        <w:gridCol w:w="1559"/>
        <w:gridCol w:w="1559"/>
      </w:tblGrid>
      <w:tr w:rsidR="005771F2" w:rsidRPr="00FA16D9" w14:paraId="3D821E68" w14:textId="77777777" w:rsidTr="00460847">
        <w:trPr>
          <w:trHeight w:val="280"/>
        </w:trPr>
        <w:tc>
          <w:tcPr>
            <w:tcW w:w="960" w:type="dxa"/>
            <w:vMerge w:val="restart"/>
            <w:tcBorders>
              <w:top w:val="single" w:sz="4" w:space="0" w:color="auto"/>
              <w:left w:val="single" w:sz="4" w:space="0" w:color="auto"/>
              <w:right w:val="single" w:sz="4" w:space="0" w:color="auto"/>
            </w:tcBorders>
          </w:tcPr>
          <w:p w14:paraId="17614E97" w14:textId="77777777" w:rsidR="005771F2" w:rsidRPr="00131EDF" w:rsidRDefault="005771F2" w:rsidP="007E7ABF">
            <w:pPr>
              <w:spacing w:after="0" w:line="240" w:lineRule="auto"/>
              <w:rPr>
                <w:rFonts w:ascii="Arial" w:hAnsi="Arial" w:cs="Arial"/>
                <w:sz w:val="19"/>
                <w:szCs w:val="19"/>
                <w:lang w:eastAsia="en-GB"/>
              </w:rPr>
            </w:pPr>
          </w:p>
        </w:tc>
        <w:tc>
          <w:tcPr>
            <w:tcW w:w="6313" w:type="dxa"/>
            <w:gridSpan w:val="4"/>
            <w:tcBorders>
              <w:top w:val="single" w:sz="4" w:space="0" w:color="auto"/>
              <w:left w:val="single" w:sz="4" w:space="0" w:color="auto"/>
              <w:bottom w:val="single" w:sz="4" w:space="0" w:color="auto"/>
              <w:right w:val="single" w:sz="4" w:space="0" w:color="auto"/>
            </w:tcBorders>
            <w:noWrap/>
            <w:vAlign w:val="center"/>
          </w:tcPr>
          <w:p w14:paraId="0B10A65D" w14:textId="77777777" w:rsidR="005771F2" w:rsidRPr="00131EDF" w:rsidRDefault="005771F2" w:rsidP="007E7ABF">
            <w:pPr>
              <w:spacing w:after="0" w:line="240" w:lineRule="auto"/>
              <w:jc w:val="center"/>
              <w:rPr>
                <w:rFonts w:ascii="Arial" w:eastAsia="Times New Roman" w:hAnsi="Arial" w:cs="Arial"/>
                <w:b/>
                <w:bCs/>
                <w:color w:val="000000"/>
                <w:sz w:val="19"/>
                <w:szCs w:val="19"/>
              </w:rPr>
            </w:pPr>
            <w:r w:rsidRPr="00131EDF">
              <w:rPr>
                <w:rFonts w:ascii="Arial" w:eastAsia="Times New Roman" w:hAnsi="Arial" w:cs="Arial"/>
                <w:b/>
                <w:bCs/>
                <w:color w:val="000000"/>
                <w:sz w:val="19"/>
                <w:szCs w:val="19"/>
              </w:rPr>
              <w:t>Ever smoked</w:t>
            </w:r>
          </w:p>
        </w:tc>
        <w:tc>
          <w:tcPr>
            <w:tcW w:w="6236" w:type="dxa"/>
            <w:gridSpan w:val="4"/>
            <w:tcBorders>
              <w:top w:val="single" w:sz="4" w:space="0" w:color="auto"/>
              <w:left w:val="single" w:sz="4" w:space="0" w:color="auto"/>
              <w:bottom w:val="single" w:sz="4" w:space="0" w:color="auto"/>
              <w:right w:val="single" w:sz="4" w:space="0" w:color="auto"/>
            </w:tcBorders>
          </w:tcPr>
          <w:p w14:paraId="18CAF768" w14:textId="77777777" w:rsidR="005771F2" w:rsidRPr="00131EDF" w:rsidRDefault="005771F2" w:rsidP="007E7ABF">
            <w:pPr>
              <w:spacing w:after="0" w:line="240" w:lineRule="auto"/>
              <w:jc w:val="center"/>
              <w:rPr>
                <w:rFonts w:ascii="Arial" w:eastAsia="Times New Roman" w:hAnsi="Arial" w:cs="Arial"/>
                <w:b/>
                <w:bCs/>
                <w:color w:val="000000"/>
                <w:sz w:val="19"/>
                <w:szCs w:val="19"/>
              </w:rPr>
            </w:pPr>
            <w:r w:rsidRPr="00131EDF">
              <w:rPr>
                <w:rFonts w:ascii="Arial" w:eastAsia="Times New Roman" w:hAnsi="Arial" w:cs="Arial"/>
                <w:b/>
                <w:bCs/>
                <w:color w:val="000000"/>
                <w:sz w:val="19"/>
                <w:szCs w:val="19"/>
              </w:rPr>
              <w:t>Regular smoker</w:t>
            </w:r>
          </w:p>
        </w:tc>
      </w:tr>
      <w:tr w:rsidR="005771F2" w:rsidRPr="00FA16D9" w14:paraId="2246C735" w14:textId="77777777" w:rsidTr="00460847">
        <w:trPr>
          <w:trHeight w:val="280"/>
        </w:trPr>
        <w:tc>
          <w:tcPr>
            <w:tcW w:w="960" w:type="dxa"/>
            <w:vMerge/>
            <w:tcBorders>
              <w:left w:val="single" w:sz="4" w:space="0" w:color="auto"/>
              <w:bottom w:val="single" w:sz="4" w:space="0" w:color="auto"/>
              <w:right w:val="single" w:sz="4" w:space="0" w:color="auto"/>
            </w:tcBorders>
          </w:tcPr>
          <w:p w14:paraId="43D55C84" w14:textId="77777777" w:rsidR="005771F2" w:rsidRPr="00131EDF" w:rsidRDefault="005771F2" w:rsidP="007E7ABF">
            <w:pPr>
              <w:spacing w:after="0" w:line="240" w:lineRule="auto"/>
              <w:rPr>
                <w:rFonts w:ascii="Arial" w:hAnsi="Arial" w:cs="Arial"/>
                <w:sz w:val="19"/>
                <w:szCs w:val="19"/>
                <w:lang w:eastAsia="en-GB"/>
              </w:rPr>
            </w:pPr>
          </w:p>
        </w:tc>
        <w:tc>
          <w:tcPr>
            <w:tcW w:w="1636" w:type="dxa"/>
            <w:tcBorders>
              <w:top w:val="single" w:sz="4" w:space="0" w:color="auto"/>
              <w:left w:val="single" w:sz="4" w:space="0" w:color="auto"/>
              <w:bottom w:val="single" w:sz="4" w:space="0" w:color="auto"/>
              <w:right w:val="single" w:sz="4" w:space="0" w:color="auto"/>
            </w:tcBorders>
            <w:noWrap/>
            <w:vAlign w:val="center"/>
          </w:tcPr>
          <w:p w14:paraId="6B4AFA89" w14:textId="77777777" w:rsidR="005771F2" w:rsidRPr="00131EDF" w:rsidRDefault="005771F2" w:rsidP="007E7ABF">
            <w:pPr>
              <w:spacing w:after="0" w:line="240" w:lineRule="auto"/>
              <w:jc w:val="center"/>
              <w:rPr>
                <w:rFonts w:ascii="Arial" w:eastAsia="Times New Roman" w:hAnsi="Arial" w:cs="Arial"/>
                <w:b/>
                <w:bCs/>
                <w:color w:val="000000"/>
                <w:sz w:val="19"/>
                <w:szCs w:val="19"/>
              </w:rPr>
            </w:pPr>
            <w:r w:rsidRPr="00131EDF">
              <w:rPr>
                <w:rFonts w:ascii="Arial" w:eastAsia="Times New Roman" w:hAnsi="Arial" w:cs="Arial"/>
                <w:b/>
                <w:bCs/>
                <w:color w:val="000000"/>
                <w:sz w:val="19"/>
                <w:szCs w:val="19"/>
              </w:rPr>
              <w:t>All nations</w:t>
            </w:r>
          </w:p>
        </w:tc>
        <w:tc>
          <w:tcPr>
            <w:tcW w:w="1559" w:type="dxa"/>
            <w:tcBorders>
              <w:top w:val="single" w:sz="4" w:space="0" w:color="auto"/>
              <w:left w:val="single" w:sz="4" w:space="0" w:color="auto"/>
              <w:bottom w:val="single" w:sz="4" w:space="0" w:color="auto"/>
              <w:right w:val="single" w:sz="4" w:space="0" w:color="auto"/>
            </w:tcBorders>
            <w:noWrap/>
            <w:vAlign w:val="center"/>
          </w:tcPr>
          <w:p w14:paraId="367A37A8" w14:textId="77777777" w:rsidR="005771F2" w:rsidRPr="00131EDF" w:rsidRDefault="005771F2" w:rsidP="007E7ABF">
            <w:pPr>
              <w:spacing w:after="0" w:line="240" w:lineRule="auto"/>
              <w:jc w:val="center"/>
              <w:rPr>
                <w:rFonts w:ascii="Arial" w:eastAsia="Times New Roman" w:hAnsi="Arial" w:cs="Arial"/>
                <w:b/>
                <w:bCs/>
                <w:color w:val="000000"/>
                <w:sz w:val="19"/>
                <w:szCs w:val="19"/>
              </w:rPr>
            </w:pPr>
            <w:r w:rsidRPr="00131EDF">
              <w:rPr>
                <w:rFonts w:ascii="Arial" w:eastAsia="Times New Roman" w:hAnsi="Arial" w:cs="Arial"/>
                <w:b/>
                <w:bCs/>
                <w:color w:val="000000"/>
                <w:sz w:val="19"/>
                <w:szCs w:val="19"/>
              </w:rPr>
              <w:t>England</w:t>
            </w:r>
          </w:p>
        </w:tc>
        <w:tc>
          <w:tcPr>
            <w:tcW w:w="1559" w:type="dxa"/>
            <w:tcBorders>
              <w:top w:val="single" w:sz="4" w:space="0" w:color="auto"/>
              <w:left w:val="single" w:sz="4" w:space="0" w:color="auto"/>
              <w:bottom w:val="single" w:sz="4" w:space="0" w:color="auto"/>
              <w:right w:val="single" w:sz="4" w:space="0" w:color="auto"/>
            </w:tcBorders>
            <w:noWrap/>
            <w:vAlign w:val="center"/>
          </w:tcPr>
          <w:p w14:paraId="09B5F270" w14:textId="77777777" w:rsidR="005771F2" w:rsidRPr="00131EDF" w:rsidRDefault="005771F2" w:rsidP="007E7ABF">
            <w:pPr>
              <w:spacing w:after="0" w:line="240" w:lineRule="auto"/>
              <w:jc w:val="center"/>
              <w:rPr>
                <w:rFonts w:ascii="Arial" w:eastAsia="Times New Roman" w:hAnsi="Arial" w:cs="Arial"/>
                <w:b/>
                <w:bCs/>
                <w:color w:val="000000"/>
                <w:sz w:val="19"/>
                <w:szCs w:val="19"/>
              </w:rPr>
            </w:pPr>
            <w:r w:rsidRPr="00131EDF">
              <w:rPr>
                <w:rFonts w:ascii="Arial" w:eastAsia="Times New Roman" w:hAnsi="Arial" w:cs="Arial"/>
                <w:b/>
                <w:bCs/>
                <w:color w:val="000000"/>
                <w:sz w:val="19"/>
                <w:szCs w:val="19"/>
              </w:rPr>
              <w:t>Scotland</w:t>
            </w:r>
          </w:p>
        </w:tc>
        <w:tc>
          <w:tcPr>
            <w:tcW w:w="1559" w:type="dxa"/>
            <w:tcBorders>
              <w:top w:val="single" w:sz="4" w:space="0" w:color="auto"/>
              <w:left w:val="single" w:sz="4" w:space="0" w:color="auto"/>
              <w:bottom w:val="single" w:sz="4" w:space="0" w:color="auto"/>
              <w:right w:val="single" w:sz="4" w:space="0" w:color="auto"/>
            </w:tcBorders>
            <w:noWrap/>
            <w:vAlign w:val="center"/>
          </w:tcPr>
          <w:p w14:paraId="24227454" w14:textId="77777777" w:rsidR="005771F2" w:rsidRPr="00131EDF" w:rsidRDefault="005771F2" w:rsidP="007E7ABF">
            <w:pPr>
              <w:spacing w:after="0" w:line="240" w:lineRule="auto"/>
              <w:jc w:val="center"/>
              <w:rPr>
                <w:rFonts w:ascii="Arial" w:eastAsia="Times New Roman" w:hAnsi="Arial" w:cs="Arial"/>
                <w:b/>
                <w:bCs/>
                <w:color w:val="000000"/>
                <w:sz w:val="19"/>
                <w:szCs w:val="19"/>
              </w:rPr>
            </w:pPr>
            <w:r w:rsidRPr="00131EDF">
              <w:rPr>
                <w:rFonts w:ascii="Arial" w:eastAsia="Times New Roman" w:hAnsi="Arial" w:cs="Arial"/>
                <w:b/>
                <w:bCs/>
                <w:color w:val="000000"/>
                <w:sz w:val="19"/>
                <w:szCs w:val="19"/>
              </w:rPr>
              <w:t>Wales</w:t>
            </w:r>
          </w:p>
        </w:tc>
        <w:tc>
          <w:tcPr>
            <w:tcW w:w="1559" w:type="dxa"/>
            <w:tcBorders>
              <w:top w:val="single" w:sz="4" w:space="0" w:color="auto"/>
              <w:left w:val="single" w:sz="4" w:space="0" w:color="auto"/>
              <w:bottom w:val="single" w:sz="4" w:space="0" w:color="auto"/>
              <w:right w:val="single" w:sz="4" w:space="0" w:color="auto"/>
            </w:tcBorders>
            <w:vAlign w:val="center"/>
          </w:tcPr>
          <w:p w14:paraId="58D5727C" w14:textId="77777777" w:rsidR="005771F2" w:rsidRPr="00131EDF" w:rsidRDefault="005771F2" w:rsidP="007E7ABF">
            <w:pPr>
              <w:spacing w:after="0" w:line="240" w:lineRule="auto"/>
              <w:jc w:val="center"/>
              <w:rPr>
                <w:rFonts w:ascii="Arial" w:eastAsia="Times New Roman" w:hAnsi="Arial" w:cs="Arial"/>
                <w:b/>
                <w:bCs/>
                <w:color w:val="000000"/>
                <w:sz w:val="19"/>
                <w:szCs w:val="19"/>
              </w:rPr>
            </w:pPr>
            <w:r w:rsidRPr="00131EDF">
              <w:rPr>
                <w:rFonts w:ascii="Arial" w:eastAsia="Times New Roman" w:hAnsi="Arial" w:cs="Arial"/>
                <w:b/>
                <w:bCs/>
                <w:color w:val="000000"/>
                <w:sz w:val="19"/>
                <w:szCs w:val="19"/>
              </w:rPr>
              <w:t>All nations</w:t>
            </w:r>
          </w:p>
        </w:tc>
        <w:tc>
          <w:tcPr>
            <w:tcW w:w="1559" w:type="dxa"/>
            <w:tcBorders>
              <w:top w:val="single" w:sz="4" w:space="0" w:color="auto"/>
              <w:left w:val="single" w:sz="4" w:space="0" w:color="auto"/>
              <w:bottom w:val="single" w:sz="4" w:space="0" w:color="auto"/>
              <w:right w:val="single" w:sz="4" w:space="0" w:color="auto"/>
            </w:tcBorders>
            <w:vAlign w:val="center"/>
          </w:tcPr>
          <w:p w14:paraId="0F95F330" w14:textId="77777777" w:rsidR="005771F2" w:rsidRPr="00131EDF" w:rsidRDefault="005771F2" w:rsidP="007E7ABF">
            <w:pPr>
              <w:spacing w:after="0" w:line="240" w:lineRule="auto"/>
              <w:jc w:val="center"/>
              <w:rPr>
                <w:rFonts w:ascii="Arial" w:eastAsia="Times New Roman" w:hAnsi="Arial" w:cs="Arial"/>
                <w:b/>
                <w:bCs/>
                <w:color w:val="000000"/>
                <w:sz w:val="19"/>
                <w:szCs w:val="19"/>
              </w:rPr>
            </w:pPr>
            <w:r w:rsidRPr="00131EDF">
              <w:rPr>
                <w:rFonts w:ascii="Arial" w:eastAsia="Times New Roman" w:hAnsi="Arial" w:cs="Arial"/>
                <w:b/>
                <w:bCs/>
                <w:color w:val="000000"/>
                <w:sz w:val="19"/>
                <w:szCs w:val="19"/>
              </w:rPr>
              <w:t>England</w:t>
            </w:r>
          </w:p>
        </w:tc>
        <w:tc>
          <w:tcPr>
            <w:tcW w:w="1559" w:type="dxa"/>
            <w:tcBorders>
              <w:top w:val="single" w:sz="4" w:space="0" w:color="auto"/>
              <w:left w:val="single" w:sz="4" w:space="0" w:color="auto"/>
              <w:bottom w:val="single" w:sz="4" w:space="0" w:color="auto"/>
              <w:right w:val="single" w:sz="4" w:space="0" w:color="auto"/>
            </w:tcBorders>
            <w:vAlign w:val="center"/>
          </w:tcPr>
          <w:p w14:paraId="069F40BF" w14:textId="77777777" w:rsidR="005771F2" w:rsidRPr="00131EDF" w:rsidRDefault="005771F2" w:rsidP="007E7ABF">
            <w:pPr>
              <w:spacing w:after="0" w:line="240" w:lineRule="auto"/>
              <w:jc w:val="center"/>
              <w:rPr>
                <w:rFonts w:ascii="Arial" w:eastAsia="Times New Roman" w:hAnsi="Arial" w:cs="Arial"/>
                <w:b/>
                <w:bCs/>
                <w:color w:val="000000"/>
                <w:sz w:val="19"/>
                <w:szCs w:val="19"/>
              </w:rPr>
            </w:pPr>
            <w:r w:rsidRPr="00131EDF">
              <w:rPr>
                <w:rFonts w:ascii="Arial" w:eastAsia="Times New Roman" w:hAnsi="Arial" w:cs="Arial"/>
                <w:b/>
                <w:bCs/>
                <w:color w:val="000000"/>
                <w:sz w:val="19"/>
                <w:szCs w:val="19"/>
              </w:rPr>
              <w:t>Scotland</w:t>
            </w:r>
          </w:p>
        </w:tc>
        <w:tc>
          <w:tcPr>
            <w:tcW w:w="1559" w:type="dxa"/>
            <w:tcBorders>
              <w:top w:val="single" w:sz="4" w:space="0" w:color="auto"/>
              <w:left w:val="single" w:sz="4" w:space="0" w:color="auto"/>
              <w:bottom w:val="single" w:sz="4" w:space="0" w:color="auto"/>
              <w:right w:val="single" w:sz="4" w:space="0" w:color="auto"/>
            </w:tcBorders>
            <w:vAlign w:val="center"/>
          </w:tcPr>
          <w:p w14:paraId="26839DBB" w14:textId="77777777" w:rsidR="005771F2" w:rsidRPr="00131EDF" w:rsidRDefault="005771F2" w:rsidP="007E7ABF">
            <w:pPr>
              <w:spacing w:after="0" w:line="240" w:lineRule="auto"/>
              <w:jc w:val="center"/>
              <w:rPr>
                <w:rFonts w:ascii="Arial" w:eastAsia="Times New Roman" w:hAnsi="Arial" w:cs="Arial"/>
                <w:b/>
                <w:bCs/>
                <w:color w:val="000000"/>
                <w:sz w:val="19"/>
                <w:szCs w:val="19"/>
              </w:rPr>
            </w:pPr>
            <w:r w:rsidRPr="00131EDF">
              <w:rPr>
                <w:rFonts w:ascii="Arial" w:eastAsia="Times New Roman" w:hAnsi="Arial" w:cs="Arial"/>
                <w:b/>
                <w:bCs/>
                <w:color w:val="000000"/>
                <w:sz w:val="19"/>
                <w:szCs w:val="19"/>
              </w:rPr>
              <w:t>Wales</w:t>
            </w:r>
          </w:p>
        </w:tc>
      </w:tr>
      <w:tr w:rsidR="005771F2" w:rsidRPr="00FA16D9" w14:paraId="636AC401" w14:textId="77777777" w:rsidTr="00460847">
        <w:trPr>
          <w:trHeight w:val="280"/>
        </w:trPr>
        <w:tc>
          <w:tcPr>
            <w:tcW w:w="960" w:type="dxa"/>
            <w:tcBorders>
              <w:top w:val="single" w:sz="4" w:space="0" w:color="auto"/>
              <w:left w:val="single" w:sz="4" w:space="0" w:color="auto"/>
              <w:bottom w:val="single" w:sz="4" w:space="0" w:color="auto"/>
              <w:right w:val="single" w:sz="4" w:space="0" w:color="auto"/>
            </w:tcBorders>
            <w:vAlign w:val="center"/>
          </w:tcPr>
          <w:p w14:paraId="1054FF8B"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1998</w:t>
            </w:r>
          </w:p>
        </w:tc>
        <w:tc>
          <w:tcPr>
            <w:tcW w:w="1636" w:type="dxa"/>
            <w:tcBorders>
              <w:top w:val="single" w:sz="4" w:space="0" w:color="auto"/>
              <w:left w:val="single" w:sz="4" w:space="0" w:color="auto"/>
              <w:bottom w:val="single" w:sz="4" w:space="0" w:color="auto"/>
              <w:right w:val="single" w:sz="4" w:space="0" w:color="auto"/>
            </w:tcBorders>
            <w:noWrap/>
            <w:vAlign w:val="center"/>
            <w:hideMark/>
          </w:tcPr>
          <w:p w14:paraId="27DC2F52"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59.8</w:t>
            </w:r>
          </w:p>
          <w:p w14:paraId="45101CA1" w14:textId="20D2981A"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(58.5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61.0)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16271D0A"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60.2</w:t>
            </w:r>
          </w:p>
          <w:p w14:paraId="7591C639" w14:textId="11B9F87B"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(58.0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62.4)</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746E5E62"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61.9</w:t>
            </w:r>
          </w:p>
          <w:p w14:paraId="4927C22C" w14:textId="574CFD3E"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(59.6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64.2)</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1550F378"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58.0</w:t>
            </w:r>
          </w:p>
          <w:p w14:paraId="5D990222" w14:textId="60BC5A53"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(56.1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59.9)</w:t>
            </w:r>
          </w:p>
        </w:tc>
        <w:tc>
          <w:tcPr>
            <w:tcW w:w="1559" w:type="dxa"/>
            <w:tcBorders>
              <w:top w:val="single" w:sz="4" w:space="0" w:color="auto"/>
              <w:left w:val="single" w:sz="4" w:space="0" w:color="auto"/>
              <w:bottom w:val="single" w:sz="4" w:space="0" w:color="auto"/>
              <w:right w:val="single" w:sz="4" w:space="0" w:color="auto"/>
            </w:tcBorders>
            <w:vAlign w:val="bottom"/>
          </w:tcPr>
          <w:p w14:paraId="51F3AD63"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19.0</w:t>
            </w:r>
          </w:p>
          <w:p w14:paraId="0C4FA368" w14:textId="619D769E"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(18.1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20.0)</w:t>
            </w:r>
          </w:p>
        </w:tc>
        <w:tc>
          <w:tcPr>
            <w:tcW w:w="1559" w:type="dxa"/>
            <w:tcBorders>
              <w:top w:val="single" w:sz="4" w:space="0" w:color="auto"/>
              <w:left w:val="single" w:sz="4" w:space="0" w:color="auto"/>
              <w:bottom w:val="single" w:sz="4" w:space="0" w:color="auto"/>
              <w:right w:val="single" w:sz="4" w:space="0" w:color="auto"/>
            </w:tcBorders>
            <w:vAlign w:val="bottom"/>
          </w:tcPr>
          <w:p w14:paraId="663C8A98"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19.5</w:t>
            </w:r>
          </w:p>
          <w:p w14:paraId="3B9DE3CD" w14:textId="5540E302"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(17.7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21.3)</w:t>
            </w:r>
          </w:p>
        </w:tc>
        <w:tc>
          <w:tcPr>
            <w:tcW w:w="1559" w:type="dxa"/>
            <w:tcBorders>
              <w:top w:val="single" w:sz="4" w:space="0" w:color="auto"/>
              <w:left w:val="single" w:sz="4" w:space="0" w:color="auto"/>
              <w:bottom w:val="single" w:sz="4" w:space="0" w:color="auto"/>
              <w:right w:val="single" w:sz="4" w:space="0" w:color="auto"/>
            </w:tcBorders>
            <w:vAlign w:val="bottom"/>
          </w:tcPr>
          <w:p w14:paraId="33390F9B"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18.7</w:t>
            </w:r>
          </w:p>
          <w:p w14:paraId="2F1888DF" w14:textId="186F85D5"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(16.9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20.6)</w:t>
            </w:r>
          </w:p>
        </w:tc>
        <w:tc>
          <w:tcPr>
            <w:tcW w:w="1559" w:type="dxa"/>
            <w:tcBorders>
              <w:top w:val="single" w:sz="4" w:space="0" w:color="auto"/>
              <w:left w:val="single" w:sz="4" w:space="0" w:color="auto"/>
              <w:bottom w:val="single" w:sz="4" w:space="0" w:color="auto"/>
              <w:right w:val="single" w:sz="4" w:space="0" w:color="auto"/>
            </w:tcBorders>
            <w:vAlign w:val="bottom"/>
          </w:tcPr>
          <w:p w14:paraId="5B47AB80"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18.9</w:t>
            </w:r>
          </w:p>
          <w:p w14:paraId="678B3B31" w14:textId="5A272FC3"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(17.4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20.4)</w:t>
            </w:r>
          </w:p>
        </w:tc>
      </w:tr>
      <w:tr w:rsidR="005771F2" w:rsidRPr="00FA16D9" w14:paraId="549924C4" w14:textId="77777777" w:rsidTr="00460847">
        <w:trPr>
          <w:trHeight w:val="280"/>
        </w:trPr>
        <w:tc>
          <w:tcPr>
            <w:tcW w:w="960" w:type="dxa"/>
            <w:tcBorders>
              <w:top w:val="single" w:sz="4" w:space="0" w:color="auto"/>
              <w:left w:val="single" w:sz="4" w:space="0" w:color="auto"/>
              <w:bottom w:val="single" w:sz="4" w:space="0" w:color="auto"/>
              <w:right w:val="single" w:sz="4" w:space="0" w:color="auto"/>
            </w:tcBorders>
            <w:vAlign w:val="center"/>
          </w:tcPr>
          <w:p w14:paraId="11EE4836"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1999</w:t>
            </w:r>
          </w:p>
        </w:tc>
        <w:tc>
          <w:tcPr>
            <w:tcW w:w="1636" w:type="dxa"/>
            <w:tcBorders>
              <w:top w:val="single" w:sz="4" w:space="0" w:color="auto"/>
              <w:left w:val="single" w:sz="4" w:space="0" w:color="auto"/>
              <w:bottom w:val="single" w:sz="4" w:space="0" w:color="auto"/>
              <w:right w:val="single" w:sz="4" w:space="0" w:color="auto"/>
            </w:tcBorders>
            <w:noWrap/>
            <w:vAlign w:val="center"/>
            <w:hideMark/>
          </w:tcPr>
          <w:p w14:paraId="7D54FE07"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54.2</w:t>
            </w:r>
          </w:p>
          <w:p w14:paraId="40A25E82" w14:textId="031EAD05"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(52.6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55.9)</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01086C1"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54.2</w:t>
            </w:r>
          </w:p>
          <w:p w14:paraId="050E78AD" w14:textId="1A1AE814"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(52.6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55.9)</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1738412B"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6428CA90"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vAlign w:val="bottom"/>
          </w:tcPr>
          <w:p w14:paraId="0BEFDC25"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14.7</w:t>
            </w:r>
          </w:p>
          <w:p w14:paraId="0BDD2527" w14:textId="39FBADD3"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(13.6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15.9)</w:t>
            </w:r>
          </w:p>
        </w:tc>
        <w:tc>
          <w:tcPr>
            <w:tcW w:w="1559" w:type="dxa"/>
            <w:tcBorders>
              <w:top w:val="single" w:sz="4" w:space="0" w:color="auto"/>
              <w:left w:val="single" w:sz="4" w:space="0" w:color="auto"/>
              <w:bottom w:val="single" w:sz="4" w:space="0" w:color="auto"/>
              <w:right w:val="single" w:sz="4" w:space="0" w:color="auto"/>
            </w:tcBorders>
            <w:vAlign w:val="bottom"/>
          </w:tcPr>
          <w:p w14:paraId="3DE6F500"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14.7</w:t>
            </w:r>
          </w:p>
          <w:p w14:paraId="6051E4CE" w14:textId="7A5198A0"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(13.6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15.9)</w:t>
            </w:r>
          </w:p>
        </w:tc>
        <w:tc>
          <w:tcPr>
            <w:tcW w:w="1559" w:type="dxa"/>
            <w:tcBorders>
              <w:top w:val="single" w:sz="4" w:space="0" w:color="auto"/>
              <w:left w:val="single" w:sz="4" w:space="0" w:color="auto"/>
              <w:bottom w:val="single" w:sz="4" w:space="0" w:color="auto"/>
              <w:right w:val="single" w:sz="4" w:space="0" w:color="auto"/>
            </w:tcBorders>
            <w:vAlign w:val="bottom"/>
          </w:tcPr>
          <w:p w14:paraId="40C38A94"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vAlign w:val="bottom"/>
          </w:tcPr>
          <w:p w14:paraId="28A81E24"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w:t>
            </w:r>
          </w:p>
        </w:tc>
      </w:tr>
      <w:tr w:rsidR="005771F2" w:rsidRPr="00FA16D9" w14:paraId="212AABC6" w14:textId="77777777" w:rsidTr="00460847">
        <w:trPr>
          <w:trHeight w:val="280"/>
        </w:trPr>
        <w:tc>
          <w:tcPr>
            <w:tcW w:w="960" w:type="dxa"/>
            <w:tcBorders>
              <w:top w:val="single" w:sz="4" w:space="0" w:color="auto"/>
              <w:left w:val="single" w:sz="4" w:space="0" w:color="auto"/>
              <w:bottom w:val="single" w:sz="4" w:space="0" w:color="auto"/>
              <w:right w:val="single" w:sz="4" w:space="0" w:color="auto"/>
            </w:tcBorders>
            <w:vAlign w:val="center"/>
          </w:tcPr>
          <w:p w14:paraId="12245D4E"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2000</w:t>
            </w:r>
          </w:p>
        </w:tc>
        <w:tc>
          <w:tcPr>
            <w:tcW w:w="1636" w:type="dxa"/>
            <w:tcBorders>
              <w:top w:val="single" w:sz="4" w:space="0" w:color="auto"/>
              <w:left w:val="single" w:sz="4" w:space="0" w:color="auto"/>
              <w:bottom w:val="single" w:sz="4" w:space="0" w:color="auto"/>
              <w:right w:val="single" w:sz="4" w:space="0" w:color="auto"/>
            </w:tcBorders>
            <w:noWrap/>
            <w:vAlign w:val="center"/>
            <w:hideMark/>
          </w:tcPr>
          <w:p w14:paraId="181C349B"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52.8</w:t>
            </w:r>
          </w:p>
          <w:p w14:paraId="0D1AEBCA" w14:textId="245CAD4C"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(51.6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53.9)</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5CD450D0"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52.2</w:t>
            </w:r>
          </w:p>
          <w:p w14:paraId="582D30C0" w14:textId="12A5E2EF"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(50.4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54.1)</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58B412E2"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50.1</w:t>
            </w:r>
          </w:p>
          <w:p w14:paraId="0F455FD7" w14:textId="69D31CDB"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(48.1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52.2)</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737A789E"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56.1</w:t>
            </w:r>
          </w:p>
          <w:p w14:paraId="3C724A79" w14:textId="1E561E13"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(54.1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58.2)</w:t>
            </w:r>
          </w:p>
        </w:tc>
        <w:tc>
          <w:tcPr>
            <w:tcW w:w="1559" w:type="dxa"/>
            <w:tcBorders>
              <w:top w:val="single" w:sz="4" w:space="0" w:color="auto"/>
              <w:left w:val="single" w:sz="4" w:space="0" w:color="auto"/>
              <w:bottom w:val="single" w:sz="4" w:space="0" w:color="auto"/>
              <w:right w:val="single" w:sz="4" w:space="0" w:color="auto"/>
            </w:tcBorders>
            <w:vAlign w:val="bottom"/>
          </w:tcPr>
          <w:p w14:paraId="079FCE37"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15.4</w:t>
            </w:r>
          </w:p>
          <w:p w14:paraId="18B6C7AF" w14:textId="0675031A"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(14.6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16.3)</w:t>
            </w:r>
          </w:p>
        </w:tc>
        <w:tc>
          <w:tcPr>
            <w:tcW w:w="1559" w:type="dxa"/>
            <w:tcBorders>
              <w:top w:val="single" w:sz="4" w:space="0" w:color="auto"/>
              <w:left w:val="single" w:sz="4" w:space="0" w:color="auto"/>
              <w:bottom w:val="single" w:sz="4" w:space="0" w:color="auto"/>
              <w:right w:val="single" w:sz="4" w:space="0" w:color="auto"/>
            </w:tcBorders>
            <w:vAlign w:val="bottom"/>
          </w:tcPr>
          <w:p w14:paraId="371744CA"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16.0</w:t>
            </w:r>
          </w:p>
          <w:p w14:paraId="12B6C66A" w14:textId="1BA6A256"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(14.7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17.4)</w:t>
            </w:r>
          </w:p>
        </w:tc>
        <w:tc>
          <w:tcPr>
            <w:tcW w:w="1559" w:type="dxa"/>
            <w:tcBorders>
              <w:top w:val="single" w:sz="4" w:space="0" w:color="auto"/>
              <w:left w:val="single" w:sz="4" w:space="0" w:color="auto"/>
              <w:bottom w:val="single" w:sz="4" w:space="0" w:color="auto"/>
              <w:right w:val="single" w:sz="4" w:space="0" w:color="auto"/>
            </w:tcBorders>
            <w:vAlign w:val="bottom"/>
          </w:tcPr>
          <w:p w14:paraId="08E6797F"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13.1</w:t>
            </w:r>
          </w:p>
          <w:p w14:paraId="0CCFBE54" w14:textId="5B26BD7F"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(11.7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14.5)</w:t>
            </w:r>
          </w:p>
        </w:tc>
        <w:tc>
          <w:tcPr>
            <w:tcW w:w="1559" w:type="dxa"/>
            <w:tcBorders>
              <w:top w:val="single" w:sz="4" w:space="0" w:color="auto"/>
              <w:left w:val="single" w:sz="4" w:space="0" w:color="auto"/>
              <w:bottom w:val="single" w:sz="4" w:space="0" w:color="auto"/>
              <w:right w:val="single" w:sz="4" w:space="0" w:color="auto"/>
            </w:tcBorders>
            <w:vAlign w:val="bottom"/>
          </w:tcPr>
          <w:p w14:paraId="18C5510B"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17.2</w:t>
            </w:r>
          </w:p>
          <w:p w14:paraId="64C2D322" w14:textId="5E5CF349"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(15.6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18.8)</w:t>
            </w:r>
          </w:p>
        </w:tc>
      </w:tr>
      <w:tr w:rsidR="005771F2" w:rsidRPr="00FA16D9" w14:paraId="12AEC5BB" w14:textId="77777777" w:rsidTr="00460847">
        <w:trPr>
          <w:trHeight w:val="280"/>
        </w:trPr>
        <w:tc>
          <w:tcPr>
            <w:tcW w:w="960" w:type="dxa"/>
            <w:tcBorders>
              <w:top w:val="single" w:sz="4" w:space="0" w:color="auto"/>
              <w:left w:val="single" w:sz="4" w:space="0" w:color="auto"/>
              <w:bottom w:val="single" w:sz="4" w:space="0" w:color="auto"/>
              <w:right w:val="single" w:sz="4" w:space="0" w:color="auto"/>
            </w:tcBorders>
            <w:vAlign w:val="center"/>
          </w:tcPr>
          <w:p w14:paraId="7D0C9E65"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2001</w:t>
            </w:r>
          </w:p>
        </w:tc>
        <w:tc>
          <w:tcPr>
            <w:tcW w:w="1636" w:type="dxa"/>
            <w:tcBorders>
              <w:top w:val="single" w:sz="4" w:space="0" w:color="auto"/>
              <w:left w:val="single" w:sz="4" w:space="0" w:color="auto"/>
              <w:bottom w:val="single" w:sz="4" w:space="0" w:color="auto"/>
              <w:right w:val="single" w:sz="4" w:space="0" w:color="auto"/>
            </w:tcBorders>
            <w:noWrap/>
            <w:vAlign w:val="center"/>
            <w:hideMark/>
          </w:tcPr>
          <w:p w14:paraId="6825963B"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53.1</w:t>
            </w:r>
          </w:p>
          <w:p w14:paraId="050133EC" w14:textId="7FD1B46F"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(51.5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54.8)</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1A319A16"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53.1</w:t>
            </w:r>
          </w:p>
          <w:p w14:paraId="7BF0FE0D" w14:textId="5287114B"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(51.5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54.8)</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674F4489"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670539DF"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vAlign w:val="bottom"/>
          </w:tcPr>
          <w:p w14:paraId="4E8A14C0"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14.7</w:t>
            </w:r>
          </w:p>
          <w:p w14:paraId="224AE371" w14:textId="3807BAD9"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(13.6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16.0)</w:t>
            </w:r>
          </w:p>
        </w:tc>
        <w:tc>
          <w:tcPr>
            <w:tcW w:w="1559" w:type="dxa"/>
            <w:tcBorders>
              <w:top w:val="single" w:sz="4" w:space="0" w:color="auto"/>
              <w:left w:val="single" w:sz="4" w:space="0" w:color="auto"/>
              <w:bottom w:val="single" w:sz="4" w:space="0" w:color="auto"/>
              <w:right w:val="single" w:sz="4" w:space="0" w:color="auto"/>
            </w:tcBorders>
            <w:vAlign w:val="bottom"/>
          </w:tcPr>
          <w:p w14:paraId="2E0429CA"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14.7</w:t>
            </w:r>
          </w:p>
          <w:p w14:paraId="70C3E5A6" w14:textId="2CC281A3"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(13.6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16.0)</w:t>
            </w:r>
          </w:p>
        </w:tc>
        <w:tc>
          <w:tcPr>
            <w:tcW w:w="1559" w:type="dxa"/>
            <w:tcBorders>
              <w:top w:val="single" w:sz="4" w:space="0" w:color="auto"/>
              <w:left w:val="single" w:sz="4" w:space="0" w:color="auto"/>
              <w:bottom w:val="single" w:sz="4" w:space="0" w:color="auto"/>
              <w:right w:val="single" w:sz="4" w:space="0" w:color="auto"/>
            </w:tcBorders>
            <w:vAlign w:val="bottom"/>
          </w:tcPr>
          <w:p w14:paraId="264E0525"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vAlign w:val="bottom"/>
          </w:tcPr>
          <w:p w14:paraId="1A282F64"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w:t>
            </w:r>
          </w:p>
        </w:tc>
      </w:tr>
      <w:tr w:rsidR="005771F2" w:rsidRPr="00FA16D9" w14:paraId="4878F5BF" w14:textId="77777777" w:rsidTr="00460847">
        <w:trPr>
          <w:trHeight w:val="280"/>
        </w:trPr>
        <w:tc>
          <w:tcPr>
            <w:tcW w:w="960" w:type="dxa"/>
            <w:tcBorders>
              <w:top w:val="single" w:sz="4" w:space="0" w:color="auto"/>
              <w:left w:val="single" w:sz="4" w:space="0" w:color="auto"/>
              <w:bottom w:val="single" w:sz="4" w:space="0" w:color="auto"/>
              <w:right w:val="single" w:sz="4" w:space="0" w:color="auto"/>
            </w:tcBorders>
            <w:vAlign w:val="center"/>
          </w:tcPr>
          <w:p w14:paraId="55E44577"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2002</w:t>
            </w:r>
          </w:p>
        </w:tc>
        <w:tc>
          <w:tcPr>
            <w:tcW w:w="1636" w:type="dxa"/>
            <w:tcBorders>
              <w:top w:val="single" w:sz="4" w:space="0" w:color="auto"/>
              <w:left w:val="single" w:sz="4" w:space="0" w:color="auto"/>
              <w:bottom w:val="single" w:sz="4" w:space="0" w:color="auto"/>
              <w:right w:val="single" w:sz="4" w:space="0" w:color="auto"/>
            </w:tcBorders>
            <w:noWrap/>
            <w:vAlign w:val="center"/>
            <w:hideMark/>
          </w:tcPr>
          <w:p w14:paraId="3149B85A"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50.0</w:t>
            </w:r>
          </w:p>
          <w:p w14:paraId="74323187" w14:textId="78359703"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(49.4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50.6)</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44A30A45"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50.1</w:t>
            </w:r>
          </w:p>
          <w:p w14:paraId="3DCDC738" w14:textId="07FA97D3"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(48.5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51.7)</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1A607421"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50.1</w:t>
            </w:r>
          </w:p>
          <w:p w14:paraId="0153E617" w14:textId="7C28C171"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(49.5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50.8)</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0AAEBA81"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48.4</w:t>
            </w:r>
          </w:p>
          <w:p w14:paraId="6C35988A" w14:textId="77B64DBD"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(46.4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50.4)</w:t>
            </w:r>
          </w:p>
        </w:tc>
        <w:tc>
          <w:tcPr>
            <w:tcW w:w="1559" w:type="dxa"/>
            <w:tcBorders>
              <w:top w:val="single" w:sz="4" w:space="0" w:color="auto"/>
              <w:left w:val="single" w:sz="4" w:space="0" w:color="auto"/>
              <w:bottom w:val="single" w:sz="4" w:space="0" w:color="auto"/>
              <w:right w:val="single" w:sz="4" w:space="0" w:color="auto"/>
            </w:tcBorders>
            <w:vAlign w:val="bottom"/>
          </w:tcPr>
          <w:p w14:paraId="5F29DBE2"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13.9</w:t>
            </w:r>
          </w:p>
          <w:p w14:paraId="63E544FE" w14:textId="23834D2B"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(13.5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14.3)</w:t>
            </w:r>
          </w:p>
        </w:tc>
        <w:tc>
          <w:tcPr>
            <w:tcW w:w="1559" w:type="dxa"/>
            <w:tcBorders>
              <w:top w:val="single" w:sz="4" w:space="0" w:color="auto"/>
              <w:left w:val="single" w:sz="4" w:space="0" w:color="auto"/>
              <w:bottom w:val="single" w:sz="4" w:space="0" w:color="auto"/>
              <w:right w:val="single" w:sz="4" w:space="0" w:color="auto"/>
            </w:tcBorders>
            <w:vAlign w:val="bottom"/>
          </w:tcPr>
          <w:p w14:paraId="6D94A095"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16.0</w:t>
            </w:r>
          </w:p>
          <w:p w14:paraId="79E16BF0" w14:textId="11B4E5BE"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(14.8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17.2)</w:t>
            </w:r>
          </w:p>
        </w:tc>
        <w:tc>
          <w:tcPr>
            <w:tcW w:w="1559" w:type="dxa"/>
            <w:tcBorders>
              <w:top w:val="single" w:sz="4" w:space="0" w:color="auto"/>
              <w:left w:val="single" w:sz="4" w:space="0" w:color="auto"/>
              <w:bottom w:val="single" w:sz="4" w:space="0" w:color="auto"/>
              <w:right w:val="single" w:sz="4" w:space="0" w:color="auto"/>
            </w:tcBorders>
            <w:vAlign w:val="bottom"/>
          </w:tcPr>
          <w:p w14:paraId="57F6C11C"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13.2</w:t>
            </w:r>
          </w:p>
          <w:p w14:paraId="305B30CE" w14:textId="664DF6CE"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(12.8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13.7)</w:t>
            </w:r>
          </w:p>
        </w:tc>
        <w:tc>
          <w:tcPr>
            <w:tcW w:w="1559" w:type="dxa"/>
            <w:tcBorders>
              <w:top w:val="single" w:sz="4" w:space="0" w:color="auto"/>
              <w:left w:val="single" w:sz="4" w:space="0" w:color="auto"/>
              <w:bottom w:val="single" w:sz="4" w:space="0" w:color="auto"/>
              <w:right w:val="single" w:sz="4" w:space="0" w:color="auto"/>
            </w:tcBorders>
            <w:vAlign w:val="bottom"/>
          </w:tcPr>
          <w:p w14:paraId="356C1C50"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16.2</w:t>
            </w:r>
          </w:p>
          <w:p w14:paraId="0F86FBDD" w14:textId="67658BE4"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(14.8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17.7)</w:t>
            </w:r>
          </w:p>
        </w:tc>
      </w:tr>
      <w:tr w:rsidR="005771F2" w:rsidRPr="00FA16D9" w14:paraId="50CFE979" w14:textId="77777777" w:rsidTr="00460847">
        <w:trPr>
          <w:trHeight w:val="280"/>
        </w:trPr>
        <w:tc>
          <w:tcPr>
            <w:tcW w:w="960" w:type="dxa"/>
            <w:tcBorders>
              <w:top w:val="single" w:sz="4" w:space="0" w:color="auto"/>
              <w:left w:val="single" w:sz="4" w:space="0" w:color="auto"/>
              <w:bottom w:val="single" w:sz="4" w:space="0" w:color="auto"/>
              <w:right w:val="single" w:sz="4" w:space="0" w:color="auto"/>
            </w:tcBorders>
            <w:vAlign w:val="center"/>
          </w:tcPr>
          <w:p w14:paraId="63787D85"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2003</w:t>
            </w:r>
          </w:p>
        </w:tc>
        <w:tc>
          <w:tcPr>
            <w:tcW w:w="1636" w:type="dxa"/>
            <w:tcBorders>
              <w:top w:val="single" w:sz="4" w:space="0" w:color="auto"/>
              <w:left w:val="single" w:sz="4" w:space="0" w:color="auto"/>
              <w:bottom w:val="single" w:sz="4" w:space="0" w:color="auto"/>
              <w:right w:val="single" w:sz="4" w:space="0" w:color="auto"/>
            </w:tcBorders>
            <w:noWrap/>
            <w:vAlign w:val="center"/>
            <w:hideMark/>
          </w:tcPr>
          <w:p w14:paraId="20744F0E"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52.4</w:t>
            </w:r>
          </w:p>
          <w:p w14:paraId="2909899B" w14:textId="549BA138"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(50.8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54.0)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6DF0B7A7"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52.4</w:t>
            </w:r>
          </w:p>
          <w:p w14:paraId="46C27249" w14:textId="0CBA43FD"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(50.8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54.0)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2CA734A9"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259BFE94"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vAlign w:val="bottom"/>
          </w:tcPr>
          <w:p w14:paraId="6C823CAB"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14.3</w:t>
            </w:r>
          </w:p>
          <w:p w14:paraId="5B5E6235" w14:textId="01A7276E"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(13.2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15.4)</w:t>
            </w:r>
          </w:p>
        </w:tc>
        <w:tc>
          <w:tcPr>
            <w:tcW w:w="1559" w:type="dxa"/>
            <w:tcBorders>
              <w:top w:val="single" w:sz="4" w:space="0" w:color="auto"/>
              <w:left w:val="single" w:sz="4" w:space="0" w:color="auto"/>
              <w:bottom w:val="single" w:sz="4" w:space="0" w:color="auto"/>
              <w:right w:val="single" w:sz="4" w:space="0" w:color="auto"/>
            </w:tcBorders>
            <w:vAlign w:val="bottom"/>
          </w:tcPr>
          <w:p w14:paraId="4EEA6F48"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14.3</w:t>
            </w:r>
          </w:p>
          <w:p w14:paraId="12BC09CE" w14:textId="16361250"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(13.2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15.4)</w:t>
            </w:r>
          </w:p>
        </w:tc>
        <w:tc>
          <w:tcPr>
            <w:tcW w:w="1559" w:type="dxa"/>
            <w:tcBorders>
              <w:top w:val="single" w:sz="4" w:space="0" w:color="auto"/>
              <w:left w:val="single" w:sz="4" w:space="0" w:color="auto"/>
              <w:bottom w:val="single" w:sz="4" w:space="0" w:color="auto"/>
              <w:right w:val="single" w:sz="4" w:space="0" w:color="auto"/>
            </w:tcBorders>
            <w:vAlign w:val="bottom"/>
          </w:tcPr>
          <w:p w14:paraId="52D0E5D9"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vAlign w:val="bottom"/>
          </w:tcPr>
          <w:p w14:paraId="330E90A5"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w:t>
            </w:r>
          </w:p>
        </w:tc>
      </w:tr>
      <w:tr w:rsidR="005771F2" w:rsidRPr="00FA16D9" w14:paraId="2C337BBF" w14:textId="77777777" w:rsidTr="00460847">
        <w:trPr>
          <w:trHeight w:val="280"/>
        </w:trPr>
        <w:tc>
          <w:tcPr>
            <w:tcW w:w="960" w:type="dxa"/>
            <w:tcBorders>
              <w:top w:val="single" w:sz="4" w:space="0" w:color="auto"/>
              <w:left w:val="single" w:sz="4" w:space="0" w:color="auto"/>
              <w:bottom w:val="single" w:sz="4" w:space="0" w:color="auto"/>
              <w:right w:val="single" w:sz="4" w:space="0" w:color="auto"/>
            </w:tcBorders>
            <w:vAlign w:val="center"/>
          </w:tcPr>
          <w:p w14:paraId="533CB780"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2004</w:t>
            </w:r>
          </w:p>
        </w:tc>
        <w:tc>
          <w:tcPr>
            <w:tcW w:w="1636" w:type="dxa"/>
            <w:tcBorders>
              <w:top w:val="single" w:sz="4" w:space="0" w:color="auto"/>
              <w:left w:val="single" w:sz="4" w:space="0" w:color="auto"/>
              <w:bottom w:val="single" w:sz="4" w:space="0" w:color="auto"/>
              <w:right w:val="single" w:sz="4" w:space="0" w:color="auto"/>
            </w:tcBorders>
            <w:noWrap/>
            <w:vAlign w:val="center"/>
            <w:hideMark/>
          </w:tcPr>
          <w:p w14:paraId="5B587C98"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47.3</w:t>
            </w:r>
          </w:p>
          <w:p w14:paraId="6CB0BDEA" w14:textId="6849249F"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(46.4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48.1)</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5372AD06"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48.2</w:t>
            </w:r>
          </w:p>
          <w:p w14:paraId="7164921F" w14:textId="26EC59B2"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(46.6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49.9)</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A46B263"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47.4</w:t>
            </w:r>
          </w:p>
          <w:p w14:paraId="45365502" w14:textId="4836F199"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(46.2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48.6)</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50680DC9"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45.6</w:t>
            </w:r>
          </w:p>
          <w:p w14:paraId="42E5AC9D" w14:textId="5A6E511E"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(43.7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47.5)</w:t>
            </w:r>
          </w:p>
        </w:tc>
        <w:tc>
          <w:tcPr>
            <w:tcW w:w="1559" w:type="dxa"/>
            <w:tcBorders>
              <w:top w:val="single" w:sz="4" w:space="0" w:color="auto"/>
              <w:left w:val="single" w:sz="4" w:space="0" w:color="auto"/>
              <w:bottom w:val="single" w:sz="4" w:space="0" w:color="auto"/>
              <w:right w:val="single" w:sz="4" w:space="0" w:color="auto"/>
            </w:tcBorders>
            <w:vAlign w:val="bottom"/>
          </w:tcPr>
          <w:p w14:paraId="001BDFA7"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13.5</w:t>
            </w:r>
          </w:p>
          <w:p w14:paraId="485FAA43" w14:textId="6821109A"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(12.9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14.1)</w:t>
            </w:r>
          </w:p>
        </w:tc>
        <w:tc>
          <w:tcPr>
            <w:tcW w:w="1559" w:type="dxa"/>
            <w:tcBorders>
              <w:top w:val="single" w:sz="4" w:space="0" w:color="auto"/>
              <w:left w:val="single" w:sz="4" w:space="0" w:color="auto"/>
              <w:bottom w:val="single" w:sz="4" w:space="0" w:color="auto"/>
              <w:right w:val="single" w:sz="4" w:space="0" w:color="auto"/>
            </w:tcBorders>
            <w:vAlign w:val="bottom"/>
          </w:tcPr>
          <w:p w14:paraId="1913A6B5"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13.6</w:t>
            </w:r>
          </w:p>
          <w:p w14:paraId="21EF31DE" w14:textId="69EEB9E0"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(12.6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14.8)</w:t>
            </w:r>
          </w:p>
        </w:tc>
        <w:tc>
          <w:tcPr>
            <w:tcW w:w="1559" w:type="dxa"/>
            <w:tcBorders>
              <w:top w:val="single" w:sz="4" w:space="0" w:color="auto"/>
              <w:left w:val="single" w:sz="4" w:space="0" w:color="auto"/>
              <w:bottom w:val="single" w:sz="4" w:space="0" w:color="auto"/>
              <w:right w:val="single" w:sz="4" w:space="0" w:color="auto"/>
            </w:tcBorders>
            <w:vAlign w:val="bottom"/>
          </w:tcPr>
          <w:p w14:paraId="7058C964"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12.4</w:t>
            </w:r>
          </w:p>
          <w:p w14:paraId="193306EE" w14:textId="54140A68"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(11.6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13.2)</w:t>
            </w:r>
          </w:p>
        </w:tc>
        <w:tc>
          <w:tcPr>
            <w:tcW w:w="1559" w:type="dxa"/>
            <w:tcBorders>
              <w:top w:val="single" w:sz="4" w:space="0" w:color="auto"/>
              <w:left w:val="single" w:sz="4" w:space="0" w:color="auto"/>
              <w:bottom w:val="single" w:sz="4" w:space="0" w:color="auto"/>
              <w:right w:val="single" w:sz="4" w:space="0" w:color="auto"/>
            </w:tcBorders>
            <w:vAlign w:val="bottom"/>
          </w:tcPr>
          <w:p w14:paraId="559D86D7"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16.1</w:t>
            </w:r>
          </w:p>
          <w:p w14:paraId="174AD0A8" w14:textId="725B8F11"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(14.7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17.5)</w:t>
            </w:r>
          </w:p>
        </w:tc>
      </w:tr>
      <w:tr w:rsidR="005771F2" w:rsidRPr="00FA16D9" w14:paraId="16FADA11" w14:textId="77777777" w:rsidTr="00460847">
        <w:trPr>
          <w:trHeight w:val="280"/>
        </w:trPr>
        <w:tc>
          <w:tcPr>
            <w:tcW w:w="960" w:type="dxa"/>
            <w:tcBorders>
              <w:top w:val="single" w:sz="4" w:space="0" w:color="auto"/>
              <w:left w:val="single" w:sz="4" w:space="0" w:color="auto"/>
              <w:bottom w:val="single" w:sz="4" w:space="0" w:color="auto"/>
              <w:right w:val="single" w:sz="4" w:space="0" w:color="auto"/>
            </w:tcBorders>
            <w:vAlign w:val="center"/>
          </w:tcPr>
          <w:p w14:paraId="4E1F2980"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2005</w:t>
            </w:r>
          </w:p>
        </w:tc>
        <w:tc>
          <w:tcPr>
            <w:tcW w:w="1636" w:type="dxa"/>
            <w:tcBorders>
              <w:top w:val="single" w:sz="4" w:space="0" w:color="auto"/>
              <w:left w:val="single" w:sz="4" w:space="0" w:color="auto"/>
              <w:bottom w:val="single" w:sz="4" w:space="0" w:color="auto"/>
              <w:right w:val="single" w:sz="4" w:space="0" w:color="auto"/>
            </w:tcBorders>
            <w:noWrap/>
            <w:vAlign w:val="center"/>
            <w:hideMark/>
          </w:tcPr>
          <w:p w14:paraId="1C87E88C"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50.7</w:t>
            </w:r>
          </w:p>
          <w:p w14:paraId="24F0FC8E" w14:textId="531EF10D"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(49.0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52.4)</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4C15A82E"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50.7</w:t>
            </w:r>
          </w:p>
          <w:p w14:paraId="75E1C952" w14:textId="0E783EAA"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(49.0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52.4)</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71F53C1B"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680FD89C"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vAlign w:val="bottom"/>
          </w:tcPr>
          <w:p w14:paraId="42F5BBCD"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13.3</w:t>
            </w:r>
          </w:p>
          <w:p w14:paraId="68328D39" w14:textId="097A17D2"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(12.2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14.5)</w:t>
            </w:r>
          </w:p>
        </w:tc>
        <w:tc>
          <w:tcPr>
            <w:tcW w:w="1559" w:type="dxa"/>
            <w:tcBorders>
              <w:top w:val="single" w:sz="4" w:space="0" w:color="auto"/>
              <w:left w:val="single" w:sz="4" w:space="0" w:color="auto"/>
              <w:bottom w:val="single" w:sz="4" w:space="0" w:color="auto"/>
              <w:right w:val="single" w:sz="4" w:space="0" w:color="auto"/>
            </w:tcBorders>
            <w:vAlign w:val="bottom"/>
          </w:tcPr>
          <w:p w14:paraId="7660B72B"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13.3</w:t>
            </w:r>
          </w:p>
          <w:p w14:paraId="775FE94C" w14:textId="4879DBD4"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(12.2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14.5)</w:t>
            </w:r>
          </w:p>
        </w:tc>
        <w:tc>
          <w:tcPr>
            <w:tcW w:w="1559" w:type="dxa"/>
            <w:tcBorders>
              <w:top w:val="single" w:sz="4" w:space="0" w:color="auto"/>
              <w:left w:val="single" w:sz="4" w:space="0" w:color="auto"/>
              <w:bottom w:val="single" w:sz="4" w:space="0" w:color="auto"/>
              <w:right w:val="single" w:sz="4" w:space="0" w:color="auto"/>
            </w:tcBorders>
            <w:vAlign w:val="bottom"/>
          </w:tcPr>
          <w:p w14:paraId="35861267"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vAlign w:val="bottom"/>
          </w:tcPr>
          <w:p w14:paraId="737CD4C1"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w:t>
            </w:r>
          </w:p>
        </w:tc>
      </w:tr>
      <w:tr w:rsidR="005771F2" w:rsidRPr="00FA16D9" w14:paraId="6379546E" w14:textId="77777777" w:rsidTr="00460847">
        <w:trPr>
          <w:trHeight w:val="280"/>
        </w:trPr>
        <w:tc>
          <w:tcPr>
            <w:tcW w:w="960" w:type="dxa"/>
            <w:tcBorders>
              <w:top w:val="single" w:sz="4" w:space="0" w:color="auto"/>
              <w:left w:val="single" w:sz="4" w:space="0" w:color="auto"/>
              <w:bottom w:val="single" w:sz="4" w:space="0" w:color="auto"/>
              <w:right w:val="single" w:sz="4" w:space="0" w:color="auto"/>
            </w:tcBorders>
            <w:vAlign w:val="center"/>
          </w:tcPr>
          <w:p w14:paraId="308C6BA9"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2006</w:t>
            </w:r>
          </w:p>
        </w:tc>
        <w:tc>
          <w:tcPr>
            <w:tcW w:w="1636" w:type="dxa"/>
            <w:tcBorders>
              <w:top w:val="single" w:sz="4" w:space="0" w:color="auto"/>
              <w:left w:val="single" w:sz="4" w:space="0" w:color="auto"/>
              <w:bottom w:val="single" w:sz="4" w:space="0" w:color="auto"/>
              <w:right w:val="single" w:sz="4" w:space="0" w:color="auto"/>
            </w:tcBorders>
            <w:noWrap/>
            <w:vAlign w:val="center"/>
            <w:hideMark/>
          </w:tcPr>
          <w:p w14:paraId="160AEFB0"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39.8</w:t>
            </w:r>
          </w:p>
          <w:p w14:paraId="3C99FCBE" w14:textId="5C7DE460"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(39.2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40.4)</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7A81DBA3"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47.7</w:t>
            </w:r>
          </w:p>
          <w:p w14:paraId="62D3FB84" w14:textId="2F797C1B"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(45.9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49.5)</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7964E82B"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38.6</w:t>
            </w:r>
          </w:p>
          <w:p w14:paraId="2F2BA512" w14:textId="69D9C5A5"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(37.9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39.2)</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868694C"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40.6</w:t>
            </w:r>
          </w:p>
          <w:p w14:paraId="189C6692" w14:textId="69ADF73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(38.8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42.4)</w:t>
            </w:r>
          </w:p>
        </w:tc>
        <w:tc>
          <w:tcPr>
            <w:tcW w:w="1559" w:type="dxa"/>
            <w:tcBorders>
              <w:top w:val="single" w:sz="4" w:space="0" w:color="auto"/>
              <w:left w:val="single" w:sz="4" w:space="0" w:color="auto"/>
              <w:bottom w:val="single" w:sz="4" w:space="0" w:color="auto"/>
              <w:right w:val="single" w:sz="4" w:space="0" w:color="auto"/>
            </w:tcBorders>
            <w:vAlign w:val="bottom"/>
          </w:tcPr>
          <w:p w14:paraId="4317C056"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10.2</w:t>
            </w:r>
          </w:p>
          <w:p w14:paraId="013A8028" w14:textId="45A76EA9"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(9.9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10.6)</w:t>
            </w:r>
          </w:p>
        </w:tc>
        <w:tc>
          <w:tcPr>
            <w:tcW w:w="1559" w:type="dxa"/>
            <w:tcBorders>
              <w:top w:val="single" w:sz="4" w:space="0" w:color="auto"/>
              <w:left w:val="single" w:sz="4" w:space="0" w:color="auto"/>
              <w:bottom w:val="single" w:sz="4" w:space="0" w:color="auto"/>
              <w:right w:val="single" w:sz="4" w:space="0" w:color="auto"/>
            </w:tcBorders>
            <w:vAlign w:val="bottom"/>
          </w:tcPr>
          <w:p w14:paraId="3C533B00"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13.3</w:t>
            </w:r>
          </w:p>
          <w:p w14:paraId="600B38E1" w14:textId="7EE94203"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(12.2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14.6)</w:t>
            </w:r>
          </w:p>
        </w:tc>
        <w:tc>
          <w:tcPr>
            <w:tcW w:w="1559" w:type="dxa"/>
            <w:tcBorders>
              <w:top w:val="single" w:sz="4" w:space="0" w:color="auto"/>
              <w:left w:val="single" w:sz="4" w:space="0" w:color="auto"/>
              <w:bottom w:val="single" w:sz="4" w:space="0" w:color="auto"/>
              <w:right w:val="single" w:sz="4" w:space="0" w:color="auto"/>
            </w:tcBorders>
            <w:vAlign w:val="bottom"/>
          </w:tcPr>
          <w:p w14:paraId="2991F8CA"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9.4</w:t>
            </w:r>
          </w:p>
          <w:p w14:paraId="60022A2F" w14:textId="062B1096"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(9.0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9.8)</w:t>
            </w:r>
          </w:p>
        </w:tc>
        <w:tc>
          <w:tcPr>
            <w:tcW w:w="1559" w:type="dxa"/>
            <w:tcBorders>
              <w:top w:val="single" w:sz="4" w:space="0" w:color="auto"/>
              <w:left w:val="single" w:sz="4" w:space="0" w:color="auto"/>
              <w:bottom w:val="single" w:sz="4" w:space="0" w:color="auto"/>
              <w:right w:val="single" w:sz="4" w:space="0" w:color="auto"/>
            </w:tcBorders>
            <w:vAlign w:val="bottom"/>
          </w:tcPr>
          <w:p w14:paraId="4E192DE2"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13.1</w:t>
            </w:r>
          </w:p>
          <w:p w14:paraId="370204A7" w14:textId="4357F87B"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(11.9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14.4)</w:t>
            </w:r>
          </w:p>
        </w:tc>
      </w:tr>
      <w:tr w:rsidR="005771F2" w:rsidRPr="00FA16D9" w14:paraId="20C6FEA3" w14:textId="77777777" w:rsidTr="00460847">
        <w:trPr>
          <w:trHeight w:val="280"/>
        </w:trPr>
        <w:tc>
          <w:tcPr>
            <w:tcW w:w="960" w:type="dxa"/>
            <w:tcBorders>
              <w:top w:val="single" w:sz="4" w:space="0" w:color="auto"/>
              <w:left w:val="single" w:sz="4" w:space="0" w:color="auto"/>
              <w:bottom w:val="single" w:sz="4" w:space="0" w:color="auto"/>
              <w:right w:val="single" w:sz="4" w:space="0" w:color="auto"/>
            </w:tcBorders>
            <w:vAlign w:val="center"/>
          </w:tcPr>
          <w:p w14:paraId="40A8F107"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2007</w:t>
            </w:r>
          </w:p>
        </w:tc>
        <w:tc>
          <w:tcPr>
            <w:tcW w:w="1636" w:type="dxa"/>
            <w:tcBorders>
              <w:top w:val="single" w:sz="4" w:space="0" w:color="auto"/>
              <w:left w:val="single" w:sz="4" w:space="0" w:color="auto"/>
              <w:bottom w:val="single" w:sz="4" w:space="0" w:color="auto"/>
              <w:right w:val="single" w:sz="4" w:space="0" w:color="auto"/>
            </w:tcBorders>
            <w:noWrap/>
            <w:vAlign w:val="center"/>
            <w:hideMark/>
          </w:tcPr>
          <w:p w14:paraId="2C33770E"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43.1</w:t>
            </w:r>
          </w:p>
          <w:p w14:paraId="4D6B21F0" w14:textId="7318B4B4"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(41.3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44.9)</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2201C377"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43.1</w:t>
            </w:r>
          </w:p>
          <w:p w14:paraId="38B46673" w14:textId="4E6707DC"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(41.3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44.9)</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7BCB28C8"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BE88D26"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vAlign w:val="bottom"/>
          </w:tcPr>
          <w:p w14:paraId="637BB475"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10.0</w:t>
            </w:r>
          </w:p>
          <w:p w14:paraId="1BC6DB8D" w14:textId="20F58A3A"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(9.0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11.1)</w:t>
            </w:r>
          </w:p>
        </w:tc>
        <w:tc>
          <w:tcPr>
            <w:tcW w:w="1559" w:type="dxa"/>
            <w:tcBorders>
              <w:top w:val="single" w:sz="4" w:space="0" w:color="auto"/>
              <w:left w:val="single" w:sz="4" w:space="0" w:color="auto"/>
              <w:bottom w:val="single" w:sz="4" w:space="0" w:color="auto"/>
              <w:right w:val="single" w:sz="4" w:space="0" w:color="auto"/>
            </w:tcBorders>
            <w:vAlign w:val="bottom"/>
          </w:tcPr>
          <w:p w14:paraId="36E16B0B"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10.0</w:t>
            </w:r>
          </w:p>
          <w:p w14:paraId="00D44F08" w14:textId="40EB26AC"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(9.0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11.1)</w:t>
            </w:r>
          </w:p>
        </w:tc>
        <w:tc>
          <w:tcPr>
            <w:tcW w:w="1559" w:type="dxa"/>
            <w:tcBorders>
              <w:top w:val="single" w:sz="4" w:space="0" w:color="auto"/>
              <w:left w:val="single" w:sz="4" w:space="0" w:color="auto"/>
              <w:bottom w:val="single" w:sz="4" w:space="0" w:color="auto"/>
              <w:right w:val="single" w:sz="4" w:space="0" w:color="auto"/>
            </w:tcBorders>
            <w:vAlign w:val="bottom"/>
          </w:tcPr>
          <w:p w14:paraId="6BE884B3"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w:t>
            </w:r>
          </w:p>
          <w:p w14:paraId="5237B9F8" w14:textId="77777777" w:rsidR="005771F2" w:rsidRPr="00131EDF" w:rsidRDefault="005771F2" w:rsidP="007E7ABF">
            <w:pPr>
              <w:spacing w:after="0" w:line="240" w:lineRule="auto"/>
              <w:jc w:val="center"/>
              <w:rPr>
                <w:rFonts w:ascii="Arial" w:eastAsia="Times New Roman" w:hAnsi="Arial" w:cs="Arial"/>
                <w:color w:val="000000"/>
                <w:sz w:val="19"/>
                <w:szCs w:val="19"/>
              </w:rPr>
            </w:pPr>
          </w:p>
        </w:tc>
        <w:tc>
          <w:tcPr>
            <w:tcW w:w="1559" w:type="dxa"/>
            <w:tcBorders>
              <w:top w:val="single" w:sz="4" w:space="0" w:color="auto"/>
              <w:left w:val="single" w:sz="4" w:space="0" w:color="auto"/>
              <w:bottom w:val="single" w:sz="4" w:space="0" w:color="auto"/>
              <w:right w:val="single" w:sz="4" w:space="0" w:color="auto"/>
            </w:tcBorders>
            <w:vAlign w:val="bottom"/>
          </w:tcPr>
          <w:p w14:paraId="3EE63689"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w:t>
            </w:r>
          </w:p>
        </w:tc>
      </w:tr>
      <w:tr w:rsidR="005771F2" w:rsidRPr="00FA16D9" w14:paraId="73D7A598" w14:textId="77777777" w:rsidTr="00460847">
        <w:trPr>
          <w:trHeight w:val="280"/>
        </w:trPr>
        <w:tc>
          <w:tcPr>
            <w:tcW w:w="960" w:type="dxa"/>
            <w:tcBorders>
              <w:top w:val="single" w:sz="4" w:space="0" w:color="auto"/>
              <w:left w:val="single" w:sz="4" w:space="0" w:color="auto"/>
              <w:bottom w:val="single" w:sz="4" w:space="0" w:color="auto"/>
              <w:right w:val="single" w:sz="4" w:space="0" w:color="auto"/>
            </w:tcBorders>
            <w:vAlign w:val="center"/>
          </w:tcPr>
          <w:p w14:paraId="0D237707"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2008</w:t>
            </w:r>
          </w:p>
        </w:tc>
        <w:tc>
          <w:tcPr>
            <w:tcW w:w="1636" w:type="dxa"/>
            <w:tcBorders>
              <w:top w:val="single" w:sz="4" w:space="0" w:color="auto"/>
              <w:left w:val="single" w:sz="4" w:space="0" w:color="auto"/>
              <w:bottom w:val="single" w:sz="4" w:space="0" w:color="auto"/>
              <w:right w:val="single" w:sz="4" w:space="0" w:color="auto"/>
            </w:tcBorders>
            <w:noWrap/>
            <w:vAlign w:val="center"/>
            <w:hideMark/>
          </w:tcPr>
          <w:p w14:paraId="249A09C8"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37.3</w:t>
            </w:r>
          </w:p>
          <w:p w14:paraId="44760703" w14:textId="210EDDA5"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(36.5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38.2)</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7EF7D142"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40.9</w:t>
            </w:r>
          </w:p>
          <w:p w14:paraId="0423C2A6" w14:textId="5B722218"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(39.2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42.7)</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6AEEFC8B"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36.2</w:t>
            </w:r>
          </w:p>
          <w:p w14:paraId="6D5B6112" w14:textId="5322490E"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(35.3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37.2)</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65A7E40D"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vAlign w:val="bottom"/>
          </w:tcPr>
          <w:p w14:paraId="74E4B1F1"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9.2</w:t>
            </w:r>
          </w:p>
          <w:p w14:paraId="048B67FC" w14:textId="344671AD"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(8.7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9.7)</w:t>
            </w:r>
          </w:p>
        </w:tc>
        <w:tc>
          <w:tcPr>
            <w:tcW w:w="1559" w:type="dxa"/>
            <w:tcBorders>
              <w:top w:val="single" w:sz="4" w:space="0" w:color="auto"/>
              <w:left w:val="single" w:sz="4" w:space="0" w:color="auto"/>
              <w:bottom w:val="single" w:sz="4" w:space="0" w:color="auto"/>
              <w:right w:val="single" w:sz="4" w:space="0" w:color="auto"/>
            </w:tcBorders>
            <w:vAlign w:val="bottom"/>
          </w:tcPr>
          <w:p w14:paraId="7320E4B8"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9.9</w:t>
            </w:r>
          </w:p>
          <w:p w14:paraId="4FF34D32" w14:textId="13DE89D0"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(8.9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11.0)</w:t>
            </w:r>
          </w:p>
        </w:tc>
        <w:tc>
          <w:tcPr>
            <w:tcW w:w="1559" w:type="dxa"/>
            <w:tcBorders>
              <w:top w:val="single" w:sz="4" w:space="0" w:color="auto"/>
              <w:left w:val="single" w:sz="4" w:space="0" w:color="auto"/>
              <w:bottom w:val="single" w:sz="4" w:space="0" w:color="auto"/>
              <w:right w:val="single" w:sz="4" w:space="0" w:color="auto"/>
            </w:tcBorders>
            <w:vAlign w:val="bottom"/>
          </w:tcPr>
          <w:p w14:paraId="43E555CC"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9.0</w:t>
            </w:r>
          </w:p>
          <w:p w14:paraId="50195CC2" w14:textId="1A8C3313"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(8.4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9.5)</w:t>
            </w:r>
          </w:p>
        </w:tc>
        <w:tc>
          <w:tcPr>
            <w:tcW w:w="1559" w:type="dxa"/>
            <w:tcBorders>
              <w:top w:val="single" w:sz="4" w:space="0" w:color="auto"/>
              <w:left w:val="single" w:sz="4" w:space="0" w:color="auto"/>
              <w:bottom w:val="single" w:sz="4" w:space="0" w:color="auto"/>
              <w:right w:val="single" w:sz="4" w:space="0" w:color="auto"/>
            </w:tcBorders>
            <w:vAlign w:val="bottom"/>
          </w:tcPr>
          <w:p w14:paraId="78085CA9"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w:t>
            </w:r>
          </w:p>
        </w:tc>
      </w:tr>
      <w:tr w:rsidR="005771F2" w:rsidRPr="00FA16D9" w14:paraId="4C6C160F" w14:textId="77777777" w:rsidTr="00460847">
        <w:trPr>
          <w:trHeight w:val="280"/>
        </w:trPr>
        <w:tc>
          <w:tcPr>
            <w:tcW w:w="960" w:type="dxa"/>
            <w:tcBorders>
              <w:top w:val="single" w:sz="4" w:space="0" w:color="auto"/>
              <w:left w:val="single" w:sz="4" w:space="0" w:color="auto"/>
              <w:bottom w:val="single" w:sz="4" w:space="0" w:color="auto"/>
              <w:right w:val="single" w:sz="4" w:space="0" w:color="auto"/>
            </w:tcBorders>
            <w:vAlign w:val="center"/>
          </w:tcPr>
          <w:p w14:paraId="32F8AF22"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2009</w:t>
            </w:r>
          </w:p>
        </w:tc>
        <w:tc>
          <w:tcPr>
            <w:tcW w:w="1636" w:type="dxa"/>
            <w:tcBorders>
              <w:top w:val="single" w:sz="4" w:space="0" w:color="auto"/>
              <w:left w:val="single" w:sz="4" w:space="0" w:color="auto"/>
              <w:bottom w:val="single" w:sz="4" w:space="0" w:color="auto"/>
              <w:right w:val="single" w:sz="4" w:space="0" w:color="auto"/>
            </w:tcBorders>
            <w:noWrap/>
            <w:vAlign w:val="center"/>
            <w:hideMark/>
          </w:tcPr>
          <w:p w14:paraId="09636905"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32.7</w:t>
            </w:r>
          </w:p>
          <w:p w14:paraId="45C0AB19" w14:textId="245B6C63"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(31.5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33.8)</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0B70C676"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37.8</w:t>
            </w:r>
          </w:p>
          <w:p w14:paraId="007A5152" w14:textId="2CEF0412"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(36.1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39.6)</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6F8E6FF5"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4669FA8C"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28.2</w:t>
            </w:r>
          </w:p>
          <w:p w14:paraId="6ABDAB7E" w14:textId="788BF661"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(26.8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29.8)</w:t>
            </w:r>
          </w:p>
        </w:tc>
        <w:tc>
          <w:tcPr>
            <w:tcW w:w="1559" w:type="dxa"/>
            <w:tcBorders>
              <w:top w:val="single" w:sz="4" w:space="0" w:color="auto"/>
              <w:left w:val="single" w:sz="4" w:space="0" w:color="auto"/>
              <w:bottom w:val="single" w:sz="4" w:space="0" w:color="auto"/>
              <w:right w:val="single" w:sz="4" w:space="0" w:color="auto"/>
            </w:tcBorders>
            <w:vAlign w:val="bottom"/>
          </w:tcPr>
          <w:p w14:paraId="0968EA6D"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8.9</w:t>
            </w:r>
          </w:p>
          <w:p w14:paraId="18F60F6C" w14:textId="1046FC98"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(8.2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9.6)</w:t>
            </w:r>
          </w:p>
        </w:tc>
        <w:tc>
          <w:tcPr>
            <w:tcW w:w="1559" w:type="dxa"/>
            <w:tcBorders>
              <w:top w:val="single" w:sz="4" w:space="0" w:color="auto"/>
              <w:left w:val="single" w:sz="4" w:space="0" w:color="auto"/>
              <w:bottom w:val="single" w:sz="4" w:space="0" w:color="auto"/>
              <w:right w:val="single" w:sz="4" w:space="0" w:color="auto"/>
            </w:tcBorders>
            <w:vAlign w:val="bottom"/>
          </w:tcPr>
          <w:p w14:paraId="32BA6213"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9.4</w:t>
            </w:r>
          </w:p>
          <w:p w14:paraId="33514374" w14:textId="7158B08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(8.4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10.5)</w:t>
            </w:r>
          </w:p>
        </w:tc>
        <w:tc>
          <w:tcPr>
            <w:tcW w:w="1559" w:type="dxa"/>
            <w:tcBorders>
              <w:top w:val="single" w:sz="4" w:space="0" w:color="auto"/>
              <w:left w:val="single" w:sz="4" w:space="0" w:color="auto"/>
              <w:bottom w:val="single" w:sz="4" w:space="0" w:color="auto"/>
              <w:right w:val="single" w:sz="4" w:space="0" w:color="auto"/>
            </w:tcBorders>
            <w:vAlign w:val="bottom"/>
          </w:tcPr>
          <w:p w14:paraId="4F9576BB"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vAlign w:val="bottom"/>
          </w:tcPr>
          <w:p w14:paraId="33F8C99D"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8.4</w:t>
            </w:r>
          </w:p>
          <w:p w14:paraId="6A5B522A" w14:textId="2CDEC8AC"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(7.5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9.4)</w:t>
            </w:r>
          </w:p>
        </w:tc>
      </w:tr>
      <w:tr w:rsidR="005771F2" w:rsidRPr="00FA16D9" w14:paraId="45E406D8" w14:textId="77777777" w:rsidTr="00460847">
        <w:trPr>
          <w:trHeight w:val="280"/>
        </w:trPr>
        <w:tc>
          <w:tcPr>
            <w:tcW w:w="960" w:type="dxa"/>
            <w:tcBorders>
              <w:top w:val="single" w:sz="4" w:space="0" w:color="auto"/>
              <w:left w:val="single" w:sz="4" w:space="0" w:color="auto"/>
              <w:bottom w:val="single" w:sz="4" w:space="0" w:color="auto"/>
              <w:right w:val="single" w:sz="4" w:space="0" w:color="auto"/>
            </w:tcBorders>
            <w:vAlign w:val="center"/>
          </w:tcPr>
          <w:p w14:paraId="69972081"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2010</w:t>
            </w:r>
          </w:p>
        </w:tc>
        <w:tc>
          <w:tcPr>
            <w:tcW w:w="1636" w:type="dxa"/>
            <w:tcBorders>
              <w:top w:val="single" w:sz="4" w:space="0" w:color="auto"/>
              <w:left w:val="single" w:sz="4" w:space="0" w:color="auto"/>
              <w:bottom w:val="single" w:sz="4" w:space="0" w:color="auto"/>
              <w:right w:val="single" w:sz="4" w:space="0" w:color="auto"/>
            </w:tcBorders>
            <w:noWrap/>
            <w:vAlign w:val="center"/>
            <w:hideMark/>
          </w:tcPr>
          <w:p w14:paraId="65C6D3A5"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32.4</w:t>
            </w:r>
          </w:p>
          <w:p w14:paraId="17B25888" w14:textId="1FDEF08D"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(31.9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32.8)</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2FFB08FD"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35.5</w:t>
            </w:r>
          </w:p>
          <w:p w14:paraId="4C94927F" w14:textId="2C76F26C"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(33.7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37.2)</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7AC50200"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32.1</w:t>
            </w:r>
          </w:p>
          <w:p w14:paraId="72EAC178" w14:textId="0759E71E"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(31.7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32.6)</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30D0205"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vAlign w:val="bottom"/>
          </w:tcPr>
          <w:p w14:paraId="1513432D"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7.9</w:t>
            </w:r>
          </w:p>
          <w:p w14:paraId="1F04C228" w14:textId="7E8E1F06"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(7.6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8.1)</w:t>
            </w:r>
          </w:p>
        </w:tc>
        <w:tc>
          <w:tcPr>
            <w:tcW w:w="1559" w:type="dxa"/>
            <w:tcBorders>
              <w:top w:val="single" w:sz="4" w:space="0" w:color="auto"/>
              <w:left w:val="single" w:sz="4" w:space="0" w:color="auto"/>
              <w:bottom w:val="single" w:sz="4" w:space="0" w:color="auto"/>
              <w:right w:val="single" w:sz="4" w:space="0" w:color="auto"/>
            </w:tcBorders>
            <w:vAlign w:val="bottom"/>
          </w:tcPr>
          <w:p w14:paraId="149943D6"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8.6</w:t>
            </w:r>
          </w:p>
          <w:p w14:paraId="56CC3146" w14:textId="68AEBE6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(7.6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9.7)</w:t>
            </w:r>
          </w:p>
        </w:tc>
        <w:tc>
          <w:tcPr>
            <w:tcW w:w="1559" w:type="dxa"/>
            <w:tcBorders>
              <w:top w:val="single" w:sz="4" w:space="0" w:color="auto"/>
              <w:left w:val="single" w:sz="4" w:space="0" w:color="auto"/>
              <w:bottom w:val="single" w:sz="4" w:space="0" w:color="auto"/>
              <w:right w:val="single" w:sz="4" w:space="0" w:color="auto"/>
            </w:tcBorders>
            <w:vAlign w:val="bottom"/>
          </w:tcPr>
          <w:p w14:paraId="728B1DAC"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7.8</w:t>
            </w:r>
          </w:p>
          <w:p w14:paraId="5DFE481E" w14:textId="1D89BEB1"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(7.5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8.1)</w:t>
            </w:r>
          </w:p>
        </w:tc>
        <w:tc>
          <w:tcPr>
            <w:tcW w:w="1559" w:type="dxa"/>
            <w:tcBorders>
              <w:top w:val="single" w:sz="4" w:space="0" w:color="auto"/>
              <w:left w:val="single" w:sz="4" w:space="0" w:color="auto"/>
              <w:bottom w:val="single" w:sz="4" w:space="0" w:color="auto"/>
              <w:right w:val="single" w:sz="4" w:space="0" w:color="auto"/>
            </w:tcBorders>
            <w:vAlign w:val="bottom"/>
          </w:tcPr>
          <w:p w14:paraId="7F2191D1"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w:t>
            </w:r>
          </w:p>
        </w:tc>
      </w:tr>
      <w:tr w:rsidR="005771F2" w:rsidRPr="00FA16D9" w14:paraId="1BB5E60E" w14:textId="77777777" w:rsidTr="00460847">
        <w:trPr>
          <w:trHeight w:val="280"/>
        </w:trPr>
        <w:tc>
          <w:tcPr>
            <w:tcW w:w="960" w:type="dxa"/>
            <w:tcBorders>
              <w:top w:val="single" w:sz="4" w:space="0" w:color="auto"/>
              <w:left w:val="single" w:sz="4" w:space="0" w:color="auto"/>
              <w:bottom w:val="single" w:sz="4" w:space="0" w:color="auto"/>
              <w:right w:val="single" w:sz="4" w:space="0" w:color="auto"/>
            </w:tcBorders>
            <w:vAlign w:val="center"/>
          </w:tcPr>
          <w:p w14:paraId="57E7797D"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2011</w:t>
            </w:r>
          </w:p>
        </w:tc>
        <w:tc>
          <w:tcPr>
            <w:tcW w:w="1636" w:type="dxa"/>
            <w:tcBorders>
              <w:top w:val="single" w:sz="4" w:space="0" w:color="auto"/>
              <w:left w:val="single" w:sz="4" w:space="0" w:color="auto"/>
              <w:bottom w:val="single" w:sz="4" w:space="0" w:color="auto"/>
              <w:right w:val="single" w:sz="4" w:space="0" w:color="auto"/>
            </w:tcBorders>
            <w:noWrap/>
            <w:vAlign w:val="center"/>
            <w:hideMark/>
          </w:tcPr>
          <w:p w14:paraId="662C9543"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32.9</w:t>
            </w:r>
          </w:p>
          <w:p w14:paraId="576717E9" w14:textId="736B7780"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(31.1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34.8)</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290D270E"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32.9</w:t>
            </w:r>
          </w:p>
          <w:p w14:paraId="789FFCA7" w14:textId="7966ECE6"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(31.1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34.8)</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2CAC9831"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74575DA6"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vAlign w:val="bottom"/>
          </w:tcPr>
          <w:p w14:paraId="56B09EF1"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6.7</w:t>
            </w:r>
          </w:p>
          <w:p w14:paraId="50CE6448" w14:textId="68CCEED8"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(5.7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7.7)</w:t>
            </w:r>
          </w:p>
        </w:tc>
        <w:tc>
          <w:tcPr>
            <w:tcW w:w="1559" w:type="dxa"/>
            <w:tcBorders>
              <w:top w:val="single" w:sz="4" w:space="0" w:color="auto"/>
              <w:left w:val="single" w:sz="4" w:space="0" w:color="auto"/>
              <w:bottom w:val="single" w:sz="4" w:space="0" w:color="auto"/>
              <w:right w:val="single" w:sz="4" w:space="0" w:color="auto"/>
            </w:tcBorders>
            <w:vAlign w:val="bottom"/>
          </w:tcPr>
          <w:p w14:paraId="18EA0B1B"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6.7</w:t>
            </w:r>
          </w:p>
          <w:p w14:paraId="65B8C254" w14:textId="587B5279"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(5.7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7.7)</w:t>
            </w:r>
          </w:p>
        </w:tc>
        <w:tc>
          <w:tcPr>
            <w:tcW w:w="1559" w:type="dxa"/>
            <w:tcBorders>
              <w:top w:val="single" w:sz="4" w:space="0" w:color="auto"/>
              <w:left w:val="single" w:sz="4" w:space="0" w:color="auto"/>
              <w:bottom w:val="single" w:sz="4" w:space="0" w:color="auto"/>
              <w:right w:val="single" w:sz="4" w:space="0" w:color="auto"/>
            </w:tcBorders>
            <w:vAlign w:val="bottom"/>
          </w:tcPr>
          <w:p w14:paraId="7C040134"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vAlign w:val="bottom"/>
          </w:tcPr>
          <w:p w14:paraId="40AF2F49"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w:t>
            </w:r>
          </w:p>
        </w:tc>
      </w:tr>
      <w:tr w:rsidR="005771F2" w:rsidRPr="00FA16D9" w14:paraId="74B94BF3" w14:textId="77777777" w:rsidTr="00460847">
        <w:trPr>
          <w:trHeight w:val="280"/>
        </w:trPr>
        <w:tc>
          <w:tcPr>
            <w:tcW w:w="960" w:type="dxa"/>
            <w:tcBorders>
              <w:top w:val="single" w:sz="4" w:space="0" w:color="auto"/>
              <w:left w:val="single" w:sz="4" w:space="0" w:color="auto"/>
              <w:bottom w:val="single" w:sz="4" w:space="0" w:color="auto"/>
              <w:right w:val="single" w:sz="4" w:space="0" w:color="auto"/>
            </w:tcBorders>
            <w:vAlign w:val="center"/>
          </w:tcPr>
          <w:p w14:paraId="2C475518"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2012</w:t>
            </w:r>
          </w:p>
        </w:tc>
        <w:tc>
          <w:tcPr>
            <w:tcW w:w="1636" w:type="dxa"/>
            <w:tcBorders>
              <w:top w:val="single" w:sz="4" w:space="0" w:color="auto"/>
              <w:left w:val="single" w:sz="4" w:space="0" w:color="auto"/>
              <w:bottom w:val="single" w:sz="4" w:space="0" w:color="auto"/>
              <w:right w:val="single" w:sz="4" w:space="0" w:color="auto"/>
            </w:tcBorders>
            <w:noWrap/>
            <w:vAlign w:val="center"/>
            <w:hideMark/>
          </w:tcPr>
          <w:p w14:paraId="4798416D"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31.6</w:t>
            </w:r>
          </w:p>
          <w:p w14:paraId="3712C5EB" w14:textId="41A72DCC"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(30.0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33.3)</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663FA19C"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31.6</w:t>
            </w:r>
          </w:p>
          <w:p w14:paraId="3227C453" w14:textId="78686388"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(30.0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33.3)</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AA37826"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2C451509"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vAlign w:val="bottom"/>
          </w:tcPr>
          <w:p w14:paraId="7144BBD4"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6.6</w:t>
            </w:r>
          </w:p>
          <w:p w14:paraId="74E6B1BE" w14:textId="60D9FFE3"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(5.8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7.6)</w:t>
            </w:r>
          </w:p>
        </w:tc>
        <w:tc>
          <w:tcPr>
            <w:tcW w:w="1559" w:type="dxa"/>
            <w:tcBorders>
              <w:top w:val="single" w:sz="4" w:space="0" w:color="auto"/>
              <w:left w:val="single" w:sz="4" w:space="0" w:color="auto"/>
              <w:bottom w:val="single" w:sz="4" w:space="0" w:color="auto"/>
              <w:right w:val="single" w:sz="4" w:space="0" w:color="auto"/>
            </w:tcBorders>
            <w:vAlign w:val="bottom"/>
          </w:tcPr>
          <w:p w14:paraId="513DBE6F"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6.6</w:t>
            </w:r>
          </w:p>
          <w:p w14:paraId="48BF7E44" w14:textId="2D823EE1"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(5.8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7.6)</w:t>
            </w:r>
          </w:p>
        </w:tc>
        <w:tc>
          <w:tcPr>
            <w:tcW w:w="1559" w:type="dxa"/>
            <w:tcBorders>
              <w:top w:val="single" w:sz="4" w:space="0" w:color="auto"/>
              <w:left w:val="single" w:sz="4" w:space="0" w:color="auto"/>
              <w:bottom w:val="single" w:sz="4" w:space="0" w:color="auto"/>
              <w:right w:val="single" w:sz="4" w:space="0" w:color="auto"/>
            </w:tcBorders>
            <w:vAlign w:val="bottom"/>
          </w:tcPr>
          <w:p w14:paraId="755BDDA7"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vAlign w:val="bottom"/>
          </w:tcPr>
          <w:p w14:paraId="60533F89"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w:t>
            </w:r>
          </w:p>
        </w:tc>
      </w:tr>
      <w:tr w:rsidR="005771F2" w:rsidRPr="00FA16D9" w14:paraId="2A4301A9" w14:textId="77777777" w:rsidTr="00460847">
        <w:trPr>
          <w:trHeight w:val="280"/>
        </w:trPr>
        <w:tc>
          <w:tcPr>
            <w:tcW w:w="960" w:type="dxa"/>
            <w:tcBorders>
              <w:top w:val="single" w:sz="4" w:space="0" w:color="auto"/>
              <w:left w:val="single" w:sz="4" w:space="0" w:color="auto"/>
              <w:bottom w:val="single" w:sz="4" w:space="0" w:color="auto"/>
              <w:right w:val="single" w:sz="4" w:space="0" w:color="auto"/>
            </w:tcBorders>
            <w:vAlign w:val="center"/>
          </w:tcPr>
          <w:p w14:paraId="03A399AC"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2013</w:t>
            </w:r>
          </w:p>
        </w:tc>
        <w:tc>
          <w:tcPr>
            <w:tcW w:w="1636" w:type="dxa"/>
            <w:tcBorders>
              <w:top w:val="single" w:sz="4" w:space="0" w:color="auto"/>
              <w:left w:val="single" w:sz="4" w:space="0" w:color="auto"/>
              <w:bottom w:val="single" w:sz="4" w:space="0" w:color="auto"/>
              <w:right w:val="single" w:sz="4" w:space="0" w:color="auto"/>
            </w:tcBorders>
            <w:noWrap/>
            <w:vAlign w:val="center"/>
            <w:hideMark/>
          </w:tcPr>
          <w:p w14:paraId="364B20A5"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22.6</w:t>
            </w:r>
          </w:p>
          <w:p w14:paraId="7B302684" w14:textId="08ED0254"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(22.2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23.1)</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01428839"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27.3</w:t>
            </w:r>
          </w:p>
          <w:p w14:paraId="7070A654" w14:textId="31E814FE"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(25.3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29.2)</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2CA9EA7D"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22.5</w:t>
            </w:r>
          </w:p>
          <w:p w14:paraId="0D959A1A" w14:textId="7DFFD7ED"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(22.1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23.0)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F457F02"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21.1</w:t>
            </w:r>
          </w:p>
          <w:p w14:paraId="682645F8" w14:textId="6891D73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(19.7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22.5)</w:t>
            </w:r>
          </w:p>
        </w:tc>
        <w:tc>
          <w:tcPr>
            <w:tcW w:w="1559" w:type="dxa"/>
            <w:tcBorders>
              <w:top w:val="single" w:sz="4" w:space="0" w:color="auto"/>
              <w:left w:val="single" w:sz="4" w:space="0" w:color="auto"/>
              <w:bottom w:val="single" w:sz="4" w:space="0" w:color="auto"/>
              <w:right w:val="single" w:sz="4" w:space="0" w:color="auto"/>
            </w:tcBorders>
            <w:vAlign w:val="bottom"/>
          </w:tcPr>
          <w:p w14:paraId="1F57178F"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5.1</w:t>
            </w:r>
          </w:p>
          <w:p w14:paraId="6B2F81F8" w14:textId="47E315C1"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(4.9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5.3)</w:t>
            </w:r>
          </w:p>
        </w:tc>
        <w:tc>
          <w:tcPr>
            <w:tcW w:w="1559" w:type="dxa"/>
            <w:tcBorders>
              <w:top w:val="single" w:sz="4" w:space="0" w:color="auto"/>
              <w:left w:val="single" w:sz="4" w:space="0" w:color="auto"/>
              <w:bottom w:val="single" w:sz="4" w:space="0" w:color="auto"/>
              <w:right w:val="single" w:sz="4" w:space="0" w:color="auto"/>
            </w:tcBorders>
            <w:vAlign w:val="bottom"/>
          </w:tcPr>
          <w:p w14:paraId="1899E9B4"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5.0</w:t>
            </w:r>
          </w:p>
          <w:p w14:paraId="63A7535D" w14:textId="713CFB3B"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(4.1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6.1)</w:t>
            </w:r>
          </w:p>
        </w:tc>
        <w:tc>
          <w:tcPr>
            <w:tcW w:w="1559" w:type="dxa"/>
            <w:tcBorders>
              <w:top w:val="single" w:sz="4" w:space="0" w:color="auto"/>
              <w:left w:val="single" w:sz="4" w:space="0" w:color="auto"/>
              <w:bottom w:val="single" w:sz="4" w:space="0" w:color="auto"/>
              <w:right w:val="single" w:sz="4" w:space="0" w:color="auto"/>
            </w:tcBorders>
            <w:vAlign w:val="bottom"/>
          </w:tcPr>
          <w:p w14:paraId="253600BC"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5.1</w:t>
            </w:r>
          </w:p>
          <w:p w14:paraId="23C6FFFE" w14:textId="6031CF5C"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(4.8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5.3)</w:t>
            </w:r>
          </w:p>
        </w:tc>
        <w:tc>
          <w:tcPr>
            <w:tcW w:w="1559" w:type="dxa"/>
            <w:tcBorders>
              <w:top w:val="single" w:sz="4" w:space="0" w:color="auto"/>
              <w:left w:val="single" w:sz="4" w:space="0" w:color="auto"/>
              <w:bottom w:val="single" w:sz="4" w:space="0" w:color="auto"/>
              <w:right w:val="single" w:sz="4" w:space="0" w:color="auto"/>
            </w:tcBorders>
            <w:vAlign w:val="bottom"/>
          </w:tcPr>
          <w:p w14:paraId="245788FE"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5.4</w:t>
            </w:r>
          </w:p>
          <w:p w14:paraId="4D2F4A52" w14:textId="2A2BC8BD"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(4.7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6.2)</w:t>
            </w:r>
          </w:p>
        </w:tc>
      </w:tr>
      <w:tr w:rsidR="005771F2" w:rsidRPr="00FA16D9" w14:paraId="64FF66DC" w14:textId="77777777" w:rsidTr="00460847">
        <w:trPr>
          <w:trHeight w:val="280"/>
        </w:trPr>
        <w:tc>
          <w:tcPr>
            <w:tcW w:w="960" w:type="dxa"/>
            <w:tcBorders>
              <w:top w:val="single" w:sz="4" w:space="0" w:color="auto"/>
              <w:left w:val="single" w:sz="4" w:space="0" w:color="auto"/>
              <w:bottom w:val="single" w:sz="4" w:space="0" w:color="auto"/>
              <w:right w:val="single" w:sz="4" w:space="0" w:color="auto"/>
            </w:tcBorders>
            <w:vAlign w:val="center"/>
          </w:tcPr>
          <w:p w14:paraId="67A36A03"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2014</w:t>
            </w:r>
          </w:p>
        </w:tc>
        <w:tc>
          <w:tcPr>
            <w:tcW w:w="1636" w:type="dxa"/>
            <w:tcBorders>
              <w:top w:val="single" w:sz="4" w:space="0" w:color="auto"/>
              <w:left w:val="single" w:sz="4" w:space="0" w:color="auto"/>
              <w:bottom w:val="single" w:sz="4" w:space="0" w:color="auto"/>
              <w:right w:val="single" w:sz="4" w:space="0" w:color="auto"/>
            </w:tcBorders>
            <w:noWrap/>
            <w:vAlign w:val="center"/>
            <w:hideMark/>
          </w:tcPr>
          <w:p w14:paraId="0326E915"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24.8</w:t>
            </w:r>
          </w:p>
          <w:p w14:paraId="06C88500" w14:textId="3D010009"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(23.1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26.6)</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55A31795"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24.8</w:t>
            </w:r>
          </w:p>
          <w:p w14:paraId="6CCCA401" w14:textId="2B052855"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(23.1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26.6)</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01BCB912"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4014A102"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vAlign w:val="bottom"/>
          </w:tcPr>
          <w:p w14:paraId="7271AFC7"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5.5</w:t>
            </w:r>
          </w:p>
          <w:p w14:paraId="0E716546" w14:textId="2A4FACEB"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(4.7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6.5)</w:t>
            </w:r>
          </w:p>
        </w:tc>
        <w:tc>
          <w:tcPr>
            <w:tcW w:w="1559" w:type="dxa"/>
            <w:tcBorders>
              <w:top w:val="single" w:sz="4" w:space="0" w:color="auto"/>
              <w:left w:val="single" w:sz="4" w:space="0" w:color="auto"/>
              <w:bottom w:val="single" w:sz="4" w:space="0" w:color="auto"/>
              <w:right w:val="single" w:sz="4" w:space="0" w:color="auto"/>
            </w:tcBorders>
            <w:vAlign w:val="bottom"/>
          </w:tcPr>
          <w:p w14:paraId="2F46EB33"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5.5</w:t>
            </w:r>
          </w:p>
          <w:p w14:paraId="4EB9C2EB" w14:textId="7A173F41"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(4.7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6.5)</w:t>
            </w:r>
          </w:p>
        </w:tc>
        <w:tc>
          <w:tcPr>
            <w:tcW w:w="1559" w:type="dxa"/>
            <w:tcBorders>
              <w:top w:val="single" w:sz="4" w:space="0" w:color="auto"/>
              <w:left w:val="single" w:sz="4" w:space="0" w:color="auto"/>
              <w:bottom w:val="single" w:sz="4" w:space="0" w:color="auto"/>
              <w:right w:val="single" w:sz="4" w:space="0" w:color="auto"/>
            </w:tcBorders>
            <w:vAlign w:val="bottom"/>
          </w:tcPr>
          <w:p w14:paraId="47777E79"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vAlign w:val="bottom"/>
          </w:tcPr>
          <w:p w14:paraId="4E3BBE46"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w:t>
            </w:r>
          </w:p>
        </w:tc>
      </w:tr>
      <w:tr w:rsidR="005771F2" w:rsidRPr="00FA16D9" w14:paraId="3623FCA6" w14:textId="77777777" w:rsidTr="00460847">
        <w:trPr>
          <w:trHeight w:val="280"/>
        </w:trPr>
        <w:tc>
          <w:tcPr>
            <w:tcW w:w="960" w:type="dxa"/>
            <w:tcBorders>
              <w:top w:val="single" w:sz="4" w:space="0" w:color="auto"/>
              <w:left w:val="single" w:sz="4" w:space="0" w:color="auto"/>
              <w:bottom w:val="single" w:sz="4" w:space="0" w:color="auto"/>
              <w:right w:val="single" w:sz="4" w:space="0" w:color="auto"/>
            </w:tcBorders>
            <w:vAlign w:val="center"/>
          </w:tcPr>
          <w:p w14:paraId="3519E12F"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2015</w:t>
            </w:r>
          </w:p>
        </w:tc>
        <w:tc>
          <w:tcPr>
            <w:tcW w:w="1636" w:type="dxa"/>
            <w:tcBorders>
              <w:top w:val="single" w:sz="4" w:space="0" w:color="auto"/>
              <w:left w:val="single" w:sz="4" w:space="0" w:color="auto"/>
              <w:bottom w:val="single" w:sz="4" w:space="0" w:color="auto"/>
              <w:right w:val="single" w:sz="4" w:space="0" w:color="auto"/>
            </w:tcBorders>
            <w:noWrap/>
            <w:vAlign w:val="center"/>
            <w:hideMark/>
          </w:tcPr>
          <w:p w14:paraId="3CE0AB0E"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19.1</w:t>
            </w:r>
          </w:p>
          <w:p w14:paraId="120F0FE8" w14:textId="598B004F"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(18.7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19.5)</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66E1E642"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034B6DE9"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20.0</w:t>
            </w:r>
          </w:p>
          <w:p w14:paraId="7FC447C0" w14:textId="0C8736D9"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(19.5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20.5)</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2801953A"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17.1</w:t>
            </w:r>
          </w:p>
          <w:p w14:paraId="5FC6A204" w14:textId="2555F56E"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(16.4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17.8)</w:t>
            </w:r>
          </w:p>
        </w:tc>
        <w:tc>
          <w:tcPr>
            <w:tcW w:w="1559" w:type="dxa"/>
            <w:tcBorders>
              <w:top w:val="single" w:sz="4" w:space="0" w:color="auto"/>
              <w:left w:val="single" w:sz="4" w:space="0" w:color="auto"/>
              <w:bottom w:val="single" w:sz="4" w:space="0" w:color="auto"/>
              <w:right w:val="single" w:sz="4" w:space="0" w:color="auto"/>
            </w:tcBorders>
            <w:vAlign w:val="bottom"/>
          </w:tcPr>
          <w:p w14:paraId="62426C63"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4.5</w:t>
            </w:r>
          </w:p>
          <w:p w14:paraId="2944F240" w14:textId="60542DB4"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(4.3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4.7)</w:t>
            </w:r>
          </w:p>
        </w:tc>
        <w:tc>
          <w:tcPr>
            <w:tcW w:w="1559" w:type="dxa"/>
            <w:tcBorders>
              <w:top w:val="single" w:sz="4" w:space="0" w:color="auto"/>
              <w:left w:val="single" w:sz="4" w:space="0" w:color="auto"/>
              <w:bottom w:val="single" w:sz="4" w:space="0" w:color="auto"/>
              <w:right w:val="single" w:sz="4" w:space="0" w:color="auto"/>
            </w:tcBorders>
            <w:vAlign w:val="bottom"/>
          </w:tcPr>
          <w:p w14:paraId="550E4463"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w:t>
            </w:r>
          </w:p>
        </w:tc>
        <w:tc>
          <w:tcPr>
            <w:tcW w:w="1559" w:type="dxa"/>
            <w:tcBorders>
              <w:top w:val="single" w:sz="4" w:space="0" w:color="auto"/>
              <w:left w:val="single" w:sz="4" w:space="0" w:color="auto"/>
              <w:bottom w:val="single" w:sz="4" w:space="0" w:color="auto"/>
              <w:right w:val="single" w:sz="4" w:space="0" w:color="auto"/>
            </w:tcBorders>
            <w:vAlign w:val="bottom"/>
          </w:tcPr>
          <w:p w14:paraId="1F625A37"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4.1</w:t>
            </w:r>
          </w:p>
          <w:p w14:paraId="1B2BB810" w14:textId="3FB07CC2"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(3.8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4.3)</w:t>
            </w:r>
          </w:p>
        </w:tc>
        <w:tc>
          <w:tcPr>
            <w:tcW w:w="1559" w:type="dxa"/>
            <w:tcBorders>
              <w:top w:val="single" w:sz="4" w:space="0" w:color="auto"/>
              <w:left w:val="single" w:sz="4" w:space="0" w:color="auto"/>
              <w:bottom w:val="single" w:sz="4" w:space="0" w:color="auto"/>
              <w:right w:val="single" w:sz="4" w:space="0" w:color="auto"/>
            </w:tcBorders>
            <w:vAlign w:val="bottom"/>
          </w:tcPr>
          <w:p w14:paraId="77410D9C" w14:textId="77777777"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5.5</w:t>
            </w:r>
          </w:p>
          <w:p w14:paraId="15B404AC" w14:textId="0070F005" w:rsidR="005771F2" w:rsidRPr="00131EDF" w:rsidRDefault="005771F2" w:rsidP="007E7ABF">
            <w:pPr>
              <w:spacing w:after="0" w:line="240" w:lineRule="auto"/>
              <w:jc w:val="center"/>
              <w:rPr>
                <w:rFonts w:ascii="Arial" w:eastAsia="Times New Roman" w:hAnsi="Arial" w:cs="Arial"/>
                <w:color w:val="000000"/>
                <w:sz w:val="19"/>
                <w:szCs w:val="19"/>
              </w:rPr>
            </w:pPr>
            <w:r w:rsidRPr="00131EDF">
              <w:rPr>
                <w:rFonts w:ascii="Arial" w:eastAsia="Times New Roman" w:hAnsi="Arial" w:cs="Arial"/>
                <w:color w:val="000000"/>
                <w:sz w:val="19"/>
                <w:szCs w:val="19"/>
              </w:rPr>
              <w:t xml:space="preserve">(5.1 </w:t>
            </w:r>
            <w:r w:rsidR="00FA16D9" w:rsidRPr="00131EDF">
              <w:rPr>
                <w:rFonts w:ascii="Arial" w:eastAsia="Times New Roman" w:hAnsi="Arial" w:cs="Arial"/>
                <w:color w:val="000000"/>
                <w:sz w:val="19"/>
                <w:szCs w:val="19"/>
              </w:rPr>
              <w:t>-</w:t>
            </w:r>
            <w:r w:rsidRPr="00131EDF">
              <w:rPr>
                <w:rFonts w:ascii="Arial" w:eastAsia="Times New Roman" w:hAnsi="Arial" w:cs="Arial"/>
                <w:color w:val="000000"/>
                <w:sz w:val="19"/>
                <w:szCs w:val="19"/>
              </w:rPr>
              <w:t xml:space="preserve"> 6.0)</w:t>
            </w:r>
          </w:p>
        </w:tc>
      </w:tr>
    </w:tbl>
    <w:p w14:paraId="2D02D0BE" w14:textId="7AF5BA79" w:rsidR="00772D8A" w:rsidRPr="005771F2" w:rsidRDefault="00772D8A" w:rsidP="005771F2">
      <w:pPr>
        <w:rPr>
          <w:rFonts w:asciiTheme="majorHAnsi" w:hAnsiTheme="majorHAnsi"/>
        </w:rPr>
        <w:sectPr w:rsidR="00772D8A" w:rsidRPr="005771F2" w:rsidSect="00287B52">
          <w:pgSz w:w="16838" w:h="11906" w:orient="landscape"/>
          <w:pgMar w:top="1440" w:right="1440" w:bottom="1440" w:left="1440" w:header="709" w:footer="709" w:gutter="0"/>
          <w:cols w:space="708"/>
          <w:docGrid w:linePitch="360"/>
        </w:sectPr>
      </w:pPr>
    </w:p>
    <w:p w14:paraId="20C2E4CC" w14:textId="357082BF" w:rsidR="00A01B3C" w:rsidRDefault="009307A5" w:rsidP="00A16D4E">
      <w:pPr>
        <w:spacing w:line="360" w:lineRule="auto"/>
        <w:rPr>
          <w:rFonts w:ascii="Arial" w:hAnsi="Arial" w:cs="Arial"/>
        </w:rPr>
      </w:pPr>
      <w:r w:rsidRPr="00A16D4E">
        <w:rPr>
          <w:rFonts w:ascii="Arial" w:hAnsi="Arial" w:cs="Arial"/>
        </w:rPr>
        <w:lastRenderedPageBreak/>
        <w:fldChar w:fldCharType="begin"/>
      </w:r>
      <w:r w:rsidRPr="00A16D4E">
        <w:rPr>
          <w:rFonts w:ascii="Arial" w:hAnsi="Arial" w:cs="Arial"/>
        </w:rPr>
        <w:instrText xml:space="preserve"> REF _Ref62567871 \h </w:instrText>
      </w:r>
      <w:r w:rsidR="00A16D4E">
        <w:rPr>
          <w:rFonts w:ascii="Arial" w:hAnsi="Arial" w:cs="Arial"/>
        </w:rPr>
        <w:instrText xml:space="preserve"> \* MERGEFORMAT </w:instrText>
      </w:r>
      <w:r w:rsidRPr="00A16D4E">
        <w:rPr>
          <w:rFonts w:ascii="Arial" w:hAnsi="Arial" w:cs="Arial"/>
        </w:rPr>
      </w:r>
      <w:r w:rsidRPr="00A16D4E">
        <w:rPr>
          <w:rFonts w:ascii="Arial" w:hAnsi="Arial" w:cs="Arial"/>
        </w:rPr>
        <w:fldChar w:fldCharType="separate"/>
      </w:r>
      <w:r w:rsidR="00E57144" w:rsidRPr="00EF2B45">
        <w:rPr>
          <w:rFonts w:ascii="Arial" w:hAnsi="Arial" w:cs="Arial"/>
        </w:rPr>
        <w:t xml:space="preserve">Table </w:t>
      </w:r>
      <w:r w:rsidR="00E57144">
        <w:rPr>
          <w:rFonts w:ascii="Arial" w:hAnsi="Arial" w:cs="Arial"/>
          <w:noProof/>
        </w:rPr>
        <w:t>4</w:t>
      </w:r>
      <w:r w:rsidRPr="00A16D4E">
        <w:rPr>
          <w:rFonts w:ascii="Arial" w:hAnsi="Arial" w:cs="Arial"/>
        </w:rPr>
        <w:fldChar w:fldCharType="end"/>
      </w:r>
      <w:r w:rsidR="00772D8A" w:rsidRPr="00A16D4E">
        <w:rPr>
          <w:rFonts w:ascii="Arial" w:hAnsi="Arial" w:cs="Arial"/>
        </w:rPr>
        <w:t xml:space="preserve"> shows </w:t>
      </w:r>
      <w:r w:rsidR="00896892">
        <w:rPr>
          <w:rFonts w:ascii="Arial" w:hAnsi="Arial" w:cs="Arial"/>
        </w:rPr>
        <w:t xml:space="preserve">odds ratios and </w:t>
      </w:r>
      <w:r w:rsidR="00317CE7">
        <w:rPr>
          <w:rFonts w:ascii="Arial" w:hAnsi="Arial" w:cs="Arial"/>
        </w:rPr>
        <w:t>95% confidence intervals from</w:t>
      </w:r>
      <w:r w:rsidR="00772D8A" w:rsidRPr="00A16D4E">
        <w:rPr>
          <w:rFonts w:ascii="Arial" w:hAnsi="Arial" w:cs="Arial"/>
        </w:rPr>
        <w:t xml:space="preserve"> segmented regression analyses for ever and regular smoking (for the whole sample and gender and year group</w:t>
      </w:r>
      <w:r w:rsidR="00F0048B">
        <w:rPr>
          <w:rFonts w:ascii="Arial" w:hAnsi="Arial" w:cs="Arial"/>
        </w:rPr>
        <w:t xml:space="preserve"> sub-groups</w:t>
      </w:r>
      <w:r w:rsidR="00772D8A" w:rsidRPr="00A16D4E">
        <w:rPr>
          <w:rFonts w:ascii="Arial" w:hAnsi="Arial" w:cs="Arial"/>
        </w:rPr>
        <w:t xml:space="preserve">). In our a priori specified models, which assumed a linear decline in smoking from 1998 to 2010, there was evidence of negative change in both level and </w:t>
      </w:r>
      <w:r w:rsidR="00310739">
        <w:rPr>
          <w:rFonts w:ascii="Arial" w:hAnsi="Arial" w:cs="Arial"/>
        </w:rPr>
        <w:t>post-slope</w:t>
      </w:r>
      <w:r w:rsidR="00772D8A" w:rsidRPr="00A16D4E">
        <w:rPr>
          <w:rFonts w:ascii="Arial" w:hAnsi="Arial" w:cs="Arial"/>
        </w:rPr>
        <w:t xml:space="preserve"> </w:t>
      </w:r>
      <w:r w:rsidR="00317CE7">
        <w:rPr>
          <w:rFonts w:ascii="Arial" w:hAnsi="Arial" w:cs="Arial"/>
        </w:rPr>
        <w:t xml:space="preserve">terms </w:t>
      </w:r>
      <w:r w:rsidR="00772D8A" w:rsidRPr="00A16D4E">
        <w:rPr>
          <w:rFonts w:ascii="Arial" w:hAnsi="Arial" w:cs="Arial"/>
        </w:rPr>
        <w:t xml:space="preserve">after the intervention point for ever smoking. This was consistent with a conclusion that ever smoking declined </w:t>
      </w:r>
      <w:r w:rsidR="00772D8A" w:rsidRPr="00A16D4E">
        <w:rPr>
          <w:rFonts w:ascii="Arial" w:hAnsi="Arial" w:cs="Arial"/>
          <w:i/>
          <w:iCs/>
        </w:rPr>
        <w:t>faster</w:t>
      </w:r>
      <w:r w:rsidR="00772D8A" w:rsidRPr="00A16D4E">
        <w:rPr>
          <w:rFonts w:ascii="Arial" w:hAnsi="Arial" w:cs="Arial"/>
        </w:rPr>
        <w:t xml:space="preserve"> during the period when e-cigarettes were increasing in prevalence in the UK than it had been up to that point. However, visual inspection </w:t>
      </w:r>
      <w:r w:rsidR="0983F326" w:rsidRPr="00A16D4E">
        <w:rPr>
          <w:rFonts w:ascii="Arial" w:hAnsi="Arial" w:cs="Arial"/>
        </w:rPr>
        <w:t xml:space="preserve">provided </w:t>
      </w:r>
      <w:r w:rsidR="00772D8A" w:rsidRPr="00A16D4E">
        <w:rPr>
          <w:rFonts w:ascii="Arial" w:hAnsi="Arial" w:cs="Arial"/>
        </w:rPr>
        <w:t>some evidence of non-linearity</w:t>
      </w:r>
      <w:r w:rsidR="00317CE7">
        <w:rPr>
          <w:rFonts w:ascii="Arial" w:hAnsi="Arial" w:cs="Arial"/>
        </w:rPr>
        <w:t xml:space="preserve"> </w:t>
      </w:r>
      <w:r w:rsidR="000A6AF1">
        <w:rPr>
          <w:rFonts w:ascii="Arial" w:hAnsi="Arial" w:cs="Arial"/>
        </w:rPr>
        <w:t>during</w:t>
      </w:r>
      <w:r w:rsidR="00317CE7">
        <w:rPr>
          <w:rFonts w:ascii="Arial" w:hAnsi="Arial" w:cs="Arial"/>
        </w:rPr>
        <w:t xml:space="preserve"> the baseline period</w:t>
      </w:r>
      <w:r w:rsidR="000A6AF1">
        <w:rPr>
          <w:rFonts w:ascii="Arial" w:hAnsi="Arial" w:cs="Arial"/>
        </w:rPr>
        <w:t>. A</w:t>
      </w:r>
      <w:r w:rsidR="00772D8A" w:rsidRPr="00A16D4E">
        <w:rPr>
          <w:rFonts w:ascii="Arial" w:hAnsi="Arial" w:cs="Arial"/>
        </w:rPr>
        <w:t>ddition of a quadratic term confirmed that non-linearity was significant. Accounting for non-linearity led to a</w:t>
      </w:r>
      <w:r w:rsidR="00C92EB1">
        <w:rPr>
          <w:rFonts w:ascii="Arial" w:hAnsi="Arial" w:cs="Arial"/>
        </w:rPr>
        <w:t xml:space="preserve"> changed</w:t>
      </w:r>
      <w:r w:rsidR="00772D8A" w:rsidRPr="00A16D4E">
        <w:rPr>
          <w:rFonts w:ascii="Arial" w:hAnsi="Arial" w:cs="Arial"/>
        </w:rPr>
        <w:t xml:space="preserve"> conclusion of no significant change in trend</w:t>
      </w:r>
      <w:r w:rsidR="4C2B67F2" w:rsidRPr="00A16D4E">
        <w:rPr>
          <w:rFonts w:ascii="Arial" w:hAnsi="Arial" w:cs="Arial"/>
        </w:rPr>
        <w:t xml:space="preserve"> for ever smoking</w:t>
      </w:r>
      <w:r w:rsidR="00772D8A" w:rsidRPr="00A16D4E">
        <w:rPr>
          <w:rFonts w:ascii="Arial" w:hAnsi="Arial" w:cs="Arial"/>
        </w:rPr>
        <w:t>. For regular smoking, there was no evidence of change in trend in linear models</w:t>
      </w:r>
      <w:r w:rsidR="00C92EB1">
        <w:rPr>
          <w:rFonts w:ascii="Arial" w:hAnsi="Arial" w:cs="Arial"/>
        </w:rPr>
        <w:t>, consistent with a conclusion of continued decline at the same rate as the secular trend</w:t>
      </w:r>
      <w:r w:rsidR="00772D8A" w:rsidRPr="00A16D4E">
        <w:rPr>
          <w:rFonts w:ascii="Arial" w:hAnsi="Arial" w:cs="Arial"/>
        </w:rPr>
        <w:t xml:space="preserve">. However, after adjusting for non-linearity of the baseline trend, a marginally significant (p=0.03) slowing in rate of decline for regular smoking after the ‘intervention’ point was found. </w:t>
      </w:r>
      <w:r w:rsidR="006620A7">
        <w:rPr>
          <w:rFonts w:ascii="Arial" w:hAnsi="Arial" w:cs="Arial"/>
        </w:rPr>
        <w:t xml:space="preserve">In both cases, significant </w:t>
      </w:r>
      <w:r w:rsidR="007B066C">
        <w:rPr>
          <w:rFonts w:ascii="Arial" w:hAnsi="Arial" w:cs="Arial"/>
        </w:rPr>
        <w:t>reduction</w:t>
      </w:r>
      <w:r w:rsidR="006620A7">
        <w:rPr>
          <w:rFonts w:ascii="Arial" w:hAnsi="Arial" w:cs="Arial"/>
        </w:rPr>
        <w:t xml:space="preserve"> in level at the intervention point is evident</w:t>
      </w:r>
      <w:r w:rsidR="002E53B0">
        <w:rPr>
          <w:rFonts w:ascii="Arial" w:hAnsi="Arial" w:cs="Arial"/>
        </w:rPr>
        <w:t>.</w:t>
      </w:r>
      <w:r w:rsidR="007B066C">
        <w:rPr>
          <w:rFonts w:ascii="Arial" w:hAnsi="Arial" w:cs="Arial"/>
        </w:rPr>
        <w:t xml:space="preserve"> </w:t>
      </w:r>
      <w:r w:rsidR="00A01B3C">
        <w:rPr>
          <w:rFonts w:ascii="Arial" w:hAnsi="Arial" w:cs="Arial"/>
        </w:rPr>
        <w:t>In</w:t>
      </w:r>
      <w:r w:rsidR="00317CE7">
        <w:rPr>
          <w:rFonts w:ascii="Arial" w:hAnsi="Arial" w:cs="Arial"/>
        </w:rPr>
        <w:t xml:space="preserve"> a range of</w:t>
      </w:r>
      <w:r w:rsidR="00A01B3C">
        <w:rPr>
          <w:rFonts w:ascii="Arial" w:hAnsi="Arial" w:cs="Arial"/>
        </w:rPr>
        <w:t xml:space="preserve"> sensitivity analyses, odds ratios for change in trend </w:t>
      </w:r>
      <w:r w:rsidR="00C674F2">
        <w:rPr>
          <w:rFonts w:ascii="Arial" w:hAnsi="Arial" w:cs="Arial"/>
        </w:rPr>
        <w:t xml:space="preserve">for ever </w:t>
      </w:r>
      <w:r w:rsidR="00AA720C">
        <w:rPr>
          <w:rFonts w:ascii="Arial" w:hAnsi="Arial" w:cs="Arial"/>
        </w:rPr>
        <w:t xml:space="preserve">tobacco </w:t>
      </w:r>
      <w:r w:rsidR="00C674F2">
        <w:rPr>
          <w:rFonts w:ascii="Arial" w:hAnsi="Arial" w:cs="Arial"/>
        </w:rPr>
        <w:t xml:space="preserve">smoking </w:t>
      </w:r>
      <w:r w:rsidR="00A01B3C">
        <w:rPr>
          <w:rFonts w:ascii="Arial" w:hAnsi="Arial" w:cs="Arial"/>
        </w:rPr>
        <w:t xml:space="preserve">ranged from </w:t>
      </w:r>
      <w:r w:rsidR="00A01B3C" w:rsidRPr="00C674F2">
        <w:rPr>
          <w:rFonts w:ascii="Arial" w:hAnsi="Arial" w:cs="Arial"/>
        </w:rPr>
        <w:t>0.98 to 1.04, and were mostly non-significant</w:t>
      </w:r>
      <w:r w:rsidR="00EF2B45">
        <w:rPr>
          <w:rFonts w:ascii="Arial" w:hAnsi="Arial" w:cs="Arial"/>
        </w:rPr>
        <w:t>, hence providing little evidence of change in trend for ever use</w:t>
      </w:r>
      <w:r w:rsidR="00317CE7">
        <w:rPr>
          <w:rFonts w:ascii="Arial" w:hAnsi="Arial" w:cs="Arial"/>
        </w:rPr>
        <w:t>. O</w:t>
      </w:r>
      <w:r w:rsidR="00C674F2" w:rsidRPr="00C674F2">
        <w:rPr>
          <w:rFonts w:ascii="Arial" w:hAnsi="Arial" w:cs="Arial"/>
        </w:rPr>
        <w:t>dds ratios for change in trend for ever smoking post 2010 ranged from 0.99 to 1.11</w:t>
      </w:r>
      <w:r w:rsidR="00C674F2">
        <w:rPr>
          <w:rFonts w:ascii="Arial" w:hAnsi="Arial" w:cs="Arial"/>
        </w:rPr>
        <w:t xml:space="preserve">, </w:t>
      </w:r>
      <w:r w:rsidR="00EF2B45">
        <w:rPr>
          <w:rFonts w:ascii="Arial" w:hAnsi="Arial" w:cs="Arial"/>
        </w:rPr>
        <w:t>with most</w:t>
      </w:r>
      <w:r w:rsidR="00C674F2">
        <w:rPr>
          <w:rFonts w:ascii="Arial" w:hAnsi="Arial" w:cs="Arial"/>
        </w:rPr>
        <w:t xml:space="preserve"> </w:t>
      </w:r>
      <w:r w:rsidR="008B1943">
        <w:rPr>
          <w:rFonts w:ascii="Arial" w:hAnsi="Arial" w:cs="Arial"/>
        </w:rPr>
        <w:t>support</w:t>
      </w:r>
      <w:r w:rsidR="00EF2B45">
        <w:rPr>
          <w:rFonts w:ascii="Arial" w:hAnsi="Arial" w:cs="Arial"/>
        </w:rPr>
        <w:t>ing</w:t>
      </w:r>
      <w:r w:rsidR="008B1943">
        <w:rPr>
          <w:rFonts w:ascii="Arial" w:hAnsi="Arial" w:cs="Arial"/>
        </w:rPr>
        <w:t xml:space="preserve"> a conclusion of a</w:t>
      </w:r>
      <w:r w:rsidR="00C674F2">
        <w:rPr>
          <w:rFonts w:ascii="Arial" w:hAnsi="Arial" w:cs="Arial"/>
        </w:rPr>
        <w:t xml:space="preserve"> significant</w:t>
      </w:r>
      <w:r w:rsidR="008B1943">
        <w:rPr>
          <w:rFonts w:ascii="Arial" w:hAnsi="Arial" w:cs="Arial"/>
        </w:rPr>
        <w:t xml:space="preserve"> positive change in trend (see </w:t>
      </w:r>
      <w:r w:rsidR="00A31720">
        <w:rPr>
          <w:rFonts w:ascii="Arial" w:hAnsi="Arial" w:cs="Arial"/>
        </w:rPr>
        <w:t>Supplementary data</w:t>
      </w:r>
      <w:r w:rsidR="00E075E6">
        <w:rPr>
          <w:rFonts w:ascii="Arial" w:hAnsi="Arial" w:cs="Arial"/>
        </w:rPr>
        <w:t>, Table</w:t>
      </w:r>
      <w:r w:rsidR="00D14BCA">
        <w:rPr>
          <w:rFonts w:ascii="Arial" w:hAnsi="Arial" w:cs="Arial"/>
        </w:rPr>
        <w:t xml:space="preserve"> 1</w:t>
      </w:r>
      <w:r w:rsidR="008B1943">
        <w:rPr>
          <w:rFonts w:ascii="Arial" w:hAnsi="Arial" w:cs="Arial"/>
        </w:rPr>
        <w:t>)</w:t>
      </w:r>
      <w:r w:rsidR="00C674F2">
        <w:rPr>
          <w:rFonts w:ascii="Arial" w:hAnsi="Arial" w:cs="Arial"/>
        </w:rPr>
        <w:t>.</w:t>
      </w:r>
      <w:r w:rsidR="000D2817">
        <w:rPr>
          <w:rFonts w:ascii="Arial" w:hAnsi="Arial" w:cs="Arial"/>
        </w:rPr>
        <w:t xml:space="preserve"> </w:t>
      </w:r>
    </w:p>
    <w:p w14:paraId="06D73DC2" w14:textId="229DBE91" w:rsidR="00772D8A" w:rsidRDefault="00772D8A" w:rsidP="00964F63">
      <w:pPr>
        <w:spacing w:line="360" w:lineRule="auto"/>
        <w:rPr>
          <w:rFonts w:ascii="Arial" w:hAnsi="Arial" w:cs="Arial"/>
        </w:rPr>
      </w:pPr>
      <w:r w:rsidRPr="00A16D4E">
        <w:rPr>
          <w:rFonts w:ascii="Arial" w:hAnsi="Arial" w:cs="Arial"/>
        </w:rPr>
        <w:t>In sub-group analyses, the</w:t>
      </w:r>
      <w:r w:rsidR="687FE723" w:rsidRPr="00A16D4E">
        <w:rPr>
          <w:rFonts w:ascii="Arial" w:hAnsi="Arial" w:cs="Arial"/>
        </w:rPr>
        <w:t xml:space="preserve"> </w:t>
      </w:r>
      <w:r w:rsidRPr="00A16D4E">
        <w:rPr>
          <w:rFonts w:ascii="Arial" w:hAnsi="Arial" w:cs="Arial"/>
        </w:rPr>
        <w:t xml:space="preserve">slowing of decline for regular smoking was limited to groups for whom rates had declined most rapidly </w:t>
      </w:r>
      <w:r w:rsidR="000A4704">
        <w:rPr>
          <w:rFonts w:ascii="Arial" w:hAnsi="Arial" w:cs="Arial"/>
        </w:rPr>
        <w:t>up</w:t>
      </w:r>
      <w:r w:rsidRPr="00A16D4E">
        <w:rPr>
          <w:rFonts w:ascii="Arial" w:hAnsi="Arial" w:cs="Arial"/>
        </w:rPr>
        <w:t xml:space="preserve"> to 2010 (i.e. </w:t>
      </w:r>
      <w:r w:rsidR="00EF2B45">
        <w:rPr>
          <w:rFonts w:ascii="Arial" w:hAnsi="Arial" w:cs="Arial"/>
        </w:rPr>
        <w:t>girls</w:t>
      </w:r>
      <w:r w:rsidRPr="00A16D4E">
        <w:rPr>
          <w:rFonts w:ascii="Arial" w:hAnsi="Arial" w:cs="Arial"/>
        </w:rPr>
        <w:t xml:space="preserve"> and 13 year olds). </w:t>
      </w:r>
      <w:bookmarkStart w:id="68" w:name="_Hlk90546806"/>
      <w:r w:rsidRPr="00A16D4E">
        <w:rPr>
          <w:rFonts w:ascii="Arial" w:hAnsi="Arial" w:cs="Arial"/>
        </w:rPr>
        <w:t xml:space="preserve">Additional sub-group analyses by free school meal entitlement (limited to Scotland and England) indicated a marginally significant increase in rate of decline of ever smoking for higher socioeconomic status </w:t>
      </w:r>
      <w:r w:rsidR="00E1323F">
        <w:rPr>
          <w:rFonts w:ascii="Arial" w:hAnsi="Arial" w:cs="Arial"/>
        </w:rPr>
        <w:t>young people</w:t>
      </w:r>
      <w:r w:rsidRPr="00A16D4E">
        <w:rPr>
          <w:rFonts w:ascii="Arial" w:hAnsi="Arial" w:cs="Arial"/>
        </w:rPr>
        <w:t xml:space="preserve"> only (OR=0.95, 95%CI=0.91-1.00</w:t>
      </w:r>
      <w:r w:rsidR="007C4254">
        <w:rPr>
          <w:rFonts w:ascii="Arial" w:hAnsi="Arial" w:cs="Arial"/>
        </w:rPr>
        <w:t xml:space="preserve">, </w:t>
      </w:r>
      <w:r w:rsidR="007C4254">
        <w:rPr>
          <w:rFonts w:ascii="Arial" w:hAnsi="Arial" w:cs="Arial"/>
          <w:i/>
          <w:iCs/>
        </w:rPr>
        <w:t>p</w:t>
      </w:r>
      <w:r w:rsidR="005A118E">
        <w:rPr>
          <w:rFonts w:ascii="Arial" w:hAnsi="Arial" w:cs="Arial"/>
        </w:rPr>
        <w:t xml:space="preserve"> = 0.043</w:t>
      </w:r>
      <w:r w:rsidRPr="00A16D4E">
        <w:rPr>
          <w:rFonts w:ascii="Arial" w:hAnsi="Arial" w:cs="Arial"/>
        </w:rPr>
        <w:t xml:space="preserve"> for high SES, vs OR=1.01, 95%CI= 0.91</w:t>
      </w:r>
      <w:r w:rsidR="007C4254">
        <w:rPr>
          <w:rFonts w:ascii="Arial" w:hAnsi="Arial" w:cs="Arial"/>
        </w:rPr>
        <w:t>-</w:t>
      </w:r>
      <w:r w:rsidRPr="00A16D4E">
        <w:rPr>
          <w:rFonts w:ascii="Arial" w:hAnsi="Arial" w:cs="Arial"/>
        </w:rPr>
        <w:t>1.12</w:t>
      </w:r>
      <w:r w:rsidR="007C4254">
        <w:rPr>
          <w:rFonts w:ascii="Arial" w:hAnsi="Arial" w:cs="Arial"/>
        </w:rPr>
        <w:t xml:space="preserve">, </w:t>
      </w:r>
      <w:r w:rsidR="007C4254" w:rsidRPr="005A118E">
        <w:rPr>
          <w:rFonts w:ascii="Arial" w:hAnsi="Arial" w:cs="Arial"/>
          <w:i/>
          <w:iCs/>
        </w:rPr>
        <w:t xml:space="preserve">p </w:t>
      </w:r>
      <w:r w:rsidR="007C4254" w:rsidRPr="00AB7794">
        <w:rPr>
          <w:rFonts w:ascii="Arial" w:hAnsi="Arial" w:cs="Arial"/>
        </w:rPr>
        <w:t xml:space="preserve">= </w:t>
      </w:r>
      <w:r w:rsidR="008D686A" w:rsidRPr="00AB7794">
        <w:rPr>
          <w:rFonts w:ascii="Arial" w:hAnsi="Arial" w:cs="Arial"/>
        </w:rPr>
        <w:t>0.919</w:t>
      </w:r>
      <w:r w:rsidR="007C4254">
        <w:rPr>
          <w:rFonts w:ascii="Arial" w:hAnsi="Arial" w:cs="Arial"/>
          <w:i/>
          <w:iCs/>
        </w:rPr>
        <w:t xml:space="preserve"> </w:t>
      </w:r>
      <w:r w:rsidR="00185D2F">
        <w:rPr>
          <w:rFonts w:ascii="Arial" w:hAnsi="Arial" w:cs="Arial"/>
        </w:rPr>
        <w:t>f</w:t>
      </w:r>
      <w:r w:rsidR="098B91C2" w:rsidRPr="00A16D4E">
        <w:rPr>
          <w:rFonts w:ascii="Arial" w:hAnsi="Arial" w:cs="Arial"/>
        </w:rPr>
        <w:t>or low SES young people</w:t>
      </w:r>
      <w:r w:rsidRPr="00A16D4E">
        <w:rPr>
          <w:rFonts w:ascii="Arial" w:hAnsi="Arial" w:cs="Arial"/>
        </w:rPr>
        <w:t xml:space="preserve">). </w:t>
      </w:r>
      <w:bookmarkEnd w:id="68"/>
      <w:r w:rsidRPr="00A16D4E">
        <w:rPr>
          <w:rFonts w:ascii="Arial" w:hAnsi="Arial" w:cs="Arial"/>
        </w:rPr>
        <w:t>For both groups, change in trend for regular smoking was similar to the whole sample, falling short of significance in both instances (OR=1.03, 95%CI=0.88-1.21</w:t>
      </w:r>
      <w:r w:rsidR="007C4254">
        <w:rPr>
          <w:rFonts w:ascii="Arial" w:hAnsi="Arial" w:cs="Arial"/>
        </w:rPr>
        <w:t>,</w:t>
      </w:r>
      <w:r w:rsidR="007C4254" w:rsidRPr="007C4254">
        <w:rPr>
          <w:rFonts w:ascii="Arial" w:hAnsi="Arial" w:cs="Arial"/>
          <w:i/>
          <w:iCs/>
        </w:rPr>
        <w:t xml:space="preserve"> </w:t>
      </w:r>
      <w:r w:rsidR="007C4254">
        <w:rPr>
          <w:rFonts w:ascii="Arial" w:hAnsi="Arial" w:cs="Arial"/>
          <w:i/>
          <w:iCs/>
        </w:rPr>
        <w:t xml:space="preserve">p </w:t>
      </w:r>
      <w:r w:rsidR="009F1645">
        <w:rPr>
          <w:rFonts w:ascii="Arial" w:hAnsi="Arial" w:cs="Arial"/>
        </w:rPr>
        <w:t>= 0.</w:t>
      </w:r>
      <w:r w:rsidR="0005100F">
        <w:rPr>
          <w:rFonts w:ascii="Arial" w:hAnsi="Arial" w:cs="Arial"/>
        </w:rPr>
        <w:t>0.561</w:t>
      </w:r>
      <w:r w:rsidR="009F1645">
        <w:rPr>
          <w:rFonts w:ascii="Arial" w:hAnsi="Arial" w:cs="Arial"/>
        </w:rPr>
        <w:t xml:space="preserve"> </w:t>
      </w:r>
      <w:r w:rsidRPr="00A16D4E">
        <w:rPr>
          <w:rFonts w:ascii="Arial" w:hAnsi="Arial" w:cs="Arial"/>
        </w:rPr>
        <w:t>for high SES, OR=1.03, 95%CI=0.94-1.11</w:t>
      </w:r>
      <w:r w:rsidR="009F1645">
        <w:rPr>
          <w:rFonts w:ascii="Arial" w:hAnsi="Arial" w:cs="Arial"/>
        </w:rPr>
        <w:t xml:space="preserve">, </w:t>
      </w:r>
      <w:r w:rsidR="009F1645">
        <w:rPr>
          <w:rFonts w:ascii="Arial" w:hAnsi="Arial" w:cs="Arial"/>
          <w:i/>
          <w:iCs/>
        </w:rPr>
        <w:t>p</w:t>
      </w:r>
      <w:r w:rsidR="009F1645">
        <w:rPr>
          <w:rFonts w:ascii="Arial" w:hAnsi="Arial" w:cs="Arial"/>
        </w:rPr>
        <w:t xml:space="preserve"> = </w:t>
      </w:r>
      <w:r w:rsidR="000604BF">
        <w:rPr>
          <w:rFonts w:ascii="Arial" w:hAnsi="Arial" w:cs="Arial"/>
        </w:rPr>
        <w:t>0.734</w:t>
      </w:r>
      <w:r w:rsidRPr="00A16D4E">
        <w:rPr>
          <w:rFonts w:ascii="Arial" w:hAnsi="Arial" w:cs="Arial"/>
        </w:rPr>
        <w:t xml:space="preserve"> for low </w:t>
      </w:r>
      <w:r w:rsidR="2765E178" w:rsidRPr="00A16D4E">
        <w:rPr>
          <w:rFonts w:ascii="Arial" w:hAnsi="Arial" w:cs="Arial"/>
        </w:rPr>
        <w:t>S</w:t>
      </w:r>
      <w:r w:rsidRPr="00A16D4E">
        <w:rPr>
          <w:rFonts w:ascii="Arial" w:hAnsi="Arial" w:cs="Arial"/>
        </w:rPr>
        <w:t>ES).</w:t>
      </w:r>
      <w:r w:rsidR="00964F63">
        <w:rPr>
          <w:rFonts w:ascii="Arial" w:hAnsi="Arial" w:cs="Arial"/>
        </w:rPr>
        <w:t xml:space="preserve"> Country specific analyses according to differing measures of SES are presented in</w:t>
      </w:r>
      <w:r w:rsidR="00EF2B45">
        <w:rPr>
          <w:rFonts w:ascii="Arial" w:hAnsi="Arial" w:cs="Arial"/>
        </w:rPr>
        <w:t xml:space="preserve"> </w:t>
      </w:r>
      <w:r w:rsidR="00EE0823">
        <w:rPr>
          <w:rFonts w:ascii="Arial" w:hAnsi="Arial" w:cs="Arial"/>
        </w:rPr>
        <w:t>Supplementary Data</w:t>
      </w:r>
      <w:r w:rsidR="00964F63">
        <w:rPr>
          <w:rFonts w:ascii="Arial" w:hAnsi="Arial" w:cs="Arial"/>
        </w:rPr>
        <w:t xml:space="preserve">, but should be treated with caution given the small number of data points available for </w:t>
      </w:r>
      <w:r w:rsidR="000D083B">
        <w:rPr>
          <w:rFonts w:ascii="Arial" w:hAnsi="Arial" w:cs="Arial"/>
        </w:rPr>
        <w:t>individual countries other than England</w:t>
      </w:r>
      <w:r w:rsidR="00E075E6">
        <w:rPr>
          <w:rFonts w:ascii="Arial" w:hAnsi="Arial" w:cs="Arial"/>
        </w:rPr>
        <w:t xml:space="preserve"> (</w:t>
      </w:r>
      <w:r w:rsidR="00D14BCA">
        <w:rPr>
          <w:rFonts w:ascii="Arial" w:hAnsi="Arial" w:cs="Arial"/>
        </w:rPr>
        <w:t xml:space="preserve">for additional sub-group analyses </w:t>
      </w:r>
      <w:r w:rsidR="00E075E6">
        <w:rPr>
          <w:rFonts w:ascii="Arial" w:hAnsi="Arial" w:cs="Arial"/>
        </w:rPr>
        <w:t xml:space="preserve">see </w:t>
      </w:r>
      <w:r w:rsidR="00A31720">
        <w:rPr>
          <w:rFonts w:ascii="Arial" w:hAnsi="Arial" w:cs="Arial"/>
        </w:rPr>
        <w:t>Supplementary data</w:t>
      </w:r>
      <w:r w:rsidR="00E075E6">
        <w:rPr>
          <w:rFonts w:ascii="Arial" w:hAnsi="Arial" w:cs="Arial"/>
        </w:rPr>
        <w:t>, Tables 2 to</w:t>
      </w:r>
      <w:r w:rsidR="00D14BCA">
        <w:rPr>
          <w:rFonts w:ascii="Arial" w:hAnsi="Arial" w:cs="Arial"/>
        </w:rPr>
        <w:t xml:space="preserve"> </w:t>
      </w:r>
      <w:r w:rsidR="000F4653">
        <w:rPr>
          <w:rFonts w:ascii="Arial" w:hAnsi="Arial" w:cs="Arial"/>
        </w:rPr>
        <w:t>6</w:t>
      </w:r>
      <w:r w:rsidR="00E075E6">
        <w:rPr>
          <w:rFonts w:ascii="Arial" w:hAnsi="Arial" w:cs="Arial"/>
        </w:rPr>
        <w:t>)</w:t>
      </w:r>
      <w:r w:rsidR="006831DC">
        <w:rPr>
          <w:rFonts w:ascii="Arial" w:hAnsi="Arial" w:cs="Arial"/>
        </w:rPr>
        <w:t>.</w:t>
      </w:r>
    </w:p>
    <w:p w14:paraId="2247B034" w14:textId="77777777" w:rsidR="009A615C" w:rsidRDefault="009A615C" w:rsidP="00964F63">
      <w:pPr>
        <w:spacing w:line="360" w:lineRule="auto"/>
        <w:rPr>
          <w:rFonts w:ascii="Arial" w:hAnsi="Arial" w:cs="Arial"/>
        </w:rPr>
      </w:pPr>
    </w:p>
    <w:p w14:paraId="6D3B415F" w14:textId="7675DA61" w:rsidR="009A615C" w:rsidRPr="00782B30" w:rsidRDefault="009A615C" w:rsidP="00964F63">
      <w:pPr>
        <w:spacing w:line="360" w:lineRule="auto"/>
        <w:rPr>
          <w:rFonts w:ascii="Arial" w:hAnsi="Arial" w:cs="Arial"/>
        </w:rPr>
        <w:sectPr w:rsidR="009A615C" w:rsidRPr="00782B30">
          <w:pgSz w:w="11906" w:h="16838"/>
          <w:pgMar w:top="1440" w:right="1440" w:bottom="1440" w:left="1440" w:header="708" w:footer="708" w:gutter="0"/>
          <w:cols w:space="708"/>
          <w:docGrid w:linePitch="360"/>
        </w:sectPr>
      </w:pPr>
    </w:p>
    <w:p w14:paraId="1547BDC5" w14:textId="08F5FE90" w:rsidR="00772D8A" w:rsidRPr="00EF2B45" w:rsidRDefault="006635B9" w:rsidP="006635B9">
      <w:pPr>
        <w:pStyle w:val="Caption"/>
        <w:keepNext/>
        <w:rPr>
          <w:rFonts w:ascii="Arial" w:hAnsi="Arial" w:cs="Arial"/>
          <w:sz w:val="22"/>
          <w:szCs w:val="22"/>
        </w:rPr>
      </w:pPr>
      <w:bookmarkStart w:id="69" w:name="_Ref62567871"/>
      <w:bookmarkStart w:id="70" w:name="_Toc104192793"/>
      <w:r w:rsidRPr="00EF2B45">
        <w:rPr>
          <w:rFonts w:ascii="Arial" w:hAnsi="Arial" w:cs="Arial"/>
          <w:sz w:val="22"/>
          <w:szCs w:val="22"/>
        </w:rPr>
        <w:lastRenderedPageBreak/>
        <w:t xml:space="preserve">Table </w:t>
      </w:r>
      <w:r w:rsidRPr="00EF2B45">
        <w:rPr>
          <w:rFonts w:ascii="Arial" w:hAnsi="Arial" w:cs="Arial"/>
          <w:sz w:val="22"/>
          <w:szCs w:val="22"/>
        </w:rPr>
        <w:fldChar w:fldCharType="begin"/>
      </w:r>
      <w:r w:rsidRPr="00EF2B45">
        <w:rPr>
          <w:rFonts w:ascii="Arial" w:hAnsi="Arial" w:cs="Arial"/>
          <w:sz w:val="22"/>
          <w:szCs w:val="22"/>
        </w:rPr>
        <w:instrText>SEQ Table \* ARABIC</w:instrText>
      </w:r>
      <w:r w:rsidRPr="00EF2B45">
        <w:rPr>
          <w:rFonts w:ascii="Arial" w:hAnsi="Arial" w:cs="Arial"/>
          <w:sz w:val="22"/>
          <w:szCs w:val="22"/>
        </w:rPr>
        <w:fldChar w:fldCharType="separate"/>
      </w:r>
      <w:r w:rsidR="007D7A79">
        <w:rPr>
          <w:rFonts w:ascii="Arial" w:hAnsi="Arial" w:cs="Arial"/>
          <w:noProof/>
          <w:sz w:val="22"/>
          <w:szCs w:val="22"/>
        </w:rPr>
        <w:t>4</w:t>
      </w:r>
      <w:r w:rsidRPr="00EF2B45">
        <w:rPr>
          <w:rFonts w:ascii="Arial" w:hAnsi="Arial" w:cs="Arial"/>
          <w:sz w:val="22"/>
          <w:szCs w:val="22"/>
        </w:rPr>
        <w:fldChar w:fldCharType="end"/>
      </w:r>
      <w:bookmarkEnd w:id="69"/>
      <w:r w:rsidR="00772D8A" w:rsidRPr="00EF2B45">
        <w:rPr>
          <w:rFonts w:ascii="Arial" w:hAnsi="Arial" w:cs="Arial"/>
          <w:sz w:val="22"/>
          <w:szCs w:val="22"/>
        </w:rPr>
        <w:t xml:space="preserve">: Odds ratios </w:t>
      </w:r>
      <w:r w:rsidR="00792C1A" w:rsidRPr="00EF2B45">
        <w:rPr>
          <w:rFonts w:ascii="Arial" w:hAnsi="Arial" w:cs="Arial"/>
          <w:sz w:val="22"/>
          <w:szCs w:val="22"/>
        </w:rPr>
        <w:t xml:space="preserve">(and 95% confidence intervals) </w:t>
      </w:r>
      <w:r w:rsidR="00772D8A" w:rsidRPr="00EF2B45">
        <w:rPr>
          <w:rFonts w:ascii="Arial" w:hAnsi="Arial" w:cs="Arial"/>
          <w:sz w:val="22"/>
          <w:szCs w:val="22"/>
        </w:rPr>
        <w:t xml:space="preserve">of linear and quadratic models for ever smoked and regular </w:t>
      </w:r>
      <w:r w:rsidR="00C92ADF" w:rsidRPr="00EF2B45">
        <w:rPr>
          <w:rFonts w:ascii="Arial" w:hAnsi="Arial" w:cs="Arial"/>
          <w:sz w:val="22"/>
          <w:szCs w:val="22"/>
        </w:rPr>
        <w:t>(weekly or more)</w:t>
      </w:r>
      <w:r w:rsidR="00772D8A" w:rsidRPr="00EF2B45">
        <w:rPr>
          <w:rFonts w:ascii="Arial" w:hAnsi="Arial" w:cs="Arial"/>
          <w:sz w:val="22"/>
          <w:szCs w:val="22"/>
        </w:rPr>
        <w:t xml:space="preserve"> smoking between 1998-2015 among students in England, Scotland and Wales</w:t>
      </w:r>
      <w:bookmarkEnd w:id="70"/>
      <w:r w:rsidR="00772D8A" w:rsidRPr="00EF2B45">
        <w:rPr>
          <w:rFonts w:ascii="Arial" w:hAnsi="Arial" w:cs="Arial"/>
          <w:sz w:val="22"/>
          <w:szCs w:val="22"/>
        </w:rPr>
        <w:t xml:space="preserve"> </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275"/>
        <w:gridCol w:w="1985"/>
        <w:gridCol w:w="992"/>
        <w:gridCol w:w="1985"/>
        <w:gridCol w:w="992"/>
        <w:gridCol w:w="1984"/>
        <w:gridCol w:w="993"/>
        <w:gridCol w:w="1984"/>
        <w:gridCol w:w="992"/>
      </w:tblGrid>
      <w:tr w:rsidR="00772D8A" w:rsidRPr="00782B30" w14:paraId="013A41B1" w14:textId="77777777" w:rsidTr="00053E75">
        <w:trPr>
          <w:trHeight w:val="299"/>
        </w:trPr>
        <w:tc>
          <w:tcPr>
            <w:tcW w:w="2830" w:type="dxa"/>
            <w:gridSpan w:val="2"/>
            <w:vMerge w:val="restart"/>
          </w:tcPr>
          <w:p w14:paraId="7C47E38A" w14:textId="77777777" w:rsidR="00772D8A" w:rsidRPr="00782B30" w:rsidRDefault="00772D8A" w:rsidP="00630E55">
            <w:pPr>
              <w:contextualSpacing/>
              <w:rPr>
                <w:rFonts w:ascii="Arial" w:hAnsi="Arial" w:cs="Arial"/>
              </w:rPr>
            </w:pPr>
          </w:p>
        </w:tc>
        <w:tc>
          <w:tcPr>
            <w:tcW w:w="5954" w:type="dxa"/>
            <w:gridSpan w:val="4"/>
          </w:tcPr>
          <w:p w14:paraId="6CF10F14" w14:textId="77777777" w:rsidR="00772D8A" w:rsidRPr="00A16D4E" w:rsidRDefault="00772D8A" w:rsidP="00630E55">
            <w:pPr>
              <w:tabs>
                <w:tab w:val="left" w:pos="840"/>
                <w:tab w:val="center" w:pos="1593"/>
              </w:tabs>
              <w:contextualSpacing/>
              <w:jc w:val="center"/>
              <w:rPr>
                <w:rFonts w:ascii="Arial" w:hAnsi="Arial" w:cs="Arial"/>
                <w:b/>
                <w:bCs/>
              </w:rPr>
            </w:pPr>
            <w:r w:rsidRPr="00A16D4E">
              <w:rPr>
                <w:rFonts w:ascii="Arial" w:hAnsi="Arial" w:cs="Arial"/>
                <w:b/>
                <w:bCs/>
              </w:rPr>
              <w:t>Ever smoked</w:t>
            </w:r>
          </w:p>
        </w:tc>
        <w:tc>
          <w:tcPr>
            <w:tcW w:w="5953" w:type="dxa"/>
            <w:gridSpan w:val="4"/>
          </w:tcPr>
          <w:p w14:paraId="76DC6C78" w14:textId="77777777" w:rsidR="00772D8A" w:rsidRPr="00A16D4E" w:rsidRDefault="00772D8A" w:rsidP="00630E55">
            <w:pPr>
              <w:tabs>
                <w:tab w:val="left" w:pos="840"/>
                <w:tab w:val="center" w:pos="1593"/>
              </w:tabs>
              <w:contextualSpacing/>
              <w:jc w:val="center"/>
              <w:rPr>
                <w:rFonts w:ascii="Arial" w:hAnsi="Arial" w:cs="Arial"/>
                <w:b/>
                <w:bCs/>
              </w:rPr>
            </w:pPr>
            <w:r w:rsidRPr="00A16D4E">
              <w:rPr>
                <w:rFonts w:ascii="Arial" w:hAnsi="Arial" w:cs="Arial"/>
                <w:b/>
                <w:bCs/>
              </w:rPr>
              <w:t>Regular smoking</w:t>
            </w:r>
          </w:p>
        </w:tc>
      </w:tr>
      <w:tr w:rsidR="00772D8A" w:rsidRPr="00782B30" w14:paraId="794E3A23" w14:textId="77777777" w:rsidTr="00E67D42">
        <w:trPr>
          <w:trHeight w:val="20"/>
        </w:trPr>
        <w:tc>
          <w:tcPr>
            <w:tcW w:w="2830" w:type="dxa"/>
            <w:gridSpan w:val="2"/>
            <w:vMerge/>
          </w:tcPr>
          <w:p w14:paraId="32F6CDC9" w14:textId="77777777" w:rsidR="00772D8A" w:rsidRPr="00782B30" w:rsidRDefault="00772D8A" w:rsidP="00630E55">
            <w:pPr>
              <w:contextualSpacing/>
              <w:rPr>
                <w:rFonts w:ascii="Arial" w:hAnsi="Arial" w:cs="Arial"/>
              </w:rPr>
            </w:pPr>
          </w:p>
        </w:tc>
        <w:tc>
          <w:tcPr>
            <w:tcW w:w="1985" w:type="dxa"/>
          </w:tcPr>
          <w:p w14:paraId="4141717C" w14:textId="77777777" w:rsidR="00772D8A" w:rsidRPr="00782B30" w:rsidRDefault="00772D8A" w:rsidP="00630E55">
            <w:pPr>
              <w:contextualSpacing/>
              <w:jc w:val="center"/>
              <w:rPr>
                <w:rFonts w:ascii="Arial" w:hAnsi="Arial" w:cs="Arial"/>
              </w:rPr>
            </w:pPr>
            <w:r w:rsidRPr="00782B30">
              <w:rPr>
                <w:rFonts w:ascii="Arial" w:hAnsi="Arial" w:cs="Arial"/>
              </w:rPr>
              <w:t>Linear</w:t>
            </w:r>
          </w:p>
        </w:tc>
        <w:tc>
          <w:tcPr>
            <w:tcW w:w="992" w:type="dxa"/>
          </w:tcPr>
          <w:p w14:paraId="06AB82BF" w14:textId="77777777" w:rsidR="00772D8A" w:rsidRPr="00782B30" w:rsidRDefault="00772D8A" w:rsidP="00630E55">
            <w:pPr>
              <w:contextualSpacing/>
              <w:jc w:val="center"/>
              <w:rPr>
                <w:rFonts w:ascii="Arial" w:hAnsi="Arial" w:cs="Arial"/>
                <w:i/>
              </w:rPr>
            </w:pPr>
            <w:r w:rsidRPr="00782B30">
              <w:rPr>
                <w:rFonts w:ascii="Arial" w:hAnsi="Arial" w:cs="Arial"/>
                <w:i/>
              </w:rPr>
              <w:t>P</w:t>
            </w:r>
          </w:p>
        </w:tc>
        <w:tc>
          <w:tcPr>
            <w:tcW w:w="1985" w:type="dxa"/>
          </w:tcPr>
          <w:p w14:paraId="7CC38956" w14:textId="77777777" w:rsidR="00772D8A" w:rsidRPr="00782B30" w:rsidRDefault="00772D8A" w:rsidP="00630E55">
            <w:pPr>
              <w:contextualSpacing/>
              <w:jc w:val="center"/>
              <w:rPr>
                <w:rFonts w:ascii="Arial" w:hAnsi="Arial" w:cs="Arial"/>
              </w:rPr>
            </w:pPr>
            <w:r w:rsidRPr="00782B30">
              <w:rPr>
                <w:rFonts w:ascii="Arial" w:hAnsi="Arial" w:cs="Arial"/>
              </w:rPr>
              <w:t>Quadratic</w:t>
            </w:r>
          </w:p>
        </w:tc>
        <w:tc>
          <w:tcPr>
            <w:tcW w:w="992" w:type="dxa"/>
          </w:tcPr>
          <w:p w14:paraId="7478B208" w14:textId="77777777" w:rsidR="00772D8A" w:rsidRPr="00782B30" w:rsidRDefault="00772D8A" w:rsidP="00630E55">
            <w:pPr>
              <w:contextualSpacing/>
              <w:jc w:val="center"/>
              <w:rPr>
                <w:rFonts w:ascii="Arial" w:hAnsi="Arial" w:cs="Arial"/>
              </w:rPr>
            </w:pPr>
            <w:r w:rsidRPr="00782B30">
              <w:rPr>
                <w:rFonts w:ascii="Arial" w:hAnsi="Arial" w:cs="Arial"/>
                <w:i/>
              </w:rPr>
              <w:t>p</w:t>
            </w:r>
          </w:p>
        </w:tc>
        <w:tc>
          <w:tcPr>
            <w:tcW w:w="1984" w:type="dxa"/>
          </w:tcPr>
          <w:p w14:paraId="5552DE9B" w14:textId="77777777" w:rsidR="00772D8A" w:rsidRPr="00782B30" w:rsidRDefault="00772D8A" w:rsidP="00630E55">
            <w:pPr>
              <w:contextualSpacing/>
              <w:jc w:val="center"/>
              <w:rPr>
                <w:rFonts w:ascii="Arial" w:hAnsi="Arial" w:cs="Arial"/>
              </w:rPr>
            </w:pPr>
            <w:r w:rsidRPr="00782B30">
              <w:rPr>
                <w:rFonts w:ascii="Arial" w:hAnsi="Arial" w:cs="Arial"/>
              </w:rPr>
              <w:t>Linear</w:t>
            </w:r>
          </w:p>
        </w:tc>
        <w:tc>
          <w:tcPr>
            <w:tcW w:w="993" w:type="dxa"/>
          </w:tcPr>
          <w:p w14:paraId="6732CA54" w14:textId="77777777" w:rsidR="00772D8A" w:rsidRPr="00782B30" w:rsidRDefault="00772D8A" w:rsidP="00630E55">
            <w:pPr>
              <w:contextualSpacing/>
              <w:jc w:val="center"/>
              <w:rPr>
                <w:rFonts w:ascii="Arial" w:hAnsi="Arial" w:cs="Arial"/>
              </w:rPr>
            </w:pPr>
            <w:r w:rsidRPr="00782B30">
              <w:rPr>
                <w:rFonts w:ascii="Arial" w:hAnsi="Arial" w:cs="Arial"/>
                <w:i/>
              </w:rPr>
              <w:t>p</w:t>
            </w:r>
          </w:p>
        </w:tc>
        <w:tc>
          <w:tcPr>
            <w:tcW w:w="1984" w:type="dxa"/>
          </w:tcPr>
          <w:p w14:paraId="2288F98B" w14:textId="77777777" w:rsidR="00772D8A" w:rsidRPr="00782B30" w:rsidRDefault="00772D8A" w:rsidP="00630E55">
            <w:pPr>
              <w:contextualSpacing/>
              <w:jc w:val="center"/>
              <w:rPr>
                <w:rFonts w:ascii="Arial" w:hAnsi="Arial" w:cs="Arial"/>
              </w:rPr>
            </w:pPr>
            <w:r w:rsidRPr="00782B30">
              <w:rPr>
                <w:rFonts w:ascii="Arial" w:hAnsi="Arial" w:cs="Arial"/>
              </w:rPr>
              <w:t>Quadratic</w:t>
            </w:r>
          </w:p>
        </w:tc>
        <w:tc>
          <w:tcPr>
            <w:tcW w:w="992" w:type="dxa"/>
          </w:tcPr>
          <w:p w14:paraId="7BDA1B17" w14:textId="77777777" w:rsidR="00772D8A" w:rsidRPr="00782B30" w:rsidRDefault="00772D8A" w:rsidP="00630E55">
            <w:pPr>
              <w:contextualSpacing/>
              <w:jc w:val="center"/>
              <w:rPr>
                <w:rFonts w:ascii="Arial" w:hAnsi="Arial" w:cs="Arial"/>
              </w:rPr>
            </w:pPr>
            <w:r w:rsidRPr="00782B30">
              <w:rPr>
                <w:rFonts w:ascii="Arial" w:hAnsi="Arial" w:cs="Arial"/>
                <w:i/>
              </w:rPr>
              <w:t>p</w:t>
            </w:r>
          </w:p>
        </w:tc>
      </w:tr>
      <w:tr w:rsidR="00772D8A" w:rsidRPr="00782B30" w14:paraId="2E54FA5E" w14:textId="77777777" w:rsidTr="00E67D42">
        <w:trPr>
          <w:trHeight w:val="20"/>
        </w:trPr>
        <w:tc>
          <w:tcPr>
            <w:tcW w:w="1555" w:type="dxa"/>
            <w:vMerge w:val="restart"/>
          </w:tcPr>
          <w:p w14:paraId="4919496D" w14:textId="77777777" w:rsidR="00772D8A" w:rsidRPr="00782B30" w:rsidRDefault="00772D8A" w:rsidP="00630E55">
            <w:pPr>
              <w:contextualSpacing/>
              <w:rPr>
                <w:rFonts w:ascii="Arial" w:hAnsi="Arial" w:cs="Arial"/>
              </w:rPr>
            </w:pPr>
            <w:r w:rsidRPr="00782B30">
              <w:rPr>
                <w:rFonts w:ascii="Arial" w:hAnsi="Arial" w:cs="Arial"/>
              </w:rPr>
              <w:t>Whole sample</w:t>
            </w:r>
          </w:p>
          <w:p w14:paraId="6A22A60C" w14:textId="77777777" w:rsidR="00772D8A" w:rsidRPr="00782B30" w:rsidRDefault="00772D8A" w:rsidP="00630E55">
            <w:pPr>
              <w:contextualSpacing/>
              <w:rPr>
                <w:rFonts w:ascii="Arial" w:hAnsi="Arial" w:cs="Arial"/>
              </w:rPr>
            </w:pPr>
            <w:r w:rsidRPr="00782B30">
              <w:rPr>
                <w:rFonts w:ascii="Arial" w:hAnsi="Arial" w:cs="Arial"/>
              </w:rPr>
              <w:t>(n=242,855;</w:t>
            </w:r>
          </w:p>
          <w:p w14:paraId="4E491730" w14:textId="77777777" w:rsidR="00772D8A" w:rsidRPr="00782B30" w:rsidRDefault="00772D8A" w:rsidP="00630E55">
            <w:pPr>
              <w:contextualSpacing/>
              <w:rPr>
                <w:rFonts w:ascii="Arial" w:hAnsi="Arial" w:cs="Arial"/>
              </w:rPr>
            </w:pPr>
            <w:r w:rsidRPr="00782B30">
              <w:rPr>
                <w:rFonts w:ascii="Arial" w:hAnsi="Arial" w:cs="Arial"/>
              </w:rPr>
              <w:t>243,111)</w:t>
            </w:r>
          </w:p>
        </w:tc>
        <w:tc>
          <w:tcPr>
            <w:tcW w:w="1275" w:type="dxa"/>
          </w:tcPr>
          <w:p w14:paraId="650B7DCD" w14:textId="77777777" w:rsidR="00772D8A" w:rsidRPr="00782B30" w:rsidRDefault="00772D8A" w:rsidP="00630E55">
            <w:pPr>
              <w:contextualSpacing/>
              <w:rPr>
                <w:rFonts w:ascii="Arial" w:hAnsi="Arial" w:cs="Arial"/>
                <w:b/>
              </w:rPr>
            </w:pPr>
            <w:r w:rsidRPr="00782B30">
              <w:rPr>
                <w:rFonts w:ascii="Arial" w:hAnsi="Arial" w:cs="Arial"/>
              </w:rPr>
              <w:t>Year</w:t>
            </w:r>
          </w:p>
        </w:tc>
        <w:tc>
          <w:tcPr>
            <w:tcW w:w="1985" w:type="dxa"/>
          </w:tcPr>
          <w:p w14:paraId="04E61ADC" w14:textId="7A7D9A5B" w:rsidR="00772D8A" w:rsidRPr="009B3098" w:rsidRDefault="00772D8A" w:rsidP="00630E55">
            <w:pPr>
              <w:contextualSpacing/>
              <w:jc w:val="center"/>
              <w:rPr>
                <w:rFonts w:ascii="Arial" w:hAnsi="Arial" w:cs="Arial"/>
                <w:bCs/>
              </w:rPr>
            </w:pPr>
            <w:r w:rsidRPr="009B3098">
              <w:rPr>
                <w:rFonts w:ascii="Arial" w:hAnsi="Arial" w:cs="Arial"/>
                <w:bCs/>
              </w:rPr>
              <w:t xml:space="preserve">0.91 [0.91 </w:t>
            </w:r>
            <w:r w:rsidR="005D4051">
              <w:rPr>
                <w:rFonts w:ascii="Arial" w:hAnsi="Arial" w:cs="Arial"/>
                <w:bCs/>
              </w:rPr>
              <w:t>-</w:t>
            </w:r>
            <w:r w:rsidRPr="009B3098">
              <w:rPr>
                <w:rFonts w:ascii="Arial" w:hAnsi="Arial" w:cs="Arial"/>
                <w:bCs/>
              </w:rPr>
              <w:t xml:space="preserve"> 0.91]</w:t>
            </w:r>
          </w:p>
        </w:tc>
        <w:tc>
          <w:tcPr>
            <w:tcW w:w="992" w:type="dxa"/>
          </w:tcPr>
          <w:p w14:paraId="0AA1274B"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5" w:type="dxa"/>
          </w:tcPr>
          <w:p w14:paraId="636D12A7" w14:textId="30DDA436" w:rsidR="00772D8A" w:rsidRPr="009B3098" w:rsidRDefault="00772D8A" w:rsidP="00630E55">
            <w:pPr>
              <w:contextualSpacing/>
              <w:jc w:val="center"/>
              <w:rPr>
                <w:rFonts w:ascii="Arial" w:hAnsi="Arial" w:cs="Arial"/>
                <w:bCs/>
              </w:rPr>
            </w:pPr>
            <w:r w:rsidRPr="009B3098">
              <w:rPr>
                <w:rFonts w:ascii="Arial" w:hAnsi="Arial" w:cs="Arial"/>
                <w:bCs/>
              </w:rPr>
              <w:t xml:space="preserve">0.95 [0.93 </w:t>
            </w:r>
            <w:r w:rsidR="005D4051">
              <w:rPr>
                <w:rFonts w:ascii="Arial" w:hAnsi="Arial" w:cs="Arial"/>
                <w:bCs/>
              </w:rPr>
              <w:t>-</w:t>
            </w:r>
            <w:r w:rsidRPr="009B3098">
              <w:rPr>
                <w:rFonts w:ascii="Arial" w:hAnsi="Arial" w:cs="Arial"/>
                <w:bCs/>
              </w:rPr>
              <w:t xml:space="preserve"> 0.96]</w:t>
            </w:r>
          </w:p>
        </w:tc>
        <w:tc>
          <w:tcPr>
            <w:tcW w:w="992" w:type="dxa"/>
          </w:tcPr>
          <w:p w14:paraId="6A718986"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4" w:type="dxa"/>
          </w:tcPr>
          <w:p w14:paraId="20B5D95C" w14:textId="0FDBCC09" w:rsidR="00772D8A" w:rsidRPr="009B3098" w:rsidRDefault="00772D8A" w:rsidP="00630E55">
            <w:pPr>
              <w:contextualSpacing/>
              <w:jc w:val="center"/>
              <w:rPr>
                <w:rFonts w:ascii="Arial" w:hAnsi="Arial" w:cs="Arial"/>
                <w:bCs/>
              </w:rPr>
            </w:pPr>
            <w:r w:rsidRPr="009B3098">
              <w:rPr>
                <w:rFonts w:ascii="Arial" w:hAnsi="Arial" w:cs="Arial"/>
                <w:bCs/>
              </w:rPr>
              <w:t xml:space="preserve">0.93 [0.93 </w:t>
            </w:r>
            <w:r w:rsidR="0080694B">
              <w:rPr>
                <w:rFonts w:ascii="Arial" w:hAnsi="Arial" w:cs="Arial"/>
                <w:bCs/>
              </w:rPr>
              <w:t>-</w:t>
            </w:r>
            <w:r w:rsidRPr="009B3098">
              <w:rPr>
                <w:rFonts w:ascii="Arial" w:hAnsi="Arial" w:cs="Arial"/>
                <w:bCs/>
              </w:rPr>
              <w:t xml:space="preserve"> 0.94]</w:t>
            </w:r>
          </w:p>
        </w:tc>
        <w:tc>
          <w:tcPr>
            <w:tcW w:w="993" w:type="dxa"/>
          </w:tcPr>
          <w:p w14:paraId="7B6065AD"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4" w:type="dxa"/>
          </w:tcPr>
          <w:p w14:paraId="3C299416" w14:textId="500C5942" w:rsidR="00772D8A" w:rsidRPr="009B3098" w:rsidRDefault="00772D8A" w:rsidP="00630E55">
            <w:pPr>
              <w:contextualSpacing/>
              <w:jc w:val="center"/>
              <w:rPr>
                <w:rFonts w:ascii="Arial" w:hAnsi="Arial" w:cs="Arial"/>
                <w:bCs/>
              </w:rPr>
            </w:pPr>
            <w:r w:rsidRPr="009B3098">
              <w:rPr>
                <w:rFonts w:ascii="Arial" w:hAnsi="Arial" w:cs="Arial"/>
                <w:bCs/>
              </w:rPr>
              <w:t xml:space="preserve">0.98 [0.96 </w:t>
            </w:r>
            <w:r w:rsidR="0080694B">
              <w:rPr>
                <w:rFonts w:ascii="Arial" w:hAnsi="Arial" w:cs="Arial"/>
                <w:bCs/>
              </w:rPr>
              <w:t>-</w:t>
            </w:r>
            <w:r w:rsidRPr="009B3098">
              <w:rPr>
                <w:rFonts w:ascii="Arial" w:hAnsi="Arial" w:cs="Arial"/>
                <w:bCs/>
              </w:rPr>
              <w:t xml:space="preserve"> 1.00]</w:t>
            </w:r>
          </w:p>
        </w:tc>
        <w:tc>
          <w:tcPr>
            <w:tcW w:w="992" w:type="dxa"/>
          </w:tcPr>
          <w:p w14:paraId="2222DBBF" w14:textId="77777777" w:rsidR="00772D8A" w:rsidRPr="009B3098" w:rsidRDefault="00772D8A" w:rsidP="00630E55">
            <w:pPr>
              <w:contextualSpacing/>
              <w:jc w:val="center"/>
              <w:rPr>
                <w:rFonts w:ascii="Arial" w:hAnsi="Arial" w:cs="Arial"/>
                <w:bCs/>
              </w:rPr>
            </w:pPr>
            <w:r w:rsidRPr="009B3098">
              <w:rPr>
                <w:rFonts w:ascii="Arial" w:hAnsi="Arial" w:cs="Arial"/>
                <w:bCs/>
              </w:rPr>
              <w:t>0.025</w:t>
            </w:r>
          </w:p>
        </w:tc>
      </w:tr>
      <w:tr w:rsidR="00772D8A" w:rsidRPr="00782B30" w14:paraId="3179F0F2" w14:textId="77777777" w:rsidTr="00E67D42">
        <w:trPr>
          <w:trHeight w:val="20"/>
        </w:trPr>
        <w:tc>
          <w:tcPr>
            <w:tcW w:w="1555" w:type="dxa"/>
            <w:vMerge/>
          </w:tcPr>
          <w:p w14:paraId="0D15A2AC" w14:textId="77777777" w:rsidR="00772D8A" w:rsidRPr="00782B30" w:rsidRDefault="00772D8A" w:rsidP="00630E55">
            <w:pPr>
              <w:contextualSpacing/>
              <w:rPr>
                <w:rFonts w:ascii="Arial" w:hAnsi="Arial" w:cs="Arial"/>
              </w:rPr>
            </w:pPr>
          </w:p>
        </w:tc>
        <w:tc>
          <w:tcPr>
            <w:tcW w:w="1275" w:type="dxa"/>
          </w:tcPr>
          <w:p w14:paraId="120E4EA5" w14:textId="77777777" w:rsidR="00772D8A" w:rsidRPr="00782B30" w:rsidRDefault="00772D8A" w:rsidP="00630E55">
            <w:pPr>
              <w:contextualSpacing/>
              <w:rPr>
                <w:rFonts w:ascii="Arial" w:hAnsi="Arial" w:cs="Arial"/>
              </w:rPr>
            </w:pPr>
            <w:r w:rsidRPr="00782B30">
              <w:rPr>
                <w:rFonts w:ascii="Arial" w:hAnsi="Arial" w:cs="Arial"/>
              </w:rPr>
              <w:t>Year</w:t>
            </w:r>
            <w:r w:rsidRPr="00782B30">
              <w:rPr>
                <w:rFonts w:ascii="Arial" w:hAnsi="Arial" w:cs="Arial"/>
                <w:vertAlign w:val="superscript"/>
              </w:rPr>
              <w:t>2</w:t>
            </w:r>
          </w:p>
        </w:tc>
        <w:tc>
          <w:tcPr>
            <w:tcW w:w="1985" w:type="dxa"/>
          </w:tcPr>
          <w:p w14:paraId="49EBBF39" w14:textId="77777777" w:rsidR="00772D8A" w:rsidRPr="009B3098" w:rsidRDefault="00772D8A" w:rsidP="00630E55">
            <w:pPr>
              <w:contextualSpacing/>
              <w:jc w:val="center"/>
              <w:rPr>
                <w:rFonts w:ascii="Arial" w:hAnsi="Arial" w:cs="Arial"/>
                <w:bCs/>
              </w:rPr>
            </w:pPr>
            <w:r w:rsidRPr="009B3098">
              <w:rPr>
                <w:rFonts w:ascii="Arial" w:hAnsi="Arial" w:cs="Arial"/>
                <w:bCs/>
              </w:rPr>
              <w:t xml:space="preserve"> -</w:t>
            </w:r>
          </w:p>
        </w:tc>
        <w:tc>
          <w:tcPr>
            <w:tcW w:w="992" w:type="dxa"/>
          </w:tcPr>
          <w:p w14:paraId="7413B8C8" w14:textId="77777777" w:rsidR="00772D8A" w:rsidRPr="009B3098" w:rsidRDefault="00772D8A" w:rsidP="00630E55">
            <w:pPr>
              <w:contextualSpacing/>
              <w:jc w:val="center"/>
              <w:rPr>
                <w:rFonts w:ascii="Arial" w:hAnsi="Arial" w:cs="Arial"/>
                <w:bCs/>
              </w:rPr>
            </w:pPr>
            <w:r w:rsidRPr="009B3098">
              <w:rPr>
                <w:rFonts w:ascii="Arial" w:hAnsi="Arial" w:cs="Arial"/>
                <w:bCs/>
              </w:rPr>
              <w:t>-</w:t>
            </w:r>
          </w:p>
        </w:tc>
        <w:tc>
          <w:tcPr>
            <w:tcW w:w="1985" w:type="dxa"/>
          </w:tcPr>
          <w:p w14:paraId="33A4D102" w14:textId="2B30AE13" w:rsidR="00772D8A" w:rsidRPr="009B3098" w:rsidRDefault="00772D8A" w:rsidP="00630E55">
            <w:pPr>
              <w:contextualSpacing/>
              <w:jc w:val="center"/>
              <w:rPr>
                <w:rFonts w:ascii="Arial" w:hAnsi="Arial" w:cs="Arial"/>
                <w:bCs/>
              </w:rPr>
            </w:pPr>
            <w:r w:rsidRPr="009B3098">
              <w:rPr>
                <w:rFonts w:ascii="Arial" w:hAnsi="Arial" w:cs="Arial"/>
                <w:bCs/>
              </w:rPr>
              <w:t xml:space="preserve">1.00 [1.00 </w:t>
            </w:r>
            <w:r w:rsidR="0080694B">
              <w:rPr>
                <w:rFonts w:ascii="Arial" w:hAnsi="Arial" w:cs="Arial"/>
                <w:bCs/>
              </w:rPr>
              <w:t xml:space="preserve">- </w:t>
            </w:r>
            <w:r w:rsidRPr="009B3098">
              <w:rPr>
                <w:rFonts w:ascii="Arial" w:hAnsi="Arial" w:cs="Arial"/>
                <w:bCs/>
              </w:rPr>
              <w:t>1.00]</w:t>
            </w:r>
          </w:p>
        </w:tc>
        <w:tc>
          <w:tcPr>
            <w:tcW w:w="992" w:type="dxa"/>
          </w:tcPr>
          <w:p w14:paraId="54F31969"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4" w:type="dxa"/>
          </w:tcPr>
          <w:p w14:paraId="0D22A943" w14:textId="77777777" w:rsidR="00772D8A" w:rsidRPr="009B3098" w:rsidRDefault="00772D8A" w:rsidP="00630E55">
            <w:pPr>
              <w:contextualSpacing/>
              <w:jc w:val="center"/>
              <w:rPr>
                <w:rFonts w:ascii="Arial" w:hAnsi="Arial" w:cs="Arial"/>
                <w:bCs/>
              </w:rPr>
            </w:pPr>
            <w:r w:rsidRPr="009B3098">
              <w:rPr>
                <w:rFonts w:ascii="Arial" w:hAnsi="Arial" w:cs="Arial"/>
                <w:bCs/>
              </w:rPr>
              <w:t xml:space="preserve"> - </w:t>
            </w:r>
          </w:p>
        </w:tc>
        <w:tc>
          <w:tcPr>
            <w:tcW w:w="993" w:type="dxa"/>
          </w:tcPr>
          <w:p w14:paraId="05C43A32" w14:textId="77777777" w:rsidR="00772D8A" w:rsidRPr="009B3098" w:rsidRDefault="00772D8A" w:rsidP="00630E55">
            <w:pPr>
              <w:contextualSpacing/>
              <w:jc w:val="center"/>
              <w:rPr>
                <w:rFonts w:ascii="Arial" w:hAnsi="Arial" w:cs="Arial"/>
                <w:bCs/>
              </w:rPr>
            </w:pPr>
            <w:r w:rsidRPr="009B3098">
              <w:rPr>
                <w:rFonts w:ascii="Arial" w:hAnsi="Arial" w:cs="Arial"/>
                <w:bCs/>
              </w:rPr>
              <w:t>-</w:t>
            </w:r>
          </w:p>
        </w:tc>
        <w:tc>
          <w:tcPr>
            <w:tcW w:w="1984" w:type="dxa"/>
          </w:tcPr>
          <w:p w14:paraId="53F9553F" w14:textId="061473C2" w:rsidR="00772D8A" w:rsidRPr="009B3098" w:rsidRDefault="00772D8A" w:rsidP="00630E55">
            <w:pPr>
              <w:contextualSpacing/>
              <w:jc w:val="center"/>
              <w:rPr>
                <w:rFonts w:ascii="Arial" w:hAnsi="Arial" w:cs="Arial"/>
                <w:bCs/>
              </w:rPr>
            </w:pPr>
            <w:r w:rsidRPr="009B3098">
              <w:rPr>
                <w:rFonts w:ascii="Arial" w:hAnsi="Arial" w:cs="Arial"/>
                <w:bCs/>
              </w:rPr>
              <w:t xml:space="preserve">1.00 [1.00 </w:t>
            </w:r>
            <w:r w:rsidR="0080694B">
              <w:rPr>
                <w:rFonts w:ascii="Arial" w:hAnsi="Arial" w:cs="Arial"/>
                <w:bCs/>
              </w:rPr>
              <w:t>-</w:t>
            </w:r>
            <w:r w:rsidRPr="009B3098">
              <w:rPr>
                <w:rFonts w:ascii="Arial" w:hAnsi="Arial" w:cs="Arial"/>
                <w:bCs/>
              </w:rPr>
              <w:t xml:space="preserve"> 1.00]</w:t>
            </w:r>
          </w:p>
        </w:tc>
        <w:tc>
          <w:tcPr>
            <w:tcW w:w="992" w:type="dxa"/>
          </w:tcPr>
          <w:p w14:paraId="1F483DDC"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r>
      <w:tr w:rsidR="00772D8A" w:rsidRPr="00782B30" w14:paraId="1C40FDFA" w14:textId="77777777" w:rsidTr="00E67D42">
        <w:trPr>
          <w:trHeight w:val="20"/>
        </w:trPr>
        <w:tc>
          <w:tcPr>
            <w:tcW w:w="1555" w:type="dxa"/>
            <w:vMerge/>
          </w:tcPr>
          <w:p w14:paraId="2E1D4D74" w14:textId="77777777" w:rsidR="00772D8A" w:rsidRPr="00782B30" w:rsidRDefault="00772D8A" w:rsidP="00630E55">
            <w:pPr>
              <w:contextualSpacing/>
              <w:rPr>
                <w:rFonts w:ascii="Arial" w:hAnsi="Arial" w:cs="Arial"/>
              </w:rPr>
            </w:pPr>
          </w:p>
        </w:tc>
        <w:tc>
          <w:tcPr>
            <w:tcW w:w="1275" w:type="dxa"/>
          </w:tcPr>
          <w:p w14:paraId="3531374E" w14:textId="77777777" w:rsidR="00772D8A" w:rsidRPr="00782B30" w:rsidRDefault="00772D8A" w:rsidP="00630E55">
            <w:pPr>
              <w:contextualSpacing/>
              <w:rPr>
                <w:rFonts w:ascii="Arial" w:hAnsi="Arial" w:cs="Arial"/>
              </w:rPr>
            </w:pPr>
            <w:r w:rsidRPr="00782B30">
              <w:rPr>
                <w:rFonts w:ascii="Arial" w:hAnsi="Arial" w:cs="Arial"/>
              </w:rPr>
              <w:t>Level</w:t>
            </w:r>
          </w:p>
        </w:tc>
        <w:tc>
          <w:tcPr>
            <w:tcW w:w="1985" w:type="dxa"/>
          </w:tcPr>
          <w:p w14:paraId="3C236ED9" w14:textId="35B4265E" w:rsidR="00772D8A" w:rsidRPr="009B3098" w:rsidRDefault="00772D8A" w:rsidP="00630E55">
            <w:pPr>
              <w:contextualSpacing/>
              <w:jc w:val="center"/>
              <w:rPr>
                <w:rFonts w:ascii="Arial" w:hAnsi="Arial" w:cs="Arial"/>
                <w:bCs/>
              </w:rPr>
            </w:pPr>
            <w:r w:rsidRPr="009B3098">
              <w:rPr>
                <w:rFonts w:ascii="Arial" w:hAnsi="Arial" w:cs="Arial"/>
                <w:bCs/>
              </w:rPr>
              <w:t xml:space="preserve">0.89 [0.84 </w:t>
            </w:r>
            <w:r w:rsidR="005D4051">
              <w:rPr>
                <w:rFonts w:ascii="Arial" w:hAnsi="Arial" w:cs="Arial"/>
                <w:bCs/>
              </w:rPr>
              <w:t>-</w:t>
            </w:r>
            <w:r w:rsidRPr="009B3098">
              <w:rPr>
                <w:rFonts w:ascii="Arial" w:hAnsi="Arial" w:cs="Arial"/>
                <w:bCs/>
              </w:rPr>
              <w:t xml:space="preserve"> 0.95]</w:t>
            </w:r>
          </w:p>
        </w:tc>
        <w:tc>
          <w:tcPr>
            <w:tcW w:w="992" w:type="dxa"/>
          </w:tcPr>
          <w:p w14:paraId="3660478F"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5" w:type="dxa"/>
          </w:tcPr>
          <w:p w14:paraId="26A612CA" w14:textId="2D8A8636" w:rsidR="00772D8A" w:rsidRPr="009B3098" w:rsidRDefault="00772D8A" w:rsidP="00630E55">
            <w:pPr>
              <w:contextualSpacing/>
              <w:jc w:val="center"/>
              <w:rPr>
                <w:rFonts w:ascii="Arial" w:hAnsi="Arial" w:cs="Arial"/>
                <w:bCs/>
              </w:rPr>
            </w:pPr>
            <w:r w:rsidRPr="009B3098">
              <w:rPr>
                <w:rFonts w:ascii="Arial" w:hAnsi="Arial" w:cs="Arial"/>
                <w:bCs/>
              </w:rPr>
              <w:t xml:space="preserve">0.89 [0.84 </w:t>
            </w:r>
            <w:r w:rsidR="0080694B">
              <w:rPr>
                <w:rFonts w:ascii="Arial" w:hAnsi="Arial" w:cs="Arial"/>
                <w:bCs/>
              </w:rPr>
              <w:t>-</w:t>
            </w:r>
            <w:r w:rsidRPr="009B3098">
              <w:rPr>
                <w:rFonts w:ascii="Arial" w:hAnsi="Arial" w:cs="Arial"/>
                <w:bCs/>
              </w:rPr>
              <w:t xml:space="preserve"> 0.95]</w:t>
            </w:r>
          </w:p>
        </w:tc>
        <w:tc>
          <w:tcPr>
            <w:tcW w:w="992" w:type="dxa"/>
          </w:tcPr>
          <w:p w14:paraId="4C2BA10E"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4" w:type="dxa"/>
          </w:tcPr>
          <w:p w14:paraId="40CE6F7A" w14:textId="3E2F823D" w:rsidR="00772D8A" w:rsidRPr="009B3098" w:rsidRDefault="00772D8A" w:rsidP="00630E55">
            <w:pPr>
              <w:contextualSpacing/>
              <w:jc w:val="center"/>
              <w:rPr>
                <w:rFonts w:ascii="Arial" w:hAnsi="Arial" w:cs="Arial"/>
                <w:bCs/>
              </w:rPr>
            </w:pPr>
            <w:r w:rsidRPr="009B3098">
              <w:rPr>
                <w:rFonts w:ascii="Arial" w:hAnsi="Arial" w:cs="Arial"/>
                <w:bCs/>
              </w:rPr>
              <w:t xml:space="preserve">0.79 [0.71 </w:t>
            </w:r>
            <w:r w:rsidR="0080694B">
              <w:rPr>
                <w:rFonts w:ascii="Arial" w:hAnsi="Arial" w:cs="Arial"/>
                <w:bCs/>
              </w:rPr>
              <w:t>-</w:t>
            </w:r>
            <w:r w:rsidRPr="009B3098">
              <w:rPr>
                <w:rFonts w:ascii="Arial" w:hAnsi="Arial" w:cs="Arial"/>
                <w:bCs/>
              </w:rPr>
              <w:t xml:space="preserve"> 0.88]</w:t>
            </w:r>
          </w:p>
        </w:tc>
        <w:tc>
          <w:tcPr>
            <w:tcW w:w="993" w:type="dxa"/>
          </w:tcPr>
          <w:p w14:paraId="4A97698C"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4" w:type="dxa"/>
          </w:tcPr>
          <w:p w14:paraId="2DB8EB9D" w14:textId="612E624E" w:rsidR="00772D8A" w:rsidRPr="009B3098" w:rsidRDefault="00772D8A" w:rsidP="00630E55">
            <w:pPr>
              <w:contextualSpacing/>
              <w:jc w:val="center"/>
              <w:rPr>
                <w:rFonts w:ascii="Arial" w:hAnsi="Arial" w:cs="Arial"/>
                <w:bCs/>
              </w:rPr>
            </w:pPr>
            <w:r w:rsidRPr="009B3098">
              <w:rPr>
                <w:rFonts w:ascii="Arial" w:hAnsi="Arial" w:cs="Arial"/>
                <w:bCs/>
              </w:rPr>
              <w:t xml:space="preserve">0.80 [0.72 </w:t>
            </w:r>
            <w:r w:rsidR="0080694B">
              <w:rPr>
                <w:rFonts w:ascii="Arial" w:hAnsi="Arial" w:cs="Arial"/>
                <w:bCs/>
              </w:rPr>
              <w:t>-</w:t>
            </w:r>
            <w:r w:rsidRPr="009B3098">
              <w:rPr>
                <w:rFonts w:ascii="Arial" w:hAnsi="Arial" w:cs="Arial"/>
                <w:bCs/>
              </w:rPr>
              <w:t xml:space="preserve"> 0.90]</w:t>
            </w:r>
          </w:p>
        </w:tc>
        <w:tc>
          <w:tcPr>
            <w:tcW w:w="992" w:type="dxa"/>
          </w:tcPr>
          <w:p w14:paraId="2A33B204"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r>
      <w:tr w:rsidR="00772D8A" w:rsidRPr="00782B30" w14:paraId="769AA992" w14:textId="77777777" w:rsidTr="00E67D42">
        <w:trPr>
          <w:trHeight w:val="20"/>
        </w:trPr>
        <w:tc>
          <w:tcPr>
            <w:tcW w:w="1555" w:type="dxa"/>
            <w:vMerge/>
          </w:tcPr>
          <w:p w14:paraId="045C0DFB" w14:textId="77777777" w:rsidR="00772D8A" w:rsidRPr="00782B30" w:rsidRDefault="00772D8A" w:rsidP="00630E55">
            <w:pPr>
              <w:contextualSpacing/>
              <w:rPr>
                <w:rFonts w:ascii="Arial" w:hAnsi="Arial" w:cs="Arial"/>
              </w:rPr>
            </w:pPr>
          </w:p>
        </w:tc>
        <w:tc>
          <w:tcPr>
            <w:tcW w:w="1275" w:type="dxa"/>
          </w:tcPr>
          <w:p w14:paraId="5A910576" w14:textId="32928205" w:rsidR="00772D8A" w:rsidRPr="00782B30" w:rsidRDefault="00310739" w:rsidP="00630E55">
            <w:pPr>
              <w:contextualSpacing/>
              <w:rPr>
                <w:rFonts w:ascii="Arial" w:hAnsi="Arial" w:cs="Arial"/>
              </w:rPr>
            </w:pPr>
            <w:r>
              <w:rPr>
                <w:rFonts w:ascii="Arial" w:hAnsi="Arial" w:cs="Arial"/>
              </w:rPr>
              <w:t>Post-slope</w:t>
            </w:r>
          </w:p>
        </w:tc>
        <w:tc>
          <w:tcPr>
            <w:tcW w:w="1985" w:type="dxa"/>
          </w:tcPr>
          <w:p w14:paraId="088B7150" w14:textId="33ADE0ED" w:rsidR="00772D8A" w:rsidRPr="009B3098" w:rsidRDefault="00772D8A" w:rsidP="00630E55">
            <w:pPr>
              <w:contextualSpacing/>
              <w:jc w:val="center"/>
              <w:rPr>
                <w:rFonts w:ascii="Arial" w:hAnsi="Arial" w:cs="Arial"/>
                <w:bCs/>
              </w:rPr>
            </w:pPr>
            <w:r w:rsidRPr="009B3098">
              <w:rPr>
                <w:rFonts w:ascii="Arial" w:hAnsi="Arial" w:cs="Arial"/>
                <w:bCs/>
              </w:rPr>
              <w:t xml:space="preserve">0.97 [0.96 </w:t>
            </w:r>
            <w:r w:rsidR="005D4051">
              <w:rPr>
                <w:rFonts w:ascii="Arial" w:hAnsi="Arial" w:cs="Arial"/>
                <w:bCs/>
              </w:rPr>
              <w:t>-</w:t>
            </w:r>
            <w:r w:rsidRPr="009B3098">
              <w:rPr>
                <w:rFonts w:ascii="Arial" w:hAnsi="Arial" w:cs="Arial"/>
                <w:bCs/>
              </w:rPr>
              <w:t xml:space="preserve"> 0.99]</w:t>
            </w:r>
          </w:p>
        </w:tc>
        <w:tc>
          <w:tcPr>
            <w:tcW w:w="992" w:type="dxa"/>
          </w:tcPr>
          <w:p w14:paraId="6886BDB0"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5" w:type="dxa"/>
          </w:tcPr>
          <w:p w14:paraId="1427E88D" w14:textId="56449773" w:rsidR="00772D8A" w:rsidRPr="009B3098" w:rsidRDefault="00772D8A" w:rsidP="00630E55">
            <w:pPr>
              <w:contextualSpacing/>
              <w:jc w:val="center"/>
              <w:rPr>
                <w:rFonts w:ascii="Arial" w:hAnsi="Arial" w:cs="Arial"/>
                <w:bCs/>
              </w:rPr>
            </w:pPr>
            <w:r w:rsidRPr="009B3098">
              <w:rPr>
                <w:rFonts w:ascii="Arial" w:hAnsi="Arial" w:cs="Arial"/>
                <w:bCs/>
              </w:rPr>
              <w:t xml:space="preserve">1.01 [0.99 </w:t>
            </w:r>
            <w:r w:rsidR="0080694B">
              <w:rPr>
                <w:rFonts w:ascii="Arial" w:hAnsi="Arial" w:cs="Arial"/>
                <w:bCs/>
              </w:rPr>
              <w:t>-</w:t>
            </w:r>
            <w:r w:rsidRPr="009B3098">
              <w:rPr>
                <w:rFonts w:ascii="Arial" w:hAnsi="Arial" w:cs="Arial"/>
                <w:bCs/>
              </w:rPr>
              <w:t xml:space="preserve"> 1.03]</w:t>
            </w:r>
          </w:p>
        </w:tc>
        <w:tc>
          <w:tcPr>
            <w:tcW w:w="992" w:type="dxa"/>
          </w:tcPr>
          <w:p w14:paraId="5A111401" w14:textId="77777777" w:rsidR="00772D8A" w:rsidRPr="009B3098" w:rsidRDefault="00772D8A" w:rsidP="00630E55">
            <w:pPr>
              <w:contextualSpacing/>
              <w:jc w:val="center"/>
              <w:rPr>
                <w:rFonts w:ascii="Arial" w:hAnsi="Arial" w:cs="Arial"/>
                <w:bCs/>
              </w:rPr>
            </w:pPr>
            <w:r w:rsidRPr="009B3098">
              <w:rPr>
                <w:rFonts w:ascii="Arial" w:hAnsi="Arial" w:cs="Arial"/>
                <w:bCs/>
              </w:rPr>
              <w:t>0.231</w:t>
            </w:r>
          </w:p>
        </w:tc>
        <w:tc>
          <w:tcPr>
            <w:tcW w:w="1984" w:type="dxa"/>
          </w:tcPr>
          <w:p w14:paraId="5C395FB3" w14:textId="041E27C2" w:rsidR="00772D8A" w:rsidRPr="009B3098" w:rsidRDefault="00772D8A" w:rsidP="00630E55">
            <w:pPr>
              <w:contextualSpacing/>
              <w:jc w:val="center"/>
              <w:rPr>
                <w:rFonts w:ascii="Arial" w:hAnsi="Arial" w:cs="Arial"/>
                <w:bCs/>
              </w:rPr>
            </w:pPr>
            <w:r w:rsidRPr="009B3098">
              <w:rPr>
                <w:rFonts w:ascii="Arial" w:hAnsi="Arial" w:cs="Arial"/>
                <w:bCs/>
              </w:rPr>
              <w:t xml:space="preserve">0.98 [0.96 </w:t>
            </w:r>
            <w:r w:rsidR="0080694B">
              <w:rPr>
                <w:rFonts w:ascii="Arial" w:hAnsi="Arial" w:cs="Arial"/>
                <w:bCs/>
              </w:rPr>
              <w:t>-</w:t>
            </w:r>
            <w:r w:rsidRPr="009B3098">
              <w:rPr>
                <w:rFonts w:ascii="Arial" w:hAnsi="Arial" w:cs="Arial"/>
                <w:bCs/>
              </w:rPr>
              <w:t xml:space="preserve"> 1.01]</w:t>
            </w:r>
          </w:p>
        </w:tc>
        <w:tc>
          <w:tcPr>
            <w:tcW w:w="993" w:type="dxa"/>
          </w:tcPr>
          <w:p w14:paraId="2019411A" w14:textId="77777777" w:rsidR="00772D8A" w:rsidRPr="009B3098" w:rsidRDefault="00772D8A" w:rsidP="00630E55">
            <w:pPr>
              <w:contextualSpacing/>
              <w:jc w:val="center"/>
              <w:rPr>
                <w:rFonts w:ascii="Arial" w:hAnsi="Arial" w:cs="Arial"/>
                <w:bCs/>
              </w:rPr>
            </w:pPr>
            <w:r w:rsidRPr="009B3098">
              <w:rPr>
                <w:rFonts w:ascii="Arial" w:hAnsi="Arial" w:cs="Arial"/>
                <w:bCs/>
              </w:rPr>
              <w:t>0.231</w:t>
            </w:r>
          </w:p>
        </w:tc>
        <w:tc>
          <w:tcPr>
            <w:tcW w:w="1984" w:type="dxa"/>
          </w:tcPr>
          <w:p w14:paraId="03E34B94" w14:textId="22C2BD77" w:rsidR="00772D8A" w:rsidRPr="009B3098" w:rsidRDefault="00772D8A" w:rsidP="00630E55">
            <w:pPr>
              <w:contextualSpacing/>
              <w:jc w:val="center"/>
              <w:rPr>
                <w:rFonts w:ascii="Arial" w:hAnsi="Arial" w:cs="Arial"/>
                <w:bCs/>
              </w:rPr>
            </w:pPr>
            <w:r w:rsidRPr="009B3098">
              <w:rPr>
                <w:rFonts w:ascii="Arial" w:hAnsi="Arial" w:cs="Arial"/>
                <w:bCs/>
              </w:rPr>
              <w:t xml:space="preserve">1.04 [1.00 </w:t>
            </w:r>
            <w:r w:rsidR="0080694B">
              <w:rPr>
                <w:rFonts w:ascii="Arial" w:hAnsi="Arial" w:cs="Arial"/>
                <w:bCs/>
              </w:rPr>
              <w:t>-</w:t>
            </w:r>
            <w:r w:rsidRPr="009B3098">
              <w:rPr>
                <w:rFonts w:ascii="Arial" w:hAnsi="Arial" w:cs="Arial"/>
                <w:bCs/>
              </w:rPr>
              <w:t xml:space="preserve"> 1.08]</w:t>
            </w:r>
          </w:p>
        </w:tc>
        <w:tc>
          <w:tcPr>
            <w:tcW w:w="992" w:type="dxa"/>
          </w:tcPr>
          <w:p w14:paraId="41D72B08" w14:textId="77777777" w:rsidR="00772D8A" w:rsidRPr="009B3098" w:rsidRDefault="00772D8A" w:rsidP="00630E55">
            <w:pPr>
              <w:contextualSpacing/>
              <w:jc w:val="center"/>
              <w:rPr>
                <w:rFonts w:ascii="Arial" w:hAnsi="Arial" w:cs="Arial"/>
                <w:bCs/>
              </w:rPr>
            </w:pPr>
            <w:r w:rsidRPr="009B3098">
              <w:rPr>
                <w:rFonts w:ascii="Arial" w:hAnsi="Arial" w:cs="Arial"/>
                <w:bCs/>
              </w:rPr>
              <w:t>0.028</w:t>
            </w:r>
          </w:p>
        </w:tc>
      </w:tr>
      <w:tr w:rsidR="00772D8A" w:rsidRPr="00782B30" w14:paraId="426457EE" w14:textId="77777777" w:rsidTr="00E67D42">
        <w:trPr>
          <w:trHeight w:val="20"/>
        </w:trPr>
        <w:tc>
          <w:tcPr>
            <w:tcW w:w="1555" w:type="dxa"/>
            <w:vMerge w:val="restart"/>
          </w:tcPr>
          <w:p w14:paraId="266833D0" w14:textId="658E50DF" w:rsidR="00772D8A" w:rsidRPr="00782B30" w:rsidRDefault="00DB00DB" w:rsidP="00630E55">
            <w:pPr>
              <w:contextualSpacing/>
              <w:rPr>
                <w:rFonts w:ascii="Arial" w:hAnsi="Arial" w:cs="Arial"/>
              </w:rPr>
            </w:pPr>
            <w:r>
              <w:rPr>
                <w:rFonts w:ascii="Arial" w:hAnsi="Arial" w:cs="Arial"/>
              </w:rPr>
              <w:t>Boys</w:t>
            </w:r>
            <w:r w:rsidR="00772D8A" w:rsidRPr="00782B30">
              <w:rPr>
                <w:rFonts w:ascii="Arial" w:hAnsi="Arial" w:cs="Arial"/>
              </w:rPr>
              <w:t xml:space="preserve"> subgroup</w:t>
            </w:r>
          </w:p>
          <w:p w14:paraId="06986A17" w14:textId="77777777" w:rsidR="00772D8A" w:rsidRPr="00782B30" w:rsidRDefault="00772D8A" w:rsidP="00630E55">
            <w:pPr>
              <w:contextualSpacing/>
              <w:rPr>
                <w:rFonts w:ascii="Arial" w:hAnsi="Arial" w:cs="Arial"/>
              </w:rPr>
            </w:pPr>
            <w:r w:rsidRPr="00782B30">
              <w:rPr>
                <w:rFonts w:ascii="Arial" w:hAnsi="Arial" w:cs="Arial"/>
              </w:rPr>
              <w:t>(n=121,879;</w:t>
            </w:r>
          </w:p>
          <w:p w14:paraId="202A9853" w14:textId="77777777" w:rsidR="00772D8A" w:rsidRPr="00782B30" w:rsidRDefault="00772D8A" w:rsidP="00630E55">
            <w:pPr>
              <w:contextualSpacing/>
              <w:rPr>
                <w:rFonts w:ascii="Arial" w:hAnsi="Arial" w:cs="Arial"/>
              </w:rPr>
            </w:pPr>
            <w:r w:rsidRPr="00782B30">
              <w:rPr>
                <w:rFonts w:ascii="Arial" w:hAnsi="Arial" w:cs="Arial"/>
              </w:rPr>
              <w:t>122,042)</w:t>
            </w:r>
          </w:p>
        </w:tc>
        <w:tc>
          <w:tcPr>
            <w:tcW w:w="1275" w:type="dxa"/>
          </w:tcPr>
          <w:p w14:paraId="1D2262D3" w14:textId="77777777" w:rsidR="00772D8A" w:rsidRPr="00782B30" w:rsidRDefault="00772D8A" w:rsidP="00630E55">
            <w:pPr>
              <w:contextualSpacing/>
              <w:rPr>
                <w:rFonts w:ascii="Arial" w:hAnsi="Arial" w:cs="Arial"/>
                <w:b/>
              </w:rPr>
            </w:pPr>
            <w:r w:rsidRPr="00782B30">
              <w:rPr>
                <w:rFonts w:ascii="Arial" w:hAnsi="Arial" w:cs="Arial"/>
              </w:rPr>
              <w:t>Year</w:t>
            </w:r>
          </w:p>
        </w:tc>
        <w:tc>
          <w:tcPr>
            <w:tcW w:w="1985" w:type="dxa"/>
          </w:tcPr>
          <w:p w14:paraId="4B35F4BF" w14:textId="43050830" w:rsidR="00772D8A" w:rsidRPr="009B3098" w:rsidRDefault="00772D8A" w:rsidP="00630E55">
            <w:pPr>
              <w:contextualSpacing/>
              <w:jc w:val="center"/>
              <w:rPr>
                <w:rFonts w:ascii="Arial" w:hAnsi="Arial" w:cs="Arial"/>
                <w:bCs/>
              </w:rPr>
            </w:pPr>
            <w:r w:rsidRPr="009B3098">
              <w:rPr>
                <w:rFonts w:ascii="Arial" w:hAnsi="Arial" w:cs="Arial"/>
                <w:bCs/>
              </w:rPr>
              <w:t xml:space="preserve">0.92 [0.92 </w:t>
            </w:r>
            <w:r w:rsidR="005D4051">
              <w:rPr>
                <w:rFonts w:ascii="Arial" w:hAnsi="Arial" w:cs="Arial"/>
                <w:bCs/>
              </w:rPr>
              <w:t>-</w:t>
            </w:r>
            <w:r w:rsidRPr="009B3098">
              <w:rPr>
                <w:rFonts w:ascii="Arial" w:hAnsi="Arial" w:cs="Arial"/>
                <w:bCs/>
              </w:rPr>
              <w:t xml:space="preserve"> 0.93]</w:t>
            </w:r>
          </w:p>
        </w:tc>
        <w:tc>
          <w:tcPr>
            <w:tcW w:w="992" w:type="dxa"/>
          </w:tcPr>
          <w:p w14:paraId="6FFB10C9"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5" w:type="dxa"/>
          </w:tcPr>
          <w:p w14:paraId="0DBFE137" w14:textId="09D8E37E" w:rsidR="00772D8A" w:rsidRPr="009B3098" w:rsidRDefault="00772D8A" w:rsidP="00630E55">
            <w:pPr>
              <w:contextualSpacing/>
              <w:jc w:val="center"/>
              <w:rPr>
                <w:rFonts w:ascii="Arial" w:hAnsi="Arial" w:cs="Arial"/>
                <w:bCs/>
              </w:rPr>
            </w:pPr>
            <w:r w:rsidRPr="009B3098">
              <w:rPr>
                <w:rFonts w:ascii="Arial" w:hAnsi="Arial" w:cs="Arial"/>
                <w:bCs/>
              </w:rPr>
              <w:t xml:space="preserve">0.93 [0.91 </w:t>
            </w:r>
            <w:r w:rsidR="0080694B">
              <w:rPr>
                <w:rFonts w:ascii="Arial" w:hAnsi="Arial" w:cs="Arial"/>
                <w:bCs/>
              </w:rPr>
              <w:t>-</w:t>
            </w:r>
            <w:r w:rsidRPr="009B3098">
              <w:rPr>
                <w:rFonts w:ascii="Arial" w:hAnsi="Arial" w:cs="Arial"/>
                <w:bCs/>
              </w:rPr>
              <w:t xml:space="preserve"> 0.95]</w:t>
            </w:r>
          </w:p>
        </w:tc>
        <w:tc>
          <w:tcPr>
            <w:tcW w:w="992" w:type="dxa"/>
          </w:tcPr>
          <w:p w14:paraId="152FA791"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4" w:type="dxa"/>
          </w:tcPr>
          <w:p w14:paraId="603C1C12" w14:textId="617329C7" w:rsidR="00772D8A" w:rsidRPr="009B3098" w:rsidRDefault="00772D8A" w:rsidP="00630E55">
            <w:pPr>
              <w:contextualSpacing/>
              <w:jc w:val="center"/>
              <w:rPr>
                <w:rFonts w:ascii="Arial" w:hAnsi="Arial" w:cs="Arial"/>
                <w:bCs/>
              </w:rPr>
            </w:pPr>
            <w:r w:rsidRPr="009B3098">
              <w:rPr>
                <w:rFonts w:ascii="Arial" w:hAnsi="Arial" w:cs="Arial"/>
                <w:bCs/>
              </w:rPr>
              <w:t xml:space="preserve">0.94 [0.94 </w:t>
            </w:r>
            <w:r w:rsidR="0080694B">
              <w:rPr>
                <w:rFonts w:ascii="Arial" w:hAnsi="Arial" w:cs="Arial"/>
                <w:bCs/>
              </w:rPr>
              <w:t>-</w:t>
            </w:r>
            <w:r w:rsidRPr="009B3098">
              <w:rPr>
                <w:rFonts w:ascii="Arial" w:hAnsi="Arial" w:cs="Arial"/>
                <w:bCs/>
              </w:rPr>
              <w:t xml:space="preserve"> 0.95]</w:t>
            </w:r>
          </w:p>
        </w:tc>
        <w:tc>
          <w:tcPr>
            <w:tcW w:w="993" w:type="dxa"/>
          </w:tcPr>
          <w:p w14:paraId="7D0DD9CB"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4" w:type="dxa"/>
          </w:tcPr>
          <w:p w14:paraId="1769393C" w14:textId="20D02132" w:rsidR="00772D8A" w:rsidRPr="009B3098" w:rsidRDefault="00772D8A" w:rsidP="00630E55">
            <w:pPr>
              <w:contextualSpacing/>
              <w:jc w:val="center"/>
              <w:rPr>
                <w:rFonts w:ascii="Arial" w:hAnsi="Arial" w:cs="Arial"/>
                <w:bCs/>
              </w:rPr>
            </w:pPr>
            <w:r w:rsidRPr="009B3098">
              <w:rPr>
                <w:rFonts w:ascii="Arial" w:hAnsi="Arial" w:cs="Arial"/>
                <w:bCs/>
              </w:rPr>
              <w:t xml:space="preserve">0.95 [0.92 </w:t>
            </w:r>
            <w:r w:rsidR="0080694B">
              <w:rPr>
                <w:rFonts w:ascii="Arial" w:hAnsi="Arial" w:cs="Arial"/>
                <w:bCs/>
              </w:rPr>
              <w:t>-</w:t>
            </w:r>
            <w:r w:rsidRPr="009B3098">
              <w:rPr>
                <w:rFonts w:ascii="Arial" w:hAnsi="Arial" w:cs="Arial"/>
                <w:bCs/>
              </w:rPr>
              <w:t xml:space="preserve"> 0.98]</w:t>
            </w:r>
          </w:p>
        </w:tc>
        <w:tc>
          <w:tcPr>
            <w:tcW w:w="992" w:type="dxa"/>
          </w:tcPr>
          <w:p w14:paraId="3AC56945"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r>
      <w:tr w:rsidR="00772D8A" w:rsidRPr="00782B30" w14:paraId="3BAB4973" w14:textId="77777777" w:rsidTr="00E67D42">
        <w:trPr>
          <w:trHeight w:val="20"/>
        </w:trPr>
        <w:tc>
          <w:tcPr>
            <w:tcW w:w="1555" w:type="dxa"/>
            <w:vMerge/>
          </w:tcPr>
          <w:p w14:paraId="1E8E1377" w14:textId="77777777" w:rsidR="00772D8A" w:rsidRPr="00782B30" w:rsidRDefault="00772D8A" w:rsidP="00630E55">
            <w:pPr>
              <w:contextualSpacing/>
              <w:rPr>
                <w:rFonts w:ascii="Arial" w:hAnsi="Arial" w:cs="Arial"/>
              </w:rPr>
            </w:pPr>
          </w:p>
        </w:tc>
        <w:tc>
          <w:tcPr>
            <w:tcW w:w="1275" w:type="dxa"/>
          </w:tcPr>
          <w:p w14:paraId="4B8D7314" w14:textId="77777777" w:rsidR="00772D8A" w:rsidRPr="00782B30" w:rsidRDefault="00772D8A" w:rsidP="00630E55">
            <w:pPr>
              <w:contextualSpacing/>
              <w:rPr>
                <w:rFonts w:ascii="Arial" w:hAnsi="Arial" w:cs="Arial"/>
              </w:rPr>
            </w:pPr>
            <w:r w:rsidRPr="00782B30">
              <w:rPr>
                <w:rFonts w:ascii="Arial" w:hAnsi="Arial" w:cs="Arial"/>
              </w:rPr>
              <w:t>Year</w:t>
            </w:r>
            <w:r w:rsidRPr="00782B30">
              <w:rPr>
                <w:rFonts w:ascii="Arial" w:hAnsi="Arial" w:cs="Arial"/>
                <w:vertAlign w:val="superscript"/>
              </w:rPr>
              <w:t>2</w:t>
            </w:r>
          </w:p>
        </w:tc>
        <w:tc>
          <w:tcPr>
            <w:tcW w:w="1985" w:type="dxa"/>
          </w:tcPr>
          <w:p w14:paraId="0C849E9C" w14:textId="77777777" w:rsidR="00772D8A" w:rsidRPr="009B3098" w:rsidRDefault="00772D8A" w:rsidP="00630E55">
            <w:pPr>
              <w:contextualSpacing/>
              <w:jc w:val="center"/>
              <w:rPr>
                <w:rFonts w:ascii="Arial" w:hAnsi="Arial" w:cs="Arial"/>
                <w:bCs/>
              </w:rPr>
            </w:pPr>
            <w:r w:rsidRPr="009B3098">
              <w:rPr>
                <w:rFonts w:ascii="Arial" w:hAnsi="Arial" w:cs="Arial"/>
                <w:bCs/>
              </w:rPr>
              <w:t xml:space="preserve"> - </w:t>
            </w:r>
          </w:p>
        </w:tc>
        <w:tc>
          <w:tcPr>
            <w:tcW w:w="992" w:type="dxa"/>
          </w:tcPr>
          <w:p w14:paraId="56C58011" w14:textId="77777777" w:rsidR="00772D8A" w:rsidRPr="009B3098" w:rsidRDefault="00772D8A" w:rsidP="00630E55">
            <w:pPr>
              <w:contextualSpacing/>
              <w:jc w:val="center"/>
              <w:rPr>
                <w:rFonts w:ascii="Arial" w:hAnsi="Arial" w:cs="Arial"/>
                <w:bCs/>
              </w:rPr>
            </w:pPr>
            <w:r w:rsidRPr="009B3098">
              <w:rPr>
                <w:rFonts w:ascii="Arial" w:hAnsi="Arial" w:cs="Arial"/>
                <w:bCs/>
              </w:rPr>
              <w:t>-</w:t>
            </w:r>
          </w:p>
        </w:tc>
        <w:tc>
          <w:tcPr>
            <w:tcW w:w="1985" w:type="dxa"/>
          </w:tcPr>
          <w:p w14:paraId="71CEEB42" w14:textId="2941CCD2" w:rsidR="00772D8A" w:rsidRPr="009B3098" w:rsidRDefault="00772D8A" w:rsidP="00630E55">
            <w:pPr>
              <w:contextualSpacing/>
              <w:jc w:val="center"/>
              <w:rPr>
                <w:rFonts w:ascii="Arial" w:hAnsi="Arial" w:cs="Arial"/>
                <w:bCs/>
              </w:rPr>
            </w:pPr>
            <w:r w:rsidRPr="009B3098">
              <w:rPr>
                <w:rFonts w:ascii="Arial" w:hAnsi="Arial" w:cs="Arial"/>
                <w:bCs/>
              </w:rPr>
              <w:t xml:space="preserve">1.00 [1.00 </w:t>
            </w:r>
            <w:r w:rsidR="0080694B">
              <w:rPr>
                <w:rFonts w:ascii="Arial" w:hAnsi="Arial" w:cs="Arial"/>
                <w:bCs/>
              </w:rPr>
              <w:t>-</w:t>
            </w:r>
            <w:r w:rsidRPr="009B3098">
              <w:rPr>
                <w:rFonts w:ascii="Arial" w:hAnsi="Arial" w:cs="Arial"/>
                <w:bCs/>
              </w:rPr>
              <w:t xml:space="preserve"> 1.00]</w:t>
            </w:r>
          </w:p>
        </w:tc>
        <w:tc>
          <w:tcPr>
            <w:tcW w:w="992" w:type="dxa"/>
          </w:tcPr>
          <w:p w14:paraId="2A243013" w14:textId="77777777" w:rsidR="00772D8A" w:rsidRPr="009B3098" w:rsidRDefault="00772D8A" w:rsidP="00630E55">
            <w:pPr>
              <w:contextualSpacing/>
              <w:jc w:val="center"/>
              <w:rPr>
                <w:rFonts w:ascii="Arial" w:hAnsi="Arial" w:cs="Arial"/>
                <w:bCs/>
              </w:rPr>
            </w:pPr>
            <w:r w:rsidRPr="009B3098">
              <w:rPr>
                <w:rFonts w:ascii="Arial" w:hAnsi="Arial" w:cs="Arial"/>
                <w:bCs/>
              </w:rPr>
              <w:t>0.621</w:t>
            </w:r>
          </w:p>
        </w:tc>
        <w:tc>
          <w:tcPr>
            <w:tcW w:w="1984" w:type="dxa"/>
          </w:tcPr>
          <w:p w14:paraId="49550E5C" w14:textId="77777777" w:rsidR="00772D8A" w:rsidRPr="009B3098" w:rsidRDefault="00772D8A" w:rsidP="00630E55">
            <w:pPr>
              <w:contextualSpacing/>
              <w:jc w:val="center"/>
              <w:rPr>
                <w:rFonts w:ascii="Arial" w:hAnsi="Arial" w:cs="Arial"/>
                <w:bCs/>
              </w:rPr>
            </w:pPr>
            <w:r w:rsidRPr="009B3098">
              <w:rPr>
                <w:rFonts w:ascii="Arial" w:hAnsi="Arial" w:cs="Arial"/>
                <w:bCs/>
              </w:rPr>
              <w:t xml:space="preserve"> - </w:t>
            </w:r>
          </w:p>
        </w:tc>
        <w:tc>
          <w:tcPr>
            <w:tcW w:w="993" w:type="dxa"/>
          </w:tcPr>
          <w:p w14:paraId="5F14C7DF" w14:textId="77777777" w:rsidR="00772D8A" w:rsidRPr="009B3098" w:rsidRDefault="00772D8A" w:rsidP="00630E55">
            <w:pPr>
              <w:contextualSpacing/>
              <w:jc w:val="center"/>
              <w:rPr>
                <w:rFonts w:ascii="Arial" w:hAnsi="Arial" w:cs="Arial"/>
                <w:bCs/>
              </w:rPr>
            </w:pPr>
            <w:r w:rsidRPr="009B3098">
              <w:rPr>
                <w:rFonts w:ascii="Arial" w:hAnsi="Arial" w:cs="Arial"/>
                <w:bCs/>
              </w:rPr>
              <w:t>-</w:t>
            </w:r>
          </w:p>
        </w:tc>
        <w:tc>
          <w:tcPr>
            <w:tcW w:w="1984" w:type="dxa"/>
          </w:tcPr>
          <w:p w14:paraId="3B4497CB" w14:textId="11CBBF9E" w:rsidR="00772D8A" w:rsidRPr="009B3098" w:rsidRDefault="00772D8A" w:rsidP="00630E55">
            <w:pPr>
              <w:contextualSpacing/>
              <w:jc w:val="center"/>
              <w:rPr>
                <w:rFonts w:ascii="Arial" w:hAnsi="Arial" w:cs="Arial"/>
                <w:bCs/>
              </w:rPr>
            </w:pPr>
            <w:r w:rsidRPr="009B3098">
              <w:rPr>
                <w:rFonts w:ascii="Arial" w:hAnsi="Arial" w:cs="Arial"/>
                <w:bCs/>
              </w:rPr>
              <w:t xml:space="preserve">1.00 [1.00 </w:t>
            </w:r>
            <w:r w:rsidR="0080694B">
              <w:rPr>
                <w:rFonts w:ascii="Arial" w:hAnsi="Arial" w:cs="Arial"/>
                <w:bCs/>
              </w:rPr>
              <w:t>-</w:t>
            </w:r>
            <w:r w:rsidRPr="009B3098">
              <w:rPr>
                <w:rFonts w:ascii="Arial" w:hAnsi="Arial" w:cs="Arial"/>
                <w:bCs/>
              </w:rPr>
              <w:t xml:space="preserve"> 1.00]</w:t>
            </w:r>
          </w:p>
        </w:tc>
        <w:tc>
          <w:tcPr>
            <w:tcW w:w="992" w:type="dxa"/>
          </w:tcPr>
          <w:p w14:paraId="51802228" w14:textId="77777777" w:rsidR="00772D8A" w:rsidRPr="009B3098" w:rsidRDefault="00772D8A" w:rsidP="00630E55">
            <w:pPr>
              <w:contextualSpacing/>
              <w:jc w:val="center"/>
              <w:rPr>
                <w:rFonts w:ascii="Arial" w:hAnsi="Arial" w:cs="Arial"/>
                <w:bCs/>
              </w:rPr>
            </w:pPr>
            <w:r w:rsidRPr="009B3098">
              <w:rPr>
                <w:rFonts w:ascii="Arial" w:hAnsi="Arial" w:cs="Arial"/>
                <w:bCs/>
              </w:rPr>
              <w:t>0.583</w:t>
            </w:r>
          </w:p>
        </w:tc>
      </w:tr>
      <w:tr w:rsidR="00772D8A" w:rsidRPr="00782B30" w14:paraId="3B710DCD" w14:textId="77777777" w:rsidTr="00E67D42">
        <w:trPr>
          <w:trHeight w:val="20"/>
        </w:trPr>
        <w:tc>
          <w:tcPr>
            <w:tcW w:w="1555" w:type="dxa"/>
            <w:vMerge/>
          </w:tcPr>
          <w:p w14:paraId="352D905A" w14:textId="77777777" w:rsidR="00772D8A" w:rsidRPr="00782B30" w:rsidRDefault="00772D8A" w:rsidP="00630E55">
            <w:pPr>
              <w:contextualSpacing/>
              <w:rPr>
                <w:rFonts w:ascii="Arial" w:hAnsi="Arial" w:cs="Arial"/>
              </w:rPr>
            </w:pPr>
          </w:p>
        </w:tc>
        <w:tc>
          <w:tcPr>
            <w:tcW w:w="1275" w:type="dxa"/>
          </w:tcPr>
          <w:p w14:paraId="3007A2CA" w14:textId="77777777" w:rsidR="00772D8A" w:rsidRPr="00782B30" w:rsidRDefault="00772D8A" w:rsidP="00630E55">
            <w:pPr>
              <w:contextualSpacing/>
              <w:rPr>
                <w:rFonts w:ascii="Arial" w:hAnsi="Arial" w:cs="Arial"/>
              </w:rPr>
            </w:pPr>
            <w:r w:rsidRPr="00782B30">
              <w:rPr>
                <w:rFonts w:ascii="Arial" w:hAnsi="Arial" w:cs="Arial"/>
              </w:rPr>
              <w:t>Level</w:t>
            </w:r>
          </w:p>
        </w:tc>
        <w:tc>
          <w:tcPr>
            <w:tcW w:w="1985" w:type="dxa"/>
          </w:tcPr>
          <w:p w14:paraId="2FFCEDE9" w14:textId="6AACA5C9" w:rsidR="00772D8A" w:rsidRPr="009B3098" w:rsidRDefault="00772D8A" w:rsidP="00630E55">
            <w:pPr>
              <w:contextualSpacing/>
              <w:jc w:val="center"/>
              <w:rPr>
                <w:rFonts w:ascii="Arial" w:hAnsi="Arial" w:cs="Arial"/>
                <w:bCs/>
              </w:rPr>
            </w:pPr>
            <w:r w:rsidRPr="009B3098">
              <w:rPr>
                <w:rFonts w:ascii="Arial" w:hAnsi="Arial" w:cs="Arial"/>
                <w:bCs/>
              </w:rPr>
              <w:t xml:space="preserve">0.88 [0.81 </w:t>
            </w:r>
            <w:r w:rsidR="005D4051">
              <w:rPr>
                <w:rFonts w:ascii="Arial" w:hAnsi="Arial" w:cs="Arial"/>
                <w:bCs/>
              </w:rPr>
              <w:t xml:space="preserve">- </w:t>
            </w:r>
            <w:r w:rsidRPr="009B3098">
              <w:rPr>
                <w:rFonts w:ascii="Arial" w:hAnsi="Arial" w:cs="Arial"/>
                <w:bCs/>
              </w:rPr>
              <w:t>0.96]</w:t>
            </w:r>
          </w:p>
        </w:tc>
        <w:tc>
          <w:tcPr>
            <w:tcW w:w="992" w:type="dxa"/>
          </w:tcPr>
          <w:p w14:paraId="153FC4E9" w14:textId="77777777" w:rsidR="00772D8A" w:rsidRPr="009B3098" w:rsidRDefault="00772D8A" w:rsidP="00630E55">
            <w:pPr>
              <w:contextualSpacing/>
              <w:jc w:val="center"/>
              <w:rPr>
                <w:rFonts w:ascii="Arial" w:hAnsi="Arial" w:cs="Arial"/>
                <w:bCs/>
              </w:rPr>
            </w:pPr>
            <w:r w:rsidRPr="009B3098">
              <w:rPr>
                <w:rFonts w:ascii="Arial" w:hAnsi="Arial" w:cs="Arial"/>
                <w:bCs/>
              </w:rPr>
              <w:t>0.005</w:t>
            </w:r>
          </w:p>
        </w:tc>
        <w:tc>
          <w:tcPr>
            <w:tcW w:w="1985" w:type="dxa"/>
          </w:tcPr>
          <w:p w14:paraId="4A71DA23" w14:textId="2BCF9D2C" w:rsidR="00772D8A" w:rsidRPr="009B3098" w:rsidRDefault="00772D8A" w:rsidP="00630E55">
            <w:pPr>
              <w:contextualSpacing/>
              <w:jc w:val="center"/>
              <w:rPr>
                <w:rFonts w:ascii="Arial" w:hAnsi="Arial" w:cs="Arial"/>
                <w:bCs/>
              </w:rPr>
            </w:pPr>
            <w:r w:rsidRPr="009B3098">
              <w:rPr>
                <w:rFonts w:ascii="Arial" w:hAnsi="Arial" w:cs="Arial"/>
                <w:bCs/>
              </w:rPr>
              <w:t xml:space="preserve">0.88 [0.81 </w:t>
            </w:r>
            <w:r w:rsidR="0080694B">
              <w:rPr>
                <w:rFonts w:ascii="Arial" w:hAnsi="Arial" w:cs="Arial"/>
                <w:bCs/>
              </w:rPr>
              <w:t>-</w:t>
            </w:r>
            <w:r w:rsidRPr="009B3098">
              <w:rPr>
                <w:rFonts w:ascii="Arial" w:hAnsi="Arial" w:cs="Arial"/>
                <w:bCs/>
              </w:rPr>
              <w:t xml:space="preserve"> 0.96]</w:t>
            </w:r>
          </w:p>
        </w:tc>
        <w:tc>
          <w:tcPr>
            <w:tcW w:w="992" w:type="dxa"/>
          </w:tcPr>
          <w:p w14:paraId="0CCA5319" w14:textId="77777777" w:rsidR="00772D8A" w:rsidRPr="009B3098" w:rsidRDefault="00772D8A" w:rsidP="00630E55">
            <w:pPr>
              <w:contextualSpacing/>
              <w:jc w:val="center"/>
              <w:rPr>
                <w:rFonts w:ascii="Arial" w:hAnsi="Arial" w:cs="Arial"/>
                <w:bCs/>
              </w:rPr>
            </w:pPr>
            <w:r w:rsidRPr="009B3098">
              <w:rPr>
                <w:rFonts w:ascii="Arial" w:hAnsi="Arial" w:cs="Arial"/>
                <w:bCs/>
              </w:rPr>
              <w:t>0.005</w:t>
            </w:r>
          </w:p>
        </w:tc>
        <w:tc>
          <w:tcPr>
            <w:tcW w:w="1984" w:type="dxa"/>
          </w:tcPr>
          <w:p w14:paraId="48E2AC84" w14:textId="671DB429" w:rsidR="00772D8A" w:rsidRPr="009B3098" w:rsidRDefault="00772D8A" w:rsidP="00630E55">
            <w:pPr>
              <w:contextualSpacing/>
              <w:jc w:val="center"/>
              <w:rPr>
                <w:rFonts w:ascii="Arial" w:hAnsi="Arial" w:cs="Arial"/>
                <w:bCs/>
              </w:rPr>
            </w:pPr>
            <w:r w:rsidRPr="009B3098">
              <w:rPr>
                <w:rFonts w:ascii="Arial" w:hAnsi="Arial" w:cs="Arial"/>
                <w:bCs/>
              </w:rPr>
              <w:t xml:space="preserve">0.83 [0.70 </w:t>
            </w:r>
            <w:r w:rsidR="0080694B">
              <w:rPr>
                <w:rFonts w:ascii="Arial" w:hAnsi="Arial" w:cs="Arial"/>
                <w:bCs/>
              </w:rPr>
              <w:t>-</w:t>
            </w:r>
            <w:r w:rsidRPr="009B3098">
              <w:rPr>
                <w:rFonts w:ascii="Arial" w:hAnsi="Arial" w:cs="Arial"/>
                <w:bCs/>
              </w:rPr>
              <w:t xml:space="preserve"> 0.97]</w:t>
            </w:r>
          </w:p>
        </w:tc>
        <w:tc>
          <w:tcPr>
            <w:tcW w:w="993" w:type="dxa"/>
          </w:tcPr>
          <w:p w14:paraId="3B0113E7" w14:textId="77777777" w:rsidR="00772D8A" w:rsidRPr="009B3098" w:rsidRDefault="00772D8A" w:rsidP="00630E55">
            <w:pPr>
              <w:contextualSpacing/>
              <w:jc w:val="center"/>
              <w:rPr>
                <w:rFonts w:ascii="Arial" w:hAnsi="Arial" w:cs="Arial"/>
                <w:bCs/>
              </w:rPr>
            </w:pPr>
            <w:r w:rsidRPr="009B3098">
              <w:rPr>
                <w:rFonts w:ascii="Arial" w:hAnsi="Arial" w:cs="Arial"/>
                <w:bCs/>
              </w:rPr>
              <w:t>0.022</w:t>
            </w:r>
          </w:p>
        </w:tc>
        <w:tc>
          <w:tcPr>
            <w:tcW w:w="1984" w:type="dxa"/>
          </w:tcPr>
          <w:p w14:paraId="3365577D" w14:textId="2354BC6F" w:rsidR="00772D8A" w:rsidRPr="009B3098" w:rsidRDefault="00772D8A" w:rsidP="00630E55">
            <w:pPr>
              <w:contextualSpacing/>
              <w:jc w:val="center"/>
              <w:rPr>
                <w:rFonts w:ascii="Arial" w:hAnsi="Arial" w:cs="Arial"/>
                <w:bCs/>
              </w:rPr>
            </w:pPr>
            <w:r w:rsidRPr="009B3098">
              <w:rPr>
                <w:rFonts w:ascii="Arial" w:hAnsi="Arial" w:cs="Arial"/>
                <w:bCs/>
              </w:rPr>
              <w:t xml:space="preserve">0.83 [0.70 </w:t>
            </w:r>
            <w:r w:rsidR="0080694B">
              <w:rPr>
                <w:rFonts w:ascii="Arial" w:hAnsi="Arial" w:cs="Arial"/>
                <w:bCs/>
              </w:rPr>
              <w:t>-</w:t>
            </w:r>
            <w:r w:rsidRPr="009B3098">
              <w:rPr>
                <w:rFonts w:ascii="Arial" w:hAnsi="Arial" w:cs="Arial"/>
                <w:bCs/>
              </w:rPr>
              <w:t xml:space="preserve"> 0.97]</w:t>
            </w:r>
          </w:p>
        </w:tc>
        <w:tc>
          <w:tcPr>
            <w:tcW w:w="992" w:type="dxa"/>
          </w:tcPr>
          <w:p w14:paraId="51DA36B1" w14:textId="77777777" w:rsidR="00772D8A" w:rsidRPr="009B3098" w:rsidRDefault="00772D8A" w:rsidP="00630E55">
            <w:pPr>
              <w:contextualSpacing/>
              <w:jc w:val="center"/>
              <w:rPr>
                <w:rFonts w:ascii="Arial" w:hAnsi="Arial" w:cs="Arial"/>
                <w:bCs/>
              </w:rPr>
            </w:pPr>
            <w:r w:rsidRPr="009B3098">
              <w:rPr>
                <w:rFonts w:ascii="Arial" w:hAnsi="Arial" w:cs="Arial"/>
                <w:bCs/>
              </w:rPr>
              <w:t>0.023</w:t>
            </w:r>
          </w:p>
        </w:tc>
      </w:tr>
      <w:tr w:rsidR="00772D8A" w:rsidRPr="00782B30" w14:paraId="786F6975" w14:textId="77777777" w:rsidTr="00E67D42">
        <w:trPr>
          <w:trHeight w:val="20"/>
        </w:trPr>
        <w:tc>
          <w:tcPr>
            <w:tcW w:w="1555" w:type="dxa"/>
            <w:vMerge/>
          </w:tcPr>
          <w:p w14:paraId="7B2B41B8" w14:textId="77777777" w:rsidR="00772D8A" w:rsidRPr="00782B30" w:rsidRDefault="00772D8A" w:rsidP="00630E55">
            <w:pPr>
              <w:contextualSpacing/>
              <w:rPr>
                <w:rFonts w:ascii="Arial" w:hAnsi="Arial" w:cs="Arial"/>
              </w:rPr>
            </w:pPr>
          </w:p>
        </w:tc>
        <w:tc>
          <w:tcPr>
            <w:tcW w:w="1275" w:type="dxa"/>
          </w:tcPr>
          <w:p w14:paraId="45851E4A" w14:textId="3992D60E" w:rsidR="00772D8A" w:rsidRPr="00782B30" w:rsidRDefault="00310739" w:rsidP="00630E55">
            <w:pPr>
              <w:contextualSpacing/>
              <w:rPr>
                <w:rFonts w:ascii="Arial" w:hAnsi="Arial" w:cs="Arial"/>
              </w:rPr>
            </w:pPr>
            <w:r>
              <w:rPr>
                <w:rFonts w:ascii="Arial" w:hAnsi="Arial" w:cs="Arial"/>
              </w:rPr>
              <w:t>Post-slope</w:t>
            </w:r>
          </w:p>
        </w:tc>
        <w:tc>
          <w:tcPr>
            <w:tcW w:w="1985" w:type="dxa"/>
          </w:tcPr>
          <w:p w14:paraId="1EE7CCD5" w14:textId="18217AC5" w:rsidR="00772D8A" w:rsidRPr="009B3098" w:rsidRDefault="00772D8A" w:rsidP="00630E55">
            <w:pPr>
              <w:contextualSpacing/>
              <w:jc w:val="center"/>
              <w:rPr>
                <w:rFonts w:ascii="Arial" w:hAnsi="Arial" w:cs="Arial"/>
                <w:bCs/>
              </w:rPr>
            </w:pPr>
            <w:r w:rsidRPr="009B3098">
              <w:rPr>
                <w:rFonts w:ascii="Arial" w:hAnsi="Arial" w:cs="Arial"/>
                <w:bCs/>
              </w:rPr>
              <w:t xml:space="preserve">0.98 [0.95 </w:t>
            </w:r>
            <w:r w:rsidR="005D4051">
              <w:rPr>
                <w:rFonts w:ascii="Arial" w:hAnsi="Arial" w:cs="Arial"/>
                <w:bCs/>
              </w:rPr>
              <w:t>-</w:t>
            </w:r>
            <w:r w:rsidRPr="009B3098">
              <w:rPr>
                <w:rFonts w:ascii="Arial" w:hAnsi="Arial" w:cs="Arial"/>
                <w:bCs/>
              </w:rPr>
              <w:t xml:space="preserve"> 1.00]</w:t>
            </w:r>
          </w:p>
        </w:tc>
        <w:tc>
          <w:tcPr>
            <w:tcW w:w="992" w:type="dxa"/>
          </w:tcPr>
          <w:p w14:paraId="3DA9D9F3" w14:textId="77777777" w:rsidR="00772D8A" w:rsidRPr="009B3098" w:rsidRDefault="00772D8A" w:rsidP="00630E55">
            <w:pPr>
              <w:contextualSpacing/>
              <w:jc w:val="center"/>
              <w:rPr>
                <w:rFonts w:ascii="Arial" w:hAnsi="Arial" w:cs="Arial"/>
                <w:bCs/>
              </w:rPr>
            </w:pPr>
            <w:r w:rsidRPr="009B3098">
              <w:rPr>
                <w:rFonts w:ascii="Arial" w:hAnsi="Arial" w:cs="Arial"/>
                <w:bCs/>
              </w:rPr>
              <w:t>0.034</w:t>
            </w:r>
          </w:p>
        </w:tc>
        <w:tc>
          <w:tcPr>
            <w:tcW w:w="1985" w:type="dxa"/>
          </w:tcPr>
          <w:p w14:paraId="381B1F90" w14:textId="46CB976E" w:rsidR="00772D8A" w:rsidRPr="009B3098" w:rsidRDefault="00772D8A" w:rsidP="00630E55">
            <w:pPr>
              <w:contextualSpacing/>
              <w:jc w:val="center"/>
              <w:rPr>
                <w:rFonts w:ascii="Arial" w:hAnsi="Arial" w:cs="Arial"/>
                <w:bCs/>
              </w:rPr>
            </w:pPr>
            <w:r w:rsidRPr="009B3098">
              <w:rPr>
                <w:rFonts w:ascii="Arial" w:hAnsi="Arial" w:cs="Arial"/>
                <w:bCs/>
              </w:rPr>
              <w:t xml:space="preserve">0.98 [0.95 </w:t>
            </w:r>
            <w:r w:rsidR="0080694B">
              <w:rPr>
                <w:rFonts w:ascii="Arial" w:hAnsi="Arial" w:cs="Arial"/>
                <w:bCs/>
              </w:rPr>
              <w:t>-</w:t>
            </w:r>
            <w:r w:rsidRPr="009B3098">
              <w:rPr>
                <w:rFonts w:ascii="Arial" w:hAnsi="Arial" w:cs="Arial"/>
                <w:bCs/>
              </w:rPr>
              <w:t xml:space="preserve"> 1.01]</w:t>
            </w:r>
          </w:p>
        </w:tc>
        <w:tc>
          <w:tcPr>
            <w:tcW w:w="992" w:type="dxa"/>
          </w:tcPr>
          <w:p w14:paraId="03969A74" w14:textId="77777777" w:rsidR="00772D8A" w:rsidRPr="009B3098" w:rsidRDefault="00772D8A" w:rsidP="00630E55">
            <w:pPr>
              <w:contextualSpacing/>
              <w:jc w:val="center"/>
              <w:rPr>
                <w:rFonts w:ascii="Arial" w:hAnsi="Arial" w:cs="Arial"/>
                <w:bCs/>
              </w:rPr>
            </w:pPr>
            <w:r w:rsidRPr="009B3098">
              <w:rPr>
                <w:rFonts w:ascii="Arial" w:hAnsi="Arial" w:cs="Arial"/>
                <w:bCs/>
              </w:rPr>
              <w:t>0.212</w:t>
            </w:r>
          </w:p>
        </w:tc>
        <w:tc>
          <w:tcPr>
            <w:tcW w:w="1984" w:type="dxa"/>
          </w:tcPr>
          <w:p w14:paraId="43AFFE07" w14:textId="05017378" w:rsidR="00772D8A" w:rsidRPr="009B3098" w:rsidRDefault="00772D8A" w:rsidP="00630E55">
            <w:pPr>
              <w:contextualSpacing/>
              <w:jc w:val="center"/>
              <w:rPr>
                <w:rFonts w:ascii="Arial" w:hAnsi="Arial" w:cs="Arial"/>
                <w:bCs/>
              </w:rPr>
            </w:pPr>
            <w:r w:rsidRPr="009B3098">
              <w:rPr>
                <w:rFonts w:ascii="Arial" w:hAnsi="Arial" w:cs="Arial"/>
                <w:bCs/>
              </w:rPr>
              <w:t xml:space="preserve">1.00 [0.96 </w:t>
            </w:r>
            <w:r w:rsidR="0080694B">
              <w:rPr>
                <w:rFonts w:ascii="Arial" w:hAnsi="Arial" w:cs="Arial"/>
                <w:bCs/>
              </w:rPr>
              <w:t>-</w:t>
            </w:r>
            <w:r w:rsidRPr="009B3098">
              <w:rPr>
                <w:rFonts w:ascii="Arial" w:hAnsi="Arial" w:cs="Arial"/>
                <w:bCs/>
              </w:rPr>
              <w:t xml:space="preserve"> 1.04]</w:t>
            </w:r>
          </w:p>
        </w:tc>
        <w:tc>
          <w:tcPr>
            <w:tcW w:w="993" w:type="dxa"/>
          </w:tcPr>
          <w:p w14:paraId="51B11AA0" w14:textId="77777777" w:rsidR="00772D8A" w:rsidRPr="009B3098" w:rsidRDefault="00772D8A" w:rsidP="00630E55">
            <w:pPr>
              <w:contextualSpacing/>
              <w:jc w:val="center"/>
              <w:rPr>
                <w:rFonts w:ascii="Arial" w:hAnsi="Arial" w:cs="Arial"/>
                <w:bCs/>
              </w:rPr>
            </w:pPr>
            <w:r w:rsidRPr="009B3098">
              <w:rPr>
                <w:rFonts w:ascii="Arial" w:hAnsi="Arial" w:cs="Arial"/>
                <w:bCs/>
              </w:rPr>
              <w:t>0.921</w:t>
            </w:r>
          </w:p>
        </w:tc>
        <w:tc>
          <w:tcPr>
            <w:tcW w:w="1984" w:type="dxa"/>
          </w:tcPr>
          <w:p w14:paraId="12573BED" w14:textId="222D7A3C" w:rsidR="00772D8A" w:rsidRPr="009B3098" w:rsidRDefault="00772D8A" w:rsidP="00630E55">
            <w:pPr>
              <w:contextualSpacing/>
              <w:jc w:val="center"/>
              <w:rPr>
                <w:rFonts w:ascii="Arial" w:hAnsi="Arial" w:cs="Arial"/>
                <w:bCs/>
              </w:rPr>
            </w:pPr>
            <w:r w:rsidRPr="009B3098">
              <w:rPr>
                <w:rFonts w:ascii="Arial" w:hAnsi="Arial" w:cs="Arial"/>
                <w:bCs/>
              </w:rPr>
              <w:t xml:space="preserve">1.01 [0.96 </w:t>
            </w:r>
            <w:r w:rsidR="0080694B">
              <w:rPr>
                <w:rFonts w:ascii="Arial" w:hAnsi="Arial" w:cs="Arial"/>
                <w:bCs/>
              </w:rPr>
              <w:t>-</w:t>
            </w:r>
            <w:r w:rsidRPr="009B3098">
              <w:rPr>
                <w:rFonts w:ascii="Arial" w:hAnsi="Arial" w:cs="Arial"/>
                <w:bCs/>
              </w:rPr>
              <w:t xml:space="preserve"> 1.06]</w:t>
            </w:r>
          </w:p>
        </w:tc>
        <w:tc>
          <w:tcPr>
            <w:tcW w:w="992" w:type="dxa"/>
          </w:tcPr>
          <w:p w14:paraId="37A2B7BC" w14:textId="77777777" w:rsidR="00772D8A" w:rsidRPr="009B3098" w:rsidRDefault="00772D8A" w:rsidP="00630E55">
            <w:pPr>
              <w:contextualSpacing/>
              <w:jc w:val="center"/>
              <w:rPr>
                <w:rFonts w:ascii="Arial" w:hAnsi="Arial" w:cs="Arial"/>
                <w:bCs/>
              </w:rPr>
            </w:pPr>
            <w:r w:rsidRPr="009B3098">
              <w:rPr>
                <w:rFonts w:ascii="Arial" w:hAnsi="Arial" w:cs="Arial"/>
                <w:bCs/>
              </w:rPr>
              <w:t>0.794</w:t>
            </w:r>
          </w:p>
        </w:tc>
      </w:tr>
      <w:tr w:rsidR="00772D8A" w:rsidRPr="00782B30" w14:paraId="06861EF8" w14:textId="77777777" w:rsidTr="00E67D42">
        <w:trPr>
          <w:trHeight w:val="20"/>
        </w:trPr>
        <w:tc>
          <w:tcPr>
            <w:tcW w:w="1555" w:type="dxa"/>
            <w:vMerge w:val="restart"/>
          </w:tcPr>
          <w:p w14:paraId="652D9640" w14:textId="295AA04A" w:rsidR="00772D8A" w:rsidRPr="00782B30" w:rsidRDefault="00DB00DB" w:rsidP="00630E55">
            <w:pPr>
              <w:contextualSpacing/>
              <w:rPr>
                <w:rFonts w:ascii="Arial" w:hAnsi="Arial" w:cs="Arial"/>
              </w:rPr>
            </w:pPr>
            <w:r>
              <w:rPr>
                <w:rFonts w:ascii="Arial" w:hAnsi="Arial" w:cs="Arial"/>
              </w:rPr>
              <w:t>Girls</w:t>
            </w:r>
            <w:r w:rsidR="00772D8A" w:rsidRPr="00782B30">
              <w:rPr>
                <w:rFonts w:ascii="Arial" w:hAnsi="Arial" w:cs="Arial"/>
              </w:rPr>
              <w:t xml:space="preserve"> subgroup</w:t>
            </w:r>
          </w:p>
          <w:p w14:paraId="20EA130F" w14:textId="77777777" w:rsidR="00772D8A" w:rsidRPr="00782B30" w:rsidRDefault="00772D8A" w:rsidP="00630E55">
            <w:pPr>
              <w:contextualSpacing/>
              <w:rPr>
                <w:rFonts w:ascii="Arial" w:hAnsi="Arial" w:cs="Arial"/>
              </w:rPr>
            </w:pPr>
            <w:r w:rsidRPr="00782B30">
              <w:rPr>
                <w:rFonts w:ascii="Arial" w:hAnsi="Arial" w:cs="Arial"/>
              </w:rPr>
              <w:t>(n=120,976;</w:t>
            </w:r>
          </w:p>
          <w:p w14:paraId="4EE9D8F3" w14:textId="77777777" w:rsidR="00772D8A" w:rsidRPr="00782B30" w:rsidRDefault="00772D8A" w:rsidP="00630E55">
            <w:pPr>
              <w:contextualSpacing/>
              <w:rPr>
                <w:rFonts w:ascii="Arial" w:hAnsi="Arial" w:cs="Arial"/>
              </w:rPr>
            </w:pPr>
            <w:r w:rsidRPr="00782B30">
              <w:rPr>
                <w:rFonts w:ascii="Arial" w:hAnsi="Arial" w:cs="Arial"/>
              </w:rPr>
              <w:t>121,069)</w:t>
            </w:r>
          </w:p>
        </w:tc>
        <w:tc>
          <w:tcPr>
            <w:tcW w:w="1275" w:type="dxa"/>
          </w:tcPr>
          <w:p w14:paraId="7C34CC73" w14:textId="77777777" w:rsidR="00772D8A" w:rsidRPr="00782B30" w:rsidRDefault="00772D8A" w:rsidP="00630E55">
            <w:pPr>
              <w:contextualSpacing/>
              <w:rPr>
                <w:rFonts w:ascii="Arial" w:hAnsi="Arial" w:cs="Arial"/>
              </w:rPr>
            </w:pPr>
            <w:r w:rsidRPr="00782B30">
              <w:rPr>
                <w:rFonts w:ascii="Arial" w:hAnsi="Arial" w:cs="Arial"/>
              </w:rPr>
              <w:t>Year</w:t>
            </w:r>
          </w:p>
        </w:tc>
        <w:tc>
          <w:tcPr>
            <w:tcW w:w="1985" w:type="dxa"/>
          </w:tcPr>
          <w:p w14:paraId="10944061" w14:textId="6B358E21" w:rsidR="00772D8A" w:rsidRPr="009B3098" w:rsidRDefault="00772D8A" w:rsidP="00630E55">
            <w:pPr>
              <w:contextualSpacing/>
              <w:jc w:val="center"/>
              <w:rPr>
                <w:rFonts w:ascii="Arial" w:hAnsi="Arial" w:cs="Arial"/>
                <w:bCs/>
              </w:rPr>
            </w:pPr>
            <w:r w:rsidRPr="009B3098">
              <w:rPr>
                <w:rFonts w:ascii="Arial" w:hAnsi="Arial" w:cs="Arial"/>
                <w:bCs/>
              </w:rPr>
              <w:t xml:space="preserve">0.90 [0.89 </w:t>
            </w:r>
            <w:r w:rsidR="005D4051">
              <w:rPr>
                <w:rFonts w:ascii="Arial" w:hAnsi="Arial" w:cs="Arial"/>
                <w:bCs/>
              </w:rPr>
              <w:t>-</w:t>
            </w:r>
            <w:r w:rsidRPr="009B3098">
              <w:rPr>
                <w:rFonts w:ascii="Arial" w:hAnsi="Arial" w:cs="Arial"/>
                <w:bCs/>
              </w:rPr>
              <w:t xml:space="preserve"> 0.90]</w:t>
            </w:r>
          </w:p>
        </w:tc>
        <w:tc>
          <w:tcPr>
            <w:tcW w:w="992" w:type="dxa"/>
          </w:tcPr>
          <w:p w14:paraId="22769298"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5" w:type="dxa"/>
          </w:tcPr>
          <w:p w14:paraId="39E2A464" w14:textId="4F3D2553" w:rsidR="00772D8A" w:rsidRPr="009B3098" w:rsidRDefault="00772D8A" w:rsidP="00630E55">
            <w:pPr>
              <w:contextualSpacing/>
              <w:jc w:val="center"/>
              <w:rPr>
                <w:rFonts w:ascii="Arial" w:hAnsi="Arial" w:cs="Arial"/>
                <w:bCs/>
              </w:rPr>
            </w:pPr>
            <w:r w:rsidRPr="009B3098">
              <w:rPr>
                <w:rFonts w:ascii="Arial" w:hAnsi="Arial" w:cs="Arial"/>
                <w:bCs/>
              </w:rPr>
              <w:t xml:space="preserve">0.96 [0.94 </w:t>
            </w:r>
            <w:r w:rsidR="0080694B">
              <w:rPr>
                <w:rFonts w:ascii="Arial" w:hAnsi="Arial" w:cs="Arial"/>
                <w:bCs/>
              </w:rPr>
              <w:t>-</w:t>
            </w:r>
            <w:r w:rsidRPr="009B3098">
              <w:rPr>
                <w:rFonts w:ascii="Arial" w:hAnsi="Arial" w:cs="Arial"/>
                <w:bCs/>
              </w:rPr>
              <w:t xml:space="preserve"> 0.98]</w:t>
            </w:r>
          </w:p>
        </w:tc>
        <w:tc>
          <w:tcPr>
            <w:tcW w:w="992" w:type="dxa"/>
          </w:tcPr>
          <w:p w14:paraId="46C95BA2"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4" w:type="dxa"/>
          </w:tcPr>
          <w:p w14:paraId="35CD1E62" w14:textId="48C3C790" w:rsidR="00772D8A" w:rsidRPr="009B3098" w:rsidRDefault="00772D8A" w:rsidP="00630E55">
            <w:pPr>
              <w:contextualSpacing/>
              <w:jc w:val="center"/>
              <w:rPr>
                <w:rFonts w:ascii="Arial" w:hAnsi="Arial" w:cs="Arial"/>
                <w:bCs/>
              </w:rPr>
            </w:pPr>
            <w:r w:rsidRPr="009B3098">
              <w:rPr>
                <w:rFonts w:ascii="Arial" w:hAnsi="Arial" w:cs="Arial"/>
                <w:bCs/>
              </w:rPr>
              <w:t xml:space="preserve">0.92 [0.92 </w:t>
            </w:r>
            <w:r w:rsidR="0080694B">
              <w:rPr>
                <w:rFonts w:ascii="Arial" w:hAnsi="Arial" w:cs="Arial"/>
                <w:bCs/>
              </w:rPr>
              <w:t>-</w:t>
            </w:r>
            <w:r w:rsidRPr="009B3098">
              <w:rPr>
                <w:rFonts w:ascii="Arial" w:hAnsi="Arial" w:cs="Arial"/>
                <w:bCs/>
              </w:rPr>
              <w:t xml:space="preserve"> 0.93]</w:t>
            </w:r>
          </w:p>
        </w:tc>
        <w:tc>
          <w:tcPr>
            <w:tcW w:w="993" w:type="dxa"/>
          </w:tcPr>
          <w:p w14:paraId="191368D9"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4" w:type="dxa"/>
          </w:tcPr>
          <w:p w14:paraId="18AA1F1B" w14:textId="1454D3C1" w:rsidR="00772D8A" w:rsidRPr="009B3098" w:rsidRDefault="00772D8A" w:rsidP="00630E55">
            <w:pPr>
              <w:contextualSpacing/>
              <w:jc w:val="center"/>
              <w:rPr>
                <w:rFonts w:ascii="Arial" w:hAnsi="Arial" w:cs="Arial"/>
                <w:bCs/>
              </w:rPr>
            </w:pPr>
            <w:r w:rsidRPr="009B3098">
              <w:rPr>
                <w:rFonts w:ascii="Arial" w:hAnsi="Arial" w:cs="Arial"/>
                <w:bCs/>
              </w:rPr>
              <w:t xml:space="preserve">1.00 [0.98 </w:t>
            </w:r>
            <w:r w:rsidR="0080694B">
              <w:rPr>
                <w:rFonts w:ascii="Arial" w:hAnsi="Arial" w:cs="Arial"/>
                <w:bCs/>
              </w:rPr>
              <w:t>-</w:t>
            </w:r>
            <w:r w:rsidRPr="009B3098">
              <w:rPr>
                <w:rFonts w:ascii="Arial" w:hAnsi="Arial" w:cs="Arial"/>
                <w:bCs/>
              </w:rPr>
              <w:t xml:space="preserve"> 1.03]</w:t>
            </w:r>
          </w:p>
        </w:tc>
        <w:tc>
          <w:tcPr>
            <w:tcW w:w="992" w:type="dxa"/>
          </w:tcPr>
          <w:p w14:paraId="51781338" w14:textId="77777777" w:rsidR="00772D8A" w:rsidRPr="009B3098" w:rsidRDefault="00772D8A" w:rsidP="00630E55">
            <w:pPr>
              <w:contextualSpacing/>
              <w:jc w:val="center"/>
              <w:rPr>
                <w:rFonts w:ascii="Arial" w:hAnsi="Arial" w:cs="Arial"/>
                <w:bCs/>
              </w:rPr>
            </w:pPr>
            <w:r w:rsidRPr="009B3098">
              <w:rPr>
                <w:rFonts w:ascii="Arial" w:hAnsi="Arial" w:cs="Arial"/>
                <w:bCs/>
              </w:rPr>
              <w:t>0.922</w:t>
            </w:r>
          </w:p>
        </w:tc>
      </w:tr>
      <w:tr w:rsidR="00772D8A" w:rsidRPr="00782B30" w14:paraId="448BE5B8" w14:textId="77777777" w:rsidTr="00E67D42">
        <w:trPr>
          <w:trHeight w:val="20"/>
        </w:trPr>
        <w:tc>
          <w:tcPr>
            <w:tcW w:w="1555" w:type="dxa"/>
            <w:vMerge/>
          </w:tcPr>
          <w:p w14:paraId="625EB87A" w14:textId="77777777" w:rsidR="00772D8A" w:rsidRPr="00782B30" w:rsidRDefault="00772D8A" w:rsidP="00630E55">
            <w:pPr>
              <w:contextualSpacing/>
              <w:rPr>
                <w:rFonts w:ascii="Arial" w:hAnsi="Arial" w:cs="Arial"/>
              </w:rPr>
            </w:pPr>
          </w:p>
        </w:tc>
        <w:tc>
          <w:tcPr>
            <w:tcW w:w="1275" w:type="dxa"/>
          </w:tcPr>
          <w:p w14:paraId="66D81CD9" w14:textId="77777777" w:rsidR="00772D8A" w:rsidRPr="00782B30" w:rsidRDefault="00772D8A" w:rsidP="00630E55">
            <w:pPr>
              <w:contextualSpacing/>
              <w:rPr>
                <w:rFonts w:ascii="Arial" w:hAnsi="Arial" w:cs="Arial"/>
              </w:rPr>
            </w:pPr>
            <w:r w:rsidRPr="00782B30">
              <w:rPr>
                <w:rFonts w:ascii="Arial" w:hAnsi="Arial" w:cs="Arial"/>
              </w:rPr>
              <w:t>Year</w:t>
            </w:r>
            <w:r w:rsidRPr="00782B30">
              <w:rPr>
                <w:rFonts w:ascii="Arial" w:hAnsi="Arial" w:cs="Arial"/>
                <w:vertAlign w:val="superscript"/>
              </w:rPr>
              <w:t>2</w:t>
            </w:r>
          </w:p>
        </w:tc>
        <w:tc>
          <w:tcPr>
            <w:tcW w:w="1985" w:type="dxa"/>
          </w:tcPr>
          <w:p w14:paraId="0BD7ACB1" w14:textId="77777777" w:rsidR="00772D8A" w:rsidRPr="009B3098" w:rsidRDefault="00772D8A" w:rsidP="00630E55">
            <w:pPr>
              <w:contextualSpacing/>
              <w:jc w:val="center"/>
              <w:rPr>
                <w:rFonts w:ascii="Arial" w:hAnsi="Arial" w:cs="Arial"/>
                <w:bCs/>
              </w:rPr>
            </w:pPr>
            <w:r w:rsidRPr="009B3098">
              <w:rPr>
                <w:rFonts w:ascii="Arial" w:hAnsi="Arial" w:cs="Arial"/>
                <w:bCs/>
              </w:rPr>
              <w:t xml:space="preserve"> - </w:t>
            </w:r>
          </w:p>
        </w:tc>
        <w:tc>
          <w:tcPr>
            <w:tcW w:w="992" w:type="dxa"/>
          </w:tcPr>
          <w:p w14:paraId="6C08BF71" w14:textId="77777777" w:rsidR="00772D8A" w:rsidRPr="009B3098" w:rsidRDefault="00772D8A" w:rsidP="00630E55">
            <w:pPr>
              <w:contextualSpacing/>
              <w:jc w:val="center"/>
              <w:rPr>
                <w:rFonts w:ascii="Arial" w:hAnsi="Arial" w:cs="Arial"/>
                <w:bCs/>
              </w:rPr>
            </w:pPr>
            <w:r w:rsidRPr="009B3098">
              <w:rPr>
                <w:rFonts w:ascii="Arial" w:hAnsi="Arial" w:cs="Arial"/>
                <w:bCs/>
              </w:rPr>
              <w:t>-</w:t>
            </w:r>
          </w:p>
        </w:tc>
        <w:tc>
          <w:tcPr>
            <w:tcW w:w="1985" w:type="dxa"/>
          </w:tcPr>
          <w:p w14:paraId="26A53449" w14:textId="7650DFD2" w:rsidR="00772D8A" w:rsidRPr="009B3098" w:rsidRDefault="00772D8A" w:rsidP="00630E55">
            <w:pPr>
              <w:contextualSpacing/>
              <w:jc w:val="center"/>
              <w:rPr>
                <w:rFonts w:ascii="Arial" w:hAnsi="Arial" w:cs="Arial"/>
                <w:bCs/>
              </w:rPr>
            </w:pPr>
            <w:r w:rsidRPr="009B3098">
              <w:rPr>
                <w:rFonts w:ascii="Arial" w:hAnsi="Arial" w:cs="Arial"/>
                <w:bCs/>
              </w:rPr>
              <w:t xml:space="preserve">1.00 [0.99 </w:t>
            </w:r>
            <w:r w:rsidR="0080694B">
              <w:rPr>
                <w:rFonts w:ascii="Arial" w:hAnsi="Arial" w:cs="Arial"/>
                <w:bCs/>
              </w:rPr>
              <w:t>-</w:t>
            </w:r>
            <w:r w:rsidRPr="009B3098">
              <w:rPr>
                <w:rFonts w:ascii="Arial" w:hAnsi="Arial" w:cs="Arial"/>
                <w:bCs/>
              </w:rPr>
              <w:t xml:space="preserve"> 1.00]</w:t>
            </w:r>
          </w:p>
        </w:tc>
        <w:tc>
          <w:tcPr>
            <w:tcW w:w="992" w:type="dxa"/>
          </w:tcPr>
          <w:p w14:paraId="2AD38D18"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4" w:type="dxa"/>
          </w:tcPr>
          <w:p w14:paraId="10D88A85" w14:textId="77777777" w:rsidR="00772D8A" w:rsidRPr="009B3098" w:rsidRDefault="00772D8A" w:rsidP="00630E55">
            <w:pPr>
              <w:contextualSpacing/>
              <w:jc w:val="center"/>
              <w:rPr>
                <w:rFonts w:ascii="Arial" w:hAnsi="Arial" w:cs="Arial"/>
                <w:bCs/>
              </w:rPr>
            </w:pPr>
            <w:r w:rsidRPr="009B3098">
              <w:rPr>
                <w:rFonts w:ascii="Arial" w:hAnsi="Arial" w:cs="Arial"/>
                <w:bCs/>
              </w:rPr>
              <w:t xml:space="preserve"> - </w:t>
            </w:r>
          </w:p>
        </w:tc>
        <w:tc>
          <w:tcPr>
            <w:tcW w:w="993" w:type="dxa"/>
          </w:tcPr>
          <w:p w14:paraId="5E46B7A7" w14:textId="77777777" w:rsidR="00772D8A" w:rsidRPr="009B3098" w:rsidRDefault="00772D8A" w:rsidP="00630E55">
            <w:pPr>
              <w:contextualSpacing/>
              <w:jc w:val="center"/>
              <w:rPr>
                <w:rFonts w:ascii="Arial" w:hAnsi="Arial" w:cs="Arial"/>
                <w:bCs/>
              </w:rPr>
            </w:pPr>
            <w:r w:rsidRPr="009B3098">
              <w:rPr>
                <w:rFonts w:ascii="Arial" w:hAnsi="Arial" w:cs="Arial"/>
                <w:bCs/>
              </w:rPr>
              <w:t>-</w:t>
            </w:r>
          </w:p>
        </w:tc>
        <w:tc>
          <w:tcPr>
            <w:tcW w:w="1984" w:type="dxa"/>
          </w:tcPr>
          <w:p w14:paraId="5A00695E" w14:textId="0806E9ED" w:rsidR="00772D8A" w:rsidRPr="009B3098" w:rsidRDefault="00772D8A" w:rsidP="00630E55">
            <w:pPr>
              <w:contextualSpacing/>
              <w:jc w:val="center"/>
              <w:rPr>
                <w:rFonts w:ascii="Arial" w:hAnsi="Arial" w:cs="Arial"/>
                <w:bCs/>
              </w:rPr>
            </w:pPr>
            <w:r w:rsidRPr="009B3098">
              <w:rPr>
                <w:rFonts w:ascii="Arial" w:hAnsi="Arial" w:cs="Arial"/>
                <w:bCs/>
              </w:rPr>
              <w:t xml:space="preserve">0.99 [0.99 </w:t>
            </w:r>
            <w:r w:rsidR="0080694B">
              <w:rPr>
                <w:rFonts w:ascii="Arial" w:hAnsi="Arial" w:cs="Arial"/>
                <w:bCs/>
              </w:rPr>
              <w:t>-</w:t>
            </w:r>
            <w:r w:rsidRPr="009B3098">
              <w:rPr>
                <w:rFonts w:ascii="Arial" w:hAnsi="Arial" w:cs="Arial"/>
                <w:bCs/>
              </w:rPr>
              <w:t xml:space="preserve"> 1.00]</w:t>
            </w:r>
          </w:p>
        </w:tc>
        <w:tc>
          <w:tcPr>
            <w:tcW w:w="992" w:type="dxa"/>
          </w:tcPr>
          <w:p w14:paraId="5CD723F9"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r>
      <w:tr w:rsidR="00772D8A" w:rsidRPr="00782B30" w14:paraId="2AAF8256" w14:textId="77777777" w:rsidTr="00E67D42">
        <w:trPr>
          <w:trHeight w:val="20"/>
        </w:trPr>
        <w:tc>
          <w:tcPr>
            <w:tcW w:w="1555" w:type="dxa"/>
            <w:vMerge/>
          </w:tcPr>
          <w:p w14:paraId="45F88AA7" w14:textId="77777777" w:rsidR="00772D8A" w:rsidRPr="00782B30" w:rsidRDefault="00772D8A" w:rsidP="00630E55">
            <w:pPr>
              <w:contextualSpacing/>
              <w:rPr>
                <w:rFonts w:ascii="Arial" w:hAnsi="Arial" w:cs="Arial"/>
              </w:rPr>
            </w:pPr>
          </w:p>
        </w:tc>
        <w:tc>
          <w:tcPr>
            <w:tcW w:w="1275" w:type="dxa"/>
          </w:tcPr>
          <w:p w14:paraId="6AEBF518" w14:textId="77777777" w:rsidR="00772D8A" w:rsidRPr="00782B30" w:rsidRDefault="00772D8A" w:rsidP="00630E55">
            <w:pPr>
              <w:contextualSpacing/>
              <w:rPr>
                <w:rFonts w:ascii="Arial" w:hAnsi="Arial" w:cs="Arial"/>
              </w:rPr>
            </w:pPr>
            <w:r w:rsidRPr="00782B30">
              <w:rPr>
                <w:rFonts w:ascii="Arial" w:hAnsi="Arial" w:cs="Arial"/>
              </w:rPr>
              <w:t>Level</w:t>
            </w:r>
          </w:p>
        </w:tc>
        <w:tc>
          <w:tcPr>
            <w:tcW w:w="1985" w:type="dxa"/>
          </w:tcPr>
          <w:p w14:paraId="79267E0B" w14:textId="415D742A" w:rsidR="00772D8A" w:rsidRPr="009B3098" w:rsidRDefault="00772D8A" w:rsidP="00630E55">
            <w:pPr>
              <w:contextualSpacing/>
              <w:jc w:val="center"/>
              <w:rPr>
                <w:rFonts w:ascii="Arial" w:hAnsi="Arial" w:cs="Arial"/>
                <w:bCs/>
              </w:rPr>
            </w:pPr>
            <w:r w:rsidRPr="009B3098">
              <w:rPr>
                <w:rFonts w:ascii="Arial" w:hAnsi="Arial" w:cs="Arial"/>
                <w:bCs/>
              </w:rPr>
              <w:t xml:space="preserve">0.90 [0.83 </w:t>
            </w:r>
            <w:r w:rsidR="0080694B">
              <w:rPr>
                <w:rFonts w:ascii="Arial" w:hAnsi="Arial" w:cs="Arial"/>
                <w:bCs/>
              </w:rPr>
              <w:t>-</w:t>
            </w:r>
            <w:r w:rsidRPr="009B3098">
              <w:rPr>
                <w:rFonts w:ascii="Arial" w:hAnsi="Arial" w:cs="Arial"/>
                <w:bCs/>
              </w:rPr>
              <w:t xml:space="preserve"> 0.98]</w:t>
            </w:r>
          </w:p>
        </w:tc>
        <w:tc>
          <w:tcPr>
            <w:tcW w:w="992" w:type="dxa"/>
          </w:tcPr>
          <w:p w14:paraId="54BE7497" w14:textId="77777777" w:rsidR="00772D8A" w:rsidRPr="009B3098" w:rsidRDefault="00772D8A" w:rsidP="00630E55">
            <w:pPr>
              <w:contextualSpacing/>
              <w:jc w:val="center"/>
              <w:rPr>
                <w:rFonts w:ascii="Arial" w:hAnsi="Arial" w:cs="Arial"/>
                <w:bCs/>
              </w:rPr>
            </w:pPr>
            <w:r w:rsidRPr="009B3098">
              <w:rPr>
                <w:rFonts w:ascii="Arial" w:hAnsi="Arial" w:cs="Arial"/>
                <w:bCs/>
              </w:rPr>
              <w:t>0.014</w:t>
            </w:r>
          </w:p>
        </w:tc>
        <w:tc>
          <w:tcPr>
            <w:tcW w:w="1985" w:type="dxa"/>
          </w:tcPr>
          <w:p w14:paraId="298BA3CB" w14:textId="2B5C2B57" w:rsidR="00772D8A" w:rsidRPr="009B3098" w:rsidRDefault="00772D8A" w:rsidP="00630E55">
            <w:pPr>
              <w:contextualSpacing/>
              <w:jc w:val="center"/>
              <w:rPr>
                <w:rFonts w:ascii="Arial" w:hAnsi="Arial" w:cs="Arial"/>
                <w:bCs/>
              </w:rPr>
            </w:pPr>
            <w:r w:rsidRPr="009B3098">
              <w:rPr>
                <w:rFonts w:ascii="Arial" w:hAnsi="Arial" w:cs="Arial"/>
                <w:bCs/>
              </w:rPr>
              <w:t xml:space="preserve">0.90 [0.83 </w:t>
            </w:r>
            <w:r w:rsidR="00E67D42">
              <w:rPr>
                <w:rFonts w:ascii="Arial" w:hAnsi="Arial" w:cs="Arial"/>
                <w:bCs/>
              </w:rPr>
              <w:t xml:space="preserve">- </w:t>
            </w:r>
            <w:r w:rsidRPr="009B3098">
              <w:rPr>
                <w:rFonts w:ascii="Arial" w:hAnsi="Arial" w:cs="Arial"/>
                <w:bCs/>
              </w:rPr>
              <w:t>0.98]</w:t>
            </w:r>
          </w:p>
        </w:tc>
        <w:tc>
          <w:tcPr>
            <w:tcW w:w="992" w:type="dxa"/>
          </w:tcPr>
          <w:p w14:paraId="6D175B8A" w14:textId="77777777" w:rsidR="00772D8A" w:rsidRPr="009B3098" w:rsidRDefault="00772D8A" w:rsidP="00630E55">
            <w:pPr>
              <w:contextualSpacing/>
              <w:jc w:val="center"/>
              <w:rPr>
                <w:rFonts w:ascii="Arial" w:hAnsi="Arial" w:cs="Arial"/>
                <w:bCs/>
              </w:rPr>
            </w:pPr>
            <w:r w:rsidRPr="009B3098">
              <w:rPr>
                <w:rFonts w:ascii="Arial" w:hAnsi="Arial" w:cs="Arial"/>
                <w:bCs/>
              </w:rPr>
              <w:t>0.018</w:t>
            </w:r>
          </w:p>
        </w:tc>
        <w:tc>
          <w:tcPr>
            <w:tcW w:w="1984" w:type="dxa"/>
          </w:tcPr>
          <w:p w14:paraId="341FB133" w14:textId="29100DF6" w:rsidR="00772D8A" w:rsidRPr="009B3098" w:rsidRDefault="00772D8A" w:rsidP="00630E55">
            <w:pPr>
              <w:contextualSpacing/>
              <w:jc w:val="center"/>
              <w:rPr>
                <w:rFonts w:ascii="Arial" w:hAnsi="Arial" w:cs="Arial"/>
                <w:bCs/>
              </w:rPr>
            </w:pPr>
            <w:r w:rsidRPr="009B3098">
              <w:rPr>
                <w:rFonts w:ascii="Arial" w:hAnsi="Arial" w:cs="Arial"/>
                <w:bCs/>
              </w:rPr>
              <w:t xml:space="preserve">0.76 [0.65 </w:t>
            </w:r>
            <w:r w:rsidR="0080694B">
              <w:rPr>
                <w:rFonts w:ascii="Arial" w:hAnsi="Arial" w:cs="Arial"/>
                <w:bCs/>
              </w:rPr>
              <w:t>-</w:t>
            </w:r>
            <w:r w:rsidRPr="009B3098">
              <w:rPr>
                <w:rFonts w:ascii="Arial" w:hAnsi="Arial" w:cs="Arial"/>
                <w:bCs/>
              </w:rPr>
              <w:t xml:space="preserve"> 0.89]</w:t>
            </w:r>
          </w:p>
        </w:tc>
        <w:tc>
          <w:tcPr>
            <w:tcW w:w="993" w:type="dxa"/>
          </w:tcPr>
          <w:p w14:paraId="3EDDB2F1"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4" w:type="dxa"/>
          </w:tcPr>
          <w:p w14:paraId="5A2690FB" w14:textId="0EFB8ACB" w:rsidR="00772D8A" w:rsidRPr="009B3098" w:rsidRDefault="00772D8A" w:rsidP="00630E55">
            <w:pPr>
              <w:contextualSpacing/>
              <w:jc w:val="center"/>
              <w:rPr>
                <w:rFonts w:ascii="Arial" w:hAnsi="Arial" w:cs="Arial"/>
                <w:bCs/>
              </w:rPr>
            </w:pPr>
            <w:r w:rsidRPr="009B3098">
              <w:rPr>
                <w:rFonts w:ascii="Arial" w:hAnsi="Arial" w:cs="Arial"/>
                <w:bCs/>
              </w:rPr>
              <w:t xml:space="preserve">0.78 [0.67 </w:t>
            </w:r>
            <w:r w:rsidR="0080694B">
              <w:rPr>
                <w:rFonts w:ascii="Arial" w:hAnsi="Arial" w:cs="Arial"/>
                <w:bCs/>
              </w:rPr>
              <w:t>-</w:t>
            </w:r>
            <w:r w:rsidRPr="009B3098">
              <w:rPr>
                <w:rFonts w:ascii="Arial" w:hAnsi="Arial" w:cs="Arial"/>
                <w:bCs/>
              </w:rPr>
              <w:t xml:space="preserve"> 0.91]</w:t>
            </w:r>
          </w:p>
        </w:tc>
        <w:tc>
          <w:tcPr>
            <w:tcW w:w="992" w:type="dxa"/>
          </w:tcPr>
          <w:p w14:paraId="1494C753" w14:textId="77777777" w:rsidR="00772D8A" w:rsidRPr="009B3098" w:rsidRDefault="00772D8A" w:rsidP="00630E55">
            <w:pPr>
              <w:contextualSpacing/>
              <w:jc w:val="center"/>
              <w:rPr>
                <w:rFonts w:ascii="Arial" w:hAnsi="Arial" w:cs="Arial"/>
                <w:bCs/>
              </w:rPr>
            </w:pPr>
            <w:r w:rsidRPr="009B3098">
              <w:rPr>
                <w:rFonts w:ascii="Arial" w:hAnsi="Arial" w:cs="Arial"/>
                <w:bCs/>
              </w:rPr>
              <w:t>0.002</w:t>
            </w:r>
          </w:p>
        </w:tc>
      </w:tr>
      <w:tr w:rsidR="00772D8A" w:rsidRPr="00782B30" w14:paraId="32B3FE10" w14:textId="77777777" w:rsidTr="00E67D42">
        <w:trPr>
          <w:trHeight w:val="20"/>
        </w:trPr>
        <w:tc>
          <w:tcPr>
            <w:tcW w:w="1555" w:type="dxa"/>
            <w:vMerge/>
          </w:tcPr>
          <w:p w14:paraId="2A27E626" w14:textId="77777777" w:rsidR="00772D8A" w:rsidRPr="00782B30" w:rsidRDefault="00772D8A" w:rsidP="00630E55">
            <w:pPr>
              <w:contextualSpacing/>
              <w:rPr>
                <w:rFonts w:ascii="Arial" w:hAnsi="Arial" w:cs="Arial"/>
              </w:rPr>
            </w:pPr>
          </w:p>
        </w:tc>
        <w:tc>
          <w:tcPr>
            <w:tcW w:w="1275" w:type="dxa"/>
          </w:tcPr>
          <w:p w14:paraId="57B50F87" w14:textId="512AA190" w:rsidR="00772D8A" w:rsidRPr="00782B30" w:rsidRDefault="00310739" w:rsidP="00630E55">
            <w:pPr>
              <w:contextualSpacing/>
              <w:rPr>
                <w:rFonts w:ascii="Arial" w:hAnsi="Arial" w:cs="Arial"/>
              </w:rPr>
            </w:pPr>
            <w:r>
              <w:rPr>
                <w:rFonts w:ascii="Arial" w:hAnsi="Arial" w:cs="Arial"/>
              </w:rPr>
              <w:t>Post-slope</w:t>
            </w:r>
          </w:p>
        </w:tc>
        <w:tc>
          <w:tcPr>
            <w:tcW w:w="1985" w:type="dxa"/>
          </w:tcPr>
          <w:p w14:paraId="58219212" w14:textId="1714883E" w:rsidR="00772D8A" w:rsidRPr="009B3098" w:rsidRDefault="00772D8A" w:rsidP="00630E55">
            <w:pPr>
              <w:contextualSpacing/>
              <w:jc w:val="center"/>
              <w:rPr>
                <w:rFonts w:ascii="Arial" w:hAnsi="Arial" w:cs="Arial"/>
                <w:bCs/>
              </w:rPr>
            </w:pPr>
            <w:r w:rsidRPr="009B3098">
              <w:rPr>
                <w:rFonts w:ascii="Arial" w:hAnsi="Arial" w:cs="Arial"/>
                <w:bCs/>
              </w:rPr>
              <w:t xml:space="preserve">0.97 [0.95 </w:t>
            </w:r>
            <w:r w:rsidR="0080694B">
              <w:rPr>
                <w:rFonts w:ascii="Arial" w:hAnsi="Arial" w:cs="Arial"/>
                <w:bCs/>
              </w:rPr>
              <w:t>-</w:t>
            </w:r>
            <w:r w:rsidRPr="009B3098">
              <w:rPr>
                <w:rFonts w:ascii="Arial" w:hAnsi="Arial" w:cs="Arial"/>
                <w:bCs/>
              </w:rPr>
              <w:t xml:space="preserve"> 0.99]</w:t>
            </w:r>
          </w:p>
        </w:tc>
        <w:tc>
          <w:tcPr>
            <w:tcW w:w="992" w:type="dxa"/>
          </w:tcPr>
          <w:p w14:paraId="1AEDA930" w14:textId="77777777" w:rsidR="00772D8A" w:rsidRPr="009B3098" w:rsidRDefault="00772D8A" w:rsidP="00630E55">
            <w:pPr>
              <w:contextualSpacing/>
              <w:jc w:val="center"/>
              <w:rPr>
                <w:rFonts w:ascii="Arial" w:hAnsi="Arial" w:cs="Arial"/>
                <w:bCs/>
              </w:rPr>
            </w:pPr>
            <w:r w:rsidRPr="009B3098">
              <w:rPr>
                <w:rFonts w:ascii="Arial" w:hAnsi="Arial" w:cs="Arial"/>
                <w:bCs/>
              </w:rPr>
              <w:t>0.009</w:t>
            </w:r>
          </w:p>
        </w:tc>
        <w:tc>
          <w:tcPr>
            <w:tcW w:w="1985" w:type="dxa"/>
          </w:tcPr>
          <w:p w14:paraId="2A805873" w14:textId="6B0F608A" w:rsidR="00772D8A" w:rsidRPr="009B3098" w:rsidRDefault="00772D8A" w:rsidP="00630E55">
            <w:pPr>
              <w:contextualSpacing/>
              <w:jc w:val="center"/>
              <w:rPr>
                <w:rFonts w:ascii="Arial" w:hAnsi="Arial" w:cs="Arial"/>
                <w:bCs/>
              </w:rPr>
            </w:pPr>
            <w:r w:rsidRPr="009B3098">
              <w:rPr>
                <w:rFonts w:ascii="Arial" w:hAnsi="Arial" w:cs="Arial"/>
                <w:bCs/>
              </w:rPr>
              <w:t xml:space="preserve">1.05 [1.01 </w:t>
            </w:r>
            <w:r w:rsidR="007F4D63">
              <w:rPr>
                <w:rFonts w:ascii="Arial" w:hAnsi="Arial" w:cs="Arial"/>
                <w:bCs/>
              </w:rPr>
              <w:t>-</w:t>
            </w:r>
            <w:r w:rsidRPr="009B3098">
              <w:rPr>
                <w:rFonts w:ascii="Arial" w:hAnsi="Arial" w:cs="Arial"/>
                <w:bCs/>
              </w:rPr>
              <w:t xml:space="preserve"> 1.08]</w:t>
            </w:r>
          </w:p>
        </w:tc>
        <w:tc>
          <w:tcPr>
            <w:tcW w:w="992" w:type="dxa"/>
          </w:tcPr>
          <w:p w14:paraId="18CE0E98" w14:textId="77777777" w:rsidR="00772D8A" w:rsidRPr="009B3098" w:rsidRDefault="00772D8A" w:rsidP="00630E55">
            <w:pPr>
              <w:contextualSpacing/>
              <w:jc w:val="center"/>
              <w:rPr>
                <w:rFonts w:ascii="Arial" w:hAnsi="Arial" w:cs="Arial"/>
                <w:bCs/>
              </w:rPr>
            </w:pPr>
            <w:r w:rsidRPr="009B3098">
              <w:rPr>
                <w:rFonts w:ascii="Arial" w:hAnsi="Arial" w:cs="Arial"/>
                <w:bCs/>
              </w:rPr>
              <w:t>0.003</w:t>
            </w:r>
          </w:p>
        </w:tc>
        <w:tc>
          <w:tcPr>
            <w:tcW w:w="1984" w:type="dxa"/>
          </w:tcPr>
          <w:p w14:paraId="34129664" w14:textId="3AC9441C" w:rsidR="00772D8A" w:rsidRPr="009B3098" w:rsidRDefault="00772D8A" w:rsidP="00630E55">
            <w:pPr>
              <w:contextualSpacing/>
              <w:jc w:val="center"/>
              <w:rPr>
                <w:rFonts w:ascii="Arial" w:hAnsi="Arial" w:cs="Arial"/>
                <w:bCs/>
              </w:rPr>
            </w:pPr>
            <w:r w:rsidRPr="009B3098">
              <w:rPr>
                <w:rFonts w:ascii="Arial" w:hAnsi="Arial" w:cs="Arial"/>
                <w:bCs/>
              </w:rPr>
              <w:t xml:space="preserve">0.97 [0.93 </w:t>
            </w:r>
            <w:r w:rsidR="0080694B">
              <w:rPr>
                <w:rFonts w:ascii="Arial" w:hAnsi="Arial" w:cs="Arial"/>
                <w:bCs/>
              </w:rPr>
              <w:t>-</w:t>
            </w:r>
            <w:r w:rsidRPr="009B3098">
              <w:rPr>
                <w:rFonts w:ascii="Arial" w:hAnsi="Arial" w:cs="Arial"/>
                <w:bCs/>
              </w:rPr>
              <w:t xml:space="preserve"> 1.01]</w:t>
            </w:r>
          </w:p>
        </w:tc>
        <w:tc>
          <w:tcPr>
            <w:tcW w:w="993" w:type="dxa"/>
          </w:tcPr>
          <w:p w14:paraId="48204482" w14:textId="77777777" w:rsidR="00772D8A" w:rsidRPr="009B3098" w:rsidRDefault="00772D8A" w:rsidP="00630E55">
            <w:pPr>
              <w:contextualSpacing/>
              <w:jc w:val="center"/>
              <w:rPr>
                <w:rFonts w:ascii="Arial" w:hAnsi="Arial" w:cs="Arial"/>
                <w:bCs/>
              </w:rPr>
            </w:pPr>
            <w:r w:rsidRPr="009B3098">
              <w:rPr>
                <w:rFonts w:ascii="Arial" w:hAnsi="Arial" w:cs="Arial"/>
                <w:bCs/>
              </w:rPr>
              <w:t>0.139</w:t>
            </w:r>
          </w:p>
        </w:tc>
        <w:tc>
          <w:tcPr>
            <w:tcW w:w="1984" w:type="dxa"/>
          </w:tcPr>
          <w:p w14:paraId="18F10253" w14:textId="5BCEE583" w:rsidR="00772D8A" w:rsidRPr="009B3098" w:rsidRDefault="00772D8A" w:rsidP="00630E55">
            <w:pPr>
              <w:contextualSpacing/>
              <w:jc w:val="center"/>
              <w:rPr>
                <w:rFonts w:ascii="Arial" w:hAnsi="Arial" w:cs="Arial"/>
                <w:bCs/>
              </w:rPr>
            </w:pPr>
            <w:r w:rsidRPr="009B3098">
              <w:rPr>
                <w:rFonts w:ascii="Arial" w:hAnsi="Arial" w:cs="Arial"/>
                <w:bCs/>
              </w:rPr>
              <w:t xml:space="preserve">1.07 [1.02 </w:t>
            </w:r>
            <w:r w:rsidR="0080694B">
              <w:rPr>
                <w:rFonts w:ascii="Arial" w:hAnsi="Arial" w:cs="Arial"/>
                <w:bCs/>
              </w:rPr>
              <w:t>-</w:t>
            </w:r>
            <w:r w:rsidRPr="009B3098">
              <w:rPr>
                <w:rFonts w:ascii="Arial" w:hAnsi="Arial" w:cs="Arial"/>
                <w:bCs/>
              </w:rPr>
              <w:t xml:space="preserve"> 1.12]</w:t>
            </w:r>
          </w:p>
        </w:tc>
        <w:tc>
          <w:tcPr>
            <w:tcW w:w="992" w:type="dxa"/>
          </w:tcPr>
          <w:p w14:paraId="70F2EE7C" w14:textId="77777777" w:rsidR="00772D8A" w:rsidRPr="009B3098" w:rsidRDefault="00772D8A" w:rsidP="00630E55">
            <w:pPr>
              <w:contextualSpacing/>
              <w:jc w:val="center"/>
              <w:rPr>
                <w:rFonts w:ascii="Arial" w:hAnsi="Arial" w:cs="Arial"/>
                <w:bCs/>
              </w:rPr>
            </w:pPr>
            <w:r w:rsidRPr="009B3098">
              <w:rPr>
                <w:rFonts w:ascii="Arial" w:hAnsi="Arial" w:cs="Arial"/>
                <w:bCs/>
              </w:rPr>
              <w:t>0.009</w:t>
            </w:r>
          </w:p>
        </w:tc>
      </w:tr>
      <w:tr w:rsidR="00772D8A" w:rsidRPr="00782B30" w14:paraId="773E4C0E" w14:textId="77777777" w:rsidTr="00E67D42">
        <w:trPr>
          <w:trHeight w:val="20"/>
        </w:trPr>
        <w:tc>
          <w:tcPr>
            <w:tcW w:w="1555" w:type="dxa"/>
            <w:vMerge w:val="restart"/>
          </w:tcPr>
          <w:p w14:paraId="3E267EC2" w14:textId="77777777" w:rsidR="00772D8A" w:rsidRPr="00782B30" w:rsidRDefault="00772D8A" w:rsidP="00630E55">
            <w:pPr>
              <w:contextualSpacing/>
              <w:rPr>
                <w:rFonts w:ascii="Arial" w:hAnsi="Arial" w:cs="Arial"/>
              </w:rPr>
            </w:pPr>
            <w:r w:rsidRPr="00782B30">
              <w:rPr>
                <w:rFonts w:ascii="Arial" w:hAnsi="Arial" w:cs="Arial"/>
              </w:rPr>
              <w:t>13 year olds only</w:t>
            </w:r>
          </w:p>
          <w:p w14:paraId="65D9B53C" w14:textId="77777777" w:rsidR="00772D8A" w:rsidRPr="00782B30" w:rsidRDefault="00772D8A" w:rsidP="00630E55">
            <w:pPr>
              <w:contextualSpacing/>
              <w:rPr>
                <w:rFonts w:ascii="Arial" w:hAnsi="Arial" w:cs="Arial"/>
              </w:rPr>
            </w:pPr>
            <w:r w:rsidRPr="00782B30">
              <w:rPr>
                <w:rFonts w:ascii="Arial" w:hAnsi="Arial" w:cs="Arial"/>
              </w:rPr>
              <w:t>(n=126,960;</w:t>
            </w:r>
          </w:p>
          <w:p w14:paraId="6C0ABA0D" w14:textId="77777777" w:rsidR="00772D8A" w:rsidRPr="00782B30" w:rsidRDefault="00772D8A" w:rsidP="00630E55">
            <w:pPr>
              <w:contextualSpacing/>
              <w:rPr>
                <w:rFonts w:ascii="Arial" w:hAnsi="Arial" w:cs="Arial"/>
              </w:rPr>
            </w:pPr>
            <w:r w:rsidRPr="00782B30">
              <w:rPr>
                <w:rFonts w:ascii="Arial" w:hAnsi="Arial" w:cs="Arial"/>
              </w:rPr>
              <w:t>127,100)</w:t>
            </w:r>
          </w:p>
        </w:tc>
        <w:tc>
          <w:tcPr>
            <w:tcW w:w="1275" w:type="dxa"/>
          </w:tcPr>
          <w:p w14:paraId="72907D34" w14:textId="77777777" w:rsidR="00772D8A" w:rsidRPr="00782B30" w:rsidRDefault="00772D8A" w:rsidP="00630E55">
            <w:pPr>
              <w:contextualSpacing/>
              <w:rPr>
                <w:rFonts w:ascii="Arial" w:hAnsi="Arial" w:cs="Arial"/>
              </w:rPr>
            </w:pPr>
            <w:r w:rsidRPr="00782B30">
              <w:rPr>
                <w:rFonts w:ascii="Arial" w:hAnsi="Arial" w:cs="Arial"/>
              </w:rPr>
              <w:t>Year</w:t>
            </w:r>
          </w:p>
        </w:tc>
        <w:tc>
          <w:tcPr>
            <w:tcW w:w="1985" w:type="dxa"/>
          </w:tcPr>
          <w:p w14:paraId="2C203717" w14:textId="29462E81" w:rsidR="00772D8A" w:rsidRPr="009B3098" w:rsidRDefault="00772D8A" w:rsidP="00630E55">
            <w:pPr>
              <w:contextualSpacing/>
              <w:jc w:val="center"/>
              <w:rPr>
                <w:rFonts w:ascii="Arial" w:hAnsi="Arial" w:cs="Arial"/>
                <w:bCs/>
              </w:rPr>
            </w:pPr>
            <w:r w:rsidRPr="009B3098">
              <w:rPr>
                <w:rFonts w:ascii="Arial" w:hAnsi="Arial" w:cs="Arial"/>
                <w:bCs/>
              </w:rPr>
              <w:t xml:space="preserve">0.89 [0.89 </w:t>
            </w:r>
            <w:r w:rsidR="0080694B">
              <w:rPr>
                <w:rFonts w:ascii="Arial" w:hAnsi="Arial" w:cs="Arial"/>
                <w:bCs/>
              </w:rPr>
              <w:t>-</w:t>
            </w:r>
            <w:r w:rsidRPr="009B3098">
              <w:rPr>
                <w:rFonts w:ascii="Arial" w:hAnsi="Arial" w:cs="Arial"/>
                <w:bCs/>
              </w:rPr>
              <w:t xml:space="preserve"> 0.90]</w:t>
            </w:r>
          </w:p>
        </w:tc>
        <w:tc>
          <w:tcPr>
            <w:tcW w:w="992" w:type="dxa"/>
          </w:tcPr>
          <w:p w14:paraId="6AEE494A"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5" w:type="dxa"/>
          </w:tcPr>
          <w:p w14:paraId="527E9737" w14:textId="023D9E0C" w:rsidR="00772D8A" w:rsidRPr="009B3098" w:rsidRDefault="00772D8A" w:rsidP="00630E55">
            <w:pPr>
              <w:contextualSpacing/>
              <w:jc w:val="center"/>
              <w:rPr>
                <w:rFonts w:ascii="Arial" w:hAnsi="Arial" w:cs="Arial"/>
                <w:bCs/>
              </w:rPr>
            </w:pPr>
            <w:r w:rsidRPr="009B3098">
              <w:rPr>
                <w:rFonts w:ascii="Arial" w:hAnsi="Arial" w:cs="Arial"/>
                <w:bCs/>
              </w:rPr>
              <w:t xml:space="preserve">0.96 [0.94 </w:t>
            </w:r>
            <w:r w:rsidR="0080694B">
              <w:rPr>
                <w:rFonts w:ascii="Arial" w:hAnsi="Arial" w:cs="Arial"/>
                <w:bCs/>
              </w:rPr>
              <w:t>-</w:t>
            </w:r>
            <w:r w:rsidRPr="009B3098">
              <w:rPr>
                <w:rFonts w:ascii="Arial" w:hAnsi="Arial" w:cs="Arial"/>
                <w:bCs/>
              </w:rPr>
              <w:t xml:space="preserve"> 0.98]</w:t>
            </w:r>
          </w:p>
        </w:tc>
        <w:tc>
          <w:tcPr>
            <w:tcW w:w="992" w:type="dxa"/>
          </w:tcPr>
          <w:p w14:paraId="5D7BF238"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4" w:type="dxa"/>
          </w:tcPr>
          <w:p w14:paraId="770834FE" w14:textId="6521C063" w:rsidR="00772D8A" w:rsidRPr="009B3098" w:rsidRDefault="00772D8A" w:rsidP="00630E55">
            <w:pPr>
              <w:contextualSpacing/>
              <w:jc w:val="center"/>
              <w:rPr>
                <w:rFonts w:ascii="Arial" w:hAnsi="Arial" w:cs="Arial"/>
                <w:bCs/>
              </w:rPr>
            </w:pPr>
            <w:r w:rsidRPr="009B3098">
              <w:rPr>
                <w:rFonts w:ascii="Arial" w:hAnsi="Arial" w:cs="Arial"/>
                <w:bCs/>
              </w:rPr>
              <w:t xml:space="preserve">0.91 [0.90 </w:t>
            </w:r>
            <w:r w:rsidR="0080694B">
              <w:rPr>
                <w:rFonts w:ascii="Arial" w:hAnsi="Arial" w:cs="Arial"/>
                <w:bCs/>
              </w:rPr>
              <w:t>-</w:t>
            </w:r>
            <w:r w:rsidRPr="009B3098">
              <w:rPr>
                <w:rFonts w:ascii="Arial" w:hAnsi="Arial" w:cs="Arial"/>
                <w:bCs/>
              </w:rPr>
              <w:t xml:space="preserve"> 0.92]</w:t>
            </w:r>
          </w:p>
        </w:tc>
        <w:tc>
          <w:tcPr>
            <w:tcW w:w="993" w:type="dxa"/>
          </w:tcPr>
          <w:p w14:paraId="10E5EEA2"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4" w:type="dxa"/>
          </w:tcPr>
          <w:p w14:paraId="60008827" w14:textId="2645BD96" w:rsidR="00772D8A" w:rsidRPr="009B3098" w:rsidRDefault="00772D8A" w:rsidP="00630E55">
            <w:pPr>
              <w:contextualSpacing/>
              <w:jc w:val="center"/>
              <w:rPr>
                <w:rFonts w:ascii="Arial" w:hAnsi="Arial" w:cs="Arial"/>
                <w:bCs/>
              </w:rPr>
            </w:pPr>
            <w:r w:rsidRPr="009B3098">
              <w:rPr>
                <w:rFonts w:ascii="Arial" w:hAnsi="Arial" w:cs="Arial"/>
                <w:bCs/>
              </w:rPr>
              <w:t xml:space="preserve">1.02 [0.98 </w:t>
            </w:r>
            <w:r w:rsidR="0080694B">
              <w:rPr>
                <w:rFonts w:ascii="Arial" w:hAnsi="Arial" w:cs="Arial"/>
                <w:bCs/>
              </w:rPr>
              <w:t>-</w:t>
            </w:r>
            <w:r w:rsidRPr="009B3098">
              <w:rPr>
                <w:rFonts w:ascii="Arial" w:hAnsi="Arial" w:cs="Arial"/>
                <w:bCs/>
              </w:rPr>
              <w:t xml:space="preserve"> 1.05]</w:t>
            </w:r>
          </w:p>
        </w:tc>
        <w:tc>
          <w:tcPr>
            <w:tcW w:w="992" w:type="dxa"/>
          </w:tcPr>
          <w:p w14:paraId="0F742F11" w14:textId="77777777" w:rsidR="00772D8A" w:rsidRPr="009B3098" w:rsidRDefault="00772D8A" w:rsidP="00630E55">
            <w:pPr>
              <w:contextualSpacing/>
              <w:jc w:val="center"/>
              <w:rPr>
                <w:rFonts w:ascii="Arial" w:hAnsi="Arial" w:cs="Arial"/>
                <w:bCs/>
              </w:rPr>
            </w:pPr>
            <w:r w:rsidRPr="009B3098">
              <w:rPr>
                <w:rFonts w:ascii="Arial" w:hAnsi="Arial" w:cs="Arial"/>
                <w:bCs/>
              </w:rPr>
              <w:t>0.378</w:t>
            </w:r>
          </w:p>
        </w:tc>
      </w:tr>
      <w:tr w:rsidR="00772D8A" w:rsidRPr="00782B30" w14:paraId="7B0C3F40" w14:textId="77777777" w:rsidTr="00E67D42">
        <w:trPr>
          <w:trHeight w:val="20"/>
        </w:trPr>
        <w:tc>
          <w:tcPr>
            <w:tcW w:w="1555" w:type="dxa"/>
            <w:vMerge/>
          </w:tcPr>
          <w:p w14:paraId="2BF8ADB9" w14:textId="77777777" w:rsidR="00772D8A" w:rsidRPr="00782B30" w:rsidRDefault="00772D8A" w:rsidP="00630E55">
            <w:pPr>
              <w:contextualSpacing/>
              <w:rPr>
                <w:rFonts w:ascii="Arial" w:hAnsi="Arial" w:cs="Arial"/>
              </w:rPr>
            </w:pPr>
          </w:p>
        </w:tc>
        <w:tc>
          <w:tcPr>
            <w:tcW w:w="1275" w:type="dxa"/>
          </w:tcPr>
          <w:p w14:paraId="7E2D56C3" w14:textId="77777777" w:rsidR="00772D8A" w:rsidRPr="00782B30" w:rsidRDefault="00772D8A" w:rsidP="00630E55">
            <w:pPr>
              <w:contextualSpacing/>
              <w:rPr>
                <w:rFonts w:ascii="Arial" w:hAnsi="Arial" w:cs="Arial"/>
              </w:rPr>
            </w:pPr>
            <w:r w:rsidRPr="00782B30">
              <w:rPr>
                <w:rFonts w:ascii="Arial" w:hAnsi="Arial" w:cs="Arial"/>
              </w:rPr>
              <w:t>Year</w:t>
            </w:r>
            <w:r w:rsidRPr="00782B30">
              <w:rPr>
                <w:rFonts w:ascii="Arial" w:hAnsi="Arial" w:cs="Arial"/>
                <w:vertAlign w:val="superscript"/>
              </w:rPr>
              <w:t>2</w:t>
            </w:r>
          </w:p>
        </w:tc>
        <w:tc>
          <w:tcPr>
            <w:tcW w:w="1985" w:type="dxa"/>
          </w:tcPr>
          <w:p w14:paraId="2C667EC3" w14:textId="77777777" w:rsidR="00772D8A" w:rsidRPr="009B3098" w:rsidRDefault="00772D8A" w:rsidP="00630E55">
            <w:pPr>
              <w:contextualSpacing/>
              <w:jc w:val="center"/>
              <w:rPr>
                <w:rFonts w:ascii="Arial" w:hAnsi="Arial" w:cs="Arial"/>
                <w:bCs/>
              </w:rPr>
            </w:pPr>
            <w:r w:rsidRPr="009B3098">
              <w:rPr>
                <w:rFonts w:ascii="Arial" w:hAnsi="Arial" w:cs="Arial"/>
                <w:bCs/>
              </w:rPr>
              <w:t xml:space="preserve"> -</w:t>
            </w:r>
          </w:p>
        </w:tc>
        <w:tc>
          <w:tcPr>
            <w:tcW w:w="992" w:type="dxa"/>
          </w:tcPr>
          <w:p w14:paraId="7319C57F" w14:textId="77777777" w:rsidR="00772D8A" w:rsidRPr="009B3098" w:rsidRDefault="00772D8A" w:rsidP="00630E55">
            <w:pPr>
              <w:contextualSpacing/>
              <w:jc w:val="center"/>
              <w:rPr>
                <w:rFonts w:ascii="Arial" w:hAnsi="Arial" w:cs="Arial"/>
                <w:bCs/>
              </w:rPr>
            </w:pPr>
            <w:r w:rsidRPr="009B3098">
              <w:rPr>
                <w:rFonts w:ascii="Arial" w:hAnsi="Arial" w:cs="Arial"/>
                <w:bCs/>
              </w:rPr>
              <w:t>-</w:t>
            </w:r>
          </w:p>
        </w:tc>
        <w:tc>
          <w:tcPr>
            <w:tcW w:w="1985" w:type="dxa"/>
          </w:tcPr>
          <w:p w14:paraId="3EBA7DFE" w14:textId="59F5EBE8" w:rsidR="00772D8A" w:rsidRPr="009B3098" w:rsidRDefault="00772D8A" w:rsidP="00630E55">
            <w:pPr>
              <w:contextualSpacing/>
              <w:jc w:val="center"/>
              <w:rPr>
                <w:rFonts w:ascii="Arial" w:hAnsi="Arial" w:cs="Arial"/>
                <w:bCs/>
              </w:rPr>
            </w:pPr>
            <w:r w:rsidRPr="009B3098">
              <w:rPr>
                <w:rFonts w:ascii="Arial" w:hAnsi="Arial" w:cs="Arial"/>
                <w:bCs/>
              </w:rPr>
              <w:t xml:space="preserve">1.00 [0.99 </w:t>
            </w:r>
            <w:r w:rsidR="0080694B">
              <w:rPr>
                <w:rFonts w:ascii="Arial" w:hAnsi="Arial" w:cs="Arial"/>
                <w:bCs/>
              </w:rPr>
              <w:t>-</w:t>
            </w:r>
            <w:r w:rsidRPr="009B3098">
              <w:rPr>
                <w:rFonts w:ascii="Arial" w:hAnsi="Arial" w:cs="Arial"/>
                <w:bCs/>
              </w:rPr>
              <w:t xml:space="preserve"> 1.00]</w:t>
            </w:r>
          </w:p>
        </w:tc>
        <w:tc>
          <w:tcPr>
            <w:tcW w:w="992" w:type="dxa"/>
          </w:tcPr>
          <w:p w14:paraId="13803FA2"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4" w:type="dxa"/>
          </w:tcPr>
          <w:p w14:paraId="3A15F2D5" w14:textId="77777777" w:rsidR="00772D8A" w:rsidRPr="009B3098" w:rsidRDefault="00772D8A" w:rsidP="00630E55">
            <w:pPr>
              <w:contextualSpacing/>
              <w:jc w:val="center"/>
              <w:rPr>
                <w:rFonts w:ascii="Arial" w:hAnsi="Arial" w:cs="Arial"/>
                <w:bCs/>
              </w:rPr>
            </w:pPr>
            <w:r w:rsidRPr="009B3098">
              <w:rPr>
                <w:rFonts w:ascii="Arial" w:hAnsi="Arial" w:cs="Arial"/>
                <w:bCs/>
              </w:rPr>
              <w:t xml:space="preserve">- </w:t>
            </w:r>
          </w:p>
        </w:tc>
        <w:tc>
          <w:tcPr>
            <w:tcW w:w="993" w:type="dxa"/>
          </w:tcPr>
          <w:p w14:paraId="7711AC11" w14:textId="77777777" w:rsidR="00772D8A" w:rsidRPr="009B3098" w:rsidRDefault="00772D8A" w:rsidP="00630E55">
            <w:pPr>
              <w:contextualSpacing/>
              <w:jc w:val="center"/>
              <w:rPr>
                <w:rFonts w:ascii="Arial" w:hAnsi="Arial" w:cs="Arial"/>
                <w:bCs/>
              </w:rPr>
            </w:pPr>
            <w:r w:rsidRPr="009B3098">
              <w:rPr>
                <w:rFonts w:ascii="Arial" w:hAnsi="Arial" w:cs="Arial"/>
                <w:bCs/>
              </w:rPr>
              <w:t>-</w:t>
            </w:r>
          </w:p>
        </w:tc>
        <w:tc>
          <w:tcPr>
            <w:tcW w:w="1984" w:type="dxa"/>
          </w:tcPr>
          <w:p w14:paraId="7C030E72" w14:textId="1D9D4EDF" w:rsidR="00772D8A" w:rsidRPr="009B3098" w:rsidRDefault="00772D8A" w:rsidP="00630E55">
            <w:pPr>
              <w:contextualSpacing/>
              <w:jc w:val="center"/>
              <w:rPr>
                <w:rFonts w:ascii="Arial" w:hAnsi="Arial" w:cs="Arial"/>
                <w:bCs/>
              </w:rPr>
            </w:pPr>
            <w:r w:rsidRPr="009B3098">
              <w:rPr>
                <w:rFonts w:ascii="Arial" w:hAnsi="Arial" w:cs="Arial"/>
                <w:bCs/>
              </w:rPr>
              <w:t xml:space="preserve">0.99 [0.99 </w:t>
            </w:r>
            <w:r w:rsidR="0080694B">
              <w:rPr>
                <w:rFonts w:ascii="Arial" w:hAnsi="Arial" w:cs="Arial"/>
                <w:bCs/>
              </w:rPr>
              <w:t xml:space="preserve">- </w:t>
            </w:r>
            <w:r w:rsidRPr="009B3098">
              <w:rPr>
                <w:rFonts w:ascii="Arial" w:hAnsi="Arial" w:cs="Arial"/>
                <w:bCs/>
              </w:rPr>
              <w:t>1.00]</w:t>
            </w:r>
          </w:p>
        </w:tc>
        <w:tc>
          <w:tcPr>
            <w:tcW w:w="992" w:type="dxa"/>
          </w:tcPr>
          <w:p w14:paraId="1C4E1870"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r>
      <w:tr w:rsidR="00772D8A" w:rsidRPr="00782B30" w14:paraId="7DB87D41" w14:textId="77777777" w:rsidTr="00E67D42">
        <w:trPr>
          <w:trHeight w:val="20"/>
        </w:trPr>
        <w:tc>
          <w:tcPr>
            <w:tcW w:w="1555" w:type="dxa"/>
            <w:vMerge/>
          </w:tcPr>
          <w:p w14:paraId="1FE36DCB" w14:textId="77777777" w:rsidR="00772D8A" w:rsidRPr="00782B30" w:rsidRDefault="00772D8A" w:rsidP="00630E55">
            <w:pPr>
              <w:contextualSpacing/>
              <w:rPr>
                <w:rFonts w:ascii="Arial" w:hAnsi="Arial" w:cs="Arial"/>
              </w:rPr>
            </w:pPr>
          </w:p>
        </w:tc>
        <w:tc>
          <w:tcPr>
            <w:tcW w:w="1275" w:type="dxa"/>
          </w:tcPr>
          <w:p w14:paraId="72F7BBD1" w14:textId="77777777" w:rsidR="00772D8A" w:rsidRPr="00782B30" w:rsidRDefault="00772D8A" w:rsidP="00630E55">
            <w:pPr>
              <w:contextualSpacing/>
              <w:rPr>
                <w:rFonts w:ascii="Arial" w:hAnsi="Arial" w:cs="Arial"/>
              </w:rPr>
            </w:pPr>
            <w:r w:rsidRPr="00782B30">
              <w:rPr>
                <w:rFonts w:ascii="Arial" w:hAnsi="Arial" w:cs="Arial"/>
              </w:rPr>
              <w:t>Level</w:t>
            </w:r>
          </w:p>
        </w:tc>
        <w:tc>
          <w:tcPr>
            <w:tcW w:w="1985" w:type="dxa"/>
          </w:tcPr>
          <w:p w14:paraId="24ED2E2C" w14:textId="11024128" w:rsidR="00772D8A" w:rsidRPr="009B3098" w:rsidRDefault="00772D8A" w:rsidP="00630E55">
            <w:pPr>
              <w:contextualSpacing/>
              <w:jc w:val="center"/>
              <w:rPr>
                <w:rFonts w:ascii="Arial" w:hAnsi="Arial" w:cs="Arial"/>
                <w:bCs/>
              </w:rPr>
            </w:pPr>
            <w:r w:rsidRPr="009B3098">
              <w:rPr>
                <w:rFonts w:ascii="Arial" w:hAnsi="Arial" w:cs="Arial"/>
                <w:bCs/>
              </w:rPr>
              <w:t xml:space="preserve">0.82 [0.74 </w:t>
            </w:r>
            <w:r w:rsidR="0080694B">
              <w:rPr>
                <w:rFonts w:ascii="Arial" w:hAnsi="Arial" w:cs="Arial"/>
                <w:bCs/>
              </w:rPr>
              <w:t>-</w:t>
            </w:r>
            <w:r w:rsidRPr="009B3098">
              <w:rPr>
                <w:rFonts w:ascii="Arial" w:hAnsi="Arial" w:cs="Arial"/>
                <w:bCs/>
              </w:rPr>
              <w:t xml:space="preserve"> 0.91]</w:t>
            </w:r>
          </w:p>
        </w:tc>
        <w:tc>
          <w:tcPr>
            <w:tcW w:w="992" w:type="dxa"/>
          </w:tcPr>
          <w:p w14:paraId="3A112188"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5" w:type="dxa"/>
          </w:tcPr>
          <w:p w14:paraId="3E402630" w14:textId="415B847B" w:rsidR="00772D8A" w:rsidRPr="009B3098" w:rsidRDefault="00772D8A" w:rsidP="00630E55">
            <w:pPr>
              <w:contextualSpacing/>
              <w:jc w:val="center"/>
              <w:rPr>
                <w:rFonts w:ascii="Arial" w:hAnsi="Arial" w:cs="Arial"/>
                <w:bCs/>
              </w:rPr>
            </w:pPr>
            <w:r w:rsidRPr="009B3098">
              <w:rPr>
                <w:rFonts w:ascii="Arial" w:hAnsi="Arial" w:cs="Arial"/>
                <w:bCs/>
              </w:rPr>
              <w:t xml:space="preserve">0.83 [0.75 </w:t>
            </w:r>
            <w:r w:rsidR="0080694B">
              <w:rPr>
                <w:rFonts w:ascii="Arial" w:hAnsi="Arial" w:cs="Arial"/>
                <w:bCs/>
              </w:rPr>
              <w:t>-</w:t>
            </w:r>
            <w:r w:rsidRPr="009B3098">
              <w:rPr>
                <w:rFonts w:ascii="Arial" w:hAnsi="Arial" w:cs="Arial"/>
                <w:bCs/>
              </w:rPr>
              <w:t xml:space="preserve"> 0.92]</w:t>
            </w:r>
          </w:p>
        </w:tc>
        <w:tc>
          <w:tcPr>
            <w:tcW w:w="992" w:type="dxa"/>
          </w:tcPr>
          <w:p w14:paraId="3E05D9BA"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4" w:type="dxa"/>
          </w:tcPr>
          <w:p w14:paraId="017E89B1" w14:textId="5921DB40" w:rsidR="00772D8A" w:rsidRPr="009B3098" w:rsidRDefault="00772D8A" w:rsidP="00630E55">
            <w:pPr>
              <w:contextualSpacing/>
              <w:jc w:val="center"/>
              <w:rPr>
                <w:rFonts w:ascii="Arial" w:hAnsi="Arial" w:cs="Arial"/>
                <w:bCs/>
              </w:rPr>
            </w:pPr>
            <w:r w:rsidRPr="009B3098">
              <w:rPr>
                <w:rFonts w:ascii="Arial" w:hAnsi="Arial" w:cs="Arial"/>
                <w:bCs/>
              </w:rPr>
              <w:t xml:space="preserve">0.73 [0.57 </w:t>
            </w:r>
            <w:r w:rsidR="0080694B">
              <w:rPr>
                <w:rFonts w:ascii="Arial" w:hAnsi="Arial" w:cs="Arial"/>
                <w:bCs/>
              </w:rPr>
              <w:t>-</w:t>
            </w:r>
            <w:r w:rsidRPr="009B3098">
              <w:rPr>
                <w:rFonts w:ascii="Arial" w:hAnsi="Arial" w:cs="Arial"/>
                <w:bCs/>
              </w:rPr>
              <w:t xml:space="preserve"> 0.92]</w:t>
            </w:r>
          </w:p>
        </w:tc>
        <w:tc>
          <w:tcPr>
            <w:tcW w:w="993" w:type="dxa"/>
          </w:tcPr>
          <w:p w14:paraId="6E750BF6" w14:textId="77777777" w:rsidR="00772D8A" w:rsidRPr="009B3098" w:rsidRDefault="00772D8A" w:rsidP="00630E55">
            <w:pPr>
              <w:contextualSpacing/>
              <w:jc w:val="center"/>
              <w:rPr>
                <w:rFonts w:ascii="Arial" w:hAnsi="Arial" w:cs="Arial"/>
                <w:bCs/>
              </w:rPr>
            </w:pPr>
            <w:r w:rsidRPr="009B3098">
              <w:rPr>
                <w:rFonts w:ascii="Arial" w:hAnsi="Arial" w:cs="Arial"/>
                <w:bCs/>
              </w:rPr>
              <w:t>0.009</w:t>
            </w:r>
          </w:p>
        </w:tc>
        <w:tc>
          <w:tcPr>
            <w:tcW w:w="1984" w:type="dxa"/>
          </w:tcPr>
          <w:p w14:paraId="1B58D335" w14:textId="16903F25" w:rsidR="00772D8A" w:rsidRPr="009B3098" w:rsidRDefault="00772D8A" w:rsidP="00630E55">
            <w:pPr>
              <w:contextualSpacing/>
              <w:jc w:val="center"/>
              <w:rPr>
                <w:rFonts w:ascii="Arial" w:hAnsi="Arial" w:cs="Arial"/>
                <w:bCs/>
              </w:rPr>
            </w:pPr>
            <w:r w:rsidRPr="009B3098">
              <w:rPr>
                <w:rFonts w:ascii="Arial" w:hAnsi="Arial" w:cs="Arial"/>
                <w:bCs/>
              </w:rPr>
              <w:t xml:space="preserve">0.76 [0.60 </w:t>
            </w:r>
            <w:r w:rsidR="0080694B">
              <w:rPr>
                <w:rFonts w:ascii="Arial" w:hAnsi="Arial" w:cs="Arial"/>
                <w:bCs/>
              </w:rPr>
              <w:t>-</w:t>
            </w:r>
            <w:r w:rsidRPr="009B3098">
              <w:rPr>
                <w:rFonts w:ascii="Arial" w:hAnsi="Arial" w:cs="Arial"/>
                <w:bCs/>
              </w:rPr>
              <w:t xml:space="preserve"> 0.97]</w:t>
            </w:r>
          </w:p>
        </w:tc>
        <w:tc>
          <w:tcPr>
            <w:tcW w:w="992" w:type="dxa"/>
          </w:tcPr>
          <w:p w14:paraId="39AB5A6B" w14:textId="77777777" w:rsidR="00772D8A" w:rsidRPr="009B3098" w:rsidRDefault="00772D8A" w:rsidP="00630E55">
            <w:pPr>
              <w:contextualSpacing/>
              <w:jc w:val="center"/>
              <w:rPr>
                <w:rFonts w:ascii="Arial" w:hAnsi="Arial" w:cs="Arial"/>
                <w:bCs/>
              </w:rPr>
            </w:pPr>
            <w:r w:rsidRPr="009B3098">
              <w:rPr>
                <w:rFonts w:ascii="Arial" w:hAnsi="Arial" w:cs="Arial"/>
                <w:bCs/>
              </w:rPr>
              <w:t>0.027</w:t>
            </w:r>
          </w:p>
        </w:tc>
      </w:tr>
      <w:tr w:rsidR="00772D8A" w:rsidRPr="00782B30" w14:paraId="586793D3" w14:textId="77777777" w:rsidTr="00E67D42">
        <w:trPr>
          <w:trHeight w:val="20"/>
        </w:trPr>
        <w:tc>
          <w:tcPr>
            <w:tcW w:w="1555" w:type="dxa"/>
            <w:vMerge/>
          </w:tcPr>
          <w:p w14:paraId="29AA2445" w14:textId="77777777" w:rsidR="00772D8A" w:rsidRPr="00782B30" w:rsidRDefault="00772D8A" w:rsidP="00630E55">
            <w:pPr>
              <w:contextualSpacing/>
              <w:rPr>
                <w:rFonts w:ascii="Arial" w:hAnsi="Arial" w:cs="Arial"/>
              </w:rPr>
            </w:pPr>
          </w:p>
        </w:tc>
        <w:tc>
          <w:tcPr>
            <w:tcW w:w="1275" w:type="dxa"/>
          </w:tcPr>
          <w:p w14:paraId="7F3E3611" w14:textId="6B850047" w:rsidR="00772D8A" w:rsidRPr="00782B30" w:rsidRDefault="00310739" w:rsidP="00630E55">
            <w:pPr>
              <w:contextualSpacing/>
              <w:rPr>
                <w:rFonts w:ascii="Arial" w:hAnsi="Arial" w:cs="Arial"/>
              </w:rPr>
            </w:pPr>
            <w:r>
              <w:rPr>
                <w:rFonts w:ascii="Arial" w:hAnsi="Arial" w:cs="Arial"/>
              </w:rPr>
              <w:t>Post-slope</w:t>
            </w:r>
          </w:p>
        </w:tc>
        <w:tc>
          <w:tcPr>
            <w:tcW w:w="1985" w:type="dxa"/>
          </w:tcPr>
          <w:p w14:paraId="10AD2390" w14:textId="37E0153F" w:rsidR="00772D8A" w:rsidRPr="009B3098" w:rsidRDefault="00772D8A" w:rsidP="00630E55">
            <w:pPr>
              <w:contextualSpacing/>
              <w:jc w:val="center"/>
              <w:rPr>
                <w:rFonts w:ascii="Arial" w:hAnsi="Arial" w:cs="Arial"/>
                <w:bCs/>
              </w:rPr>
            </w:pPr>
            <w:r w:rsidRPr="009B3098">
              <w:rPr>
                <w:rFonts w:ascii="Arial" w:hAnsi="Arial" w:cs="Arial"/>
                <w:bCs/>
              </w:rPr>
              <w:t xml:space="preserve">0.99 [0.96 </w:t>
            </w:r>
            <w:r w:rsidR="0080694B">
              <w:rPr>
                <w:rFonts w:ascii="Arial" w:hAnsi="Arial" w:cs="Arial"/>
                <w:bCs/>
              </w:rPr>
              <w:t>-</w:t>
            </w:r>
            <w:r w:rsidRPr="009B3098">
              <w:rPr>
                <w:rFonts w:ascii="Arial" w:hAnsi="Arial" w:cs="Arial"/>
                <w:bCs/>
              </w:rPr>
              <w:t xml:space="preserve"> 1.01]</w:t>
            </w:r>
          </w:p>
        </w:tc>
        <w:tc>
          <w:tcPr>
            <w:tcW w:w="992" w:type="dxa"/>
          </w:tcPr>
          <w:p w14:paraId="5D3A08AD" w14:textId="77777777" w:rsidR="00772D8A" w:rsidRPr="009B3098" w:rsidRDefault="00772D8A" w:rsidP="00630E55">
            <w:pPr>
              <w:contextualSpacing/>
              <w:jc w:val="center"/>
              <w:rPr>
                <w:rFonts w:ascii="Arial" w:hAnsi="Arial" w:cs="Arial"/>
                <w:bCs/>
              </w:rPr>
            </w:pPr>
            <w:r w:rsidRPr="009B3098">
              <w:rPr>
                <w:rFonts w:ascii="Arial" w:hAnsi="Arial" w:cs="Arial"/>
                <w:bCs/>
              </w:rPr>
              <w:t>0.304</w:t>
            </w:r>
          </w:p>
        </w:tc>
        <w:tc>
          <w:tcPr>
            <w:tcW w:w="1985" w:type="dxa"/>
          </w:tcPr>
          <w:p w14:paraId="166BCBFD" w14:textId="1992975E" w:rsidR="00772D8A" w:rsidRPr="009B3098" w:rsidRDefault="00772D8A" w:rsidP="00630E55">
            <w:pPr>
              <w:contextualSpacing/>
              <w:jc w:val="center"/>
              <w:rPr>
                <w:rFonts w:ascii="Arial" w:hAnsi="Arial" w:cs="Arial"/>
                <w:bCs/>
              </w:rPr>
            </w:pPr>
            <w:r w:rsidRPr="009B3098">
              <w:rPr>
                <w:rFonts w:ascii="Arial" w:hAnsi="Arial" w:cs="Arial"/>
                <w:bCs/>
              </w:rPr>
              <w:t xml:space="preserve">1.07 [1.03 </w:t>
            </w:r>
            <w:r w:rsidR="0080694B">
              <w:rPr>
                <w:rFonts w:ascii="Arial" w:hAnsi="Arial" w:cs="Arial"/>
                <w:bCs/>
              </w:rPr>
              <w:t>-</w:t>
            </w:r>
            <w:r w:rsidRPr="009B3098">
              <w:rPr>
                <w:rFonts w:ascii="Arial" w:hAnsi="Arial" w:cs="Arial"/>
                <w:bCs/>
              </w:rPr>
              <w:t xml:space="preserve"> 1.10]</w:t>
            </w:r>
          </w:p>
        </w:tc>
        <w:tc>
          <w:tcPr>
            <w:tcW w:w="992" w:type="dxa"/>
          </w:tcPr>
          <w:p w14:paraId="407D550B"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4" w:type="dxa"/>
          </w:tcPr>
          <w:p w14:paraId="23346050" w14:textId="59A61B06" w:rsidR="00772D8A" w:rsidRPr="009B3098" w:rsidRDefault="00772D8A" w:rsidP="00630E55">
            <w:pPr>
              <w:contextualSpacing/>
              <w:jc w:val="center"/>
              <w:rPr>
                <w:rFonts w:ascii="Arial" w:hAnsi="Arial" w:cs="Arial"/>
                <w:bCs/>
              </w:rPr>
            </w:pPr>
            <w:r w:rsidRPr="009B3098">
              <w:rPr>
                <w:rFonts w:ascii="Arial" w:hAnsi="Arial" w:cs="Arial"/>
                <w:bCs/>
              </w:rPr>
              <w:t xml:space="preserve">1.00 [0.95 </w:t>
            </w:r>
            <w:r w:rsidR="0080694B">
              <w:rPr>
                <w:rFonts w:ascii="Arial" w:hAnsi="Arial" w:cs="Arial"/>
                <w:bCs/>
              </w:rPr>
              <w:t>-</w:t>
            </w:r>
            <w:r w:rsidRPr="009B3098">
              <w:rPr>
                <w:rFonts w:ascii="Arial" w:hAnsi="Arial" w:cs="Arial"/>
                <w:bCs/>
              </w:rPr>
              <w:t xml:space="preserve"> 1.07]</w:t>
            </w:r>
          </w:p>
        </w:tc>
        <w:tc>
          <w:tcPr>
            <w:tcW w:w="993" w:type="dxa"/>
          </w:tcPr>
          <w:p w14:paraId="2B5FA452" w14:textId="77777777" w:rsidR="00772D8A" w:rsidRPr="009B3098" w:rsidRDefault="00772D8A" w:rsidP="00630E55">
            <w:pPr>
              <w:contextualSpacing/>
              <w:jc w:val="center"/>
              <w:rPr>
                <w:rFonts w:ascii="Arial" w:hAnsi="Arial" w:cs="Arial"/>
                <w:bCs/>
              </w:rPr>
            </w:pPr>
            <w:r w:rsidRPr="009B3098">
              <w:rPr>
                <w:rFonts w:ascii="Arial" w:hAnsi="Arial" w:cs="Arial"/>
                <w:bCs/>
              </w:rPr>
              <w:t>0.902</w:t>
            </w:r>
          </w:p>
        </w:tc>
        <w:tc>
          <w:tcPr>
            <w:tcW w:w="1984" w:type="dxa"/>
          </w:tcPr>
          <w:p w14:paraId="0F2FADAA" w14:textId="4C91F7E2" w:rsidR="00772D8A" w:rsidRPr="009B3098" w:rsidRDefault="00772D8A" w:rsidP="00630E55">
            <w:pPr>
              <w:contextualSpacing/>
              <w:jc w:val="center"/>
              <w:rPr>
                <w:rFonts w:ascii="Arial" w:hAnsi="Arial" w:cs="Arial"/>
                <w:bCs/>
              </w:rPr>
            </w:pPr>
            <w:r w:rsidRPr="009B3098">
              <w:rPr>
                <w:rFonts w:ascii="Arial" w:hAnsi="Arial" w:cs="Arial"/>
                <w:bCs/>
              </w:rPr>
              <w:t xml:space="preserve">1.14 [1.06 </w:t>
            </w:r>
            <w:r w:rsidR="0080694B">
              <w:rPr>
                <w:rFonts w:ascii="Arial" w:hAnsi="Arial" w:cs="Arial"/>
                <w:bCs/>
              </w:rPr>
              <w:t>-</w:t>
            </w:r>
            <w:r w:rsidRPr="009B3098">
              <w:rPr>
                <w:rFonts w:ascii="Arial" w:hAnsi="Arial" w:cs="Arial"/>
                <w:bCs/>
              </w:rPr>
              <w:t xml:space="preserve"> 1.23]</w:t>
            </w:r>
          </w:p>
        </w:tc>
        <w:tc>
          <w:tcPr>
            <w:tcW w:w="992" w:type="dxa"/>
          </w:tcPr>
          <w:p w14:paraId="33261E5D"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r>
      <w:tr w:rsidR="00772D8A" w:rsidRPr="00782B30" w14:paraId="1185F0C9" w14:textId="77777777" w:rsidTr="00E67D42">
        <w:trPr>
          <w:trHeight w:val="20"/>
        </w:trPr>
        <w:tc>
          <w:tcPr>
            <w:tcW w:w="1555" w:type="dxa"/>
            <w:vMerge w:val="restart"/>
          </w:tcPr>
          <w:p w14:paraId="189EEEC8" w14:textId="77777777" w:rsidR="00772D8A" w:rsidRPr="00782B30" w:rsidRDefault="00772D8A" w:rsidP="00630E55">
            <w:pPr>
              <w:contextualSpacing/>
              <w:rPr>
                <w:rFonts w:ascii="Arial" w:hAnsi="Arial" w:cs="Arial"/>
              </w:rPr>
            </w:pPr>
            <w:r w:rsidRPr="00782B30">
              <w:rPr>
                <w:rFonts w:ascii="Arial" w:hAnsi="Arial" w:cs="Arial"/>
              </w:rPr>
              <w:t>15 year olds only</w:t>
            </w:r>
          </w:p>
          <w:p w14:paraId="243B1C11" w14:textId="77777777" w:rsidR="00772D8A" w:rsidRPr="00782B30" w:rsidRDefault="00772D8A" w:rsidP="00630E55">
            <w:pPr>
              <w:contextualSpacing/>
              <w:rPr>
                <w:rFonts w:ascii="Arial" w:hAnsi="Arial" w:cs="Arial"/>
              </w:rPr>
            </w:pPr>
            <w:r w:rsidRPr="00782B30">
              <w:rPr>
                <w:rFonts w:ascii="Arial" w:hAnsi="Arial" w:cs="Arial"/>
              </w:rPr>
              <w:t>(n=115,895;</w:t>
            </w:r>
          </w:p>
          <w:p w14:paraId="0AB06E81" w14:textId="77777777" w:rsidR="00772D8A" w:rsidRPr="00782B30" w:rsidRDefault="00772D8A" w:rsidP="00630E55">
            <w:pPr>
              <w:contextualSpacing/>
              <w:rPr>
                <w:rFonts w:ascii="Arial" w:hAnsi="Arial" w:cs="Arial"/>
              </w:rPr>
            </w:pPr>
            <w:r w:rsidRPr="00782B30">
              <w:rPr>
                <w:rFonts w:ascii="Arial" w:hAnsi="Arial" w:cs="Arial"/>
              </w:rPr>
              <w:t>116,011)</w:t>
            </w:r>
          </w:p>
        </w:tc>
        <w:tc>
          <w:tcPr>
            <w:tcW w:w="1275" w:type="dxa"/>
          </w:tcPr>
          <w:p w14:paraId="2D8BF26D" w14:textId="77777777" w:rsidR="00772D8A" w:rsidRPr="00782B30" w:rsidRDefault="00772D8A" w:rsidP="00630E55">
            <w:pPr>
              <w:contextualSpacing/>
              <w:rPr>
                <w:rFonts w:ascii="Arial" w:hAnsi="Arial" w:cs="Arial"/>
              </w:rPr>
            </w:pPr>
            <w:r w:rsidRPr="00782B30">
              <w:rPr>
                <w:rFonts w:ascii="Arial" w:hAnsi="Arial" w:cs="Arial"/>
              </w:rPr>
              <w:t>Year</w:t>
            </w:r>
          </w:p>
        </w:tc>
        <w:tc>
          <w:tcPr>
            <w:tcW w:w="1985" w:type="dxa"/>
          </w:tcPr>
          <w:p w14:paraId="6CE015D6" w14:textId="20BE2BD7" w:rsidR="00772D8A" w:rsidRPr="009B3098" w:rsidRDefault="00772D8A" w:rsidP="00630E55">
            <w:pPr>
              <w:contextualSpacing/>
              <w:jc w:val="center"/>
              <w:rPr>
                <w:rFonts w:ascii="Arial" w:hAnsi="Arial" w:cs="Arial"/>
                <w:bCs/>
              </w:rPr>
            </w:pPr>
            <w:r w:rsidRPr="009B3098">
              <w:rPr>
                <w:rFonts w:ascii="Arial" w:hAnsi="Arial" w:cs="Arial"/>
                <w:bCs/>
              </w:rPr>
              <w:t xml:space="preserve">0.93 [0.93 </w:t>
            </w:r>
            <w:r w:rsidR="0080694B">
              <w:rPr>
                <w:rFonts w:ascii="Arial" w:hAnsi="Arial" w:cs="Arial"/>
                <w:bCs/>
              </w:rPr>
              <w:t>-</w:t>
            </w:r>
            <w:r w:rsidRPr="009B3098">
              <w:rPr>
                <w:rFonts w:ascii="Arial" w:hAnsi="Arial" w:cs="Arial"/>
                <w:bCs/>
              </w:rPr>
              <w:t xml:space="preserve"> 0.93]</w:t>
            </w:r>
          </w:p>
        </w:tc>
        <w:tc>
          <w:tcPr>
            <w:tcW w:w="992" w:type="dxa"/>
          </w:tcPr>
          <w:p w14:paraId="6BB2B591"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5" w:type="dxa"/>
          </w:tcPr>
          <w:p w14:paraId="41EC5B36" w14:textId="0722F7C3" w:rsidR="00772D8A" w:rsidRPr="009B3098" w:rsidRDefault="00772D8A" w:rsidP="00630E55">
            <w:pPr>
              <w:contextualSpacing/>
              <w:jc w:val="center"/>
              <w:rPr>
                <w:rFonts w:ascii="Arial" w:hAnsi="Arial" w:cs="Arial"/>
                <w:bCs/>
              </w:rPr>
            </w:pPr>
            <w:r w:rsidRPr="009B3098">
              <w:rPr>
                <w:rFonts w:ascii="Arial" w:hAnsi="Arial" w:cs="Arial"/>
                <w:bCs/>
              </w:rPr>
              <w:t xml:space="preserve">0.94 [0.92 </w:t>
            </w:r>
            <w:r w:rsidR="0080694B">
              <w:rPr>
                <w:rFonts w:ascii="Arial" w:hAnsi="Arial" w:cs="Arial"/>
                <w:bCs/>
              </w:rPr>
              <w:t>-</w:t>
            </w:r>
            <w:r w:rsidRPr="009B3098">
              <w:rPr>
                <w:rFonts w:ascii="Arial" w:hAnsi="Arial" w:cs="Arial"/>
                <w:bCs/>
              </w:rPr>
              <w:t xml:space="preserve"> 0.95]</w:t>
            </w:r>
          </w:p>
        </w:tc>
        <w:tc>
          <w:tcPr>
            <w:tcW w:w="992" w:type="dxa"/>
          </w:tcPr>
          <w:p w14:paraId="2373F0E0"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4" w:type="dxa"/>
          </w:tcPr>
          <w:p w14:paraId="31EC7514" w14:textId="7CBD9591" w:rsidR="00772D8A" w:rsidRPr="009B3098" w:rsidRDefault="00772D8A" w:rsidP="00630E55">
            <w:pPr>
              <w:contextualSpacing/>
              <w:jc w:val="center"/>
              <w:rPr>
                <w:rFonts w:ascii="Arial" w:hAnsi="Arial" w:cs="Arial"/>
                <w:bCs/>
              </w:rPr>
            </w:pPr>
            <w:r w:rsidRPr="009B3098">
              <w:rPr>
                <w:rFonts w:ascii="Arial" w:hAnsi="Arial" w:cs="Arial"/>
                <w:bCs/>
              </w:rPr>
              <w:t xml:space="preserve">0.94 [0.93 </w:t>
            </w:r>
            <w:r w:rsidR="0080694B">
              <w:rPr>
                <w:rFonts w:ascii="Arial" w:hAnsi="Arial" w:cs="Arial"/>
                <w:bCs/>
              </w:rPr>
              <w:t>-</w:t>
            </w:r>
            <w:r w:rsidRPr="009B3098">
              <w:rPr>
                <w:rFonts w:ascii="Arial" w:hAnsi="Arial" w:cs="Arial"/>
                <w:bCs/>
              </w:rPr>
              <w:t xml:space="preserve"> 0.94]</w:t>
            </w:r>
          </w:p>
        </w:tc>
        <w:tc>
          <w:tcPr>
            <w:tcW w:w="993" w:type="dxa"/>
          </w:tcPr>
          <w:p w14:paraId="5754407A"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4" w:type="dxa"/>
          </w:tcPr>
          <w:p w14:paraId="563A7BB5" w14:textId="3E1BD88C" w:rsidR="00772D8A" w:rsidRPr="009B3098" w:rsidRDefault="00772D8A" w:rsidP="00630E55">
            <w:pPr>
              <w:contextualSpacing/>
              <w:jc w:val="center"/>
              <w:rPr>
                <w:rFonts w:ascii="Arial" w:hAnsi="Arial" w:cs="Arial"/>
                <w:bCs/>
              </w:rPr>
            </w:pPr>
            <w:r w:rsidRPr="009B3098">
              <w:rPr>
                <w:rFonts w:ascii="Arial" w:hAnsi="Arial" w:cs="Arial"/>
                <w:bCs/>
              </w:rPr>
              <w:t xml:space="preserve">0.97 [0.95 </w:t>
            </w:r>
            <w:r w:rsidR="0080694B">
              <w:rPr>
                <w:rFonts w:ascii="Arial" w:hAnsi="Arial" w:cs="Arial"/>
                <w:bCs/>
              </w:rPr>
              <w:t>-</w:t>
            </w:r>
            <w:r w:rsidRPr="009B3098">
              <w:rPr>
                <w:rFonts w:ascii="Arial" w:hAnsi="Arial" w:cs="Arial"/>
                <w:bCs/>
              </w:rPr>
              <w:t xml:space="preserve"> 0.99]</w:t>
            </w:r>
          </w:p>
        </w:tc>
        <w:tc>
          <w:tcPr>
            <w:tcW w:w="992" w:type="dxa"/>
          </w:tcPr>
          <w:p w14:paraId="1CA8C478" w14:textId="77777777" w:rsidR="00772D8A" w:rsidRPr="009B3098" w:rsidRDefault="00772D8A" w:rsidP="00630E55">
            <w:pPr>
              <w:contextualSpacing/>
              <w:jc w:val="center"/>
              <w:rPr>
                <w:rFonts w:ascii="Arial" w:hAnsi="Arial" w:cs="Arial"/>
                <w:bCs/>
              </w:rPr>
            </w:pPr>
            <w:r w:rsidRPr="009B3098">
              <w:rPr>
                <w:rFonts w:ascii="Arial" w:hAnsi="Arial" w:cs="Arial"/>
                <w:bCs/>
              </w:rPr>
              <w:t>0.003</w:t>
            </w:r>
          </w:p>
        </w:tc>
      </w:tr>
      <w:tr w:rsidR="00772D8A" w:rsidRPr="00782B30" w14:paraId="0DB6CC09" w14:textId="77777777" w:rsidTr="00E67D42">
        <w:trPr>
          <w:trHeight w:val="20"/>
        </w:trPr>
        <w:tc>
          <w:tcPr>
            <w:tcW w:w="1555" w:type="dxa"/>
            <w:vMerge/>
          </w:tcPr>
          <w:p w14:paraId="5A73038B" w14:textId="77777777" w:rsidR="00772D8A" w:rsidRPr="00782B30" w:rsidRDefault="00772D8A" w:rsidP="00A16D4E">
            <w:pPr>
              <w:spacing w:line="360" w:lineRule="auto"/>
              <w:contextualSpacing/>
              <w:rPr>
                <w:rFonts w:ascii="Arial" w:hAnsi="Arial" w:cs="Arial"/>
              </w:rPr>
            </w:pPr>
          </w:p>
        </w:tc>
        <w:tc>
          <w:tcPr>
            <w:tcW w:w="1275" w:type="dxa"/>
          </w:tcPr>
          <w:p w14:paraId="095BD200" w14:textId="77777777" w:rsidR="00772D8A" w:rsidRPr="00782B30" w:rsidRDefault="00772D8A" w:rsidP="00630E55">
            <w:pPr>
              <w:contextualSpacing/>
              <w:rPr>
                <w:rFonts w:ascii="Arial" w:hAnsi="Arial" w:cs="Arial"/>
              </w:rPr>
            </w:pPr>
            <w:r w:rsidRPr="00782B30">
              <w:rPr>
                <w:rFonts w:ascii="Arial" w:hAnsi="Arial" w:cs="Arial"/>
              </w:rPr>
              <w:t>Year</w:t>
            </w:r>
            <w:r w:rsidRPr="00782B30">
              <w:rPr>
                <w:rFonts w:ascii="Arial" w:hAnsi="Arial" w:cs="Arial"/>
                <w:vertAlign w:val="superscript"/>
              </w:rPr>
              <w:t>2</w:t>
            </w:r>
          </w:p>
        </w:tc>
        <w:tc>
          <w:tcPr>
            <w:tcW w:w="1985" w:type="dxa"/>
          </w:tcPr>
          <w:p w14:paraId="2294100F" w14:textId="77777777" w:rsidR="00772D8A" w:rsidRPr="009B3098" w:rsidRDefault="00772D8A" w:rsidP="00630E55">
            <w:pPr>
              <w:contextualSpacing/>
              <w:jc w:val="center"/>
              <w:rPr>
                <w:rFonts w:ascii="Arial" w:hAnsi="Arial" w:cs="Arial"/>
                <w:bCs/>
              </w:rPr>
            </w:pPr>
            <w:r w:rsidRPr="009B3098">
              <w:rPr>
                <w:rFonts w:ascii="Arial" w:hAnsi="Arial" w:cs="Arial"/>
                <w:bCs/>
              </w:rPr>
              <w:t xml:space="preserve">- </w:t>
            </w:r>
          </w:p>
        </w:tc>
        <w:tc>
          <w:tcPr>
            <w:tcW w:w="992" w:type="dxa"/>
          </w:tcPr>
          <w:p w14:paraId="2538E2EC" w14:textId="77777777" w:rsidR="00772D8A" w:rsidRPr="009B3098" w:rsidRDefault="00772D8A" w:rsidP="00630E55">
            <w:pPr>
              <w:contextualSpacing/>
              <w:jc w:val="center"/>
              <w:rPr>
                <w:rFonts w:ascii="Arial" w:hAnsi="Arial" w:cs="Arial"/>
                <w:bCs/>
              </w:rPr>
            </w:pPr>
            <w:r w:rsidRPr="009B3098">
              <w:rPr>
                <w:rFonts w:ascii="Arial" w:hAnsi="Arial" w:cs="Arial"/>
                <w:bCs/>
              </w:rPr>
              <w:t>-</w:t>
            </w:r>
          </w:p>
        </w:tc>
        <w:tc>
          <w:tcPr>
            <w:tcW w:w="1985" w:type="dxa"/>
          </w:tcPr>
          <w:p w14:paraId="1266388D" w14:textId="2C1139AC" w:rsidR="00772D8A" w:rsidRPr="009B3098" w:rsidRDefault="00772D8A" w:rsidP="00630E55">
            <w:pPr>
              <w:contextualSpacing/>
              <w:jc w:val="center"/>
              <w:rPr>
                <w:rFonts w:ascii="Arial" w:hAnsi="Arial" w:cs="Arial"/>
                <w:bCs/>
              </w:rPr>
            </w:pPr>
            <w:r w:rsidRPr="009B3098">
              <w:rPr>
                <w:rFonts w:ascii="Arial" w:hAnsi="Arial" w:cs="Arial"/>
                <w:bCs/>
              </w:rPr>
              <w:t xml:space="preserve">1.00 [1.00 </w:t>
            </w:r>
            <w:r w:rsidR="0080694B">
              <w:rPr>
                <w:rFonts w:ascii="Arial" w:hAnsi="Arial" w:cs="Arial"/>
                <w:bCs/>
              </w:rPr>
              <w:t>-</w:t>
            </w:r>
            <w:r w:rsidRPr="009B3098">
              <w:rPr>
                <w:rFonts w:ascii="Arial" w:hAnsi="Arial" w:cs="Arial"/>
                <w:bCs/>
              </w:rPr>
              <w:t xml:space="preserve"> 1.00]</w:t>
            </w:r>
          </w:p>
        </w:tc>
        <w:tc>
          <w:tcPr>
            <w:tcW w:w="992" w:type="dxa"/>
          </w:tcPr>
          <w:p w14:paraId="76943144" w14:textId="77777777" w:rsidR="00772D8A" w:rsidRPr="009B3098" w:rsidRDefault="00772D8A" w:rsidP="00630E55">
            <w:pPr>
              <w:contextualSpacing/>
              <w:jc w:val="center"/>
              <w:rPr>
                <w:rFonts w:ascii="Arial" w:hAnsi="Arial" w:cs="Arial"/>
                <w:bCs/>
              </w:rPr>
            </w:pPr>
            <w:r w:rsidRPr="009B3098">
              <w:rPr>
                <w:rFonts w:ascii="Arial" w:hAnsi="Arial" w:cs="Arial"/>
                <w:bCs/>
              </w:rPr>
              <w:t>0.390</w:t>
            </w:r>
          </w:p>
        </w:tc>
        <w:tc>
          <w:tcPr>
            <w:tcW w:w="1984" w:type="dxa"/>
          </w:tcPr>
          <w:p w14:paraId="2E32F8D0" w14:textId="77777777" w:rsidR="00772D8A" w:rsidRPr="009B3098" w:rsidRDefault="00772D8A" w:rsidP="00630E55">
            <w:pPr>
              <w:contextualSpacing/>
              <w:jc w:val="center"/>
              <w:rPr>
                <w:rFonts w:ascii="Arial" w:hAnsi="Arial" w:cs="Arial"/>
                <w:bCs/>
              </w:rPr>
            </w:pPr>
            <w:r w:rsidRPr="009B3098">
              <w:rPr>
                <w:rFonts w:ascii="Arial" w:hAnsi="Arial" w:cs="Arial"/>
                <w:bCs/>
              </w:rPr>
              <w:t xml:space="preserve"> - </w:t>
            </w:r>
          </w:p>
        </w:tc>
        <w:tc>
          <w:tcPr>
            <w:tcW w:w="993" w:type="dxa"/>
          </w:tcPr>
          <w:p w14:paraId="748007D2" w14:textId="77777777" w:rsidR="00772D8A" w:rsidRPr="009B3098" w:rsidRDefault="00772D8A" w:rsidP="00630E55">
            <w:pPr>
              <w:contextualSpacing/>
              <w:jc w:val="center"/>
              <w:rPr>
                <w:rFonts w:ascii="Arial" w:hAnsi="Arial" w:cs="Arial"/>
                <w:bCs/>
              </w:rPr>
            </w:pPr>
            <w:r w:rsidRPr="009B3098">
              <w:rPr>
                <w:rFonts w:ascii="Arial" w:hAnsi="Arial" w:cs="Arial"/>
                <w:bCs/>
              </w:rPr>
              <w:t>-</w:t>
            </w:r>
          </w:p>
        </w:tc>
        <w:tc>
          <w:tcPr>
            <w:tcW w:w="1984" w:type="dxa"/>
          </w:tcPr>
          <w:p w14:paraId="6EB8EF55" w14:textId="2A4E34A1" w:rsidR="00772D8A" w:rsidRPr="009B3098" w:rsidRDefault="00772D8A" w:rsidP="00630E55">
            <w:pPr>
              <w:contextualSpacing/>
              <w:jc w:val="center"/>
              <w:rPr>
                <w:rFonts w:ascii="Arial" w:hAnsi="Arial" w:cs="Arial"/>
                <w:bCs/>
              </w:rPr>
            </w:pPr>
            <w:r w:rsidRPr="009B3098">
              <w:rPr>
                <w:rFonts w:ascii="Arial" w:hAnsi="Arial" w:cs="Arial"/>
                <w:bCs/>
              </w:rPr>
              <w:t xml:space="preserve">1.00 [1.00 </w:t>
            </w:r>
            <w:r w:rsidR="0080694B">
              <w:rPr>
                <w:rFonts w:ascii="Arial" w:hAnsi="Arial" w:cs="Arial"/>
                <w:bCs/>
              </w:rPr>
              <w:t>-</w:t>
            </w:r>
            <w:r w:rsidRPr="009B3098">
              <w:rPr>
                <w:rFonts w:ascii="Arial" w:hAnsi="Arial" w:cs="Arial"/>
                <w:bCs/>
              </w:rPr>
              <w:t xml:space="preserve"> 1.00]</w:t>
            </w:r>
          </w:p>
        </w:tc>
        <w:tc>
          <w:tcPr>
            <w:tcW w:w="992" w:type="dxa"/>
          </w:tcPr>
          <w:p w14:paraId="47C28D62" w14:textId="77777777" w:rsidR="00772D8A" w:rsidRPr="009B3098" w:rsidRDefault="00772D8A" w:rsidP="00630E55">
            <w:pPr>
              <w:contextualSpacing/>
              <w:jc w:val="center"/>
              <w:rPr>
                <w:rFonts w:ascii="Arial" w:hAnsi="Arial" w:cs="Arial"/>
                <w:bCs/>
              </w:rPr>
            </w:pPr>
            <w:r w:rsidRPr="009B3098">
              <w:rPr>
                <w:rFonts w:ascii="Arial" w:hAnsi="Arial" w:cs="Arial"/>
                <w:bCs/>
              </w:rPr>
              <w:t>0.009</w:t>
            </w:r>
          </w:p>
        </w:tc>
      </w:tr>
      <w:tr w:rsidR="00772D8A" w:rsidRPr="00782B30" w14:paraId="4686E94B" w14:textId="77777777" w:rsidTr="00E67D42">
        <w:trPr>
          <w:trHeight w:val="20"/>
        </w:trPr>
        <w:tc>
          <w:tcPr>
            <w:tcW w:w="1555" w:type="dxa"/>
            <w:vMerge/>
          </w:tcPr>
          <w:p w14:paraId="38BE2A2B" w14:textId="77777777" w:rsidR="00772D8A" w:rsidRPr="00782B30" w:rsidRDefault="00772D8A" w:rsidP="00A16D4E">
            <w:pPr>
              <w:spacing w:line="360" w:lineRule="auto"/>
              <w:contextualSpacing/>
              <w:rPr>
                <w:rFonts w:ascii="Arial" w:hAnsi="Arial" w:cs="Arial"/>
              </w:rPr>
            </w:pPr>
          </w:p>
        </w:tc>
        <w:tc>
          <w:tcPr>
            <w:tcW w:w="1275" w:type="dxa"/>
          </w:tcPr>
          <w:p w14:paraId="72649699" w14:textId="77777777" w:rsidR="00772D8A" w:rsidRPr="00782B30" w:rsidRDefault="00772D8A" w:rsidP="00630E55">
            <w:pPr>
              <w:contextualSpacing/>
              <w:rPr>
                <w:rFonts w:ascii="Arial" w:hAnsi="Arial" w:cs="Arial"/>
              </w:rPr>
            </w:pPr>
            <w:r w:rsidRPr="00782B30">
              <w:rPr>
                <w:rFonts w:ascii="Arial" w:hAnsi="Arial" w:cs="Arial"/>
              </w:rPr>
              <w:t>Level</w:t>
            </w:r>
          </w:p>
        </w:tc>
        <w:tc>
          <w:tcPr>
            <w:tcW w:w="1985" w:type="dxa"/>
          </w:tcPr>
          <w:p w14:paraId="17F269C4" w14:textId="2E997785" w:rsidR="00772D8A" w:rsidRPr="009B3098" w:rsidRDefault="00772D8A" w:rsidP="00630E55">
            <w:pPr>
              <w:contextualSpacing/>
              <w:jc w:val="center"/>
              <w:rPr>
                <w:rFonts w:ascii="Arial" w:hAnsi="Arial" w:cs="Arial"/>
                <w:bCs/>
              </w:rPr>
            </w:pPr>
            <w:r w:rsidRPr="009B3098">
              <w:rPr>
                <w:rFonts w:ascii="Arial" w:hAnsi="Arial" w:cs="Arial"/>
                <w:bCs/>
              </w:rPr>
              <w:t xml:space="preserve">0.92 [0.85 </w:t>
            </w:r>
            <w:r w:rsidR="0080694B">
              <w:rPr>
                <w:rFonts w:ascii="Arial" w:hAnsi="Arial" w:cs="Arial"/>
                <w:bCs/>
              </w:rPr>
              <w:t>-</w:t>
            </w:r>
            <w:r w:rsidRPr="009B3098">
              <w:rPr>
                <w:rFonts w:ascii="Arial" w:hAnsi="Arial" w:cs="Arial"/>
                <w:bCs/>
              </w:rPr>
              <w:t xml:space="preserve"> 0.99]</w:t>
            </w:r>
          </w:p>
        </w:tc>
        <w:tc>
          <w:tcPr>
            <w:tcW w:w="992" w:type="dxa"/>
          </w:tcPr>
          <w:p w14:paraId="49D0332F" w14:textId="77777777" w:rsidR="00772D8A" w:rsidRPr="009B3098" w:rsidRDefault="00772D8A" w:rsidP="00630E55">
            <w:pPr>
              <w:contextualSpacing/>
              <w:jc w:val="center"/>
              <w:rPr>
                <w:rFonts w:ascii="Arial" w:hAnsi="Arial" w:cs="Arial"/>
                <w:bCs/>
              </w:rPr>
            </w:pPr>
            <w:r w:rsidRPr="009B3098">
              <w:rPr>
                <w:rFonts w:ascii="Arial" w:hAnsi="Arial" w:cs="Arial"/>
                <w:bCs/>
              </w:rPr>
              <w:t>0.035</w:t>
            </w:r>
          </w:p>
        </w:tc>
        <w:tc>
          <w:tcPr>
            <w:tcW w:w="1985" w:type="dxa"/>
          </w:tcPr>
          <w:p w14:paraId="534867A4" w14:textId="1B590300" w:rsidR="00772D8A" w:rsidRPr="009B3098" w:rsidRDefault="00772D8A" w:rsidP="00630E55">
            <w:pPr>
              <w:contextualSpacing/>
              <w:jc w:val="center"/>
              <w:rPr>
                <w:rFonts w:ascii="Arial" w:hAnsi="Arial" w:cs="Arial"/>
                <w:bCs/>
              </w:rPr>
            </w:pPr>
            <w:r w:rsidRPr="009B3098">
              <w:rPr>
                <w:rFonts w:ascii="Arial" w:hAnsi="Arial" w:cs="Arial"/>
                <w:bCs/>
              </w:rPr>
              <w:t xml:space="preserve">0.92 [0.85 </w:t>
            </w:r>
            <w:r w:rsidR="0080694B">
              <w:rPr>
                <w:rFonts w:ascii="Arial" w:hAnsi="Arial" w:cs="Arial"/>
                <w:bCs/>
              </w:rPr>
              <w:t>-</w:t>
            </w:r>
            <w:r w:rsidRPr="009B3098">
              <w:rPr>
                <w:rFonts w:ascii="Arial" w:hAnsi="Arial" w:cs="Arial"/>
                <w:bCs/>
              </w:rPr>
              <w:t xml:space="preserve"> 0.99]</w:t>
            </w:r>
          </w:p>
        </w:tc>
        <w:tc>
          <w:tcPr>
            <w:tcW w:w="992" w:type="dxa"/>
          </w:tcPr>
          <w:p w14:paraId="1BBCE90E" w14:textId="77777777" w:rsidR="00772D8A" w:rsidRPr="009B3098" w:rsidRDefault="00772D8A" w:rsidP="00630E55">
            <w:pPr>
              <w:contextualSpacing/>
              <w:jc w:val="center"/>
              <w:rPr>
                <w:rFonts w:ascii="Arial" w:hAnsi="Arial" w:cs="Arial"/>
                <w:bCs/>
              </w:rPr>
            </w:pPr>
            <w:r w:rsidRPr="009B3098">
              <w:rPr>
                <w:rFonts w:ascii="Arial" w:hAnsi="Arial" w:cs="Arial"/>
                <w:bCs/>
              </w:rPr>
              <w:t>0.036</w:t>
            </w:r>
          </w:p>
        </w:tc>
        <w:tc>
          <w:tcPr>
            <w:tcW w:w="1984" w:type="dxa"/>
          </w:tcPr>
          <w:p w14:paraId="394575D5" w14:textId="4101882F" w:rsidR="00772D8A" w:rsidRPr="009B3098" w:rsidRDefault="00772D8A" w:rsidP="00630E55">
            <w:pPr>
              <w:contextualSpacing/>
              <w:jc w:val="center"/>
              <w:rPr>
                <w:rFonts w:ascii="Arial" w:hAnsi="Arial" w:cs="Arial"/>
                <w:bCs/>
              </w:rPr>
            </w:pPr>
            <w:r w:rsidRPr="009B3098">
              <w:rPr>
                <w:rFonts w:ascii="Arial" w:hAnsi="Arial" w:cs="Arial"/>
                <w:bCs/>
              </w:rPr>
              <w:t xml:space="preserve">0.79 [0.70 </w:t>
            </w:r>
            <w:r w:rsidR="0080694B">
              <w:rPr>
                <w:rFonts w:ascii="Arial" w:hAnsi="Arial" w:cs="Arial"/>
                <w:bCs/>
              </w:rPr>
              <w:t>-</w:t>
            </w:r>
            <w:r w:rsidRPr="009B3098">
              <w:rPr>
                <w:rFonts w:ascii="Arial" w:hAnsi="Arial" w:cs="Arial"/>
                <w:bCs/>
              </w:rPr>
              <w:t xml:space="preserve"> 0.90]</w:t>
            </w:r>
          </w:p>
        </w:tc>
        <w:tc>
          <w:tcPr>
            <w:tcW w:w="993" w:type="dxa"/>
          </w:tcPr>
          <w:p w14:paraId="38C64B9D"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4" w:type="dxa"/>
          </w:tcPr>
          <w:p w14:paraId="2A4F9AB5" w14:textId="37FA66C0" w:rsidR="00772D8A" w:rsidRPr="009B3098" w:rsidRDefault="00772D8A" w:rsidP="00630E55">
            <w:pPr>
              <w:contextualSpacing/>
              <w:jc w:val="center"/>
              <w:rPr>
                <w:rFonts w:ascii="Arial" w:hAnsi="Arial" w:cs="Arial"/>
                <w:bCs/>
              </w:rPr>
            </w:pPr>
            <w:r w:rsidRPr="009B3098">
              <w:rPr>
                <w:rFonts w:ascii="Arial" w:hAnsi="Arial" w:cs="Arial"/>
                <w:bCs/>
              </w:rPr>
              <w:t xml:space="preserve">0.80 [0.70 </w:t>
            </w:r>
            <w:r w:rsidR="0080694B">
              <w:rPr>
                <w:rFonts w:ascii="Arial" w:hAnsi="Arial" w:cs="Arial"/>
                <w:bCs/>
              </w:rPr>
              <w:t>-</w:t>
            </w:r>
            <w:r w:rsidRPr="009B3098">
              <w:rPr>
                <w:rFonts w:ascii="Arial" w:hAnsi="Arial" w:cs="Arial"/>
                <w:bCs/>
              </w:rPr>
              <w:t xml:space="preserve"> 0.90]</w:t>
            </w:r>
          </w:p>
        </w:tc>
        <w:tc>
          <w:tcPr>
            <w:tcW w:w="992" w:type="dxa"/>
          </w:tcPr>
          <w:p w14:paraId="4AEECEF8"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r>
      <w:tr w:rsidR="00772D8A" w:rsidRPr="00782B30" w14:paraId="72632CAB" w14:textId="77777777" w:rsidTr="00E67D42">
        <w:trPr>
          <w:trHeight w:val="20"/>
        </w:trPr>
        <w:tc>
          <w:tcPr>
            <w:tcW w:w="1555" w:type="dxa"/>
            <w:vMerge/>
          </w:tcPr>
          <w:p w14:paraId="40B0BCFC" w14:textId="77777777" w:rsidR="00772D8A" w:rsidRPr="00782B30" w:rsidRDefault="00772D8A" w:rsidP="00A16D4E">
            <w:pPr>
              <w:spacing w:line="360" w:lineRule="auto"/>
              <w:contextualSpacing/>
              <w:rPr>
                <w:rFonts w:ascii="Arial" w:hAnsi="Arial" w:cs="Arial"/>
              </w:rPr>
            </w:pPr>
          </w:p>
        </w:tc>
        <w:tc>
          <w:tcPr>
            <w:tcW w:w="1275" w:type="dxa"/>
          </w:tcPr>
          <w:p w14:paraId="574EE81C" w14:textId="6868A45E" w:rsidR="00772D8A" w:rsidRPr="00782B30" w:rsidRDefault="00310739" w:rsidP="00630E55">
            <w:pPr>
              <w:contextualSpacing/>
              <w:rPr>
                <w:rFonts w:ascii="Arial" w:hAnsi="Arial" w:cs="Arial"/>
              </w:rPr>
            </w:pPr>
            <w:r>
              <w:rPr>
                <w:rFonts w:ascii="Arial" w:hAnsi="Arial" w:cs="Arial"/>
              </w:rPr>
              <w:t>Post-slope</w:t>
            </w:r>
          </w:p>
        </w:tc>
        <w:tc>
          <w:tcPr>
            <w:tcW w:w="1985" w:type="dxa"/>
          </w:tcPr>
          <w:p w14:paraId="092B6ED7" w14:textId="78B2D76F" w:rsidR="00772D8A" w:rsidRPr="009B3098" w:rsidRDefault="00772D8A" w:rsidP="00630E55">
            <w:pPr>
              <w:contextualSpacing/>
              <w:jc w:val="center"/>
              <w:rPr>
                <w:rFonts w:ascii="Arial" w:hAnsi="Arial" w:cs="Arial"/>
                <w:bCs/>
              </w:rPr>
            </w:pPr>
            <w:r w:rsidRPr="009B3098">
              <w:rPr>
                <w:rFonts w:ascii="Arial" w:hAnsi="Arial" w:cs="Arial"/>
                <w:bCs/>
              </w:rPr>
              <w:t xml:space="preserve">0.96 [0.94 </w:t>
            </w:r>
            <w:r w:rsidR="0080694B">
              <w:rPr>
                <w:rFonts w:ascii="Arial" w:hAnsi="Arial" w:cs="Arial"/>
                <w:bCs/>
              </w:rPr>
              <w:t>-</w:t>
            </w:r>
            <w:r w:rsidRPr="009B3098">
              <w:rPr>
                <w:rFonts w:ascii="Arial" w:hAnsi="Arial" w:cs="Arial"/>
                <w:bCs/>
              </w:rPr>
              <w:t xml:space="preserve"> 0.98]</w:t>
            </w:r>
          </w:p>
        </w:tc>
        <w:tc>
          <w:tcPr>
            <w:tcW w:w="992" w:type="dxa"/>
          </w:tcPr>
          <w:p w14:paraId="6247DA76" w14:textId="77777777" w:rsidR="00772D8A" w:rsidRPr="009B3098" w:rsidRDefault="00772D8A" w:rsidP="00630E55">
            <w:pPr>
              <w:contextualSpacing/>
              <w:jc w:val="center"/>
              <w:rPr>
                <w:rFonts w:ascii="Arial" w:hAnsi="Arial" w:cs="Arial"/>
                <w:bCs/>
              </w:rPr>
            </w:pPr>
            <w:r w:rsidRPr="009B3098">
              <w:rPr>
                <w:rFonts w:ascii="Arial" w:hAnsi="Arial" w:cs="Arial"/>
                <w:bCs/>
              </w:rPr>
              <w:t>&lt;0.001</w:t>
            </w:r>
          </w:p>
        </w:tc>
        <w:tc>
          <w:tcPr>
            <w:tcW w:w="1985" w:type="dxa"/>
          </w:tcPr>
          <w:p w14:paraId="7994CF15" w14:textId="3B3F9078" w:rsidR="00772D8A" w:rsidRPr="009B3098" w:rsidRDefault="00772D8A" w:rsidP="00630E55">
            <w:pPr>
              <w:contextualSpacing/>
              <w:jc w:val="center"/>
              <w:rPr>
                <w:rFonts w:ascii="Arial" w:hAnsi="Arial" w:cs="Arial"/>
                <w:bCs/>
              </w:rPr>
            </w:pPr>
            <w:r w:rsidRPr="009B3098">
              <w:rPr>
                <w:rFonts w:ascii="Arial" w:hAnsi="Arial" w:cs="Arial"/>
                <w:bCs/>
              </w:rPr>
              <w:t xml:space="preserve">0.96 [0.94 </w:t>
            </w:r>
            <w:r w:rsidR="0080694B">
              <w:rPr>
                <w:rFonts w:ascii="Arial" w:hAnsi="Arial" w:cs="Arial"/>
                <w:bCs/>
              </w:rPr>
              <w:t>-</w:t>
            </w:r>
            <w:r w:rsidRPr="009B3098">
              <w:rPr>
                <w:rFonts w:ascii="Arial" w:hAnsi="Arial" w:cs="Arial"/>
                <w:bCs/>
              </w:rPr>
              <w:t xml:space="preserve"> 0.99]</w:t>
            </w:r>
          </w:p>
        </w:tc>
        <w:tc>
          <w:tcPr>
            <w:tcW w:w="992" w:type="dxa"/>
          </w:tcPr>
          <w:p w14:paraId="5CD9603F" w14:textId="77777777" w:rsidR="00772D8A" w:rsidRPr="009B3098" w:rsidRDefault="00772D8A" w:rsidP="00630E55">
            <w:pPr>
              <w:contextualSpacing/>
              <w:jc w:val="center"/>
              <w:rPr>
                <w:rFonts w:ascii="Arial" w:hAnsi="Arial" w:cs="Arial"/>
                <w:bCs/>
              </w:rPr>
            </w:pPr>
            <w:r w:rsidRPr="009B3098">
              <w:rPr>
                <w:rFonts w:ascii="Arial" w:hAnsi="Arial" w:cs="Arial"/>
                <w:bCs/>
              </w:rPr>
              <w:t>0.012</w:t>
            </w:r>
          </w:p>
        </w:tc>
        <w:tc>
          <w:tcPr>
            <w:tcW w:w="1984" w:type="dxa"/>
          </w:tcPr>
          <w:p w14:paraId="1A4E4866" w14:textId="421E63A0" w:rsidR="00772D8A" w:rsidRPr="009B3098" w:rsidRDefault="00772D8A" w:rsidP="00630E55">
            <w:pPr>
              <w:contextualSpacing/>
              <w:jc w:val="center"/>
              <w:rPr>
                <w:rFonts w:ascii="Arial" w:hAnsi="Arial" w:cs="Arial"/>
                <w:bCs/>
              </w:rPr>
            </w:pPr>
            <w:r w:rsidRPr="009B3098">
              <w:rPr>
                <w:rFonts w:ascii="Arial" w:hAnsi="Arial" w:cs="Arial"/>
                <w:bCs/>
              </w:rPr>
              <w:t xml:space="preserve">0.98 [0.95 </w:t>
            </w:r>
            <w:r w:rsidR="0080694B">
              <w:rPr>
                <w:rFonts w:ascii="Arial" w:hAnsi="Arial" w:cs="Arial"/>
                <w:bCs/>
              </w:rPr>
              <w:t>-</w:t>
            </w:r>
            <w:r w:rsidRPr="009B3098">
              <w:rPr>
                <w:rFonts w:ascii="Arial" w:hAnsi="Arial" w:cs="Arial"/>
                <w:bCs/>
              </w:rPr>
              <w:t xml:space="preserve"> 1.01]</w:t>
            </w:r>
          </w:p>
        </w:tc>
        <w:tc>
          <w:tcPr>
            <w:tcW w:w="993" w:type="dxa"/>
          </w:tcPr>
          <w:p w14:paraId="483C4007" w14:textId="77777777" w:rsidR="00772D8A" w:rsidRPr="009B3098" w:rsidRDefault="00772D8A" w:rsidP="00630E55">
            <w:pPr>
              <w:contextualSpacing/>
              <w:jc w:val="center"/>
              <w:rPr>
                <w:rFonts w:ascii="Arial" w:hAnsi="Arial" w:cs="Arial"/>
                <w:bCs/>
              </w:rPr>
            </w:pPr>
            <w:r w:rsidRPr="009B3098">
              <w:rPr>
                <w:rFonts w:ascii="Arial" w:hAnsi="Arial" w:cs="Arial"/>
                <w:bCs/>
              </w:rPr>
              <w:t>0.240</w:t>
            </w:r>
          </w:p>
        </w:tc>
        <w:tc>
          <w:tcPr>
            <w:tcW w:w="1984" w:type="dxa"/>
          </w:tcPr>
          <w:p w14:paraId="4A71379D" w14:textId="07A2B412" w:rsidR="00772D8A" w:rsidRPr="009B3098" w:rsidRDefault="00772D8A" w:rsidP="00630E55">
            <w:pPr>
              <w:contextualSpacing/>
              <w:jc w:val="center"/>
              <w:rPr>
                <w:rFonts w:ascii="Arial" w:hAnsi="Arial" w:cs="Arial"/>
                <w:bCs/>
              </w:rPr>
            </w:pPr>
            <w:r w:rsidRPr="009B3098">
              <w:rPr>
                <w:rFonts w:ascii="Arial" w:hAnsi="Arial" w:cs="Arial"/>
                <w:bCs/>
              </w:rPr>
              <w:t xml:space="preserve">1.01 [0.97 </w:t>
            </w:r>
            <w:r w:rsidR="0080694B">
              <w:rPr>
                <w:rFonts w:ascii="Arial" w:hAnsi="Arial" w:cs="Arial"/>
                <w:bCs/>
              </w:rPr>
              <w:t>-</w:t>
            </w:r>
            <w:r w:rsidRPr="009B3098">
              <w:rPr>
                <w:rFonts w:ascii="Arial" w:hAnsi="Arial" w:cs="Arial"/>
                <w:bCs/>
              </w:rPr>
              <w:t xml:space="preserve"> 1.06]</w:t>
            </w:r>
          </w:p>
        </w:tc>
        <w:tc>
          <w:tcPr>
            <w:tcW w:w="992" w:type="dxa"/>
          </w:tcPr>
          <w:p w14:paraId="746F7187" w14:textId="77777777" w:rsidR="00772D8A" w:rsidRPr="009B3098" w:rsidRDefault="00772D8A" w:rsidP="00630E55">
            <w:pPr>
              <w:contextualSpacing/>
              <w:jc w:val="center"/>
              <w:rPr>
                <w:rFonts w:ascii="Arial" w:hAnsi="Arial" w:cs="Arial"/>
                <w:bCs/>
              </w:rPr>
            </w:pPr>
            <w:r w:rsidRPr="009B3098">
              <w:rPr>
                <w:rFonts w:ascii="Arial" w:hAnsi="Arial" w:cs="Arial"/>
                <w:bCs/>
              </w:rPr>
              <w:t>0.497</w:t>
            </w:r>
          </w:p>
        </w:tc>
      </w:tr>
    </w:tbl>
    <w:p w14:paraId="61B59A39" w14:textId="77777777" w:rsidR="00772D8A" w:rsidRPr="00782B30" w:rsidRDefault="00772D8A" w:rsidP="00772D8A">
      <w:pPr>
        <w:spacing w:after="0" w:line="240" w:lineRule="auto"/>
        <w:rPr>
          <w:rFonts w:ascii="Arial" w:hAnsi="Arial" w:cs="Arial"/>
        </w:rPr>
        <w:sectPr w:rsidR="00772D8A" w:rsidRPr="00782B30" w:rsidSect="00287B52">
          <w:pgSz w:w="16838" w:h="11906" w:orient="landscape"/>
          <w:pgMar w:top="1440" w:right="1440" w:bottom="1440" w:left="1440" w:header="709" w:footer="709" w:gutter="0"/>
          <w:cols w:space="708"/>
          <w:docGrid w:linePitch="360"/>
        </w:sectPr>
      </w:pPr>
    </w:p>
    <w:p w14:paraId="0EEA7186" w14:textId="77777777" w:rsidR="00772D8A" w:rsidRDefault="00772D8A" w:rsidP="00772D8A">
      <w:pPr>
        <w:pStyle w:val="Heading3"/>
      </w:pPr>
      <w:bookmarkStart w:id="71" w:name="_Toc104192471"/>
      <w:r w:rsidRPr="00C22739">
        <w:rPr>
          <w:i/>
          <w:iCs/>
        </w:rPr>
        <w:lastRenderedPageBreak/>
        <w:t>Specificity</w:t>
      </w:r>
      <w:r>
        <w:t xml:space="preserve"> of change in trend; trajectories in ever alcohol and cannabis</w:t>
      </w:r>
      <w:bookmarkEnd w:id="71"/>
      <w:r>
        <w:t xml:space="preserve"> </w:t>
      </w:r>
    </w:p>
    <w:p w14:paraId="3243B8A0" w14:textId="11769EAA" w:rsidR="00592C6E" w:rsidRDefault="00772D8A" w:rsidP="001E0FA3">
      <w:pPr>
        <w:spacing w:after="0" w:line="360" w:lineRule="auto"/>
        <w:rPr>
          <w:rFonts w:ascii="Arial" w:eastAsia="Arial" w:hAnsi="Arial" w:cs="Arial"/>
          <w:color w:val="000000"/>
          <w:lang w:eastAsia="en-GB"/>
        </w:rPr>
      </w:pPr>
      <w:r w:rsidRPr="00A16D4E">
        <w:rPr>
          <w:rFonts w:ascii="Arial" w:eastAsia="Arial" w:hAnsi="Arial" w:cs="Arial"/>
          <w:color w:val="000000"/>
          <w:lang w:eastAsia="en-GB"/>
        </w:rPr>
        <w:t>To evaluate whether changes in trend were specific to sm</w:t>
      </w:r>
      <w:r w:rsidR="4CAF9A14" w:rsidRPr="00A16D4E">
        <w:rPr>
          <w:rFonts w:ascii="Arial" w:eastAsia="Arial" w:hAnsi="Arial" w:cs="Arial"/>
          <w:color w:val="000000"/>
          <w:lang w:eastAsia="en-GB"/>
        </w:rPr>
        <w:t>o</w:t>
      </w:r>
      <w:r w:rsidRPr="00A16D4E">
        <w:rPr>
          <w:rFonts w:ascii="Arial" w:eastAsia="Arial" w:hAnsi="Arial" w:cs="Arial"/>
          <w:color w:val="000000"/>
          <w:lang w:eastAsia="en-GB"/>
        </w:rPr>
        <w:t xml:space="preserve">king, we examined </w:t>
      </w:r>
      <w:r w:rsidR="00310739">
        <w:rPr>
          <w:rFonts w:ascii="Arial" w:eastAsia="Arial" w:hAnsi="Arial" w:cs="Arial"/>
          <w:color w:val="000000"/>
          <w:lang w:eastAsia="en-GB"/>
        </w:rPr>
        <w:t>time, level and post-slope terms</w:t>
      </w:r>
      <w:r w:rsidR="00310739" w:rsidRPr="00A16D4E">
        <w:rPr>
          <w:rFonts w:ascii="Arial" w:eastAsia="Arial" w:hAnsi="Arial" w:cs="Arial"/>
          <w:color w:val="000000"/>
          <w:lang w:eastAsia="en-GB"/>
        </w:rPr>
        <w:t xml:space="preserve"> </w:t>
      </w:r>
      <w:r w:rsidRPr="00A16D4E">
        <w:rPr>
          <w:rFonts w:ascii="Arial" w:eastAsia="Arial" w:hAnsi="Arial" w:cs="Arial"/>
          <w:color w:val="000000"/>
          <w:lang w:eastAsia="en-GB"/>
        </w:rPr>
        <w:t xml:space="preserve">for the same period for </w:t>
      </w:r>
      <w:r w:rsidR="008213BC">
        <w:rPr>
          <w:rFonts w:ascii="Arial" w:eastAsia="Arial" w:hAnsi="Arial" w:cs="Arial"/>
          <w:color w:val="000000"/>
          <w:lang w:eastAsia="en-GB"/>
        </w:rPr>
        <w:t xml:space="preserve">ever </w:t>
      </w:r>
      <w:r w:rsidRPr="00A16D4E">
        <w:rPr>
          <w:rFonts w:ascii="Arial" w:eastAsia="Arial" w:hAnsi="Arial" w:cs="Arial"/>
          <w:color w:val="000000"/>
          <w:lang w:eastAsia="en-GB"/>
        </w:rPr>
        <w:t xml:space="preserve">alcohol and cannabis use. </w:t>
      </w:r>
      <w:r w:rsidR="009307A5" w:rsidRPr="00A16D4E">
        <w:rPr>
          <w:rFonts w:ascii="Arial" w:eastAsia="Times New Roman" w:hAnsi="Arial" w:cs="Arial"/>
          <w:color w:val="000000"/>
          <w:sz w:val="24"/>
          <w:szCs w:val="24"/>
          <w:lang w:eastAsia="en-GB"/>
        </w:rPr>
        <w:fldChar w:fldCharType="begin"/>
      </w:r>
      <w:r w:rsidR="009307A5" w:rsidRPr="00A16D4E">
        <w:rPr>
          <w:rFonts w:ascii="Arial" w:eastAsia="Times New Roman" w:hAnsi="Arial" w:cs="Arial"/>
          <w:color w:val="000000"/>
          <w:sz w:val="24"/>
          <w:szCs w:val="24"/>
          <w:lang w:eastAsia="en-GB"/>
        </w:rPr>
        <w:instrText xml:space="preserve"> REF _Ref62567898 \h </w:instrText>
      </w:r>
      <w:r w:rsidR="00A16D4E">
        <w:rPr>
          <w:rFonts w:ascii="Arial" w:eastAsia="Times New Roman" w:hAnsi="Arial" w:cs="Arial"/>
          <w:color w:val="000000"/>
          <w:sz w:val="24"/>
          <w:szCs w:val="24"/>
          <w:lang w:eastAsia="en-GB"/>
        </w:rPr>
        <w:instrText xml:space="preserve"> \* MERGEFORMAT </w:instrText>
      </w:r>
      <w:r w:rsidR="009307A5" w:rsidRPr="00A16D4E">
        <w:rPr>
          <w:rFonts w:ascii="Arial" w:eastAsia="Times New Roman" w:hAnsi="Arial" w:cs="Arial"/>
          <w:color w:val="000000"/>
          <w:sz w:val="24"/>
          <w:szCs w:val="24"/>
          <w:lang w:eastAsia="en-GB"/>
        </w:rPr>
      </w:r>
      <w:r w:rsidR="009307A5" w:rsidRPr="00A16D4E">
        <w:rPr>
          <w:rFonts w:ascii="Arial" w:eastAsia="Times New Roman" w:hAnsi="Arial" w:cs="Arial"/>
          <w:color w:val="000000"/>
          <w:sz w:val="24"/>
          <w:szCs w:val="24"/>
          <w:lang w:eastAsia="en-GB"/>
        </w:rPr>
        <w:fldChar w:fldCharType="separate"/>
      </w:r>
      <w:r w:rsidR="00E57144" w:rsidRPr="00576615">
        <w:rPr>
          <w:rFonts w:ascii="Arial" w:hAnsi="Arial" w:cs="Arial"/>
        </w:rPr>
        <w:t xml:space="preserve">Table </w:t>
      </w:r>
      <w:r w:rsidR="00E57144">
        <w:rPr>
          <w:rFonts w:ascii="Arial" w:hAnsi="Arial" w:cs="Arial"/>
          <w:noProof/>
        </w:rPr>
        <w:t>5</w:t>
      </w:r>
      <w:r w:rsidR="009307A5" w:rsidRPr="00A16D4E">
        <w:rPr>
          <w:rFonts w:ascii="Arial" w:eastAsia="Times New Roman" w:hAnsi="Arial" w:cs="Arial"/>
          <w:color w:val="000000"/>
          <w:sz w:val="24"/>
          <w:szCs w:val="24"/>
          <w:lang w:eastAsia="en-GB"/>
        </w:rPr>
        <w:fldChar w:fldCharType="end"/>
      </w:r>
      <w:r w:rsidR="009307A5" w:rsidRPr="00A16D4E">
        <w:rPr>
          <w:rFonts w:ascii="Arial" w:eastAsia="Arial" w:hAnsi="Arial" w:cs="Arial"/>
          <w:color w:val="000000"/>
          <w:lang w:eastAsia="en-GB"/>
        </w:rPr>
        <w:t xml:space="preserve"> </w:t>
      </w:r>
      <w:r w:rsidRPr="00A16D4E">
        <w:rPr>
          <w:rFonts w:ascii="Arial" w:eastAsia="Arial" w:hAnsi="Arial" w:cs="Arial"/>
          <w:color w:val="000000"/>
          <w:lang w:eastAsia="en-GB"/>
        </w:rPr>
        <w:t xml:space="preserve">presents percentages (and 95% confidence intervals) of young people who reported having tried alcohol and cannabis by year and country. At first measurement in 1998, most young people reported that they had tried alcohol, declining in each country to approximately half by the end of the time series. Approximately a quarter of young people in Scotland and England, and a third of those in Wales reported having tried cannabis in 1998, declining to around 1 in 10 by the end of the time series. </w:t>
      </w:r>
    </w:p>
    <w:p w14:paraId="297E1BB8" w14:textId="77777777" w:rsidR="00592C6E" w:rsidRDefault="00592C6E" w:rsidP="001E0FA3">
      <w:pPr>
        <w:spacing w:after="0" w:line="360" w:lineRule="auto"/>
        <w:rPr>
          <w:rFonts w:ascii="Arial" w:eastAsia="Arial" w:hAnsi="Arial" w:cs="Arial"/>
          <w:color w:val="000000"/>
          <w:lang w:eastAsia="en-GB"/>
        </w:rPr>
      </w:pPr>
    </w:p>
    <w:p w14:paraId="5311DBF9" w14:textId="2AE5BA33" w:rsidR="00772D8A" w:rsidRPr="001E0FA3" w:rsidRDefault="00077E51" w:rsidP="001E0FA3">
      <w:pPr>
        <w:spacing w:after="0" w:line="360" w:lineRule="auto"/>
        <w:rPr>
          <w:rFonts w:ascii="Arial" w:eastAsia="Arial" w:hAnsi="Arial" w:cs="Arial"/>
        </w:rPr>
        <w:sectPr w:rsidR="00772D8A" w:rsidRPr="001E0FA3">
          <w:pgSz w:w="11906" w:h="16838"/>
          <w:pgMar w:top="1440" w:right="1440" w:bottom="1440" w:left="1440" w:header="708" w:footer="708" w:gutter="0"/>
          <w:cols w:space="708"/>
          <w:docGrid w:linePitch="360"/>
        </w:sectPr>
      </w:pPr>
      <w:r w:rsidRPr="00A16D4E">
        <w:rPr>
          <w:rFonts w:ascii="Arial" w:eastAsia="Arial" w:hAnsi="Arial" w:cs="Arial"/>
        </w:rPr>
        <w:t xml:space="preserve">As indicated in </w:t>
      </w:r>
      <w:r w:rsidRPr="00A16D4E">
        <w:rPr>
          <w:rFonts w:ascii="Arial" w:hAnsi="Arial" w:cs="Arial"/>
        </w:rPr>
        <w:fldChar w:fldCharType="begin"/>
      </w:r>
      <w:r w:rsidRPr="00A16D4E">
        <w:rPr>
          <w:rFonts w:ascii="Arial" w:hAnsi="Arial" w:cs="Arial"/>
        </w:rPr>
        <w:instrText xml:space="preserve"> REF _Ref62567978 \h </w:instrText>
      </w:r>
      <w:r w:rsidR="00A16D4E">
        <w:rPr>
          <w:rFonts w:ascii="Arial" w:hAnsi="Arial" w:cs="Arial"/>
        </w:rPr>
        <w:instrText xml:space="preserve"> \* MERGEFORMAT </w:instrText>
      </w:r>
      <w:r w:rsidRPr="00A16D4E">
        <w:rPr>
          <w:rFonts w:ascii="Arial" w:hAnsi="Arial" w:cs="Arial"/>
        </w:rPr>
      </w:r>
      <w:r w:rsidRPr="00A16D4E">
        <w:rPr>
          <w:rFonts w:ascii="Arial" w:hAnsi="Arial" w:cs="Arial"/>
        </w:rPr>
        <w:fldChar w:fldCharType="separate"/>
      </w:r>
      <w:r w:rsidR="00E57144" w:rsidRPr="00E57144">
        <w:rPr>
          <w:rFonts w:ascii="Arial" w:hAnsi="Arial" w:cs="Arial"/>
        </w:rPr>
        <w:t xml:space="preserve">Table </w:t>
      </w:r>
      <w:r w:rsidR="00E57144" w:rsidRPr="00E57144">
        <w:rPr>
          <w:rFonts w:ascii="Arial" w:hAnsi="Arial" w:cs="Arial"/>
          <w:noProof/>
        </w:rPr>
        <w:t>6</w:t>
      </w:r>
      <w:r w:rsidRPr="00A16D4E">
        <w:rPr>
          <w:rFonts w:ascii="Arial" w:hAnsi="Arial" w:cs="Arial"/>
        </w:rPr>
        <w:fldChar w:fldCharType="end"/>
      </w:r>
      <w:r w:rsidRPr="00A16D4E">
        <w:rPr>
          <w:rFonts w:ascii="Arial" w:eastAsia="Arial" w:hAnsi="Arial" w:cs="Arial"/>
        </w:rPr>
        <w:t xml:space="preserve">, in models assuming a linear baseline trend, there was evidence of a slight acceleration of the decline in alcohol use and no change in trend for cannabis use. However, as for tobacco use, adjusting for non-linearity of the secular trend altered </w:t>
      </w:r>
      <w:r w:rsidR="00E41AFF">
        <w:rPr>
          <w:rFonts w:ascii="Arial" w:eastAsia="Arial" w:hAnsi="Arial" w:cs="Arial"/>
        </w:rPr>
        <w:t>trend</w:t>
      </w:r>
      <w:r w:rsidRPr="00A16D4E">
        <w:rPr>
          <w:rFonts w:ascii="Arial" w:eastAsia="Arial" w:hAnsi="Arial" w:cs="Arial"/>
        </w:rPr>
        <w:t xml:space="preserve"> estimates. For both alcohol and cannabis use, there was a significant </w:t>
      </w:r>
      <w:r w:rsidR="00592C6E">
        <w:rPr>
          <w:rFonts w:ascii="Arial" w:eastAsia="Arial" w:hAnsi="Arial" w:cs="Arial"/>
        </w:rPr>
        <w:t xml:space="preserve">positive </w:t>
      </w:r>
      <w:r w:rsidRPr="00A16D4E">
        <w:rPr>
          <w:rFonts w:ascii="Arial" w:eastAsia="Arial" w:hAnsi="Arial" w:cs="Arial"/>
        </w:rPr>
        <w:t xml:space="preserve">change in trend, with the decline in both slowing after the ‘intervention’ point. This was consistent across sub-groups. </w:t>
      </w:r>
      <w:r w:rsidR="620727A1" w:rsidRPr="00A16D4E">
        <w:rPr>
          <w:rFonts w:ascii="Arial" w:eastAsia="Arial" w:hAnsi="Arial" w:cs="Arial"/>
        </w:rPr>
        <w:t>Hence, the slight disruption in trend for regular smoking was reflected, to a larger extent, in other substances for which e-cigarettes would not be expected to cause a change in trend</w:t>
      </w:r>
      <w:r w:rsidR="00E67D42">
        <w:rPr>
          <w:rFonts w:ascii="Arial" w:eastAsia="Arial" w:hAnsi="Arial" w:cs="Arial"/>
        </w:rPr>
        <w:t>. B</w:t>
      </w:r>
      <w:r w:rsidR="008213BC">
        <w:rPr>
          <w:rFonts w:ascii="Arial" w:eastAsia="Arial" w:hAnsi="Arial" w:cs="Arial"/>
        </w:rPr>
        <w:t xml:space="preserve">oth were measures of ‘ever’ use, whose counterpart measure for tobacco did not </w:t>
      </w:r>
      <w:r w:rsidR="009F2C3D">
        <w:rPr>
          <w:rFonts w:ascii="Arial" w:eastAsia="Arial" w:hAnsi="Arial" w:cs="Arial"/>
        </w:rPr>
        <w:t>show evidence of change in trend</w:t>
      </w:r>
      <w:r w:rsidR="00EE0823">
        <w:rPr>
          <w:rFonts w:ascii="Arial" w:eastAsia="Arial" w:hAnsi="Arial" w:cs="Arial"/>
        </w:rPr>
        <w:t>, h</w:t>
      </w:r>
      <w:r w:rsidR="00E67D42">
        <w:rPr>
          <w:rFonts w:ascii="Arial" w:eastAsia="Arial" w:hAnsi="Arial" w:cs="Arial"/>
        </w:rPr>
        <w:t>ence suggesting that any slowing in decline for smoking was lagging behind change in trend for other substances</w:t>
      </w:r>
      <w:r w:rsidR="008213BC">
        <w:rPr>
          <w:rFonts w:ascii="Arial" w:eastAsia="Arial" w:hAnsi="Arial" w:cs="Arial"/>
        </w:rPr>
        <w:t>.</w:t>
      </w:r>
      <w:r w:rsidR="00DE5307">
        <w:rPr>
          <w:rFonts w:ascii="Arial" w:eastAsia="Arial" w:hAnsi="Arial" w:cs="Arial"/>
        </w:rPr>
        <w:t xml:space="preserve"> </w:t>
      </w:r>
      <w:r w:rsidR="00DE5307">
        <w:rPr>
          <w:rFonts w:ascii="Arial" w:hAnsi="Arial" w:cs="Arial"/>
        </w:rPr>
        <w:t xml:space="preserve">In a range of sensitivity analyses, odds ratios for change in trend for alcohol ranged from </w:t>
      </w:r>
      <w:r w:rsidR="00DE5307" w:rsidRPr="00D44188">
        <w:rPr>
          <w:rFonts w:ascii="Arial" w:hAnsi="Arial" w:cs="Arial"/>
        </w:rPr>
        <w:t xml:space="preserve">1.05 to </w:t>
      </w:r>
      <w:r w:rsidR="001E0FA3" w:rsidRPr="00D44188">
        <w:rPr>
          <w:rFonts w:ascii="Arial" w:hAnsi="Arial" w:cs="Arial"/>
        </w:rPr>
        <w:t>1.1</w:t>
      </w:r>
      <w:r w:rsidR="00D44188" w:rsidRPr="00D44188">
        <w:rPr>
          <w:rFonts w:ascii="Arial" w:hAnsi="Arial" w:cs="Arial"/>
        </w:rPr>
        <w:t>6</w:t>
      </w:r>
      <w:r w:rsidR="001E0FA3" w:rsidRPr="00D44188">
        <w:rPr>
          <w:rFonts w:ascii="Arial" w:hAnsi="Arial" w:cs="Arial"/>
        </w:rPr>
        <w:t>,  while for cannabis, odds ratios ranged from 1.0</w:t>
      </w:r>
      <w:r w:rsidR="007B066C">
        <w:rPr>
          <w:rFonts w:ascii="Arial" w:hAnsi="Arial" w:cs="Arial"/>
        </w:rPr>
        <w:t>5</w:t>
      </w:r>
      <w:r w:rsidR="001E0FA3" w:rsidRPr="00D44188">
        <w:rPr>
          <w:rFonts w:ascii="Arial" w:hAnsi="Arial" w:cs="Arial"/>
        </w:rPr>
        <w:t xml:space="preserve"> to 1.2</w:t>
      </w:r>
      <w:r w:rsidR="00630E55">
        <w:rPr>
          <w:rFonts w:ascii="Arial" w:hAnsi="Arial" w:cs="Arial"/>
        </w:rPr>
        <w:t>4</w:t>
      </w:r>
      <w:r w:rsidR="001E0FA3">
        <w:rPr>
          <w:rFonts w:ascii="Arial" w:hAnsi="Arial" w:cs="Arial"/>
        </w:rPr>
        <w:t xml:space="preserve">. These were significant in all </w:t>
      </w:r>
      <w:r w:rsidR="00181E93">
        <w:rPr>
          <w:rFonts w:ascii="Arial" w:hAnsi="Arial" w:cs="Arial"/>
        </w:rPr>
        <w:t>analyses</w:t>
      </w:r>
      <w:r w:rsidR="000D20B1">
        <w:rPr>
          <w:rFonts w:ascii="Arial" w:hAnsi="Arial" w:cs="Arial"/>
        </w:rPr>
        <w:t xml:space="preserve">, </w:t>
      </w:r>
      <w:r w:rsidR="00C40AEC">
        <w:rPr>
          <w:rFonts w:ascii="Arial" w:hAnsi="Arial" w:cs="Arial"/>
        </w:rPr>
        <w:t xml:space="preserve">consistently </w:t>
      </w:r>
      <w:r w:rsidR="000D20B1">
        <w:rPr>
          <w:rFonts w:ascii="Arial" w:hAnsi="Arial" w:cs="Arial"/>
        </w:rPr>
        <w:t xml:space="preserve">indicating a significant </w:t>
      </w:r>
      <w:r w:rsidR="00630E55">
        <w:rPr>
          <w:rFonts w:ascii="Arial" w:hAnsi="Arial" w:cs="Arial"/>
        </w:rPr>
        <w:t xml:space="preserve">positive change in trend (i.e. </w:t>
      </w:r>
      <w:r w:rsidR="00C40AEC">
        <w:rPr>
          <w:rFonts w:ascii="Arial" w:hAnsi="Arial" w:cs="Arial"/>
        </w:rPr>
        <w:t>slowing in decline</w:t>
      </w:r>
      <w:r w:rsidR="00630E55">
        <w:rPr>
          <w:rFonts w:ascii="Arial" w:hAnsi="Arial" w:cs="Arial"/>
        </w:rPr>
        <w:t>)</w:t>
      </w:r>
      <w:r w:rsidR="00C40AEC">
        <w:rPr>
          <w:rFonts w:ascii="Arial" w:hAnsi="Arial" w:cs="Arial"/>
        </w:rPr>
        <w:t xml:space="preserve"> </w:t>
      </w:r>
      <w:r w:rsidR="00630E55">
        <w:rPr>
          <w:rFonts w:ascii="Arial" w:hAnsi="Arial" w:cs="Arial"/>
        </w:rPr>
        <w:t xml:space="preserve">for </w:t>
      </w:r>
      <w:r w:rsidR="009F2C3D">
        <w:rPr>
          <w:rFonts w:ascii="Arial" w:hAnsi="Arial" w:cs="Arial"/>
        </w:rPr>
        <w:t>ever alcohol and cannabis use</w:t>
      </w:r>
      <w:r w:rsidR="00576615">
        <w:rPr>
          <w:rFonts w:ascii="Arial" w:hAnsi="Arial" w:cs="Arial"/>
        </w:rPr>
        <w:t xml:space="preserve"> (see </w:t>
      </w:r>
      <w:r w:rsidR="00A31720">
        <w:rPr>
          <w:rFonts w:ascii="Arial" w:hAnsi="Arial" w:cs="Arial"/>
        </w:rPr>
        <w:t>Supplementary data</w:t>
      </w:r>
      <w:r w:rsidR="000F4653">
        <w:rPr>
          <w:rFonts w:ascii="Arial" w:hAnsi="Arial" w:cs="Arial"/>
        </w:rPr>
        <w:t>, Table 1</w:t>
      </w:r>
      <w:r w:rsidR="00576615">
        <w:rPr>
          <w:rFonts w:ascii="Arial" w:hAnsi="Arial" w:cs="Arial"/>
        </w:rPr>
        <w:t>).</w:t>
      </w:r>
      <w:r w:rsidR="001E0FA3">
        <w:rPr>
          <w:rFonts w:ascii="Arial" w:hAnsi="Arial" w:cs="Arial"/>
        </w:rPr>
        <w:t xml:space="preserve"> </w:t>
      </w:r>
    </w:p>
    <w:p w14:paraId="3D131555" w14:textId="23DAC53B" w:rsidR="00772D8A" w:rsidRDefault="006635B9" w:rsidP="009307A5">
      <w:pPr>
        <w:pStyle w:val="Caption"/>
        <w:keepNext/>
        <w:rPr>
          <w:rFonts w:ascii="Arial" w:hAnsi="Arial" w:cs="Arial"/>
          <w:sz w:val="22"/>
          <w:szCs w:val="22"/>
        </w:rPr>
      </w:pPr>
      <w:bookmarkStart w:id="72" w:name="_Ref62567898"/>
      <w:bookmarkStart w:id="73" w:name="_Toc104192794"/>
      <w:r w:rsidRPr="00576615">
        <w:rPr>
          <w:rFonts w:ascii="Arial" w:hAnsi="Arial" w:cs="Arial"/>
          <w:sz w:val="22"/>
          <w:szCs w:val="22"/>
        </w:rPr>
        <w:lastRenderedPageBreak/>
        <w:t xml:space="preserve">Table </w:t>
      </w:r>
      <w:r w:rsidRPr="00576615">
        <w:rPr>
          <w:rFonts w:ascii="Arial" w:hAnsi="Arial" w:cs="Arial"/>
          <w:sz w:val="22"/>
          <w:szCs w:val="22"/>
        </w:rPr>
        <w:fldChar w:fldCharType="begin"/>
      </w:r>
      <w:r w:rsidRPr="00576615">
        <w:rPr>
          <w:rFonts w:ascii="Arial" w:hAnsi="Arial" w:cs="Arial"/>
          <w:sz w:val="22"/>
          <w:szCs w:val="22"/>
        </w:rPr>
        <w:instrText>SEQ Table \* ARABIC</w:instrText>
      </w:r>
      <w:r w:rsidRPr="00576615">
        <w:rPr>
          <w:rFonts w:ascii="Arial" w:hAnsi="Arial" w:cs="Arial"/>
          <w:sz w:val="22"/>
          <w:szCs w:val="22"/>
        </w:rPr>
        <w:fldChar w:fldCharType="separate"/>
      </w:r>
      <w:r w:rsidR="007D7A79">
        <w:rPr>
          <w:rFonts w:ascii="Arial" w:hAnsi="Arial" w:cs="Arial"/>
          <w:noProof/>
          <w:sz w:val="22"/>
          <w:szCs w:val="22"/>
        </w:rPr>
        <w:t>5</w:t>
      </w:r>
      <w:r w:rsidRPr="00576615">
        <w:rPr>
          <w:rFonts w:ascii="Arial" w:hAnsi="Arial" w:cs="Arial"/>
          <w:sz w:val="22"/>
          <w:szCs w:val="22"/>
        </w:rPr>
        <w:fldChar w:fldCharType="end"/>
      </w:r>
      <w:bookmarkEnd w:id="72"/>
      <w:r w:rsidR="00772D8A" w:rsidRPr="00576615">
        <w:rPr>
          <w:rFonts w:ascii="Arial" w:hAnsi="Arial" w:cs="Arial"/>
          <w:sz w:val="22"/>
          <w:szCs w:val="22"/>
        </w:rPr>
        <w:t xml:space="preserve"> Percentages of 13 to 15 year olds who report having tried alcohol and cannabis by year and country</w:t>
      </w:r>
      <w:bookmarkEnd w:id="73"/>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696"/>
        <w:gridCol w:w="1842"/>
        <w:gridCol w:w="1701"/>
        <w:gridCol w:w="1701"/>
        <w:gridCol w:w="1701"/>
        <w:gridCol w:w="1590"/>
        <w:gridCol w:w="1529"/>
        <w:gridCol w:w="1417"/>
      </w:tblGrid>
      <w:tr w:rsidR="009F2C3D" w:rsidRPr="006262F4" w14:paraId="21F24CFB" w14:textId="77777777" w:rsidTr="00FA16D9">
        <w:trPr>
          <w:trHeight w:val="330"/>
        </w:trPr>
        <w:tc>
          <w:tcPr>
            <w:tcW w:w="993" w:type="dxa"/>
            <w:vMerge w:val="restart"/>
          </w:tcPr>
          <w:p w14:paraId="1552000A" w14:textId="77777777" w:rsidR="009F2C3D" w:rsidRPr="00574CCF" w:rsidRDefault="009F2C3D" w:rsidP="00460847">
            <w:pPr>
              <w:spacing w:after="0" w:line="240" w:lineRule="auto"/>
              <w:rPr>
                <w:rFonts w:ascii="Arial" w:eastAsia="Times New Roman" w:hAnsi="Arial" w:cs="Arial"/>
                <w:color w:val="000000"/>
                <w:lang w:eastAsia="en-GB"/>
              </w:rPr>
            </w:pPr>
          </w:p>
        </w:tc>
        <w:tc>
          <w:tcPr>
            <w:tcW w:w="6940" w:type="dxa"/>
            <w:gridSpan w:val="4"/>
            <w:shd w:val="clear" w:color="auto" w:fill="auto"/>
            <w:noWrap/>
            <w:vAlign w:val="center"/>
          </w:tcPr>
          <w:p w14:paraId="05D84B04" w14:textId="77777777" w:rsidR="009F2C3D" w:rsidRPr="00574CCF" w:rsidRDefault="009F2C3D" w:rsidP="00460847">
            <w:pPr>
              <w:spacing w:after="0" w:line="240" w:lineRule="auto"/>
              <w:jc w:val="center"/>
              <w:rPr>
                <w:rFonts w:ascii="Arial" w:eastAsia="Times New Roman" w:hAnsi="Arial" w:cs="Arial"/>
                <w:b/>
                <w:bCs/>
                <w:color w:val="000000"/>
                <w:lang w:eastAsia="en-GB"/>
              </w:rPr>
            </w:pPr>
            <w:r w:rsidRPr="00574CCF">
              <w:rPr>
                <w:rFonts w:ascii="Arial" w:eastAsia="Times New Roman" w:hAnsi="Arial" w:cs="Arial"/>
                <w:b/>
                <w:bCs/>
                <w:color w:val="000000"/>
                <w:lang w:eastAsia="en-GB"/>
              </w:rPr>
              <w:t>Ever drunk alcohol</w:t>
            </w:r>
          </w:p>
        </w:tc>
        <w:tc>
          <w:tcPr>
            <w:tcW w:w="6237" w:type="dxa"/>
            <w:gridSpan w:val="4"/>
          </w:tcPr>
          <w:p w14:paraId="55C28196" w14:textId="77777777" w:rsidR="009F2C3D" w:rsidRPr="00574CCF" w:rsidRDefault="009F2C3D" w:rsidP="00460847">
            <w:pPr>
              <w:spacing w:after="0" w:line="240" w:lineRule="auto"/>
              <w:jc w:val="center"/>
              <w:rPr>
                <w:rFonts w:ascii="Arial" w:eastAsia="Times New Roman" w:hAnsi="Arial" w:cs="Arial"/>
                <w:b/>
                <w:bCs/>
                <w:color w:val="000000"/>
                <w:lang w:eastAsia="en-GB"/>
              </w:rPr>
            </w:pPr>
            <w:r w:rsidRPr="00574CCF">
              <w:rPr>
                <w:rFonts w:ascii="Arial" w:eastAsia="Times New Roman" w:hAnsi="Arial" w:cs="Arial"/>
                <w:b/>
                <w:bCs/>
                <w:color w:val="000000"/>
                <w:lang w:eastAsia="en-GB"/>
              </w:rPr>
              <w:t>Ever tried cannabis</w:t>
            </w:r>
          </w:p>
        </w:tc>
      </w:tr>
      <w:tr w:rsidR="009F2C3D" w:rsidRPr="006262F4" w14:paraId="3C4880F7" w14:textId="77777777" w:rsidTr="00FA16D9">
        <w:trPr>
          <w:trHeight w:val="330"/>
        </w:trPr>
        <w:tc>
          <w:tcPr>
            <w:tcW w:w="993" w:type="dxa"/>
            <w:vMerge/>
          </w:tcPr>
          <w:p w14:paraId="67800BD4" w14:textId="77777777" w:rsidR="009F2C3D" w:rsidRPr="00574CCF" w:rsidRDefault="009F2C3D" w:rsidP="00460847">
            <w:pPr>
              <w:spacing w:after="0" w:line="240" w:lineRule="auto"/>
              <w:rPr>
                <w:rFonts w:ascii="Arial" w:eastAsia="Times New Roman" w:hAnsi="Arial" w:cs="Arial"/>
                <w:color w:val="000000"/>
                <w:lang w:eastAsia="en-GB"/>
              </w:rPr>
            </w:pPr>
          </w:p>
        </w:tc>
        <w:tc>
          <w:tcPr>
            <w:tcW w:w="1696" w:type="dxa"/>
            <w:shd w:val="clear" w:color="auto" w:fill="auto"/>
            <w:noWrap/>
            <w:vAlign w:val="center"/>
          </w:tcPr>
          <w:p w14:paraId="3652AB45" w14:textId="77777777" w:rsidR="009F2C3D" w:rsidRPr="00574CCF" w:rsidRDefault="009F2C3D" w:rsidP="00460847">
            <w:pPr>
              <w:spacing w:after="0" w:line="240" w:lineRule="auto"/>
              <w:jc w:val="center"/>
              <w:rPr>
                <w:rFonts w:ascii="Arial" w:eastAsia="Times New Roman" w:hAnsi="Arial" w:cs="Arial"/>
                <w:b/>
                <w:bCs/>
                <w:color w:val="000000"/>
                <w:lang w:eastAsia="en-GB"/>
              </w:rPr>
            </w:pPr>
            <w:r w:rsidRPr="00574CCF">
              <w:rPr>
                <w:rFonts w:ascii="Arial" w:eastAsia="Times New Roman" w:hAnsi="Arial" w:cs="Arial"/>
                <w:b/>
                <w:bCs/>
                <w:color w:val="000000"/>
                <w:lang w:eastAsia="en-GB"/>
              </w:rPr>
              <w:t>All</w:t>
            </w:r>
          </w:p>
        </w:tc>
        <w:tc>
          <w:tcPr>
            <w:tcW w:w="1842" w:type="dxa"/>
            <w:shd w:val="clear" w:color="auto" w:fill="auto"/>
            <w:noWrap/>
            <w:vAlign w:val="center"/>
          </w:tcPr>
          <w:p w14:paraId="1C813515" w14:textId="77777777" w:rsidR="009F2C3D" w:rsidRPr="00574CCF" w:rsidRDefault="009F2C3D"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b/>
                <w:bCs/>
                <w:color w:val="000000"/>
                <w:lang w:eastAsia="en-GB"/>
              </w:rPr>
              <w:t>England</w:t>
            </w:r>
          </w:p>
        </w:tc>
        <w:tc>
          <w:tcPr>
            <w:tcW w:w="1701" w:type="dxa"/>
            <w:shd w:val="clear" w:color="auto" w:fill="auto"/>
            <w:noWrap/>
            <w:vAlign w:val="center"/>
          </w:tcPr>
          <w:p w14:paraId="23DE3741" w14:textId="77777777" w:rsidR="009F2C3D" w:rsidRPr="00574CCF" w:rsidRDefault="009F2C3D"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b/>
                <w:bCs/>
                <w:color w:val="000000"/>
                <w:lang w:eastAsia="en-GB"/>
              </w:rPr>
              <w:t>Scotland</w:t>
            </w:r>
          </w:p>
        </w:tc>
        <w:tc>
          <w:tcPr>
            <w:tcW w:w="1701" w:type="dxa"/>
            <w:shd w:val="clear" w:color="auto" w:fill="auto"/>
            <w:noWrap/>
            <w:vAlign w:val="center"/>
          </w:tcPr>
          <w:p w14:paraId="1EFA7D2D" w14:textId="77777777" w:rsidR="009F2C3D" w:rsidRPr="00574CCF" w:rsidRDefault="009F2C3D"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b/>
                <w:bCs/>
                <w:color w:val="000000"/>
                <w:lang w:eastAsia="en-GB"/>
              </w:rPr>
              <w:t>Wales</w:t>
            </w:r>
          </w:p>
        </w:tc>
        <w:tc>
          <w:tcPr>
            <w:tcW w:w="1701" w:type="dxa"/>
            <w:vAlign w:val="center"/>
          </w:tcPr>
          <w:p w14:paraId="0AA0E28B" w14:textId="77777777" w:rsidR="009F2C3D" w:rsidRPr="00574CCF" w:rsidRDefault="009F2C3D" w:rsidP="00460847">
            <w:pPr>
              <w:spacing w:after="0" w:line="240" w:lineRule="auto"/>
              <w:jc w:val="center"/>
              <w:rPr>
                <w:rFonts w:ascii="Arial" w:eastAsia="Times New Roman" w:hAnsi="Arial" w:cs="Arial"/>
                <w:b/>
                <w:bCs/>
                <w:color w:val="000000"/>
                <w:lang w:eastAsia="en-GB"/>
              </w:rPr>
            </w:pPr>
            <w:r w:rsidRPr="00574CCF">
              <w:rPr>
                <w:rFonts w:ascii="Arial" w:eastAsia="Times New Roman" w:hAnsi="Arial" w:cs="Arial"/>
                <w:b/>
                <w:bCs/>
                <w:color w:val="000000"/>
                <w:lang w:eastAsia="en-GB"/>
              </w:rPr>
              <w:t>All</w:t>
            </w:r>
          </w:p>
        </w:tc>
        <w:tc>
          <w:tcPr>
            <w:tcW w:w="1590" w:type="dxa"/>
            <w:vAlign w:val="center"/>
          </w:tcPr>
          <w:p w14:paraId="591FB501" w14:textId="77777777" w:rsidR="009F2C3D" w:rsidRPr="00574CCF" w:rsidRDefault="009F2C3D" w:rsidP="00460847">
            <w:pPr>
              <w:spacing w:after="0" w:line="240" w:lineRule="auto"/>
              <w:jc w:val="center"/>
              <w:rPr>
                <w:rFonts w:ascii="Arial" w:eastAsia="Times New Roman" w:hAnsi="Arial" w:cs="Arial"/>
                <w:b/>
                <w:bCs/>
                <w:color w:val="000000"/>
                <w:lang w:eastAsia="en-GB"/>
              </w:rPr>
            </w:pPr>
            <w:r w:rsidRPr="00574CCF">
              <w:rPr>
                <w:rFonts w:ascii="Arial" w:eastAsia="Times New Roman" w:hAnsi="Arial" w:cs="Arial"/>
                <w:b/>
                <w:bCs/>
                <w:color w:val="000000"/>
                <w:lang w:eastAsia="en-GB"/>
              </w:rPr>
              <w:t>England</w:t>
            </w:r>
          </w:p>
        </w:tc>
        <w:tc>
          <w:tcPr>
            <w:tcW w:w="1529" w:type="dxa"/>
            <w:vAlign w:val="center"/>
          </w:tcPr>
          <w:p w14:paraId="306FBE48" w14:textId="77777777" w:rsidR="009F2C3D" w:rsidRPr="00574CCF" w:rsidRDefault="009F2C3D" w:rsidP="00460847">
            <w:pPr>
              <w:spacing w:after="0" w:line="240" w:lineRule="auto"/>
              <w:jc w:val="center"/>
              <w:rPr>
                <w:rFonts w:ascii="Arial" w:eastAsia="Times New Roman" w:hAnsi="Arial" w:cs="Arial"/>
                <w:b/>
                <w:bCs/>
                <w:color w:val="000000"/>
                <w:lang w:eastAsia="en-GB"/>
              </w:rPr>
            </w:pPr>
            <w:r w:rsidRPr="00574CCF">
              <w:rPr>
                <w:rFonts w:ascii="Arial" w:eastAsia="Times New Roman" w:hAnsi="Arial" w:cs="Arial"/>
                <w:b/>
                <w:bCs/>
                <w:color w:val="000000"/>
                <w:lang w:eastAsia="en-GB"/>
              </w:rPr>
              <w:t>Scotland</w:t>
            </w:r>
          </w:p>
        </w:tc>
        <w:tc>
          <w:tcPr>
            <w:tcW w:w="1417" w:type="dxa"/>
            <w:vAlign w:val="center"/>
          </w:tcPr>
          <w:p w14:paraId="49E39E9B" w14:textId="77777777" w:rsidR="009F2C3D" w:rsidRPr="00574CCF" w:rsidRDefault="009F2C3D" w:rsidP="00460847">
            <w:pPr>
              <w:spacing w:after="0" w:line="240" w:lineRule="auto"/>
              <w:jc w:val="center"/>
              <w:rPr>
                <w:rFonts w:ascii="Arial" w:eastAsia="Times New Roman" w:hAnsi="Arial" w:cs="Arial"/>
                <w:b/>
                <w:bCs/>
                <w:color w:val="000000"/>
                <w:lang w:eastAsia="en-GB"/>
              </w:rPr>
            </w:pPr>
            <w:r w:rsidRPr="00574CCF">
              <w:rPr>
                <w:rFonts w:ascii="Arial" w:eastAsia="Times New Roman" w:hAnsi="Arial" w:cs="Arial"/>
                <w:b/>
                <w:bCs/>
                <w:color w:val="000000"/>
                <w:lang w:eastAsia="en-GB"/>
              </w:rPr>
              <w:t>Wales</w:t>
            </w:r>
          </w:p>
        </w:tc>
      </w:tr>
      <w:tr w:rsidR="00B41E71" w:rsidRPr="006262F4" w14:paraId="14F40F5E" w14:textId="77777777" w:rsidTr="00FA16D9">
        <w:trPr>
          <w:trHeight w:val="315"/>
        </w:trPr>
        <w:tc>
          <w:tcPr>
            <w:tcW w:w="993" w:type="dxa"/>
            <w:shd w:val="clear" w:color="auto" w:fill="auto"/>
            <w:noWrap/>
            <w:vAlign w:val="center"/>
            <w:hideMark/>
          </w:tcPr>
          <w:p w14:paraId="448869B5"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1998</w:t>
            </w:r>
          </w:p>
        </w:tc>
        <w:tc>
          <w:tcPr>
            <w:tcW w:w="1696" w:type="dxa"/>
            <w:shd w:val="clear" w:color="auto" w:fill="auto"/>
            <w:noWrap/>
            <w:vAlign w:val="center"/>
            <w:hideMark/>
          </w:tcPr>
          <w:p w14:paraId="404C26C3"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78.9</w:t>
            </w:r>
          </w:p>
          <w:p w14:paraId="4477D0CB" w14:textId="3A204760"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(77.5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80.2)</w:t>
            </w:r>
          </w:p>
        </w:tc>
        <w:tc>
          <w:tcPr>
            <w:tcW w:w="1842" w:type="dxa"/>
            <w:shd w:val="clear" w:color="auto" w:fill="auto"/>
            <w:noWrap/>
            <w:vAlign w:val="center"/>
            <w:hideMark/>
          </w:tcPr>
          <w:p w14:paraId="4391E04D"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81.3</w:t>
            </w:r>
          </w:p>
          <w:p w14:paraId="4E56BAAB" w14:textId="7138F7D2"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(79.4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83.0)</w:t>
            </w:r>
          </w:p>
        </w:tc>
        <w:tc>
          <w:tcPr>
            <w:tcW w:w="1701" w:type="dxa"/>
            <w:shd w:val="clear" w:color="auto" w:fill="auto"/>
            <w:noWrap/>
            <w:vAlign w:val="center"/>
            <w:hideMark/>
          </w:tcPr>
          <w:p w14:paraId="70442402"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76.2</w:t>
            </w:r>
          </w:p>
          <w:p w14:paraId="01266488" w14:textId="4ED6556B"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(74.1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78.2)</w:t>
            </w:r>
          </w:p>
        </w:tc>
        <w:tc>
          <w:tcPr>
            <w:tcW w:w="1701" w:type="dxa"/>
            <w:shd w:val="clear" w:color="auto" w:fill="auto"/>
            <w:noWrap/>
            <w:vAlign w:val="center"/>
            <w:hideMark/>
          </w:tcPr>
          <w:p w14:paraId="38EB5600"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w:t>
            </w:r>
          </w:p>
        </w:tc>
        <w:tc>
          <w:tcPr>
            <w:tcW w:w="1701" w:type="dxa"/>
            <w:vAlign w:val="center"/>
          </w:tcPr>
          <w:p w14:paraId="374F185E"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28.5</w:t>
            </w:r>
          </w:p>
          <w:p w14:paraId="70668F55" w14:textId="4F2FECC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(27.2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29.7)</w:t>
            </w:r>
          </w:p>
        </w:tc>
        <w:tc>
          <w:tcPr>
            <w:tcW w:w="1590" w:type="dxa"/>
            <w:vAlign w:val="center"/>
          </w:tcPr>
          <w:p w14:paraId="2995B122"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24.7</w:t>
            </w:r>
          </w:p>
          <w:p w14:paraId="6EB92590" w14:textId="6F72A37B"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(22.8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26.6)</w:t>
            </w:r>
          </w:p>
        </w:tc>
        <w:tc>
          <w:tcPr>
            <w:tcW w:w="1529" w:type="dxa"/>
            <w:vAlign w:val="center"/>
          </w:tcPr>
          <w:p w14:paraId="4FE2F8B4"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27</w:t>
            </w:r>
          </w:p>
          <w:p w14:paraId="516BE0BD" w14:textId="5D5B68D6"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(24.9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29.2)</w:t>
            </w:r>
          </w:p>
        </w:tc>
        <w:tc>
          <w:tcPr>
            <w:tcW w:w="1417" w:type="dxa"/>
            <w:vAlign w:val="center"/>
          </w:tcPr>
          <w:p w14:paraId="32999A36" w14:textId="1A417E14"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36.4</w:t>
            </w:r>
            <w:r w:rsidR="004C6DB2">
              <w:rPr>
                <w:rFonts w:ascii="Arial" w:eastAsia="Times New Roman" w:hAnsi="Arial" w:cs="Arial"/>
                <w:color w:val="000000"/>
                <w:lang w:eastAsia="en-GB"/>
              </w:rPr>
              <w:t>*</w:t>
            </w:r>
          </w:p>
          <w:p w14:paraId="49BDE481" w14:textId="0675C635"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(33.7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39.1)</w:t>
            </w:r>
          </w:p>
        </w:tc>
      </w:tr>
      <w:tr w:rsidR="00B41E71" w:rsidRPr="006262F4" w14:paraId="6D5CABEF" w14:textId="77777777" w:rsidTr="00FA16D9">
        <w:trPr>
          <w:trHeight w:val="315"/>
        </w:trPr>
        <w:tc>
          <w:tcPr>
            <w:tcW w:w="993" w:type="dxa"/>
            <w:shd w:val="clear" w:color="auto" w:fill="auto"/>
            <w:noWrap/>
            <w:vAlign w:val="center"/>
            <w:hideMark/>
          </w:tcPr>
          <w:p w14:paraId="71FE4F34"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1999</w:t>
            </w:r>
          </w:p>
        </w:tc>
        <w:tc>
          <w:tcPr>
            <w:tcW w:w="1696" w:type="dxa"/>
            <w:shd w:val="clear" w:color="auto" w:fill="auto"/>
            <w:noWrap/>
            <w:vAlign w:val="center"/>
            <w:hideMark/>
          </w:tcPr>
          <w:p w14:paraId="443177B9"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77.3</w:t>
            </w:r>
          </w:p>
          <w:p w14:paraId="38CADB89" w14:textId="44951FDA"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(75.9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78.6)</w:t>
            </w:r>
          </w:p>
        </w:tc>
        <w:tc>
          <w:tcPr>
            <w:tcW w:w="1842" w:type="dxa"/>
            <w:shd w:val="clear" w:color="auto" w:fill="auto"/>
            <w:noWrap/>
            <w:vAlign w:val="center"/>
            <w:hideMark/>
          </w:tcPr>
          <w:p w14:paraId="5954DCC0"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77.3</w:t>
            </w:r>
          </w:p>
          <w:p w14:paraId="27A5A49E" w14:textId="4E08D60B"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(75.9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78.6)</w:t>
            </w:r>
          </w:p>
        </w:tc>
        <w:tc>
          <w:tcPr>
            <w:tcW w:w="1701" w:type="dxa"/>
            <w:shd w:val="clear" w:color="auto" w:fill="auto"/>
            <w:noWrap/>
            <w:vAlign w:val="center"/>
            <w:hideMark/>
          </w:tcPr>
          <w:p w14:paraId="18A90656"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w:t>
            </w:r>
          </w:p>
        </w:tc>
        <w:tc>
          <w:tcPr>
            <w:tcW w:w="1701" w:type="dxa"/>
            <w:shd w:val="clear" w:color="auto" w:fill="auto"/>
            <w:noWrap/>
            <w:vAlign w:val="center"/>
            <w:hideMark/>
          </w:tcPr>
          <w:p w14:paraId="2764C8EA"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w:t>
            </w:r>
          </w:p>
        </w:tc>
        <w:tc>
          <w:tcPr>
            <w:tcW w:w="1701" w:type="dxa"/>
            <w:vAlign w:val="center"/>
          </w:tcPr>
          <w:p w14:paraId="607C9146"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21.4</w:t>
            </w:r>
          </w:p>
          <w:p w14:paraId="25DE0339" w14:textId="0E7AA6EA"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(20.1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22.8)</w:t>
            </w:r>
          </w:p>
        </w:tc>
        <w:tc>
          <w:tcPr>
            <w:tcW w:w="1590" w:type="dxa"/>
            <w:vAlign w:val="center"/>
          </w:tcPr>
          <w:p w14:paraId="512E5E8C"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21.4</w:t>
            </w:r>
          </w:p>
          <w:p w14:paraId="7AEE0D94" w14:textId="567A7B95"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(20.1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22.8)</w:t>
            </w:r>
          </w:p>
        </w:tc>
        <w:tc>
          <w:tcPr>
            <w:tcW w:w="1529" w:type="dxa"/>
            <w:vAlign w:val="center"/>
          </w:tcPr>
          <w:p w14:paraId="198BD61D"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w:t>
            </w:r>
          </w:p>
        </w:tc>
        <w:tc>
          <w:tcPr>
            <w:tcW w:w="1417" w:type="dxa"/>
            <w:vAlign w:val="center"/>
          </w:tcPr>
          <w:p w14:paraId="24A1C704"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w:t>
            </w:r>
          </w:p>
        </w:tc>
      </w:tr>
      <w:tr w:rsidR="00B41E71" w:rsidRPr="006262F4" w14:paraId="04E0D0D2" w14:textId="77777777" w:rsidTr="00FA16D9">
        <w:trPr>
          <w:trHeight w:val="315"/>
        </w:trPr>
        <w:tc>
          <w:tcPr>
            <w:tcW w:w="993" w:type="dxa"/>
            <w:shd w:val="clear" w:color="auto" w:fill="auto"/>
            <w:noWrap/>
            <w:vAlign w:val="center"/>
            <w:hideMark/>
          </w:tcPr>
          <w:p w14:paraId="173CD49B"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2000</w:t>
            </w:r>
          </w:p>
        </w:tc>
        <w:tc>
          <w:tcPr>
            <w:tcW w:w="1696" w:type="dxa"/>
            <w:shd w:val="clear" w:color="auto" w:fill="auto"/>
            <w:noWrap/>
            <w:vAlign w:val="center"/>
            <w:hideMark/>
          </w:tcPr>
          <w:p w14:paraId="13B4FDA0"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73.5</w:t>
            </w:r>
          </w:p>
          <w:p w14:paraId="2172A943" w14:textId="47B226FD"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(72.2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74.7)</w:t>
            </w:r>
          </w:p>
        </w:tc>
        <w:tc>
          <w:tcPr>
            <w:tcW w:w="1842" w:type="dxa"/>
            <w:shd w:val="clear" w:color="auto" w:fill="auto"/>
            <w:noWrap/>
            <w:vAlign w:val="center"/>
            <w:hideMark/>
          </w:tcPr>
          <w:p w14:paraId="46D4236A"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75.3</w:t>
            </w:r>
          </w:p>
          <w:p w14:paraId="535F7C90" w14:textId="32742DA9"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(73.7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76.9)</w:t>
            </w:r>
          </w:p>
        </w:tc>
        <w:tc>
          <w:tcPr>
            <w:tcW w:w="1701" w:type="dxa"/>
            <w:shd w:val="clear" w:color="auto" w:fill="auto"/>
            <w:noWrap/>
            <w:vAlign w:val="center"/>
            <w:hideMark/>
          </w:tcPr>
          <w:p w14:paraId="113A7F1A"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71.3</w:t>
            </w:r>
          </w:p>
          <w:p w14:paraId="0C2AB34F" w14:textId="188B380A"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(69.4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73.1)</w:t>
            </w:r>
          </w:p>
        </w:tc>
        <w:tc>
          <w:tcPr>
            <w:tcW w:w="1701" w:type="dxa"/>
            <w:shd w:val="clear" w:color="auto" w:fill="auto"/>
            <w:noWrap/>
            <w:vAlign w:val="center"/>
            <w:hideMark/>
          </w:tcPr>
          <w:p w14:paraId="5D2D8D47"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w:t>
            </w:r>
          </w:p>
        </w:tc>
        <w:tc>
          <w:tcPr>
            <w:tcW w:w="1701" w:type="dxa"/>
            <w:vAlign w:val="center"/>
          </w:tcPr>
          <w:p w14:paraId="3791C3BF"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21.0</w:t>
            </w:r>
          </w:p>
          <w:p w14:paraId="6E0F3FE4" w14:textId="632FE349"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(20.0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21.9)</w:t>
            </w:r>
          </w:p>
        </w:tc>
        <w:tc>
          <w:tcPr>
            <w:tcW w:w="1590" w:type="dxa"/>
            <w:vAlign w:val="center"/>
          </w:tcPr>
          <w:p w14:paraId="5A12EEEF"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19.8</w:t>
            </w:r>
          </w:p>
          <w:p w14:paraId="23653040" w14:textId="176344A0"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(18.3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21.3)</w:t>
            </w:r>
          </w:p>
        </w:tc>
        <w:tc>
          <w:tcPr>
            <w:tcW w:w="1529" w:type="dxa"/>
            <w:vAlign w:val="center"/>
          </w:tcPr>
          <w:p w14:paraId="7BF8D087"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19.8</w:t>
            </w:r>
          </w:p>
          <w:p w14:paraId="1364BD9D" w14:textId="4CA21319"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(18.3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21.5)</w:t>
            </w:r>
          </w:p>
        </w:tc>
        <w:tc>
          <w:tcPr>
            <w:tcW w:w="1417" w:type="dxa"/>
            <w:vAlign w:val="center"/>
          </w:tcPr>
          <w:p w14:paraId="1ACAD92C"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23.5</w:t>
            </w:r>
          </w:p>
          <w:p w14:paraId="72FA3C1B" w14:textId="679F0BF0"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(21.8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25.3)</w:t>
            </w:r>
          </w:p>
        </w:tc>
      </w:tr>
      <w:tr w:rsidR="00B41E71" w:rsidRPr="006262F4" w14:paraId="38EDC725" w14:textId="77777777" w:rsidTr="00FA16D9">
        <w:trPr>
          <w:trHeight w:val="315"/>
        </w:trPr>
        <w:tc>
          <w:tcPr>
            <w:tcW w:w="993" w:type="dxa"/>
            <w:shd w:val="clear" w:color="auto" w:fill="auto"/>
            <w:noWrap/>
            <w:vAlign w:val="center"/>
            <w:hideMark/>
          </w:tcPr>
          <w:p w14:paraId="3FB7C941"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2001</w:t>
            </w:r>
          </w:p>
        </w:tc>
        <w:tc>
          <w:tcPr>
            <w:tcW w:w="1696" w:type="dxa"/>
            <w:shd w:val="clear" w:color="auto" w:fill="auto"/>
            <w:noWrap/>
            <w:vAlign w:val="center"/>
            <w:hideMark/>
          </w:tcPr>
          <w:p w14:paraId="08B0889A"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77.9</w:t>
            </w:r>
          </w:p>
          <w:p w14:paraId="77752215" w14:textId="3A5AD0D0"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(76.5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79.3)</w:t>
            </w:r>
          </w:p>
        </w:tc>
        <w:tc>
          <w:tcPr>
            <w:tcW w:w="1842" w:type="dxa"/>
            <w:shd w:val="clear" w:color="auto" w:fill="auto"/>
            <w:noWrap/>
            <w:vAlign w:val="center"/>
            <w:hideMark/>
          </w:tcPr>
          <w:p w14:paraId="63A96AED"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77.9</w:t>
            </w:r>
          </w:p>
          <w:p w14:paraId="7577E421" w14:textId="0EC10D16"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(76.5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79.3)</w:t>
            </w:r>
          </w:p>
        </w:tc>
        <w:tc>
          <w:tcPr>
            <w:tcW w:w="1701" w:type="dxa"/>
            <w:shd w:val="clear" w:color="auto" w:fill="auto"/>
            <w:noWrap/>
            <w:vAlign w:val="center"/>
            <w:hideMark/>
          </w:tcPr>
          <w:p w14:paraId="1377C49F"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w:t>
            </w:r>
          </w:p>
        </w:tc>
        <w:tc>
          <w:tcPr>
            <w:tcW w:w="1701" w:type="dxa"/>
            <w:shd w:val="clear" w:color="auto" w:fill="auto"/>
            <w:noWrap/>
            <w:vAlign w:val="center"/>
            <w:hideMark/>
          </w:tcPr>
          <w:p w14:paraId="74BEBA56"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w:t>
            </w:r>
          </w:p>
        </w:tc>
        <w:tc>
          <w:tcPr>
            <w:tcW w:w="1701" w:type="dxa"/>
            <w:vAlign w:val="center"/>
          </w:tcPr>
          <w:p w14:paraId="53FF6662"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25.0</w:t>
            </w:r>
          </w:p>
          <w:p w14:paraId="0807A23C" w14:textId="1FA3FD61"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(23.6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26.5)</w:t>
            </w:r>
          </w:p>
        </w:tc>
        <w:tc>
          <w:tcPr>
            <w:tcW w:w="1590" w:type="dxa"/>
            <w:vAlign w:val="center"/>
          </w:tcPr>
          <w:p w14:paraId="27E7891A"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25.0</w:t>
            </w:r>
          </w:p>
          <w:p w14:paraId="788371D9" w14:textId="2E00B250"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(23.6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26.5)</w:t>
            </w:r>
          </w:p>
        </w:tc>
        <w:tc>
          <w:tcPr>
            <w:tcW w:w="1529" w:type="dxa"/>
            <w:vAlign w:val="center"/>
          </w:tcPr>
          <w:p w14:paraId="65B39601"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w:t>
            </w:r>
          </w:p>
        </w:tc>
        <w:tc>
          <w:tcPr>
            <w:tcW w:w="1417" w:type="dxa"/>
            <w:vAlign w:val="center"/>
          </w:tcPr>
          <w:p w14:paraId="358E8E17"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w:t>
            </w:r>
          </w:p>
        </w:tc>
      </w:tr>
      <w:tr w:rsidR="00B41E71" w:rsidRPr="006262F4" w14:paraId="45EF5523" w14:textId="77777777" w:rsidTr="00FA16D9">
        <w:trPr>
          <w:trHeight w:val="315"/>
        </w:trPr>
        <w:tc>
          <w:tcPr>
            <w:tcW w:w="993" w:type="dxa"/>
            <w:shd w:val="clear" w:color="auto" w:fill="auto"/>
            <w:noWrap/>
            <w:vAlign w:val="center"/>
            <w:hideMark/>
          </w:tcPr>
          <w:p w14:paraId="14FDB887"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2002</w:t>
            </w:r>
          </w:p>
        </w:tc>
        <w:tc>
          <w:tcPr>
            <w:tcW w:w="1696" w:type="dxa"/>
            <w:shd w:val="clear" w:color="auto" w:fill="auto"/>
            <w:noWrap/>
            <w:vAlign w:val="center"/>
            <w:hideMark/>
          </w:tcPr>
          <w:p w14:paraId="649CBD9A"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79.5</w:t>
            </w:r>
          </w:p>
          <w:p w14:paraId="6C229D60" w14:textId="1322AD44"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(79.1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80.0)</w:t>
            </w:r>
          </w:p>
        </w:tc>
        <w:tc>
          <w:tcPr>
            <w:tcW w:w="1842" w:type="dxa"/>
            <w:shd w:val="clear" w:color="auto" w:fill="auto"/>
            <w:noWrap/>
            <w:vAlign w:val="center"/>
            <w:hideMark/>
          </w:tcPr>
          <w:p w14:paraId="06FC6351"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77.3</w:t>
            </w:r>
          </w:p>
          <w:p w14:paraId="1B7ABC39" w14:textId="0B7FDBC4"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(75.9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78.6)</w:t>
            </w:r>
          </w:p>
        </w:tc>
        <w:tc>
          <w:tcPr>
            <w:tcW w:w="1701" w:type="dxa"/>
            <w:shd w:val="clear" w:color="auto" w:fill="auto"/>
            <w:noWrap/>
            <w:vAlign w:val="center"/>
            <w:hideMark/>
          </w:tcPr>
          <w:p w14:paraId="4E93871C"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78.5</w:t>
            </w:r>
          </w:p>
          <w:p w14:paraId="0CB3240D" w14:textId="0910A32E"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(77.9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79.0)</w:t>
            </w:r>
          </w:p>
        </w:tc>
        <w:tc>
          <w:tcPr>
            <w:tcW w:w="1701" w:type="dxa"/>
            <w:shd w:val="clear" w:color="auto" w:fill="auto"/>
            <w:noWrap/>
            <w:vAlign w:val="center"/>
            <w:hideMark/>
          </w:tcPr>
          <w:p w14:paraId="4F7AC942"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93.2</w:t>
            </w:r>
          </w:p>
          <w:p w14:paraId="3487CE35" w14:textId="5D8531F8"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(92.1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94.2)</w:t>
            </w:r>
          </w:p>
        </w:tc>
        <w:tc>
          <w:tcPr>
            <w:tcW w:w="1701" w:type="dxa"/>
            <w:vAlign w:val="center"/>
          </w:tcPr>
          <w:p w14:paraId="58FE89F0"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23.6</w:t>
            </w:r>
          </w:p>
          <w:p w14:paraId="37FEAF5A" w14:textId="3DB8CE0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(23.1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24.1)</w:t>
            </w:r>
          </w:p>
        </w:tc>
        <w:tc>
          <w:tcPr>
            <w:tcW w:w="1590" w:type="dxa"/>
            <w:vAlign w:val="center"/>
          </w:tcPr>
          <w:p w14:paraId="4099F081"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24.6</w:t>
            </w:r>
          </w:p>
          <w:p w14:paraId="6CAC5269" w14:textId="15BB6173"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(23.3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26.1)</w:t>
            </w:r>
          </w:p>
        </w:tc>
        <w:tc>
          <w:tcPr>
            <w:tcW w:w="1529" w:type="dxa"/>
            <w:vAlign w:val="center"/>
          </w:tcPr>
          <w:p w14:paraId="29E28646"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22.9</w:t>
            </w:r>
          </w:p>
          <w:p w14:paraId="7245F648" w14:textId="307C59A0"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(22.3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23.4)</w:t>
            </w:r>
          </w:p>
        </w:tc>
        <w:tc>
          <w:tcPr>
            <w:tcW w:w="1417" w:type="dxa"/>
            <w:vAlign w:val="center"/>
          </w:tcPr>
          <w:p w14:paraId="0106139C" w14:textId="5D8E7A3D"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34.2</w:t>
            </w:r>
            <w:r w:rsidR="004C6DB2">
              <w:rPr>
                <w:rFonts w:ascii="Arial" w:eastAsia="Times New Roman" w:hAnsi="Arial" w:cs="Arial"/>
                <w:color w:val="000000"/>
                <w:lang w:eastAsia="en-GB"/>
              </w:rPr>
              <w:t>*</w:t>
            </w:r>
          </w:p>
          <w:p w14:paraId="612AE711" w14:textId="33BA2EBC"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(31.5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37.0)</w:t>
            </w:r>
          </w:p>
        </w:tc>
      </w:tr>
      <w:tr w:rsidR="00B41E71" w:rsidRPr="006262F4" w14:paraId="158A1CE3" w14:textId="77777777" w:rsidTr="00FA16D9">
        <w:trPr>
          <w:trHeight w:val="315"/>
        </w:trPr>
        <w:tc>
          <w:tcPr>
            <w:tcW w:w="993" w:type="dxa"/>
            <w:shd w:val="clear" w:color="auto" w:fill="auto"/>
            <w:noWrap/>
            <w:vAlign w:val="center"/>
            <w:hideMark/>
          </w:tcPr>
          <w:p w14:paraId="09A1FC7B"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2003</w:t>
            </w:r>
          </w:p>
        </w:tc>
        <w:tc>
          <w:tcPr>
            <w:tcW w:w="1696" w:type="dxa"/>
            <w:shd w:val="clear" w:color="auto" w:fill="auto"/>
            <w:noWrap/>
            <w:vAlign w:val="center"/>
            <w:hideMark/>
          </w:tcPr>
          <w:p w14:paraId="265FA937"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77.3</w:t>
            </w:r>
          </w:p>
          <w:p w14:paraId="3EEB751A" w14:textId="6F750540"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(75.9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78.5)</w:t>
            </w:r>
          </w:p>
        </w:tc>
        <w:tc>
          <w:tcPr>
            <w:tcW w:w="1842" w:type="dxa"/>
            <w:shd w:val="clear" w:color="auto" w:fill="auto"/>
            <w:noWrap/>
            <w:vAlign w:val="center"/>
            <w:hideMark/>
          </w:tcPr>
          <w:p w14:paraId="69F84347"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77.3</w:t>
            </w:r>
          </w:p>
          <w:p w14:paraId="7439FD04" w14:textId="6EED4048"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(75.9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78.5)</w:t>
            </w:r>
          </w:p>
        </w:tc>
        <w:tc>
          <w:tcPr>
            <w:tcW w:w="1701" w:type="dxa"/>
            <w:shd w:val="clear" w:color="auto" w:fill="auto"/>
            <w:noWrap/>
            <w:vAlign w:val="center"/>
            <w:hideMark/>
          </w:tcPr>
          <w:p w14:paraId="6FAC76D0"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w:t>
            </w:r>
          </w:p>
        </w:tc>
        <w:tc>
          <w:tcPr>
            <w:tcW w:w="1701" w:type="dxa"/>
            <w:shd w:val="clear" w:color="auto" w:fill="auto"/>
            <w:noWrap/>
            <w:vAlign w:val="center"/>
            <w:hideMark/>
          </w:tcPr>
          <w:p w14:paraId="46570D36"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w:t>
            </w:r>
          </w:p>
        </w:tc>
        <w:tc>
          <w:tcPr>
            <w:tcW w:w="1701" w:type="dxa"/>
            <w:vAlign w:val="center"/>
          </w:tcPr>
          <w:p w14:paraId="14A2B001"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25.9</w:t>
            </w:r>
          </w:p>
          <w:p w14:paraId="4046D29B" w14:textId="7A3F88CE"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(24.5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27.3)</w:t>
            </w:r>
          </w:p>
        </w:tc>
        <w:tc>
          <w:tcPr>
            <w:tcW w:w="1590" w:type="dxa"/>
            <w:vAlign w:val="center"/>
          </w:tcPr>
          <w:p w14:paraId="780A5FA5"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25.9</w:t>
            </w:r>
          </w:p>
          <w:p w14:paraId="410426E4" w14:textId="5773870A"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(24.5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27.3)</w:t>
            </w:r>
          </w:p>
        </w:tc>
        <w:tc>
          <w:tcPr>
            <w:tcW w:w="1529" w:type="dxa"/>
            <w:vAlign w:val="center"/>
          </w:tcPr>
          <w:p w14:paraId="5754CCAC"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w:t>
            </w:r>
          </w:p>
        </w:tc>
        <w:tc>
          <w:tcPr>
            <w:tcW w:w="1417" w:type="dxa"/>
            <w:vAlign w:val="center"/>
          </w:tcPr>
          <w:p w14:paraId="6B3CC623"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w:t>
            </w:r>
          </w:p>
        </w:tc>
      </w:tr>
      <w:tr w:rsidR="00B41E71" w:rsidRPr="006262F4" w14:paraId="738FBC47" w14:textId="77777777" w:rsidTr="00FA16D9">
        <w:trPr>
          <w:trHeight w:val="315"/>
        </w:trPr>
        <w:tc>
          <w:tcPr>
            <w:tcW w:w="993" w:type="dxa"/>
            <w:shd w:val="clear" w:color="auto" w:fill="auto"/>
            <w:noWrap/>
            <w:vAlign w:val="center"/>
            <w:hideMark/>
          </w:tcPr>
          <w:p w14:paraId="6E82E0CB"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2004</w:t>
            </w:r>
          </w:p>
        </w:tc>
        <w:tc>
          <w:tcPr>
            <w:tcW w:w="1696" w:type="dxa"/>
            <w:shd w:val="clear" w:color="auto" w:fill="auto"/>
            <w:noWrap/>
            <w:vAlign w:val="center"/>
            <w:hideMark/>
          </w:tcPr>
          <w:p w14:paraId="2DF6ABA8"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78.7</w:t>
            </w:r>
          </w:p>
          <w:p w14:paraId="6B2412B0" w14:textId="3D614DD6"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(78.0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79.4)</w:t>
            </w:r>
          </w:p>
        </w:tc>
        <w:tc>
          <w:tcPr>
            <w:tcW w:w="1842" w:type="dxa"/>
            <w:shd w:val="clear" w:color="auto" w:fill="auto"/>
            <w:noWrap/>
            <w:vAlign w:val="center"/>
            <w:hideMark/>
          </w:tcPr>
          <w:p w14:paraId="61EDCECA"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75.5</w:t>
            </w:r>
          </w:p>
          <w:p w14:paraId="7B23081A" w14:textId="2069B03C"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(74.1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76.9)</w:t>
            </w:r>
          </w:p>
        </w:tc>
        <w:tc>
          <w:tcPr>
            <w:tcW w:w="1701" w:type="dxa"/>
            <w:shd w:val="clear" w:color="auto" w:fill="auto"/>
            <w:noWrap/>
            <w:vAlign w:val="center"/>
            <w:hideMark/>
          </w:tcPr>
          <w:p w14:paraId="09FABCCB"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77.7</w:t>
            </w:r>
          </w:p>
          <w:p w14:paraId="73296839" w14:textId="74634983"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(76.7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78.7)</w:t>
            </w:r>
          </w:p>
        </w:tc>
        <w:tc>
          <w:tcPr>
            <w:tcW w:w="1701" w:type="dxa"/>
            <w:shd w:val="clear" w:color="auto" w:fill="auto"/>
            <w:noWrap/>
            <w:vAlign w:val="center"/>
            <w:hideMark/>
          </w:tcPr>
          <w:p w14:paraId="1690408E"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85.3</w:t>
            </w:r>
          </w:p>
          <w:p w14:paraId="37094627" w14:textId="72D95618"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(83.9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86.6)</w:t>
            </w:r>
          </w:p>
        </w:tc>
        <w:tc>
          <w:tcPr>
            <w:tcW w:w="1701" w:type="dxa"/>
            <w:vAlign w:val="center"/>
          </w:tcPr>
          <w:p w14:paraId="79D51357"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23.6</w:t>
            </w:r>
          </w:p>
          <w:p w14:paraId="7E53F440" w14:textId="31CA4ED4"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(22.9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24.3)</w:t>
            </w:r>
          </w:p>
        </w:tc>
        <w:tc>
          <w:tcPr>
            <w:tcW w:w="1590" w:type="dxa"/>
            <w:vAlign w:val="center"/>
          </w:tcPr>
          <w:p w14:paraId="75CE40FE"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23.1</w:t>
            </w:r>
          </w:p>
          <w:p w14:paraId="04A05952" w14:textId="403E5BFB"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(21.7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24.5)</w:t>
            </w:r>
          </w:p>
        </w:tc>
        <w:tc>
          <w:tcPr>
            <w:tcW w:w="1529" w:type="dxa"/>
            <w:vAlign w:val="center"/>
          </w:tcPr>
          <w:p w14:paraId="168F5ACF"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22.9</w:t>
            </w:r>
          </w:p>
          <w:p w14:paraId="149B7DA3" w14:textId="57235D84"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(21.9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23.9)</w:t>
            </w:r>
          </w:p>
        </w:tc>
        <w:tc>
          <w:tcPr>
            <w:tcW w:w="1417" w:type="dxa"/>
            <w:vAlign w:val="center"/>
          </w:tcPr>
          <w:p w14:paraId="2C2F7FCD"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26</w:t>
            </w:r>
          </w:p>
          <w:p w14:paraId="3546AE0B" w14:textId="3B10349D"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(24.4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27.7)</w:t>
            </w:r>
          </w:p>
        </w:tc>
      </w:tr>
      <w:tr w:rsidR="00B41E71" w:rsidRPr="006262F4" w14:paraId="70F10CF9" w14:textId="77777777" w:rsidTr="00FA16D9">
        <w:trPr>
          <w:trHeight w:val="315"/>
        </w:trPr>
        <w:tc>
          <w:tcPr>
            <w:tcW w:w="993" w:type="dxa"/>
            <w:shd w:val="clear" w:color="auto" w:fill="auto"/>
            <w:noWrap/>
            <w:vAlign w:val="center"/>
            <w:hideMark/>
          </w:tcPr>
          <w:p w14:paraId="6C36D94A"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2005</w:t>
            </w:r>
          </w:p>
        </w:tc>
        <w:tc>
          <w:tcPr>
            <w:tcW w:w="1696" w:type="dxa"/>
            <w:shd w:val="clear" w:color="auto" w:fill="auto"/>
            <w:noWrap/>
            <w:vAlign w:val="center"/>
            <w:hideMark/>
          </w:tcPr>
          <w:p w14:paraId="0F3AE27F"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73.8</w:t>
            </w:r>
          </w:p>
          <w:p w14:paraId="610FEA4A" w14:textId="7C7DB3AE"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(72.3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75.2)</w:t>
            </w:r>
          </w:p>
        </w:tc>
        <w:tc>
          <w:tcPr>
            <w:tcW w:w="1842" w:type="dxa"/>
            <w:shd w:val="clear" w:color="auto" w:fill="auto"/>
            <w:noWrap/>
            <w:vAlign w:val="center"/>
            <w:hideMark/>
          </w:tcPr>
          <w:p w14:paraId="3A9C1604"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73.8</w:t>
            </w:r>
          </w:p>
          <w:p w14:paraId="110557F8" w14:textId="5E102538"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(72.3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75.2)</w:t>
            </w:r>
          </w:p>
        </w:tc>
        <w:tc>
          <w:tcPr>
            <w:tcW w:w="1701" w:type="dxa"/>
            <w:shd w:val="clear" w:color="auto" w:fill="auto"/>
            <w:noWrap/>
            <w:vAlign w:val="center"/>
            <w:hideMark/>
          </w:tcPr>
          <w:p w14:paraId="150C87A2"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w:t>
            </w:r>
          </w:p>
        </w:tc>
        <w:tc>
          <w:tcPr>
            <w:tcW w:w="1701" w:type="dxa"/>
            <w:shd w:val="clear" w:color="auto" w:fill="auto"/>
            <w:noWrap/>
            <w:vAlign w:val="center"/>
            <w:hideMark/>
          </w:tcPr>
          <w:p w14:paraId="1CBC10B8"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w:t>
            </w:r>
          </w:p>
        </w:tc>
        <w:tc>
          <w:tcPr>
            <w:tcW w:w="1701" w:type="dxa"/>
            <w:vAlign w:val="center"/>
          </w:tcPr>
          <w:p w14:paraId="75DA2587"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22.3</w:t>
            </w:r>
          </w:p>
          <w:p w14:paraId="4CDE9F35" w14:textId="7BC95B0D"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(20.9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23.6)</w:t>
            </w:r>
          </w:p>
        </w:tc>
        <w:tc>
          <w:tcPr>
            <w:tcW w:w="1590" w:type="dxa"/>
            <w:vAlign w:val="center"/>
          </w:tcPr>
          <w:p w14:paraId="138E9524"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22.3</w:t>
            </w:r>
          </w:p>
          <w:p w14:paraId="5FFC343B" w14:textId="64AC8009"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(20.9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23.6)</w:t>
            </w:r>
          </w:p>
        </w:tc>
        <w:tc>
          <w:tcPr>
            <w:tcW w:w="1529" w:type="dxa"/>
            <w:vAlign w:val="center"/>
          </w:tcPr>
          <w:p w14:paraId="696CB770"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w:t>
            </w:r>
          </w:p>
        </w:tc>
        <w:tc>
          <w:tcPr>
            <w:tcW w:w="1417" w:type="dxa"/>
            <w:vAlign w:val="center"/>
          </w:tcPr>
          <w:p w14:paraId="0AC63522"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w:t>
            </w:r>
          </w:p>
        </w:tc>
      </w:tr>
      <w:tr w:rsidR="00B41E71" w:rsidRPr="006262F4" w14:paraId="1703C4FD" w14:textId="77777777" w:rsidTr="00FA16D9">
        <w:trPr>
          <w:trHeight w:val="315"/>
        </w:trPr>
        <w:tc>
          <w:tcPr>
            <w:tcW w:w="993" w:type="dxa"/>
            <w:shd w:val="clear" w:color="auto" w:fill="auto"/>
            <w:noWrap/>
            <w:vAlign w:val="center"/>
            <w:hideMark/>
          </w:tcPr>
          <w:p w14:paraId="6A8BB26D"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2006</w:t>
            </w:r>
          </w:p>
        </w:tc>
        <w:tc>
          <w:tcPr>
            <w:tcW w:w="1696" w:type="dxa"/>
            <w:shd w:val="clear" w:color="auto" w:fill="auto"/>
            <w:noWrap/>
            <w:vAlign w:val="center"/>
            <w:hideMark/>
          </w:tcPr>
          <w:p w14:paraId="0C48F71D"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72.2</w:t>
            </w:r>
          </w:p>
          <w:p w14:paraId="663CBC25" w14:textId="7179C24E"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(71.7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72.7)</w:t>
            </w:r>
          </w:p>
        </w:tc>
        <w:tc>
          <w:tcPr>
            <w:tcW w:w="1842" w:type="dxa"/>
            <w:shd w:val="clear" w:color="auto" w:fill="auto"/>
            <w:noWrap/>
            <w:vAlign w:val="center"/>
            <w:hideMark/>
          </w:tcPr>
          <w:p w14:paraId="430AC284"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70.7</w:t>
            </w:r>
          </w:p>
          <w:p w14:paraId="0ED50B16" w14:textId="5777489A"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(69.1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72.3)</w:t>
            </w:r>
          </w:p>
        </w:tc>
        <w:tc>
          <w:tcPr>
            <w:tcW w:w="1701" w:type="dxa"/>
            <w:shd w:val="clear" w:color="auto" w:fill="auto"/>
            <w:noWrap/>
            <w:vAlign w:val="center"/>
            <w:hideMark/>
          </w:tcPr>
          <w:p w14:paraId="1E170943"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71.2</w:t>
            </w:r>
          </w:p>
          <w:p w14:paraId="74CB00A4" w14:textId="458DFFA4"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(70.6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71.8)</w:t>
            </w:r>
          </w:p>
        </w:tc>
        <w:tc>
          <w:tcPr>
            <w:tcW w:w="1701" w:type="dxa"/>
            <w:shd w:val="clear" w:color="auto" w:fill="auto"/>
            <w:noWrap/>
            <w:vAlign w:val="center"/>
            <w:hideMark/>
          </w:tcPr>
          <w:p w14:paraId="2AE4815A"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81.9</w:t>
            </w:r>
          </w:p>
          <w:p w14:paraId="1B431138" w14:textId="3B07EEFF"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(80.4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83.3)</w:t>
            </w:r>
          </w:p>
        </w:tc>
        <w:tc>
          <w:tcPr>
            <w:tcW w:w="1701" w:type="dxa"/>
            <w:vAlign w:val="center"/>
          </w:tcPr>
          <w:p w14:paraId="76F85BAB"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15.3</w:t>
            </w:r>
          </w:p>
          <w:p w14:paraId="30E1B685" w14:textId="579CC0C0"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(14.9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15.7)</w:t>
            </w:r>
          </w:p>
        </w:tc>
        <w:tc>
          <w:tcPr>
            <w:tcW w:w="1590" w:type="dxa"/>
            <w:vAlign w:val="center"/>
          </w:tcPr>
          <w:p w14:paraId="5E23C87B"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19.5</w:t>
            </w:r>
          </w:p>
          <w:p w14:paraId="1DCF116B" w14:textId="6A86B756"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(18.2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21.0)</w:t>
            </w:r>
          </w:p>
        </w:tc>
        <w:tc>
          <w:tcPr>
            <w:tcW w:w="1529" w:type="dxa"/>
            <w:vAlign w:val="center"/>
          </w:tcPr>
          <w:p w14:paraId="2BDBFD94"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13.9</w:t>
            </w:r>
          </w:p>
          <w:p w14:paraId="319BEA16" w14:textId="6A2CAEB5"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(13.4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14.3)</w:t>
            </w:r>
          </w:p>
        </w:tc>
        <w:tc>
          <w:tcPr>
            <w:tcW w:w="1417" w:type="dxa"/>
            <w:vAlign w:val="center"/>
          </w:tcPr>
          <w:p w14:paraId="4570273B"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21.9</w:t>
            </w:r>
          </w:p>
          <w:p w14:paraId="7A9DE915" w14:textId="1870AF1C"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(20.4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23.5)</w:t>
            </w:r>
          </w:p>
        </w:tc>
      </w:tr>
      <w:tr w:rsidR="00B41E71" w:rsidRPr="006262F4" w14:paraId="23897B55" w14:textId="77777777" w:rsidTr="00FA16D9">
        <w:trPr>
          <w:trHeight w:val="315"/>
        </w:trPr>
        <w:tc>
          <w:tcPr>
            <w:tcW w:w="993" w:type="dxa"/>
            <w:shd w:val="clear" w:color="auto" w:fill="auto"/>
            <w:noWrap/>
            <w:vAlign w:val="center"/>
            <w:hideMark/>
          </w:tcPr>
          <w:p w14:paraId="06A8E938"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2007</w:t>
            </w:r>
          </w:p>
        </w:tc>
        <w:tc>
          <w:tcPr>
            <w:tcW w:w="1696" w:type="dxa"/>
            <w:shd w:val="clear" w:color="auto" w:fill="auto"/>
            <w:noWrap/>
            <w:vAlign w:val="center"/>
            <w:hideMark/>
          </w:tcPr>
          <w:p w14:paraId="1907AB84"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69.8</w:t>
            </w:r>
          </w:p>
          <w:p w14:paraId="564B93D6" w14:textId="67D328DE"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(68.1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71.4)</w:t>
            </w:r>
          </w:p>
        </w:tc>
        <w:tc>
          <w:tcPr>
            <w:tcW w:w="1842" w:type="dxa"/>
            <w:shd w:val="clear" w:color="auto" w:fill="auto"/>
            <w:noWrap/>
            <w:vAlign w:val="center"/>
            <w:hideMark/>
          </w:tcPr>
          <w:p w14:paraId="2C734B04"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69.8</w:t>
            </w:r>
          </w:p>
          <w:p w14:paraId="5E119CDC" w14:textId="17757AC1"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(68.1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71.4)</w:t>
            </w:r>
          </w:p>
        </w:tc>
        <w:tc>
          <w:tcPr>
            <w:tcW w:w="1701" w:type="dxa"/>
            <w:shd w:val="clear" w:color="auto" w:fill="auto"/>
            <w:noWrap/>
            <w:vAlign w:val="center"/>
            <w:hideMark/>
          </w:tcPr>
          <w:p w14:paraId="64BB9DE7"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w:t>
            </w:r>
          </w:p>
        </w:tc>
        <w:tc>
          <w:tcPr>
            <w:tcW w:w="1701" w:type="dxa"/>
            <w:shd w:val="clear" w:color="auto" w:fill="auto"/>
            <w:noWrap/>
            <w:vAlign w:val="center"/>
            <w:hideMark/>
          </w:tcPr>
          <w:p w14:paraId="0CA59C09"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w:t>
            </w:r>
          </w:p>
        </w:tc>
        <w:tc>
          <w:tcPr>
            <w:tcW w:w="1701" w:type="dxa"/>
            <w:vAlign w:val="center"/>
          </w:tcPr>
          <w:p w14:paraId="485FB513"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18.1</w:t>
            </w:r>
          </w:p>
          <w:p w14:paraId="1AB26F66" w14:textId="53EE76BB"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(16.8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19.5)</w:t>
            </w:r>
          </w:p>
        </w:tc>
        <w:tc>
          <w:tcPr>
            <w:tcW w:w="1590" w:type="dxa"/>
            <w:vAlign w:val="center"/>
          </w:tcPr>
          <w:p w14:paraId="4A685932"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18.1</w:t>
            </w:r>
          </w:p>
          <w:p w14:paraId="2032B566" w14:textId="0B64395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(16.8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19.5)</w:t>
            </w:r>
          </w:p>
        </w:tc>
        <w:tc>
          <w:tcPr>
            <w:tcW w:w="1529" w:type="dxa"/>
            <w:vAlign w:val="center"/>
          </w:tcPr>
          <w:p w14:paraId="5465C28D"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w:t>
            </w:r>
          </w:p>
        </w:tc>
        <w:tc>
          <w:tcPr>
            <w:tcW w:w="1417" w:type="dxa"/>
            <w:vAlign w:val="center"/>
          </w:tcPr>
          <w:p w14:paraId="5EE57369"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w:t>
            </w:r>
          </w:p>
        </w:tc>
      </w:tr>
      <w:tr w:rsidR="00B41E71" w:rsidRPr="006262F4" w14:paraId="1A43431D" w14:textId="77777777" w:rsidTr="00FA16D9">
        <w:trPr>
          <w:trHeight w:val="315"/>
        </w:trPr>
        <w:tc>
          <w:tcPr>
            <w:tcW w:w="993" w:type="dxa"/>
            <w:shd w:val="clear" w:color="auto" w:fill="auto"/>
            <w:noWrap/>
            <w:vAlign w:val="center"/>
            <w:hideMark/>
          </w:tcPr>
          <w:p w14:paraId="6C4D2CD7"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2008</w:t>
            </w:r>
          </w:p>
        </w:tc>
        <w:tc>
          <w:tcPr>
            <w:tcW w:w="1696" w:type="dxa"/>
            <w:shd w:val="clear" w:color="auto" w:fill="auto"/>
            <w:noWrap/>
            <w:vAlign w:val="center"/>
            <w:hideMark/>
          </w:tcPr>
          <w:p w14:paraId="67BE2073"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66.9</w:t>
            </w:r>
          </w:p>
          <w:p w14:paraId="03EFCECC" w14:textId="3E7C4770"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(66.1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67.7)</w:t>
            </w:r>
          </w:p>
        </w:tc>
        <w:tc>
          <w:tcPr>
            <w:tcW w:w="1842" w:type="dxa"/>
            <w:shd w:val="clear" w:color="auto" w:fill="auto"/>
            <w:noWrap/>
            <w:vAlign w:val="center"/>
            <w:hideMark/>
          </w:tcPr>
          <w:p w14:paraId="21DD149E"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69.3</w:t>
            </w:r>
          </w:p>
          <w:p w14:paraId="396CC731" w14:textId="21158691"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(67.6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70.9)</w:t>
            </w:r>
          </w:p>
        </w:tc>
        <w:tc>
          <w:tcPr>
            <w:tcW w:w="1701" w:type="dxa"/>
            <w:shd w:val="clear" w:color="auto" w:fill="auto"/>
            <w:noWrap/>
            <w:vAlign w:val="center"/>
            <w:hideMark/>
          </w:tcPr>
          <w:p w14:paraId="1D227BD1"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66.2</w:t>
            </w:r>
          </w:p>
          <w:p w14:paraId="4EF4D2AC" w14:textId="6C4F43BB"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(65.3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67.1)</w:t>
            </w:r>
          </w:p>
        </w:tc>
        <w:tc>
          <w:tcPr>
            <w:tcW w:w="1701" w:type="dxa"/>
            <w:shd w:val="clear" w:color="auto" w:fill="auto"/>
            <w:noWrap/>
            <w:vAlign w:val="center"/>
            <w:hideMark/>
          </w:tcPr>
          <w:p w14:paraId="2142F0D8"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w:t>
            </w:r>
          </w:p>
        </w:tc>
        <w:tc>
          <w:tcPr>
            <w:tcW w:w="1701" w:type="dxa"/>
            <w:vAlign w:val="center"/>
          </w:tcPr>
          <w:p w14:paraId="201E5893"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13.7</w:t>
            </w:r>
          </w:p>
          <w:p w14:paraId="4738CB88" w14:textId="1B451CD4"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(13.2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14.3)</w:t>
            </w:r>
          </w:p>
        </w:tc>
        <w:tc>
          <w:tcPr>
            <w:tcW w:w="1590" w:type="dxa"/>
            <w:vAlign w:val="center"/>
          </w:tcPr>
          <w:p w14:paraId="68E4E8DC"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17.1</w:t>
            </w:r>
          </w:p>
          <w:p w14:paraId="30C63290" w14:textId="66CFA9E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(15.7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18.5)</w:t>
            </w:r>
          </w:p>
        </w:tc>
        <w:tc>
          <w:tcPr>
            <w:tcW w:w="1529" w:type="dxa"/>
            <w:vAlign w:val="center"/>
          </w:tcPr>
          <w:p w14:paraId="3E8E94B5"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12.7</w:t>
            </w:r>
          </w:p>
          <w:p w14:paraId="7EEBA7C9" w14:textId="270DEE36"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(12.1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13.4)</w:t>
            </w:r>
          </w:p>
        </w:tc>
        <w:tc>
          <w:tcPr>
            <w:tcW w:w="1417" w:type="dxa"/>
            <w:vAlign w:val="center"/>
          </w:tcPr>
          <w:p w14:paraId="3190C787"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w:t>
            </w:r>
          </w:p>
        </w:tc>
      </w:tr>
      <w:tr w:rsidR="00B41E71" w:rsidRPr="006262F4" w14:paraId="31249AA2" w14:textId="77777777" w:rsidTr="00FA16D9">
        <w:trPr>
          <w:trHeight w:val="315"/>
        </w:trPr>
        <w:tc>
          <w:tcPr>
            <w:tcW w:w="993" w:type="dxa"/>
            <w:shd w:val="clear" w:color="auto" w:fill="auto"/>
            <w:noWrap/>
            <w:vAlign w:val="center"/>
            <w:hideMark/>
          </w:tcPr>
          <w:p w14:paraId="21726470"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2009</w:t>
            </w:r>
          </w:p>
        </w:tc>
        <w:tc>
          <w:tcPr>
            <w:tcW w:w="1696" w:type="dxa"/>
            <w:shd w:val="clear" w:color="auto" w:fill="auto"/>
            <w:noWrap/>
            <w:vAlign w:val="center"/>
            <w:hideMark/>
          </w:tcPr>
          <w:p w14:paraId="3C83D94E"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70.6</w:t>
            </w:r>
          </w:p>
          <w:p w14:paraId="29345D27" w14:textId="0E90CE6F"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(69.4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71.7)</w:t>
            </w:r>
          </w:p>
        </w:tc>
        <w:tc>
          <w:tcPr>
            <w:tcW w:w="1842" w:type="dxa"/>
            <w:shd w:val="clear" w:color="auto" w:fill="auto"/>
            <w:noWrap/>
            <w:vAlign w:val="center"/>
            <w:hideMark/>
          </w:tcPr>
          <w:p w14:paraId="58E67683"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67.8</w:t>
            </w:r>
          </w:p>
          <w:p w14:paraId="1C5D5529" w14:textId="5AB1B834"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(66.1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69.5)</w:t>
            </w:r>
          </w:p>
        </w:tc>
        <w:tc>
          <w:tcPr>
            <w:tcW w:w="1701" w:type="dxa"/>
            <w:shd w:val="clear" w:color="auto" w:fill="auto"/>
            <w:noWrap/>
            <w:vAlign w:val="center"/>
            <w:hideMark/>
          </w:tcPr>
          <w:p w14:paraId="4398CA01"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w:t>
            </w:r>
          </w:p>
        </w:tc>
        <w:tc>
          <w:tcPr>
            <w:tcW w:w="1701" w:type="dxa"/>
            <w:shd w:val="clear" w:color="auto" w:fill="auto"/>
            <w:noWrap/>
            <w:vAlign w:val="center"/>
            <w:hideMark/>
          </w:tcPr>
          <w:p w14:paraId="578A6679"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72.9</w:t>
            </w:r>
          </w:p>
          <w:p w14:paraId="738A0F30" w14:textId="33E6492B"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(71.4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74.3)</w:t>
            </w:r>
          </w:p>
        </w:tc>
        <w:tc>
          <w:tcPr>
            <w:tcW w:w="1701" w:type="dxa"/>
            <w:vAlign w:val="center"/>
          </w:tcPr>
          <w:p w14:paraId="12759F79"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15.1</w:t>
            </w:r>
          </w:p>
          <w:p w14:paraId="4573A253" w14:textId="06B82A68"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(14.2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15.9)</w:t>
            </w:r>
          </w:p>
        </w:tc>
        <w:tc>
          <w:tcPr>
            <w:tcW w:w="1590" w:type="dxa"/>
            <w:vAlign w:val="center"/>
          </w:tcPr>
          <w:p w14:paraId="00271AEE"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16.9</w:t>
            </w:r>
          </w:p>
          <w:p w14:paraId="7740C897" w14:textId="3D85D55A"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(15.5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18.3)</w:t>
            </w:r>
          </w:p>
        </w:tc>
        <w:tc>
          <w:tcPr>
            <w:tcW w:w="1529" w:type="dxa"/>
            <w:vAlign w:val="center"/>
          </w:tcPr>
          <w:p w14:paraId="0B5C488A"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w:t>
            </w:r>
          </w:p>
        </w:tc>
        <w:tc>
          <w:tcPr>
            <w:tcW w:w="1417" w:type="dxa"/>
            <w:vAlign w:val="center"/>
          </w:tcPr>
          <w:p w14:paraId="6E578569"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13.5</w:t>
            </w:r>
          </w:p>
          <w:p w14:paraId="2EA5FE96" w14:textId="63C054F5"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(12.3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14.0)</w:t>
            </w:r>
          </w:p>
        </w:tc>
      </w:tr>
      <w:tr w:rsidR="00B41E71" w:rsidRPr="006262F4" w14:paraId="1FD983E1" w14:textId="77777777" w:rsidTr="00FA16D9">
        <w:trPr>
          <w:trHeight w:val="315"/>
        </w:trPr>
        <w:tc>
          <w:tcPr>
            <w:tcW w:w="993" w:type="dxa"/>
            <w:shd w:val="clear" w:color="auto" w:fill="auto"/>
            <w:noWrap/>
            <w:vAlign w:val="center"/>
            <w:hideMark/>
          </w:tcPr>
          <w:p w14:paraId="644D0008"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2010</w:t>
            </w:r>
          </w:p>
        </w:tc>
        <w:tc>
          <w:tcPr>
            <w:tcW w:w="1696" w:type="dxa"/>
            <w:shd w:val="clear" w:color="auto" w:fill="auto"/>
            <w:noWrap/>
            <w:vAlign w:val="center"/>
            <w:hideMark/>
          </w:tcPr>
          <w:p w14:paraId="7907222C"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60.1</w:t>
            </w:r>
          </w:p>
          <w:p w14:paraId="21B6E813" w14:textId="55FB98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(59.6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60.5)</w:t>
            </w:r>
          </w:p>
        </w:tc>
        <w:tc>
          <w:tcPr>
            <w:tcW w:w="1842" w:type="dxa"/>
            <w:shd w:val="clear" w:color="auto" w:fill="auto"/>
            <w:noWrap/>
            <w:vAlign w:val="center"/>
            <w:hideMark/>
          </w:tcPr>
          <w:p w14:paraId="00F1DE93"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61.5</w:t>
            </w:r>
          </w:p>
          <w:p w14:paraId="59F44D52" w14:textId="2CF16F36"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(59.7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63.3)</w:t>
            </w:r>
          </w:p>
        </w:tc>
        <w:tc>
          <w:tcPr>
            <w:tcW w:w="1701" w:type="dxa"/>
            <w:shd w:val="clear" w:color="auto" w:fill="auto"/>
            <w:noWrap/>
            <w:vAlign w:val="center"/>
            <w:hideMark/>
          </w:tcPr>
          <w:p w14:paraId="0C472B2B"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60.0</w:t>
            </w:r>
          </w:p>
          <w:p w14:paraId="214FD08A" w14:textId="66F1CEF3"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(59.5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60.5)</w:t>
            </w:r>
          </w:p>
        </w:tc>
        <w:tc>
          <w:tcPr>
            <w:tcW w:w="1701" w:type="dxa"/>
            <w:shd w:val="clear" w:color="auto" w:fill="auto"/>
            <w:noWrap/>
            <w:vAlign w:val="center"/>
            <w:hideMark/>
          </w:tcPr>
          <w:p w14:paraId="0DFFEF4A"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w:t>
            </w:r>
          </w:p>
        </w:tc>
        <w:tc>
          <w:tcPr>
            <w:tcW w:w="1701" w:type="dxa"/>
            <w:vAlign w:val="center"/>
          </w:tcPr>
          <w:p w14:paraId="2E8BA35B"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11.3</w:t>
            </w:r>
          </w:p>
          <w:p w14:paraId="3E0699C0" w14:textId="5AA318AB"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(11.0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11.6)</w:t>
            </w:r>
          </w:p>
        </w:tc>
        <w:tc>
          <w:tcPr>
            <w:tcW w:w="1590" w:type="dxa"/>
            <w:vAlign w:val="center"/>
          </w:tcPr>
          <w:p w14:paraId="1E451D5D"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15.2</w:t>
            </w:r>
          </w:p>
          <w:p w14:paraId="5C843E9E" w14:textId="29F5AFE2"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(13.9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16.6)</w:t>
            </w:r>
          </w:p>
        </w:tc>
        <w:tc>
          <w:tcPr>
            <w:tcW w:w="1529" w:type="dxa"/>
            <w:vAlign w:val="center"/>
          </w:tcPr>
          <w:p w14:paraId="58631853"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11.0</w:t>
            </w:r>
          </w:p>
          <w:p w14:paraId="6CA91BB0" w14:textId="4ECBD8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(10.7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11.3)</w:t>
            </w:r>
          </w:p>
        </w:tc>
        <w:tc>
          <w:tcPr>
            <w:tcW w:w="1417" w:type="dxa"/>
            <w:vAlign w:val="center"/>
          </w:tcPr>
          <w:p w14:paraId="2E983297"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w:t>
            </w:r>
          </w:p>
        </w:tc>
      </w:tr>
      <w:tr w:rsidR="00B41E71" w:rsidRPr="006262F4" w14:paraId="500D48DD" w14:textId="77777777" w:rsidTr="00FA16D9">
        <w:trPr>
          <w:trHeight w:val="315"/>
        </w:trPr>
        <w:tc>
          <w:tcPr>
            <w:tcW w:w="993" w:type="dxa"/>
            <w:shd w:val="clear" w:color="auto" w:fill="auto"/>
            <w:noWrap/>
            <w:vAlign w:val="center"/>
            <w:hideMark/>
          </w:tcPr>
          <w:p w14:paraId="76A50AFA"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2011</w:t>
            </w:r>
          </w:p>
        </w:tc>
        <w:tc>
          <w:tcPr>
            <w:tcW w:w="1696" w:type="dxa"/>
            <w:shd w:val="clear" w:color="auto" w:fill="auto"/>
            <w:noWrap/>
            <w:vAlign w:val="center"/>
            <w:hideMark/>
          </w:tcPr>
          <w:p w14:paraId="34A31A86"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61.0</w:t>
            </w:r>
          </w:p>
          <w:p w14:paraId="703D4A56" w14:textId="07B96EF5"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(59.0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62.9)</w:t>
            </w:r>
          </w:p>
        </w:tc>
        <w:tc>
          <w:tcPr>
            <w:tcW w:w="1842" w:type="dxa"/>
            <w:shd w:val="clear" w:color="auto" w:fill="auto"/>
            <w:noWrap/>
            <w:vAlign w:val="center"/>
            <w:hideMark/>
          </w:tcPr>
          <w:p w14:paraId="7A59C644"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61.0</w:t>
            </w:r>
          </w:p>
          <w:p w14:paraId="611816D0" w14:textId="594EAF5B"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(59.0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62.9)</w:t>
            </w:r>
          </w:p>
        </w:tc>
        <w:tc>
          <w:tcPr>
            <w:tcW w:w="1701" w:type="dxa"/>
            <w:shd w:val="clear" w:color="auto" w:fill="auto"/>
            <w:noWrap/>
            <w:vAlign w:val="center"/>
            <w:hideMark/>
          </w:tcPr>
          <w:p w14:paraId="743009FE"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w:t>
            </w:r>
          </w:p>
        </w:tc>
        <w:tc>
          <w:tcPr>
            <w:tcW w:w="1701" w:type="dxa"/>
            <w:shd w:val="clear" w:color="auto" w:fill="auto"/>
            <w:noWrap/>
            <w:vAlign w:val="center"/>
            <w:hideMark/>
          </w:tcPr>
          <w:p w14:paraId="71FC4CB5"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w:t>
            </w:r>
          </w:p>
        </w:tc>
        <w:tc>
          <w:tcPr>
            <w:tcW w:w="1701" w:type="dxa"/>
            <w:vAlign w:val="center"/>
          </w:tcPr>
          <w:p w14:paraId="7717AA45"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13.6</w:t>
            </w:r>
          </w:p>
          <w:p w14:paraId="61EC1645" w14:textId="2BCB9E39"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(12.3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15.0)</w:t>
            </w:r>
          </w:p>
        </w:tc>
        <w:tc>
          <w:tcPr>
            <w:tcW w:w="1590" w:type="dxa"/>
            <w:vAlign w:val="center"/>
          </w:tcPr>
          <w:p w14:paraId="391F42FD"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13.6</w:t>
            </w:r>
          </w:p>
          <w:p w14:paraId="7F59A94A" w14:textId="37A5EA23"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(12.3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15.0)</w:t>
            </w:r>
          </w:p>
        </w:tc>
        <w:tc>
          <w:tcPr>
            <w:tcW w:w="1529" w:type="dxa"/>
            <w:vAlign w:val="center"/>
          </w:tcPr>
          <w:p w14:paraId="2DC083BB"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w:t>
            </w:r>
          </w:p>
        </w:tc>
        <w:tc>
          <w:tcPr>
            <w:tcW w:w="1417" w:type="dxa"/>
            <w:vAlign w:val="center"/>
          </w:tcPr>
          <w:p w14:paraId="4D8A5C8C"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w:t>
            </w:r>
          </w:p>
        </w:tc>
      </w:tr>
      <w:tr w:rsidR="00B41E71" w:rsidRPr="006262F4" w14:paraId="6930C930" w14:textId="77777777" w:rsidTr="00FA16D9">
        <w:trPr>
          <w:trHeight w:val="315"/>
        </w:trPr>
        <w:tc>
          <w:tcPr>
            <w:tcW w:w="993" w:type="dxa"/>
            <w:shd w:val="clear" w:color="auto" w:fill="auto"/>
            <w:noWrap/>
            <w:vAlign w:val="center"/>
            <w:hideMark/>
          </w:tcPr>
          <w:p w14:paraId="28B1369B"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2012</w:t>
            </w:r>
          </w:p>
        </w:tc>
        <w:tc>
          <w:tcPr>
            <w:tcW w:w="1696" w:type="dxa"/>
            <w:shd w:val="clear" w:color="auto" w:fill="auto"/>
            <w:noWrap/>
            <w:vAlign w:val="center"/>
            <w:hideMark/>
          </w:tcPr>
          <w:p w14:paraId="31889680"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58.6</w:t>
            </w:r>
          </w:p>
          <w:p w14:paraId="60027D32" w14:textId="617A373A"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lastRenderedPageBreak/>
              <w:t xml:space="preserve">(56.9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60.4)</w:t>
            </w:r>
          </w:p>
        </w:tc>
        <w:tc>
          <w:tcPr>
            <w:tcW w:w="1842" w:type="dxa"/>
            <w:shd w:val="clear" w:color="auto" w:fill="auto"/>
            <w:noWrap/>
            <w:vAlign w:val="center"/>
            <w:hideMark/>
          </w:tcPr>
          <w:p w14:paraId="5A89D90E"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lastRenderedPageBreak/>
              <w:t>58.6</w:t>
            </w:r>
          </w:p>
          <w:p w14:paraId="7558CB85" w14:textId="7405EB2C"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lastRenderedPageBreak/>
              <w:t xml:space="preserve">(56.9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60.4)</w:t>
            </w:r>
          </w:p>
        </w:tc>
        <w:tc>
          <w:tcPr>
            <w:tcW w:w="1701" w:type="dxa"/>
            <w:shd w:val="clear" w:color="auto" w:fill="auto"/>
            <w:noWrap/>
            <w:vAlign w:val="center"/>
            <w:hideMark/>
          </w:tcPr>
          <w:p w14:paraId="6A849A8F"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lastRenderedPageBreak/>
              <w:t>-</w:t>
            </w:r>
          </w:p>
        </w:tc>
        <w:tc>
          <w:tcPr>
            <w:tcW w:w="1701" w:type="dxa"/>
            <w:shd w:val="clear" w:color="auto" w:fill="auto"/>
            <w:noWrap/>
            <w:vAlign w:val="center"/>
            <w:hideMark/>
          </w:tcPr>
          <w:p w14:paraId="7C2A59DB"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w:t>
            </w:r>
          </w:p>
        </w:tc>
        <w:tc>
          <w:tcPr>
            <w:tcW w:w="1701" w:type="dxa"/>
            <w:vAlign w:val="center"/>
          </w:tcPr>
          <w:p w14:paraId="7FC614B3"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14.3</w:t>
            </w:r>
          </w:p>
          <w:p w14:paraId="6D1517D4" w14:textId="23C496C2"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lastRenderedPageBreak/>
              <w:t xml:space="preserve">(13.1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15.6)</w:t>
            </w:r>
          </w:p>
        </w:tc>
        <w:tc>
          <w:tcPr>
            <w:tcW w:w="1590" w:type="dxa"/>
            <w:vAlign w:val="center"/>
          </w:tcPr>
          <w:p w14:paraId="5D400325"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lastRenderedPageBreak/>
              <w:t>14.3</w:t>
            </w:r>
          </w:p>
          <w:p w14:paraId="7BC58844" w14:textId="520972E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lastRenderedPageBreak/>
              <w:t xml:space="preserve">(13.1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15.6)</w:t>
            </w:r>
          </w:p>
        </w:tc>
        <w:tc>
          <w:tcPr>
            <w:tcW w:w="1529" w:type="dxa"/>
            <w:vAlign w:val="center"/>
          </w:tcPr>
          <w:p w14:paraId="64099322"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lastRenderedPageBreak/>
              <w:t>-</w:t>
            </w:r>
          </w:p>
        </w:tc>
        <w:tc>
          <w:tcPr>
            <w:tcW w:w="1417" w:type="dxa"/>
            <w:vAlign w:val="center"/>
          </w:tcPr>
          <w:p w14:paraId="5E5E780F"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w:t>
            </w:r>
          </w:p>
        </w:tc>
      </w:tr>
      <w:tr w:rsidR="00B41E71" w:rsidRPr="006262F4" w14:paraId="348CCBAE" w14:textId="77777777" w:rsidTr="00FA16D9">
        <w:trPr>
          <w:trHeight w:val="315"/>
        </w:trPr>
        <w:tc>
          <w:tcPr>
            <w:tcW w:w="993" w:type="dxa"/>
            <w:shd w:val="clear" w:color="auto" w:fill="auto"/>
            <w:noWrap/>
            <w:vAlign w:val="center"/>
            <w:hideMark/>
          </w:tcPr>
          <w:p w14:paraId="0FA32C4E"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2013</w:t>
            </w:r>
          </w:p>
        </w:tc>
        <w:tc>
          <w:tcPr>
            <w:tcW w:w="1696" w:type="dxa"/>
            <w:shd w:val="clear" w:color="auto" w:fill="auto"/>
            <w:noWrap/>
            <w:vAlign w:val="center"/>
            <w:hideMark/>
          </w:tcPr>
          <w:p w14:paraId="01E7551A"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50.5</w:t>
            </w:r>
          </w:p>
          <w:p w14:paraId="22B872BB" w14:textId="78223B96"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(50.0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51.0)</w:t>
            </w:r>
          </w:p>
        </w:tc>
        <w:tc>
          <w:tcPr>
            <w:tcW w:w="1842" w:type="dxa"/>
            <w:shd w:val="clear" w:color="auto" w:fill="auto"/>
            <w:noWrap/>
            <w:vAlign w:val="center"/>
            <w:hideMark/>
          </w:tcPr>
          <w:p w14:paraId="191630D4"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54.1</w:t>
            </w:r>
          </w:p>
          <w:p w14:paraId="035BE4AD" w14:textId="54F5AD1B"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(52.0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56.3)</w:t>
            </w:r>
          </w:p>
        </w:tc>
        <w:tc>
          <w:tcPr>
            <w:tcW w:w="1701" w:type="dxa"/>
            <w:shd w:val="clear" w:color="auto" w:fill="auto"/>
            <w:noWrap/>
            <w:vAlign w:val="center"/>
            <w:hideMark/>
          </w:tcPr>
          <w:p w14:paraId="7760620A"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49.5</w:t>
            </w:r>
          </w:p>
          <w:p w14:paraId="479E0561" w14:textId="1ED5AA96"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(49.0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50.1)</w:t>
            </w:r>
          </w:p>
        </w:tc>
        <w:tc>
          <w:tcPr>
            <w:tcW w:w="1701" w:type="dxa"/>
            <w:shd w:val="clear" w:color="auto" w:fill="auto"/>
            <w:noWrap/>
            <w:vAlign w:val="center"/>
            <w:hideMark/>
          </w:tcPr>
          <w:p w14:paraId="14413BDF"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57.8</w:t>
            </w:r>
          </w:p>
          <w:p w14:paraId="25A2A77D" w14:textId="7B8F7BE1"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(56.1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59.5)</w:t>
            </w:r>
          </w:p>
        </w:tc>
        <w:tc>
          <w:tcPr>
            <w:tcW w:w="1701" w:type="dxa"/>
            <w:vAlign w:val="center"/>
          </w:tcPr>
          <w:p w14:paraId="6C003934"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9.8</w:t>
            </w:r>
          </w:p>
          <w:p w14:paraId="5F9F7514" w14:textId="228A6920"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(9.5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10.1)</w:t>
            </w:r>
          </w:p>
        </w:tc>
        <w:tc>
          <w:tcPr>
            <w:tcW w:w="1590" w:type="dxa"/>
            <w:vAlign w:val="center"/>
          </w:tcPr>
          <w:p w14:paraId="035B5D68"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12.9</w:t>
            </w:r>
          </w:p>
          <w:p w14:paraId="631B09CA" w14:textId="30D5CFD5"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(11.5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14.4)</w:t>
            </w:r>
          </w:p>
        </w:tc>
        <w:tc>
          <w:tcPr>
            <w:tcW w:w="1529" w:type="dxa"/>
            <w:vAlign w:val="center"/>
          </w:tcPr>
          <w:p w14:paraId="1F536E44"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9.5</w:t>
            </w:r>
          </w:p>
          <w:p w14:paraId="5EB9DF0C" w14:textId="3E63DAE4"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(9.2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9.8)</w:t>
            </w:r>
          </w:p>
        </w:tc>
        <w:tc>
          <w:tcPr>
            <w:tcW w:w="1417" w:type="dxa"/>
            <w:vAlign w:val="center"/>
          </w:tcPr>
          <w:p w14:paraId="1BAEBFFB"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10.4</w:t>
            </w:r>
          </w:p>
          <w:p w14:paraId="1A07B3E3" w14:textId="51AF1E55"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(9.2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11.5)</w:t>
            </w:r>
          </w:p>
        </w:tc>
      </w:tr>
      <w:tr w:rsidR="00B41E71" w:rsidRPr="006262F4" w14:paraId="7E387C12" w14:textId="77777777" w:rsidTr="00FA16D9">
        <w:trPr>
          <w:trHeight w:val="315"/>
        </w:trPr>
        <w:tc>
          <w:tcPr>
            <w:tcW w:w="993" w:type="dxa"/>
            <w:shd w:val="clear" w:color="auto" w:fill="auto"/>
            <w:noWrap/>
            <w:vAlign w:val="center"/>
            <w:hideMark/>
          </w:tcPr>
          <w:p w14:paraId="186E9F3D"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2014</w:t>
            </w:r>
          </w:p>
        </w:tc>
        <w:tc>
          <w:tcPr>
            <w:tcW w:w="1696" w:type="dxa"/>
            <w:shd w:val="clear" w:color="auto" w:fill="auto"/>
            <w:noWrap/>
            <w:vAlign w:val="center"/>
            <w:hideMark/>
          </w:tcPr>
          <w:p w14:paraId="66DFB682"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51.7</w:t>
            </w:r>
          </w:p>
          <w:p w14:paraId="2F6980C7" w14:textId="10283051"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(49.7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53.8)</w:t>
            </w:r>
          </w:p>
        </w:tc>
        <w:tc>
          <w:tcPr>
            <w:tcW w:w="1842" w:type="dxa"/>
            <w:shd w:val="clear" w:color="auto" w:fill="auto"/>
            <w:noWrap/>
            <w:vAlign w:val="center"/>
            <w:hideMark/>
          </w:tcPr>
          <w:p w14:paraId="7D7E2D2D"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51.7</w:t>
            </w:r>
          </w:p>
          <w:p w14:paraId="6C982436" w14:textId="4F586DAF"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(49.7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53.8)</w:t>
            </w:r>
          </w:p>
        </w:tc>
        <w:tc>
          <w:tcPr>
            <w:tcW w:w="1701" w:type="dxa"/>
            <w:shd w:val="clear" w:color="auto" w:fill="auto"/>
            <w:noWrap/>
            <w:vAlign w:val="center"/>
            <w:hideMark/>
          </w:tcPr>
          <w:p w14:paraId="23B2180A"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w:t>
            </w:r>
          </w:p>
        </w:tc>
        <w:tc>
          <w:tcPr>
            <w:tcW w:w="1701" w:type="dxa"/>
            <w:shd w:val="clear" w:color="auto" w:fill="auto"/>
            <w:noWrap/>
            <w:vAlign w:val="center"/>
            <w:hideMark/>
          </w:tcPr>
          <w:p w14:paraId="02510B2F"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w:t>
            </w:r>
          </w:p>
        </w:tc>
        <w:tc>
          <w:tcPr>
            <w:tcW w:w="1701" w:type="dxa"/>
            <w:vAlign w:val="center"/>
          </w:tcPr>
          <w:p w14:paraId="7A26AB7D"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11.5</w:t>
            </w:r>
          </w:p>
          <w:p w14:paraId="388DDB11" w14:textId="2BBF7EED"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(10.3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12.9)</w:t>
            </w:r>
          </w:p>
        </w:tc>
        <w:tc>
          <w:tcPr>
            <w:tcW w:w="1590" w:type="dxa"/>
            <w:vAlign w:val="center"/>
          </w:tcPr>
          <w:p w14:paraId="3519E0EF"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11.5</w:t>
            </w:r>
          </w:p>
          <w:p w14:paraId="3CD70EC9" w14:textId="6089B28E"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(10.3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12.9)</w:t>
            </w:r>
          </w:p>
        </w:tc>
        <w:tc>
          <w:tcPr>
            <w:tcW w:w="1529" w:type="dxa"/>
            <w:vAlign w:val="center"/>
          </w:tcPr>
          <w:p w14:paraId="215F0652"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w:t>
            </w:r>
          </w:p>
        </w:tc>
        <w:tc>
          <w:tcPr>
            <w:tcW w:w="1417" w:type="dxa"/>
            <w:vAlign w:val="center"/>
          </w:tcPr>
          <w:p w14:paraId="55822E56"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w:t>
            </w:r>
          </w:p>
        </w:tc>
      </w:tr>
      <w:tr w:rsidR="00B41E71" w:rsidRPr="006262F4" w14:paraId="668D2FB3" w14:textId="77777777" w:rsidTr="00FA16D9">
        <w:trPr>
          <w:trHeight w:val="315"/>
        </w:trPr>
        <w:tc>
          <w:tcPr>
            <w:tcW w:w="993" w:type="dxa"/>
            <w:shd w:val="clear" w:color="auto" w:fill="auto"/>
            <w:noWrap/>
            <w:vAlign w:val="center"/>
            <w:hideMark/>
          </w:tcPr>
          <w:p w14:paraId="57FCAEC8"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2015</w:t>
            </w:r>
          </w:p>
        </w:tc>
        <w:tc>
          <w:tcPr>
            <w:tcW w:w="1696" w:type="dxa"/>
            <w:shd w:val="clear" w:color="auto" w:fill="auto"/>
            <w:noWrap/>
            <w:vAlign w:val="center"/>
            <w:hideMark/>
          </w:tcPr>
          <w:p w14:paraId="13CA0C65"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47.7</w:t>
            </w:r>
          </w:p>
          <w:p w14:paraId="494A3B15" w14:textId="4A855F8B"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(47.1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48.2)</w:t>
            </w:r>
          </w:p>
        </w:tc>
        <w:tc>
          <w:tcPr>
            <w:tcW w:w="1842" w:type="dxa"/>
            <w:shd w:val="clear" w:color="auto" w:fill="auto"/>
            <w:noWrap/>
            <w:vAlign w:val="center"/>
            <w:hideMark/>
          </w:tcPr>
          <w:p w14:paraId="3FC97DE7"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w:t>
            </w:r>
          </w:p>
        </w:tc>
        <w:tc>
          <w:tcPr>
            <w:tcW w:w="1701" w:type="dxa"/>
            <w:shd w:val="clear" w:color="auto" w:fill="auto"/>
            <w:noWrap/>
            <w:vAlign w:val="center"/>
            <w:hideMark/>
          </w:tcPr>
          <w:p w14:paraId="2FEFE8A0"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44.7</w:t>
            </w:r>
          </w:p>
          <w:p w14:paraId="21BC1692" w14:textId="5354A746"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(44.0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45.3)</w:t>
            </w:r>
          </w:p>
        </w:tc>
        <w:tc>
          <w:tcPr>
            <w:tcW w:w="1701" w:type="dxa"/>
            <w:shd w:val="clear" w:color="auto" w:fill="auto"/>
            <w:noWrap/>
            <w:vAlign w:val="center"/>
            <w:hideMark/>
          </w:tcPr>
          <w:p w14:paraId="47BAADB7"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54.3</w:t>
            </w:r>
          </w:p>
          <w:p w14:paraId="5FA714AE" w14:textId="6E6EEC0C"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(53.3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55.2)</w:t>
            </w:r>
          </w:p>
        </w:tc>
        <w:tc>
          <w:tcPr>
            <w:tcW w:w="1701" w:type="dxa"/>
            <w:vAlign w:val="center"/>
          </w:tcPr>
          <w:p w14:paraId="27D130D4"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8.7</w:t>
            </w:r>
          </w:p>
          <w:p w14:paraId="1F4AF1C9" w14:textId="4D8B602A"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(8.4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9.0)</w:t>
            </w:r>
          </w:p>
        </w:tc>
        <w:tc>
          <w:tcPr>
            <w:tcW w:w="1590" w:type="dxa"/>
            <w:vAlign w:val="center"/>
          </w:tcPr>
          <w:p w14:paraId="192A6B69"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w:t>
            </w:r>
          </w:p>
        </w:tc>
        <w:tc>
          <w:tcPr>
            <w:tcW w:w="1529" w:type="dxa"/>
            <w:vAlign w:val="center"/>
          </w:tcPr>
          <w:p w14:paraId="0B676840"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8.9</w:t>
            </w:r>
          </w:p>
          <w:p w14:paraId="19170F35" w14:textId="3204F3EB"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(8.5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9.0)</w:t>
            </w:r>
          </w:p>
        </w:tc>
        <w:tc>
          <w:tcPr>
            <w:tcW w:w="1417" w:type="dxa"/>
            <w:vAlign w:val="center"/>
          </w:tcPr>
          <w:p w14:paraId="24AF2153" w14:textId="7777777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8.4</w:t>
            </w:r>
          </w:p>
          <w:p w14:paraId="6D9E220D" w14:textId="557542A7" w:rsidR="00B41E71" w:rsidRPr="00574CCF" w:rsidRDefault="00B41E71" w:rsidP="00460847">
            <w:pPr>
              <w:spacing w:after="0" w:line="240" w:lineRule="auto"/>
              <w:jc w:val="center"/>
              <w:rPr>
                <w:rFonts w:ascii="Arial" w:eastAsia="Times New Roman" w:hAnsi="Arial" w:cs="Arial"/>
                <w:color w:val="000000"/>
                <w:lang w:eastAsia="en-GB"/>
              </w:rPr>
            </w:pPr>
            <w:r w:rsidRPr="00574CCF">
              <w:rPr>
                <w:rFonts w:ascii="Arial" w:eastAsia="Times New Roman" w:hAnsi="Arial" w:cs="Arial"/>
                <w:color w:val="000000"/>
                <w:lang w:eastAsia="en-GB"/>
              </w:rPr>
              <w:t xml:space="preserve">(7.8 </w:t>
            </w:r>
            <w:r w:rsidR="00574CCF">
              <w:rPr>
                <w:rFonts w:ascii="Arial" w:eastAsia="Times New Roman" w:hAnsi="Arial" w:cs="Arial"/>
                <w:color w:val="000000"/>
                <w:lang w:eastAsia="en-GB"/>
              </w:rPr>
              <w:t>-</w:t>
            </w:r>
            <w:r w:rsidRPr="00574CCF">
              <w:rPr>
                <w:rFonts w:ascii="Arial" w:eastAsia="Times New Roman" w:hAnsi="Arial" w:cs="Arial"/>
                <w:color w:val="000000"/>
                <w:lang w:eastAsia="en-GB"/>
              </w:rPr>
              <w:t xml:space="preserve"> 8.9)</w:t>
            </w:r>
          </w:p>
        </w:tc>
      </w:tr>
    </w:tbl>
    <w:p w14:paraId="6317E5DD" w14:textId="4CBBD8C1" w:rsidR="004C6DB2" w:rsidRPr="004C6DB2" w:rsidRDefault="004C6DB2" w:rsidP="0021002B">
      <w:pPr>
        <w:pStyle w:val="Caption"/>
        <w:keepNext/>
        <w:spacing w:after="60"/>
        <w:rPr>
          <w:color w:val="auto"/>
        </w:rPr>
      </w:pPr>
      <w:bookmarkStart w:id="74" w:name="_Ref62567978"/>
      <w:r w:rsidRPr="004C6DB2">
        <w:rPr>
          <w:color w:val="auto"/>
        </w:rPr>
        <w:t>*</w:t>
      </w:r>
      <w:r>
        <w:rPr>
          <w:color w:val="auto"/>
        </w:rPr>
        <w:t>cannabis use</w:t>
      </w:r>
      <w:r w:rsidR="0021002B">
        <w:rPr>
          <w:color w:val="auto"/>
        </w:rPr>
        <w:t xml:space="preserve"> questions</w:t>
      </w:r>
      <w:r>
        <w:rPr>
          <w:color w:val="auto"/>
        </w:rPr>
        <w:t xml:space="preserve"> </w:t>
      </w:r>
      <w:r w:rsidRPr="004C6DB2">
        <w:rPr>
          <w:color w:val="auto"/>
        </w:rPr>
        <w:t>limited to older age group only in these years</w:t>
      </w:r>
    </w:p>
    <w:p w14:paraId="18FF7528" w14:textId="4E2B0B22" w:rsidR="00772D8A" w:rsidRPr="00782B30" w:rsidRDefault="00B41E71" w:rsidP="0021002B">
      <w:pPr>
        <w:pStyle w:val="Caption"/>
        <w:keepNext/>
        <w:spacing w:after="0"/>
        <w:rPr>
          <w:rFonts w:ascii="Arial" w:hAnsi="Arial" w:cs="Arial"/>
        </w:rPr>
      </w:pPr>
      <w:bookmarkStart w:id="75" w:name="_Toc104192795"/>
      <w:r>
        <w:t>T</w:t>
      </w:r>
      <w:r w:rsidR="006635B9">
        <w:t xml:space="preserve">able </w:t>
      </w:r>
      <w:r w:rsidR="006635B9">
        <w:fldChar w:fldCharType="begin"/>
      </w:r>
      <w:r w:rsidR="006635B9">
        <w:instrText>SEQ Table \* ARABIC</w:instrText>
      </w:r>
      <w:r w:rsidR="006635B9">
        <w:fldChar w:fldCharType="separate"/>
      </w:r>
      <w:r w:rsidR="007D7A79">
        <w:rPr>
          <w:noProof/>
        </w:rPr>
        <w:t>6</w:t>
      </w:r>
      <w:r w:rsidR="006635B9">
        <w:fldChar w:fldCharType="end"/>
      </w:r>
      <w:bookmarkEnd w:id="74"/>
      <w:r w:rsidR="00772D8A" w:rsidRPr="00782B30">
        <w:rPr>
          <w:rFonts w:ascii="Arial" w:hAnsi="Arial" w:cs="Arial"/>
        </w:rPr>
        <w:t>: Odds ratios</w:t>
      </w:r>
      <w:r w:rsidR="00772D8A">
        <w:rPr>
          <w:rFonts w:ascii="Arial" w:hAnsi="Arial" w:cs="Arial"/>
        </w:rPr>
        <w:t xml:space="preserve"> (and 95% confidence intervals)</w:t>
      </w:r>
      <w:r w:rsidR="00772D8A" w:rsidRPr="00782B30">
        <w:rPr>
          <w:rFonts w:ascii="Arial" w:hAnsi="Arial" w:cs="Arial"/>
        </w:rPr>
        <w:t xml:space="preserve"> </w:t>
      </w:r>
      <w:r w:rsidR="00772D8A">
        <w:rPr>
          <w:rFonts w:ascii="Arial" w:hAnsi="Arial" w:cs="Arial"/>
        </w:rPr>
        <w:t>from</w:t>
      </w:r>
      <w:r w:rsidR="00772D8A" w:rsidRPr="00782B30">
        <w:rPr>
          <w:rFonts w:ascii="Arial" w:hAnsi="Arial" w:cs="Arial"/>
        </w:rPr>
        <w:t xml:space="preserve"> linear and quadratic models for ever drunk alcohol and cannabis use 1998-2015 for England, Scotland and Wales.</w:t>
      </w:r>
      <w:bookmarkEnd w:id="75"/>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9"/>
        <w:gridCol w:w="1316"/>
        <w:gridCol w:w="1914"/>
        <w:gridCol w:w="896"/>
        <w:gridCol w:w="1961"/>
        <w:gridCol w:w="896"/>
        <w:gridCol w:w="1951"/>
        <w:gridCol w:w="896"/>
        <w:gridCol w:w="1961"/>
        <w:gridCol w:w="986"/>
      </w:tblGrid>
      <w:tr w:rsidR="00772D8A" w:rsidRPr="00782B30" w14:paraId="065A593E" w14:textId="77777777" w:rsidTr="00053E75">
        <w:trPr>
          <w:trHeight w:val="212"/>
        </w:trPr>
        <w:tc>
          <w:tcPr>
            <w:tcW w:w="3161" w:type="dxa"/>
            <w:gridSpan w:val="2"/>
            <w:vMerge w:val="restart"/>
          </w:tcPr>
          <w:p w14:paraId="1B3E3868" w14:textId="77777777" w:rsidR="00772D8A" w:rsidRPr="00782B30" w:rsidRDefault="00772D8A" w:rsidP="00011937">
            <w:pPr>
              <w:contextualSpacing/>
              <w:rPr>
                <w:rFonts w:ascii="Arial" w:hAnsi="Arial" w:cs="Arial"/>
              </w:rPr>
            </w:pPr>
          </w:p>
        </w:tc>
        <w:tc>
          <w:tcPr>
            <w:tcW w:w="5647" w:type="dxa"/>
            <w:gridSpan w:val="4"/>
          </w:tcPr>
          <w:p w14:paraId="3D069C16" w14:textId="77777777" w:rsidR="00772D8A" w:rsidRPr="00792C1A" w:rsidRDefault="00772D8A" w:rsidP="00011937">
            <w:pPr>
              <w:contextualSpacing/>
              <w:jc w:val="center"/>
              <w:rPr>
                <w:rFonts w:ascii="Arial" w:hAnsi="Arial" w:cs="Arial"/>
                <w:b/>
                <w:bCs/>
              </w:rPr>
            </w:pPr>
            <w:r w:rsidRPr="00792C1A">
              <w:rPr>
                <w:rFonts w:ascii="Arial" w:hAnsi="Arial" w:cs="Arial"/>
                <w:b/>
                <w:bCs/>
              </w:rPr>
              <w:t>Ever drunk alcohol</w:t>
            </w:r>
          </w:p>
        </w:tc>
        <w:tc>
          <w:tcPr>
            <w:tcW w:w="5788" w:type="dxa"/>
            <w:gridSpan w:val="4"/>
          </w:tcPr>
          <w:p w14:paraId="419EDB92" w14:textId="77777777" w:rsidR="00772D8A" w:rsidRPr="00792C1A" w:rsidRDefault="00772D8A" w:rsidP="00011937">
            <w:pPr>
              <w:contextualSpacing/>
              <w:jc w:val="center"/>
              <w:rPr>
                <w:rFonts w:ascii="Arial" w:hAnsi="Arial" w:cs="Arial"/>
                <w:b/>
                <w:bCs/>
              </w:rPr>
            </w:pPr>
            <w:r w:rsidRPr="00792C1A">
              <w:rPr>
                <w:rFonts w:ascii="Arial" w:hAnsi="Arial" w:cs="Arial"/>
                <w:b/>
                <w:bCs/>
              </w:rPr>
              <w:t>Ever used cannabis</w:t>
            </w:r>
          </w:p>
        </w:tc>
      </w:tr>
      <w:tr w:rsidR="00772D8A" w:rsidRPr="00782B30" w14:paraId="44827161" w14:textId="77777777" w:rsidTr="00053E75">
        <w:trPr>
          <w:trHeight w:val="246"/>
        </w:trPr>
        <w:tc>
          <w:tcPr>
            <w:tcW w:w="3161" w:type="dxa"/>
            <w:gridSpan w:val="2"/>
            <w:vMerge/>
          </w:tcPr>
          <w:p w14:paraId="531E53E6" w14:textId="77777777" w:rsidR="00772D8A" w:rsidRPr="00782B30" w:rsidRDefault="00772D8A" w:rsidP="00011937">
            <w:pPr>
              <w:contextualSpacing/>
              <w:rPr>
                <w:rFonts w:ascii="Arial" w:hAnsi="Arial" w:cs="Arial"/>
              </w:rPr>
            </w:pPr>
          </w:p>
        </w:tc>
        <w:tc>
          <w:tcPr>
            <w:tcW w:w="1937" w:type="dxa"/>
          </w:tcPr>
          <w:p w14:paraId="4D85771F" w14:textId="77777777" w:rsidR="00772D8A" w:rsidRPr="00782B30" w:rsidRDefault="00772D8A" w:rsidP="00011937">
            <w:pPr>
              <w:contextualSpacing/>
              <w:jc w:val="center"/>
              <w:rPr>
                <w:rFonts w:ascii="Arial" w:hAnsi="Arial" w:cs="Arial"/>
              </w:rPr>
            </w:pPr>
            <w:r w:rsidRPr="00782B30">
              <w:rPr>
                <w:rFonts w:ascii="Arial" w:hAnsi="Arial" w:cs="Arial"/>
              </w:rPr>
              <w:t>Linear</w:t>
            </w:r>
          </w:p>
        </w:tc>
        <w:tc>
          <w:tcPr>
            <w:tcW w:w="885" w:type="dxa"/>
          </w:tcPr>
          <w:p w14:paraId="1437AE91" w14:textId="5CB75729" w:rsidR="00772D8A" w:rsidRPr="00782B30" w:rsidRDefault="001665DB" w:rsidP="00011937">
            <w:pPr>
              <w:contextualSpacing/>
              <w:jc w:val="center"/>
              <w:rPr>
                <w:rFonts w:ascii="Arial" w:hAnsi="Arial" w:cs="Arial"/>
              </w:rPr>
            </w:pPr>
            <w:r w:rsidRPr="00782B30">
              <w:rPr>
                <w:rFonts w:ascii="Arial" w:hAnsi="Arial" w:cs="Arial"/>
                <w:i/>
              </w:rPr>
              <w:t>P</w:t>
            </w:r>
          </w:p>
        </w:tc>
        <w:tc>
          <w:tcPr>
            <w:tcW w:w="1978" w:type="dxa"/>
          </w:tcPr>
          <w:p w14:paraId="37309D09" w14:textId="77777777" w:rsidR="00772D8A" w:rsidRPr="00782B30" w:rsidRDefault="00772D8A" w:rsidP="00011937">
            <w:pPr>
              <w:contextualSpacing/>
              <w:jc w:val="center"/>
              <w:rPr>
                <w:rFonts w:ascii="Arial" w:hAnsi="Arial" w:cs="Arial"/>
              </w:rPr>
            </w:pPr>
            <w:r w:rsidRPr="00782B30">
              <w:rPr>
                <w:rFonts w:ascii="Arial" w:hAnsi="Arial" w:cs="Arial"/>
              </w:rPr>
              <w:t>Quadratic</w:t>
            </w:r>
          </w:p>
        </w:tc>
        <w:tc>
          <w:tcPr>
            <w:tcW w:w="847" w:type="dxa"/>
          </w:tcPr>
          <w:p w14:paraId="5F052A20" w14:textId="77777777" w:rsidR="00772D8A" w:rsidRPr="00782B30" w:rsidRDefault="00772D8A" w:rsidP="00011937">
            <w:pPr>
              <w:contextualSpacing/>
              <w:jc w:val="center"/>
              <w:rPr>
                <w:rFonts w:ascii="Arial" w:hAnsi="Arial" w:cs="Arial"/>
              </w:rPr>
            </w:pPr>
            <w:r w:rsidRPr="00782B30">
              <w:rPr>
                <w:rFonts w:ascii="Arial" w:hAnsi="Arial" w:cs="Arial"/>
                <w:i/>
              </w:rPr>
              <w:t>p</w:t>
            </w:r>
          </w:p>
        </w:tc>
        <w:tc>
          <w:tcPr>
            <w:tcW w:w="1975" w:type="dxa"/>
          </w:tcPr>
          <w:p w14:paraId="642DEEE1" w14:textId="77777777" w:rsidR="00772D8A" w:rsidRPr="00782B30" w:rsidRDefault="00772D8A" w:rsidP="00011937">
            <w:pPr>
              <w:contextualSpacing/>
              <w:jc w:val="center"/>
              <w:rPr>
                <w:rFonts w:ascii="Arial" w:hAnsi="Arial" w:cs="Arial"/>
              </w:rPr>
            </w:pPr>
            <w:r w:rsidRPr="00782B30">
              <w:rPr>
                <w:rFonts w:ascii="Arial" w:hAnsi="Arial" w:cs="Arial"/>
              </w:rPr>
              <w:t>Linear</w:t>
            </w:r>
          </w:p>
        </w:tc>
        <w:tc>
          <w:tcPr>
            <w:tcW w:w="847" w:type="dxa"/>
          </w:tcPr>
          <w:p w14:paraId="51322519" w14:textId="77777777" w:rsidR="00772D8A" w:rsidRPr="00782B30" w:rsidRDefault="00772D8A" w:rsidP="00011937">
            <w:pPr>
              <w:contextualSpacing/>
              <w:jc w:val="center"/>
              <w:rPr>
                <w:rFonts w:ascii="Arial" w:hAnsi="Arial" w:cs="Arial"/>
              </w:rPr>
            </w:pPr>
            <w:r w:rsidRPr="00782B30">
              <w:rPr>
                <w:rFonts w:ascii="Arial" w:hAnsi="Arial" w:cs="Arial"/>
                <w:i/>
              </w:rPr>
              <w:t>p</w:t>
            </w:r>
          </w:p>
        </w:tc>
        <w:tc>
          <w:tcPr>
            <w:tcW w:w="1978" w:type="dxa"/>
          </w:tcPr>
          <w:p w14:paraId="0BC6177D" w14:textId="77777777" w:rsidR="00772D8A" w:rsidRPr="00782B30" w:rsidRDefault="00772D8A" w:rsidP="00011937">
            <w:pPr>
              <w:contextualSpacing/>
              <w:jc w:val="center"/>
              <w:rPr>
                <w:rFonts w:ascii="Arial" w:hAnsi="Arial" w:cs="Arial"/>
              </w:rPr>
            </w:pPr>
            <w:r w:rsidRPr="00782B30">
              <w:rPr>
                <w:rFonts w:ascii="Arial" w:hAnsi="Arial" w:cs="Arial"/>
              </w:rPr>
              <w:t>Quadratic</w:t>
            </w:r>
          </w:p>
        </w:tc>
        <w:tc>
          <w:tcPr>
            <w:tcW w:w="988" w:type="dxa"/>
          </w:tcPr>
          <w:p w14:paraId="497FBCFF" w14:textId="77777777" w:rsidR="00772D8A" w:rsidRPr="00782B30" w:rsidRDefault="00772D8A" w:rsidP="00011937">
            <w:pPr>
              <w:contextualSpacing/>
              <w:jc w:val="center"/>
              <w:rPr>
                <w:rFonts w:ascii="Arial" w:hAnsi="Arial" w:cs="Arial"/>
              </w:rPr>
            </w:pPr>
            <w:r w:rsidRPr="00782B30">
              <w:rPr>
                <w:rFonts w:ascii="Arial" w:hAnsi="Arial" w:cs="Arial"/>
                <w:i/>
              </w:rPr>
              <w:t>p</w:t>
            </w:r>
          </w:p>
        </w:tc>
      </w:tr>
      <w:tr w:rsidR="00772D8A" w:rsidRPr="00782B30" w14:paraId="33D24A57" w14:textId="77777777" w:rsidTr="00053E75">
        <w:trPr>
          <w:trHeight w:val="283"/>
        </w:trPr>
        <w:tc>
          <w:tcPr>
            <w:tcW w:w="1833" w:type="dxa"/>
            <w:vMerge w:val="restart"/>
          </w:tcPr>
          <w:p w14:paraId="5B4481E9" w14:textId="77777777" w:rsidR="00772D8A" w:rsidRPr="00782B30" w:rsidRDefault="00772D8A" w:rsidP="00011937">
            <w:pPr>
              <w:contextualSpacing/>
              <w:rPr>
                <w:rFonts w:ascii="Arial" w:hAnsi="Arial" w:cs="Arial"/>
              </w:rPr>
            </w:pPr>
            <w:r w:rsidRPr="00782B30">
              <w:rPr>
                <w:rFonts w:ascii="Arial" w:hAnsi="Arial" w:cs="Arial"/>
              </w:rPr>
              <w:t>Whole sample</w:t>
            </w:r>
          </w:p>
          <w:p w14:paraId="6E38A228" w14:textId="77777777" w:rsidR="00772D8A" w:rsidRPr="00782B30" w:rsidRDefault="00772D8A" w:rsidP="00011937">
            <w:pPr>
              <w:contextualSpacing/>
              <w:rPr>
                <w:rFonts w:ascii="Arial" w:hAnsi="Arial" w:cs="Arial"/>
              </w:rPr>
            </w:pPr>
            <w:r w:rsidRPr="00782B30">
              <w:rPr>
                <w:rFonts w:ascii="Arial" w:hAnsi="Arial" w:cs="Arial"/>
              </w:rPr>
              <w:t>(n = 239,190;</w:t>
            </w:r>
          </w:p>
          <w:p w14:paraId="0DB1C28F" w14:textId="77777777" w:rsidR="00772D8A" w:rsidRPr="00782B30" w:rsidRDefault="00772D8A" w:rsidP="00011937">
            <w:pPr>
              <w:contextualSpacing/>
              <w:rPr>
                <w:rFonts w:ascii="Arial" w:hAnsi="Arial" w:cs="Arial"/>
              </w:rPr>
            </w:pPr>
            <w:r w:rsidRPr="00782B30">
              <w:rPr>
                <w:rFonts w:ascii="Arial" w:hAnsi="Arial" w:cs="Arial"/>
              </w:rPr>
              <w:t>239,457)</w:t>
            </w:r>
          </w:p>
        </w:tc>
        <w:tc>
          <w:tcPr>
            <w:tcW w:w="1328" w:type="dxa"/>
          </w:tcPr>
          <w:p w14:paraId="77819C52" w14:textId="77777777" w:rsidR="00772D8A" w:rsidRPr="00782B30" w:rsidRDefault="00772D8A" w:rsidP="00011937">
            <w:pPr>
              <w:contextualSpacing/>
              <w:rPr>
                <w:rFonts w:ascii="Arial" w:hAnsi="Arial" w:cs="Arial"/>
              </w:rPr>
            </w:pPr>
            <w:r w:rsidRPr="00782B30">
              <w:rPr>
                <w:rFonts w:ascii="Arial" w:hAnsi="Arial" w:cs="Arial"/>
              </w:rPr>
              <w:t>Year</w:t>
            </w:r>
          </w:p>
        </w:tc>
        <w:tc>
          <w:tcPr>
            <w:tcW w:w="1937" w:type="dxa"/>
          </w:tcPr>
          <w:p w14:paraId="4256F4B8" w14:textId="65892BC9" w:rsidR="00772D8A" w:rsidRPr="006B0FC6" w:rsidRDefault="00772D8A" w:rsidP="00011937">
            <w:pPr>
              <w:contextualSpacing/>
              <w:jc w:val="center"/>
              <w:rPr>
                <w:rFonts w:ascii="Arial" w:hAnsi="Arial" w:cs="Arial"/>
                <w:bCs/>
              </w:rPr>
            </w:pPr>
            <w:r w:rsidRPr="006B0FC6">
              <w:rPr>
                <w:rFonts w:ascii="Arial" w:hAnsi="Arial" w:cs="Arial"/>
                <w:bCs/>
              </w:rPr>
              <w:t xml:space="preserve">0.91 [0.90 </w:t>
            </w:r>
            <w:r w:rsidR="00952AED">
              <w:rPr>
                <w:rFonts w:ascii="Arial" w:hAnsi="Arial" w:cs="Arial"/>
                <w:bCs/>
              </w:rPr>
              <w:t>-</w:t>
            </w:r>
            <w:r w:rsidRPr="006B0FC6">
              <w:rPr>
                <w:rFonts w:ascii="Arial" w:hAnsi="Arial" w:cs="Arial"/>
                <w:bCs/>
              </w:rPr>
              <w:t xml:space="preserve"> 0.91]</w:t>
            </w:r>
          </w:p>
        </w:tc>
        <w:tc>
          <w:tcPr>
            <w:tcW w:w="885" w:type="dxa"/>
          </w:tcPr>
          <w:p w14:paraId="1CF7054C"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c>
          <w:tcPr>
            <w:tcW w:w="1978" w:type="dxa"/>
          </w:tcPr>
          <w:p w14:paraId="4B92EEE7" w14:textId="473A04D3" w:rsidR="00772D8A" w:rsidRPr="006B0FC6" w:rsidRDefault="00772D8A" w:rsidP="00011937">
            <w:pPr>
              <w:contextualSpacing/>
              <w:jc w:val="center"/>
              <w:rPr>
                <w:rFonts w:ascii="Arial" w:hAnsi="Arial" w:cs="Arial"/>
                <w:bCs/>
              </w:rPr>
            </w:pPr>
            <w:r w:rsidRPr="006B0FC6">
              <w:rPr>
                <w:rFonts w:ascii="Arial" w:hAnsi="Arial" w:cs="Arial"/>
                <w:bCs/>
              </w:rPr>
              <w:t xml:space="preserve">1.10 [1.08 </w:t>
            </w:r>
            <w:r w:rsidR="00952AED">
              <w:rPr>
                <w:rFonts w:ascii="Arial" w:hAnsi="Arial" w:cs="Arial"/>
                <w:bCs/>
              </w:rPr>
              <w:t>-</w:t>
            </w:r>
            <w:r w:rsidRPr="006B0FC6">
              <w:rPr>
                <w:rFonts w:ascii="Arial" w:hAnsi="Arial" w:cs="Arial"/>
                <w:bCs/>
              </w:rPr>
              <w:t xml:space="preserve"> 1.12]</w:t>
            </w:r>
          </w:p>
        </w:tc>
        <w:tc>
          <w:tcPr>
            <w:tcW w:w="847" w:type="dxa"/>
          </w:tcPr>
          <w:p w14:paraId="5EE3F9E5"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c>
          <w:tcPr>
            <w:tcW w:w="1975" w:type="dxa"/>
          </w:tcPr>
          <w:p w14:paraId="6AF6A832" w14:textId="42971919" w:rsidR="00772D8A" w:rsidRPr="006B0FC6" w:rsidRDefault="00772D8A" w:rsidP="00011937">
            <w:pPr>
              <w:contextualSpacing/>
              <w:jc w:val="center"/>
              <w:rPr>
                <w:rFonts w:ascii="Arial" w:hAnsi="Arial" w:cs="Arial"/>
                <w:bCs/>
              </w:rPr>
            </w:pPr>
            <w:r w:rsidRPr="006B0FC6">
              <w:rPr>
                <w:rFonts w:ascii="Arial" w:hAnsi="Arial" w:cs="Arial"/>
                <w:bCs/>
              </w:rPr>
              <w:t xml:space="preserve">0.92 [0.92 </w:t>
            </w:r>
            <w:r w:rsidR="00952AED">
              <w:rPr>
                <w:rFonts w:ascii="Arial" w:hAnsi="Arial" w:cs="Arial"/>
                <w:bCs/>
              </w:rPr>
              <w:t>-</w:t>
            </w:r>
            <w:r w:rsidRPr="006B0FC6">
              <w:rPr>
                <w:rFonts w:ascii="Arial" w:hAnsi="Arial" w:cs="Arial"/>
                <w:bCs/>
              </w:rPr>
              <w:t xml:space="preserve"> 0.92]</w:t>
            </w:r>
          </w:p>
        </w:tc>
        <w:tc>
          <w:tcPr>
            <w:tcW w:w="847" w:type="dxa"/>
          </w:tcPr>
          <w:p w14:paraId="139F767C"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c>
          <w:tcPr>
            <w:tcW w:w="1978" w:type="dxa"/>
          </w:tcPr>
          <w:p w14:paraId="6791314F" w14:textId="00432656" w:rsidR="00772D8A" w:rsidRPr="006B0FC6" w:rsidRDefault="00772D8A" w:rsidP="00011937">
            <w:pPr>
              <w:contextualSpacing/>
              <w:jc w:val="center"/>
              <w:rPr>
                <w:rFonts w:ascii="Arial" w:hAnsi="Arial" w:cs="Arial"/>
                <w:bCs/>
              </w:rPr>
            </w:pPr>
            <w:r w:rsidRPr="006B0FC6">
              <w:rPr>
                <w:rFonts w:ascii="Arial" w:hAnsi="Arial" w:cs="Arial"/>
                <w:bCs/>
              </w:rPr>
              <w:t xml:space="preserve">1.08 [1.07 </w:t>
            </w:r>
            <w:r w:rsidR="00952AED">
              <w:rPr>
                <w:rFonts w:ascii="Arial" w:hAnsi="Arial" w:cs="Arial"/>
                <w:bCs/>
              </w:rPr>
              <w:t>-</w:t>
            </w:r>
            <w:r w:rsidRPr="006B0FC6">
              <w:rPr>
                <w:rFonts w:ascii="Arial" w:hAnsi="Arial" w:cs="Arial"/>
                <w:bCs/>
              </w:rPr>
              <w:t xml:space="preserve"> 1.10]</w:t>
            </w:r>
          </w:p>
        </w:tc>
        <w:tc>
          <w:tcPr>
            <w:tcW w:w="988" w:type="dxa"/>
          </w:tcPr>
          <w:p w14:paraId="481DA1BA"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r>
      <w:tr w:rsidR="00772D8A" w:rsidRPr="00782B30" w14:paraId="32DA43C4" w14:textId="77777777" w:rsidTr="00053E75">
        <w:tc>
          <w:tcPr>
            <w:tcW w:w="1833" w:type="dxa"/>
            <w:vMerge/>
          </w:tcPr>
          <w:p w14:paraId="257AC96B" w14:textId="77777777" w:rsidR="00772D8A" w:rsidRPr="00782B30" w:rsidRDefault="00772D8A" w:rsidP="00011937">
            <w:pPr>
              <w:contextualSpacing/>
              <w:rPr>
                <w:rFonts w:ascii="Arial" w:hAnsi="Arial" w:cs="Arial"/>
              </w:rPr>
            </w:pPr>
          </w:p>
        </w:tc>
        <w:tc>
          <w:tcPr>
            <w:tcW w:w="1328" w:type="dxa"/>
          </w:tcPr>
          <w:p w14:paraId="728DD13B" w14:textId="77777777" w:rsidR="00772D8A" w:rsidRPr="00782B30" w:rsidRDefault="00772D8A" w:rsidP="00011937">
            <w:pPr>
              <w:contextualSpacing/>
              <w:rPr>
                <w:rFonts w:ascii="Arial" w:hAnsi="Arial" w:cs="Arial"/>
              </w:rPr>
            </w:pPr>
            <w:r w:rsidRPr="00782B30">
              <w:rPr>
                <w:rFonts w:ascii="Arial" w:hAnsi="Arial" w:cs="Arial"/>
              </w:rPr>
              <w:t>Year</w:t>
            </w:r>
            <w:r w:rsidRPr="00782B30">
              <w:rPr>
                <w:rFonts w:ascii="Arial" w:hAnsi="Arial" w:cs="Arial"/>
                <w:vertAlign w:val="superscript"/>
              </w:rPr>
              <w:t>2</w:t>
            </w:r>
          </w:p>
        </w:tc>
        <w:tc>
          <w:tcPr>
            <w:tcW w:w="1937" w:type="dxa"/>
          </w:tcPr>
          <w:p w14:paraId="45A0A996" w14:textId="77777777" w:rsidR="00772D8A" w:rsidRPr="006B0FC6" w:rsidRDefault="00772D8A" w:rsidP="00011937">
            <w:pPr>
              <w:contextualSpacing/>
              <w:jc w:val="center"/>
              <w:rPr>
                <w:rFonts w:ascii="Arial" w:hAnsi="Arial" w:cs="Arial"/>
                <w:bCs/>
              </w:rPr>
            </w:pPr>
            <w:r w:rsidRPr="006B0FC6">
              <w:rPr>
                <w:rFonts w:ascii="Arial" w:hAnsi="Arial" w:cs="Arial"/>
                <w:bCs/>
              </w:rPr>
              <w:t xml:space="preserve"> - </w:t>
            </w:r>
          </w:p>
        </w:tc>
        <w:tc>
          <w:tcPr>
            <w:tcW w:w="885" w:type="dxa"/>
          </w:tcPr>
          <w:p w14:paraId="3F96C1B9" w14:textId="77777777" w:rsidR="00772D8A" w:rsidRPr="006B0FC6" w:rsidRDefault="00772D8A" w:rsidP="00011937">
            <w:pPr>
              <w:contextualSpacing/>
              <w:jc w:val="center"/>
              <w:rPr>
                <w:rFonts w:ascii="Arial" w:hAnsi="Arial" w:cs="Arial"/>
                <w:bCs/>
              </w:rPr>
            </w:pPr>
            <w:r w:rsidRPr="006B0FC6">
              <w:rPr>
                <w:rFonts w:ascii="Arial" w:hAnsi="Arial" w:cs="Arial"/>
                <w:bCs/>
              </w:rPr>
              <w:t>-</w:t>
            </w:r>
          </w:p>
        </w:tc>
        <w:tc>
          <w:tcPr>
            <w:tcW w:w="1978" w:type="dxa"/>
          </w:tcPr>
          <w:p w14:paraId="1592B512" w14:textId="0F9501BD" w:rsidR="00772D8A" w:rsidRPr="006B0FC6" w:rsidRDefault="00772D8A" w:rsidP="00011937">
            <w:pPr>
              <w:contextualSpacing/>
              <w:jc w:val="center"/>
              <w:rPr>
                <w:rFonts w:ascii="Arial" w:hAnsi="Arial" w:cs="Arial"/>
                <w:bCs/>
              </w:rPr>
            </w:pPr>
            <w:r w:rsidRPr="006B0FC6">
              <w:rPr>
                <w:rFonts w:ascii="Arial" w:hAnsi="Arial" w:cs="Arial"/>
                <w:bCs/>
              </w:rPr>
              <w:t xml:space="preserve">0.99 [0.99 </w:t>
            </w:r>
            <w:r w:rsidR="00952AED">
              <w:rPr>
                <w:rFonts w:ascii="Arial" w:hAnsi="Arial" w:cs="Arial"/>
                <w:bCs/>
              </w:rPr>
              <w:t>-</w:t>
            </w:r>
            <w:r w:rsidRPr="006B0FC6">
              <w:rPr>
                <w:rFonts w:ascii="Arial" w:hAnsi="Arial" w:cs="Arial"/>
                <w:bCs/>
              </w:rPr>
              <w:t xml:space="preserve"> 0.99]</w:t>
            </w:r>
          </w:p>
        </w:tc>
        <w:tc>
          <w:tcPr>
            <w:tcW w:w="847" w:type="dxa"/>
          </w:tcPr>
          <w:p w14:paraId="3839255E"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c>
          <w:tcPr>
            <w:tcW w:w="1975" w:type="dxa"/>
          </w:tcPr>
          <w:p w14:paraId="035B58F9" w14:textId="77777777" w:rsidR="00772D8A" w:rsidRPr="006B0FC6" w:rsidRDefault="00772D8A" w:rsidP="00011937">
            <w:pPr>
              <w:contextualSpacing/>
              <w:jc w:val="center"/>
              <w:rPr>
                <w:rFonts w:ascii="Arial" w:hAnsi="Arial" w:cs="Arial"/>
                <w:bCs/>
              </w:rPr>
            </w:pPr>
            <w:r w:rsidRPr="006B0FC6">
              <w:rPr>
                <w:rFonts w:ascii="Arial" w:hAnsi="Arial" w:cs="Arial"/>
                <w:bCs/>
              </w:rPr>
              <w:t xml:space="preserve"> - </w:t>
            </w:r>
          </w:p>
        </w:tc>
        <w:tc>
          <w:tcPr>
            <w:tcW w:w="847" w:type="dxa"/>
          </w:tcPr>
          <w:p w14:paraId="6271096B" w14:textId="77777777" w:rsidR="00772D8A" w:rsidRPr="006B0FC6" w:rsidRDefault="00772D8A" w:rsidP="00011937">
            <w:pPr>
              <w:contextualSpacing/>
              <w:jc w:val="center"/>
              <w:rPr>
                <w:rFonts w:ascii="Arial" w:hAnsi="Arial" w:cs="Arial"/>
                <w:bCs/>
              </w:rPr>
            </w:pPr>
            <w:r w:rsidRPr="006B0FC6">
              <w:rPr>
                <w:rFonts w:ascii="Arial" w:hAnsi="Arial" w:cs="Arial"/>
                <w:bCs/>
              </w:rPr>
              <w:t>-</w:t>
            </w:r>
          </w:p>
        </w:tc>
        <w:tc>
          <w:tcPr>
            <w:tcW w:w="1978" w:type="dxa"/>
          </w:tcPr>
          <w:p w14:paraId="25833A38" w14:textId="3EB9D156" w:rsidR="00772D8A" w:rsidRPr="006B0FC6" w:rsidRDefault="00772D8A" w:rsidP="00011937">
            <w:pPr>
              <w:contextualSpacing/>
              <w:jc w:val="center"/>
              <w:rPr>
                <w:rFonts w:ascii="Arial" w:hAnsi="Arial" w:cs="Arial"/>
                <w:bCs/>
              </w:rPr>
            </w:pPr>
            <w:r w:rsidRPr="006B0FC6">
              <w:rPr>
                <w:rFonts w:ascii="Arial" w:hAnsi="Arial" w:cs="Arial"/>
                <w:bCs/>
              </w:rPr>
              <w:t xml:space="preserve">0.99 [0.99 </w:t>
            </w:r>
            <w:r w:rsidR="00952AED">
              <w:rPr>
                <w:rFonts w:ascii="Arial" w:hAnsi="Arial" w:cs="Arial"/>
                <w:bCs/>
              </w:rPr>
              <w:t>-</w:t>
            </w:r>
            <w:r w:rsidRPr="006B0FC6">
              <w:rPr>
                <w:rFonts w:ascii="Arial" w:hAnsi="Arial" w:cs="Arial"/>
                <w:bCs/>
              </w:rPr>
              <w:t xml:space="preserve"> 0.99]</w:t>
            </w:r>
          </w:p>
        </w:tc>
        <w:tc>
          <w:tcPr>
            <w:tcW w:w="988" w:type="dxa"/>
          </w:tcPr>
          <w:p w14:paraId="365D42D9"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r>
      <w:tr w:rsidR="00772D8A" w:rsidRPr="00782B30" w14:paraId="0915949A" w14:textId="77777777" w:rsidTr="00053E75">
        <w:tc>
          <w:tcPr>
            <w:tcW w:w="1833" w:type="dxa"/>
            <w:vMerge/>
          </w:tcPr>
          <w:p w14:paraId="7A66943C" w14:textId="77777777" w:rsidR="00772D8A" w:rsidRPr="00782B30" w:rsidRDefault="00772D8A" w:rsidP="00011937">
            <w:pPr>
              <w:contextualSpacing/>
              <w:rPr>
                <w:rFonts w:ascii="Arial" w:hAnsi="Arial" w:cs="Arial"/>
              </w:rPr>
            </w:pPr>
          </w:p>
        </w:tc>
        <w:tc>
          <w:tcPr>
            <w:tcW w:w="1328" w:type="dxa"/>
          </w:tcPr>
          <w:p w14:paraId="4C51C06D" w14:textId="77777777" w:rsidR="00772D8A" w:rsidRPr="00782B30" w:rsidRDefault="00772D8A" w:rsidP="00011937">
            <w:pPr>
              <w:contextualSpacing/>
              <w:rPr>
                <w:rFonts w:ascii="Arial" w:hAnsi="Arial" w:cs="Arial"/>
              </w:rPr>
            </w:pPr>
            <w:r w:rsidRPr="00782B30">
              <w:rPr>
                <w:rFonts w:ascii="Arial" w:hAnsi="Arial" w:cs="Arial"/>
              </w:rPr>
              <w:t>Level</w:t>
            </w:r>
          </w:p>
        </w:tc>
        <w:tc>
          <w:tcPr>
            <w:tcW w:w="1937" w:type="dxa"/>
          </w:tcPr>
          <w:p w14:paraId="774FEE89" w14:textId="62670E22" w:rsidR="00772D8A" w:rsidRPr="006B0FC6" w:rsidRDefault="00772D8A" w:rsidP="00011937">
            <w:pPr>
              <w:contextualSpacing/>
              <w:jc w:val="center"/>
              <w:rPr>
                <w:rFonts w:ascii="Arial" w:hAnsi="Arial" w:cs="Arial"/>
                <w:bCs/>
              </w:rPr>
            </w:pPr>
            <w:r w:rsidRPr="006B0FC6">
              <w:rPr>
                <w:rFonts w:ascii="Arial" w:hAnsi="Arial" w:cs="Arial"/>
                <w:bCs/>
              </w:rPr>
              <w:t xml:space="preserve">0.90 [0.85 </w:t>
            </w:r>
            <w:r w:rsidR="00952AED">
              <w:rPr>
                <w:rFonts w:ascii="Arial" w:hAnsi="Arial" w:cs="Arial"/>
                <w:bCs/>
              </w:rPr>
              <w:t>-</w:t>
            </w:r>
            <w:r w:rsidRPr="006B0FC6">
              <w:rPr>
                <w:rFonts w:ascii="Arial" w:hAnsi="Arial" w:cs="Arial"/>
                <w:bCs/>
              </w:rPr>
              <w:t xml:space="preserve"> 0.95]</w:t>
            </w:r>
          </w:p>
        </w:tc>
        <w:tc>
          <w:tcPr>
            <w:tcW w:w="885" w:type="dxa"/>
          </w:tcPr>
          <w:p w14:paraId="507EEEE9"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c>
          <w:tcPr>
            <w:tcW w:w="1978" w:type="dxa"/>
          </w:tcPr>
          <w:p w14:paraId="30A04546" w14:textId="5053A3DE" w:rsidR="00772D8A" w:rsidRPr="006B0FC6" w:rsidRDefault="00772D8A" w:rsidP="00011937">
            <w:pPr>
              <w:contextualSpacing/>
              <w:jc w:val="center"/>
              <w:rPr>
                <w:rFonts w:ascii="Arial" w:hAnsi="Arial" w:cs="Arial"/>
                <w:bCs/>
              </w:rPr>
            </w:pPr>
            <w:r w:rsidRPr="006B0FC6">
              <w:rPr>
                <w:rFonts w:ascii="Arial" w:hAnsi="Arial" w:cs="Arial"/>
                <w:bCs/>
              </w:rPr>
              <w:t xml:space="preserve">0.85 [0.81 </w:t>
            </w:r>
            <w:r w:rsidR="00952AED">
              <w:rPr>
                <w:rFonts w:ascii="Arial" w:hAnsi="Arial" w:cs="Arial"/>
                <w:bCs/>
              </w:rPr>
              <w:t>-</w:t>
            </w:r>
            <w:r w:rsidRPr="006B0FC6">
              <w:rPr>
                <w:rFonts w:ascii="Arial" w:hAnsi="Arial" w:cs="Arial"/>
                <w:bCs/>
              </w:rPr>
              <w:t xml:space="preserve"> 0.90]</w:t>
            </w:r>
          </w:p>
        </w:tc>
        <w:tc>
          <w:tcPr>
            <w:tcW w:w="847" w:type="dxa"/>
          </w:tcPr>
          <w:p w14:paraId="0F8E6619"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c>
          <w:tcPr>
            <w:tcW w:w="1975" w:type="dxa"/>
          </w:tcPr>
          <w:p w14:paraId="64EF947D" w14:textId="339E369B" w:rsidR="00772D8A" w:rsidRPr="006B0FC6" w:rsidRDefault="00772D8A" w:rsidP="00011937">
            <w:pPr>
              <w:contextualSpacing/>
              <w:jc w:val="center"/>
              <w:rPr>
                <w:rFonts w:ascii="Arial" w:hAnsi="Arial" w:cs="Arial"/>
                <w:bCs/>
              </w:rPr>
            </w:pPr>
            <w:r w:rsidRPr="006B0FC6">
              <w:rPr>
                <w:rFonts w:ascii="Arial" w:hAnsi="Arial" w:cs="Arial"/>
                <w:bCs/>
              </w:rPr>
              <w:t xml:space="preserve">0.98 [0.90 </w:t>
            </w:r>
            <w:r w:rsidR="00952AED">
              <w:rPr>
                <w:rFonts w:ascii="Arial" w:hAnsi="Arial" w:cs="Arial"/>
                <w:bCs/>
              </w:rPr>
              <w:t>-</w:t>
            </w:r>
            <w:r w:rsidRPr="006B0FC6">
              <w:rPr>
                <w:rFonts w:ascii="Arial" w:hAnsi="Arial" w:cs="Arial"/>
                <w:bCs/>
              </w:rPr>
              <w:t xml:space="preserve"> 1.07]</w:t>
            </w:r>
          </w:p>
        </w:tc>
        <w:tc>
          <w:tcPr>
            <w:tcW w:w="847" w:type="dxa"/>
          </w:tcPr>
          <w:p w14:paraId="56205D38" w14:textId="77777777" w:rsidR="00772D8A" w:rsidRPr="006B0FC6" w:rsidRDefault="00772D8A" w:rsidP="00011937">
            <w:pPr>
              <w:contextualSpacing/>
              <w:jc w:val="center"/>
              <w:rPr>
                <w:rFonts w:ascii="Arial" w:hAnsi="Arial" w:cs="Arial"/>
                <w:bCs/>
              </w:rPr>
            </w:pPr>
            <w:r w:rsidRPr="006B0FC6">
              <w:rPr>
                <w:rFonts w:ascii="Arial" w:hAnsi="Arial" w:cs="Arial"/>
                <w:bCs/>
              </w:rPr>
              <w:t>0.661</w:t>
            </w:r>
          </w:p>
        </w:tc>
        <w:tc>
          <w:tcPr>
            <w:tcW w:w="1978" w:type="dxa"/>
          </w:tcPr>
          <w:p w14:paraId="32A51712" w14:textId="6CEBBCF4" w:rsidR="00772D8A" w:rsidRPr="006B0FC6" w:rsidRDefault="00772D8A" w:rsidP="00011937">
            <w:pPr>
              <w:contextualSpacing/>
              <w:jc w:val="center"/>
              <w:rPr>
                <w:rFonts w:ascii="Arial" w:hAnsi="Arial" w:cs="Arial"/>
                <w:bCs/>
              </w:rPr>
            </w:pPr>
            <w:r w:rsidRPr="006B0FC6">
              <w:rPr>
                <w:rFonts w:ascii="Arial" w:hAnsi="Arial" w:cs="Arial"/>
                <w:bCs/>
              </w:rPr>
              <w:t xml:space="preserve">1.01 [0.93 </w:t>
            </w:r>
            <w:r w:rsidR="00952AED">
              <w:rPr>
                <w:rFonts w:ascii="Arial" w:hAnsi="Arial" w:cs="Arial"/>
                <w:bCs/>
              </w:rPr>
              <w:t>-</w:t>
            </w:r>
            <w:r w:rsidRPr="006B0FC6">
              <w:rPr>
                <w:rFonts w:ascii="Arial" w:hAnsi="Arial" w:cs="Arial"/>
                <w:bCs/>
              </w:rPr>
              <w:t xml:space="preserve"> 1.10]</w:t>
            </w:r>
          </w:p>
        </w:tc>
        <w:tc>
          <w:tcPr>
            <w:tcW w:w="988" w:type="dxa"/>
          </w:tcPr>
          <w:p w14:paraId="0272CC55" w14:textId="77777777" w:rsidR="00772D8A" w:rsidRPr="006B0FC6" w:rsidRDefault="00772D8A" w:rsidP="00011937">
            <w:pPr>
              <w:contextualSpacing/>
              <w:jc w:val="center"/>
              <w:rPr>
                <w:rFonts w:ascii="Arial" w:hAnsi="Arial" w:cs="Arial"/>
                <w:bCs/>
              </w:rPr>
            </w:pPr>
            <w:r w:rsidRPr="006B0FC6">
              <w:rPr>
                <w:rFonts w:ascii="Arial" w:hAnsi="Arial" w:cs="Arial"/>
                <w:bCs/>
              </w:rPr>
              <w:t>0.761</w:t>
            </w:r>
          </w:p>
        </w:tc>
      </w:tr>
      <w:tr w:rsidR="00772D8A" w:rsidRPr="00782B30" w14:paraId="1076D898" w14:textId="77777777" w:rsidTr="00053E75">
        <w:tc>
          <w:tcPr>
            <w:tcW w:w="1833" w:type="dxa"/>
            <w:vMerge/>
          </w:tcPr>
          <w:p w14:paraId="1BF28282" w14:textId="77777777" w:rsidR="00772D8A" w:rsidRPr="00782B30" w:rsidRDefault="00772D8A" w:rsidP="00011937">
            <w:pPr>
              <w:contextualSpacing/>
              <w:rPr>
                <w:rFonts w:ascii="Arial" w:hAnsi="Arial" w:cs="Arial"/>
              </w:rPr>
            </w:pPr>
          </w:p>
        </w:tc>
        <w:tc>
          <w:tcPr>
            <w:tcW w:w="1328" w:type="dxa"/>
          </w:tcPr>
          <w:p w14:paraId="4185864A" w14:textId="50023898" w:rsidR="00772D8A" w:rsidRPr="00782B30" w:rsidRDefault="002C105F" w:rsidP="00011937">
            <w:pPr>
              <w:contextualSpacing/>
              <w:rPr>
                <w:rFonts w:ascii="Arial" w:hAnsi="Arial" w:cs="Arial"/>
              </w:rPr>
            </w:pPr>
            <w:r>
              <w:rPr>
                <w:rFonts w:ascii="Arial" w:hAnsi="Arial" w:cs="Arial"/>
              </w:rPr>
              <w:t>Post-slope</w:t>
            </w:r>
          </w:p>
        </w:tc>
        <w:tc>
          <w:tcPr>
            <w:tcW w:w="1937" w:type="dxa"/>
          </w:tcPr>
          <w:p w14:paraId="3A7DA401" w14:textId="23F38EAC" w:rsidR="00772D8A" w:rsidRPr="006B0FC6" w:rsidRDefault="00772D8A" w:rsidP="00011937">
            <w:pPr>
              <w:contextualSpacing/>
              <w:jc w:val="center"/>
              <w:rPr>
                <w:rFonts w:ascii="Arial" w:hAnsi="Arial" w:cs="Arial"/>
                <w:bCs/>
              </w:rPr>
            </w:pPr>
            <w:r w:rsidRPr="006B0FC6">
              <w:rPr>
                <w:rFonts w:ascii="Arial" w:hAnsi="Arial" w:cs="Arial"/>
                <w:bCs/>
              </w:rPr>
              <w:t xml:space="preserve">0.96 [0.94 </w:t>
            </w:r>
            <w:r w:rsidR="00952AED">
              <w:rPr>
                <w:rFonts w:ascii="Arial" w:hAnsi="Arial" w:cs="Arial"/>
                <w:bCs/>
              </w:rPr>
              <w:t>-</w:t>
            </w:r>
            <w:r w:rsidRPr="006B0FC6">
              <w:rPr>
                <w:rFonts w:ascii="Arial" w:hAnsi="Arial" w:cs="Arial"/>
                <w:bCs/>
              </w:rPr>
              <w:t xml:space="preserve"> 0.97]</w:t>
            </w:r>
          </w:p>
        </w:tc>
        <w:tc>
          <w:tcPr>
            <w:tcW w:w="885" w:type="dxa"/>
          </w:tcPr>
          <w:p w14:paraId="010997BA"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c>
          <w:tcPr>
            <w:tcW w:w="1978" w:type="dxa"/>
          </w:tcPr>
          <w:p w14:paraId="680E7A7B" w14:textId="5AEB8249" w:rsidR="00772D8A" w:rsidRPr="006B0FC6" w:rsidRDefault="00772D8A" w:rsidP="00011937">
            <w:pPr>
              <w:contextualSpacing/>
              <w:jc w:val="center"/>
              <w:rPr>
                <w:rFonts w:ascii="Arial" w:hAnsi="Arial" w:cs="Arial"/>
                <w:bCs/>
              </w:rPr>
            </w:pPr>
            <w:r w:rsidRPr="006B0FC6">
              <w:rPr>
                <w:rFonts w:ascii="Arial" w:hAnsi="Arial" w:cs="Arial"/>
                <w:bCs/>
              </w:rPr>
              <w:t xml:space="preserve">1.17 [1.14 </w:t>
            </w:r>
            <w:r w:rsidR="00952AED">
              <w:rPr>
                <w:rFonts w:ascii="Arial" w:hAnsi="Arial" w:cs="Arial"/>
                <w:bCs/>
              </w:rPr>
              <w:t>-</w:t>
            </w:r>
            <w:r w:rsidRPr="006B0FC6">
              <w:rPr>
                <w:rFonts w:ascii="Arial" w:hAnsi="Arial" w:cs="Arial"/>
                <w:bCs/>
              </w:rPr>
              <w:t xml:space="preserve"> 1.19]</w:t>
            </w:r>
          </w:p>
        </w:tc>
        <w:tc>
          <w:tcPr>
            <w:tcW w:w="847" w:type="dxa"/>
          </w:tcPr>
          <w:p w14:paraId="0E7DBE91"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c>
          <w:tcPr>
            <w:tcW w:w="1975" w:type="dxa"/>
          </w:tcPr>
          <w:p w14:paraId="0904859D" w14:textId="7F5682D9" w:rsidR="00772D8A" w:rsidRPr="006B0FC6" w:rsidRDefault="00772D8A" w:rsidP="00011937">
            <w:pPr>
              <w:contextualSpacing/>
              <w:jc w:val="center"/>
              <w:rPr>
                <w:rFonts w:ascii="Arial" w:hAnsi="Arial" w:cs="Arial"/>
                <w:bCs/>
              </w:rPr>
            </w:pPr>
            <w:r w:rsidRPr="006B0FC6">
              <w:rPr>
                <w:rFonts w:ascii="Arial" w:hAnsi="Arial" w:cs="Arial"/>
                <w:bCs/>
              </w:rPr>
              <w:t xml:space="preserve">1.00 [0.98 </w:t>
            </w:r>
            <w:r w:rsidR="00952AED">
              <w:rPr>
                <w:rFonts w:ascii="Arial" w:hAnsi="Arial" w:cs="Arial"/>
                <w:bCs/>
              </w:rPr>
              <w:t>-</w:t>
            </w:r>
            <w:r w:rsidRPr="006B0FC6">
              <w:rPr>
                <w:rFonts w:ascii="Arial" w:hAnsi="Arial" w:cs="Arial"/>
                <w:bCs/>
              </w:rPr>
              <w:t xml:space="preserve"> 1.03]</w:t>
            </w:r>
          </w:p>
        </w:tc>
        <w:tc>
          <w:tcPr>
            <w:tcW w:w="847" w:type="dxa"/>
          </w:tcPr>
          <w:p w14:paraId="0D868FB6" w14:textId="77777777" w:rsidR="00772D8A" w:rsidRPr="006B0FC6" w:rsidRDefault="00772D8A" w:rsidP="00011937">
            <w:pPr>
              <w:contextualSpacing/>
              <w:jc w:val="center"/>
              <w:rPr>
                <w:rFonts w:ascii="Arial" w:hAnsi="Arial" w:cs="Arial"/>
                <w:bCs/>
              </w:rPr>
            </w:pPr>
            <w:r w:rsidRPr="006B0FC6">
              <w:rPr>
                <w:rFonts w:ascii="Arial" w:hAnsi="Arial" w:cs="Arial"/>
                <w:bCs/>
              </w:rPr>
              <w:t>0.667</w:t>
            </w:r>
          </w:p>
        </w:tc>
        <w:tc>
          <w:tcPr>
            <w:tcW w:w="1978" w:type="dxa"/>
          </w:tcPr>
          <w:p w14:paraId="7E43EB04" w14:textId="1D0A2F89" w:rsidR="00772D8A" w:rsidRPr="006B0FC6" w:rsidRDefault="00772D8A" w:rsidP="00011937">
            <w:pPr>
              <w:contextualSpacing/>
              <w:jc w:val="center"/>
              <w:rPr>
                <w:rFonts w:ascii="Arial" w:hAnsi="Arial" w:cs="Arial"/>
                <w:bCs/>
              </w:rPr>
            </w:pPr>
            <w:r w:rsidRPr="006B0FC6">
              <w:rPr>
                <w:rFonts w:ascii="Arial" w:hAnsi="Arial" w:cs="Arial"/>
                <w:bCs/>
              </w:rPr>
              <w:t xml:space="preserve">1.21 [1.18 </w:t>
            </w:r>
            <w:r w:rsidR="00952AED">
              <w:rPr>
                <w:rFonts w:ascii="Arial" w:hAnsi="Arial" w:cs="Arial"/>
                <w:bCs/>
              </w:rPr>
              <w:t>-</w:t>
            </w:r>
            <w:r w:rsidRPr="006B0FC6">
              <w:rPr>
                <w:rFonts w:ascii="Arial" w:hAnsi="Arial" w:cs="Arial"/>
                <w:bCs/>
              </w:rPr>
              <w:t xml:space="preserve"> 1.25]</w:t>
            </w:r>
          </w:p>
        </w:tc>
        <w:tc>
          <w:tcPr>
            <w:tcW w:w="988" w:type="dxa"/>
          </w:tcPr>
          <w:p w14:paraId="0E9BF79C"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r>
      <w:tr w:rsidR="00772D8A" w:rsidRPr="00782B30" w14:paraId="019DAB3C" w14:textId="77777777" w:rsidTr="00053E75">
        <w:trPr>
          <w:trHeight w:val="283"/>
        </w:trPr>
        <w:tc>
          <w:tcPr>
            <w:tcW w:w="1833" w:type="dxa"/>
            <w:vMerge w:val="restart"/>
          </w:tcPr>
          <w:p w14:paraId="3A5FE62F" w14:textId="22CA9D13" w:rsidR="00772D8A" w:rsidRPr="00782B30" w:rsidRDefault="00DB00DB" w:rsidP="00011937">
            <w:pPr>
              <w:contextualSpacing/>
              <w:rPr>
                <w:rFonts w:ascii="Arial" w:hAnsi="Arial" w:cs="Arial"/>
              </w:rPr>
            </w:pPr>
            <w:r>
              <w:rPr>
                <w:rFonts w:ascii="Arial" w:hAnsi="Arial" w:cs="Arial"/>
              </w:rPr>
              <w:t>Boys</w:t>
            </w:r>
            <w:r w:rsidR="00772D8A" w:rsidRPr="00782B30">
              <w:rPr>
                <w:rFonts w:ascii="Arial" w:hAnsi="Arial" w:cs="Arial"/>
              </w:rPr>
              <w:t xml:space="preserve"> subgroup</w:t>
            </w:r>
          </w:p>
          <w:p w14:paraId="0C0E5DF0" w14:textId="77777777" w:rsidR="00772D8A" w:rsidRPr="00782B30" w:rsidRDefault="00772D8A" w:rsidP="00011937">
            <w:pPr>
              <w:contextualSpacing/>
              <w:rPr>
                <w:rFonts w:ascii="Arial" w:hAnsi="Arial" w:cs="Arial"/>
              </w:rPr>
            </w:pPr>
            <w:r w:rsidRPr="00782B30" w:rsidDel="00876983">
              <w:rPr>
                <w:rFonts w:ascii="Arial" w:hAnsi="Arial" w:cs="Arial"/>
              </w:rPr>
              <w:t xml:space="preserve"> </w:t>
            </w:r>
            <w:r w:rsidRPr="00782B30">
              <w:rPr>
                <w:rFonts w:ascii="Arial" w:hAnsi="Arial" w:cs="Arial"/>
              </w:rPr>
              <w:t>(n = 119,989;</w:t>
            </w:r>
          </w:p>
          <w:p w14:paraId="1E3670E5" w14:textId="77777777" w:rsidR="00772D8A" w:rsidRPr="00782B30" w:rsidRDefault="00772D8A" w:rsidP="00011937">
            <w:pPr>
              <w:contextualSpacing/>
              <w:rPr>
                <w:rFonts w:ascii="Arial" w:hAnsi="Arial" w:cs="Arial"/>
              </w:rPr>
            </w:pPr>
            <w:r w:rsidRPr="00782B30">
              <w:rPr>
                <w:rFonts w:ascii="Arial" w:hAnsi="Arial" w:cs="Arial"/>
              </w:rPr>
              <w:t>120,025)</w:t>
            </w:r>
          </w:p>
        </w:tc>
        <w:tc>
          <w:tcPr>
            <w:tcW w:w="1328" w:type="dxa"/>
          </w:tcPr>
          <w:p w14:paraId="2995B737" w14:textId="77777777" w:rsidR="00772D8A" w:rsidRPr="00782B30" w:rsidRDefault="00772D8A" w:rsidP="00011937">
            <w:pPr>
              <w:contextualSpacing/>
              <w:rPr>
                <w:rFonts w:ascii="Arial" w:hAnsi="Arial" w:cs="Arial"/>
              </w:rPr>
            </w:pPr>
            <w:r w:rsidRPr="00782B30">
              <w:rPr>
                <w:rFonts w:ascii="Arial" w:hAnsi="Arial" w:cs="Arial"/>
              </w:rPr>
              <w:t>Year</w:t>
            </w:r>
          </w:p>
        </w:tc>
        <w:tc>
          <w:tcPr>
            <w:tcW w:w="1937" w:type="dxa"/>
          </w:tcPr>
          <w:p w14:paraId="6FA29165" w14:textId="619C058D" w:rsidR="00772D8A" w:rsidRPr="006B0FC6" w:rsidRDefault="00772D8A" w:rsidP="00011937">
            <w:pPr>
              <w:contextualSpacing/>
              <w:jc w:val="center"/>
              <w:rPr>
                <w:rFonts w:ascii="Arial" w:hAnsi="Arial" w:cs="Arial"/>
                <w:bCs/>
              </w:rPr>
            </w:pPr>
            <w:r w:rsidRPr="006B0FC6">
              <w:rPr>
                <w:rFonts w:ascii="Arial" w:hAnsi="Arial" w:cs="Arial"/>
                <w:bCs/>
              </w:rPr>
              <w:t xml:space="preserve">0.91 [0.90 </w:t>
            </w:r>
            <w:r w:rsidR="00952AED">
              <w:rPr>
                <w:rFonts w:ascii="Arial" w:hAnsi="Arial" w:cs="Arial"/>
                <w:bCs/>
              </w:rPr>
              <w:t>-</w:t>
            </w:r>
            <w:r w:rsidRPr="006B0FC6">
              <w:rPr>
                <w:rFonts w:ascii="Arial" w:hAnsi="Arial" w:cs="Arial"/>
                <w:bCs/>
              </w:rPr>
              <w:t xml:space="preserve"> 0.91]</w:t>
            </w:r>
          </w:p>
        </w:tc>
        <w:tc>
          <w:tcPr>
            <w:tcW w:w="885" w:type="dxa"/>
          </w:tcPr>
          <w:p w14:paraId="4AB0B66B"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c>
          <w:tcPr>
            <w:tcW w:w="1978" w:type="dxa"/>
          </w:tcPr>
          <w:p w14:paraId="785301E8" w14:textId="5493A989" w:rsidR="00772D8A" w:rsidRPr="006B0FC6" w:rsidRDefault="00772D8A" w:rsidP="00011937">
            <w:pPr>
              <w:contextualSpacing/>
              <w:jc w:val="center"/>
              <w:rPr>
                <w:rFonts w:ascii="Arial" w:hAnsi="Arial" w:cs="Arial"/>
                <w:bCs/>
              </w:rPr>
            </w:pPr>
            <w:r w:rsidRPr="006B0FC6">
              <w:rPr>
                <w:rFonts w:ascii="Arial" w:hAnsi="Arial" w:cs="Arial"/>
                <w:bCs/>
              </w:rPr>
              <w:t xml:space="preserve">1.06 [1.03 </w:t>
            </w:r>
            <w:r w:rsidR="00952AED">
              <w:rPr>
                <w:rFonts w:ascii="Arial" w:hAnsi="Arial" w:cs="Arial"/>
                <w:bCs/>
              </w:rPr>
              <w:t>-</w:t>
            </w:r>
            <w:r w:rsidRPr="006B0FC6">
              <w:rPr>
                <w:rFonts w:ascii="Arial" w:hAnsi="Arial" w:cs="Arial"/>
                <w:bCs/>
              </w:rPr>
              <w:t xml:space="preserve"> 1.09]</w:t>
            </w:r>
          </w:p>
        </w:tc>
        <w:tc>
          <w:tcPr>
            <w:tcW w:w="847" w:type="dxa"/>
          </w:tcPr>
          <w:p w14:paraId="237D15B9"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c>
          <w:tcPr>
            <w:tcW w:w="1975" w:type="dxa"/>
          </w:tcPr>
          <w:p w14:paraId="10B7182D" w14:textId="240FEF3F" w:rsidR="00772D8A" w:rsidRPr="006B0FC6" w:rsidRDefault="00772D8A" w:rsidP="00011937">
            <w:pPr>
              <w:contextualSpacing/>
              <w:jc w:val="center"/>
              <w:rPr>
                <w:rFonts w:ascii="Arial" w:hAnsi="Arial" w:cs="Arial"/>
                <w:bCs/>
              </w:rPr>
            </w:pPr>
            <w:r w:rsidRPr="006B0FC6">
              <w:rPr>
                <w:rFonts w:ascii="Arial" w:hAnsi="Arial" w:cs="Arial"/>
                <w:bCs/>
              </w:rPr>
              <w:t xml:space="preserve">0.93 [0.92 </w:t>
            </w:r>
            <w:r w:rsidR="00952AED">
              <w:rPr>
                <w:rFonts w:ascii="Arial" w:hAnsi="Arial" w:cs="Arial"/>
                <w:bCs/>
              </w:rPr>
              <w:t>-</w:t>
            </w:r>
            <w:r w:rsidRPr="006B0FC6">
              <w:rPr>
                <w:rFonts w:ascii="Arial" w:hAnsi="Arial" w:cs="Arial"/>
                <w:bCs/>
              </w:rPr>
              <w:t xml:space="preserve"> 0.93]</w:t>
            </w:r>
          </w:p>
        </w:tc>
        <w:tc>
          <w:tcPr>
            <w:tcW w:w="847" w:type="dxa"/>
          </w:tcPr>
          <w:p w14:paraId="5B273224"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c>
          <w:tcPr>
            <w:tcW w:w="1978" w:type="dxa"/>
          </w:tcPr>
          <w:p w14:paraId="09BB66F9" w14:textId="0E6E5911" w:rsidR="00772D8A" w:rsidRPr="006B0FC6" w:rsidRDefault="00772D8A" w:rsidP="00011937">
            <w:pPr>
              <w:contextualSpacing/>
              <w:jc w:val="center"/>
              <w:rPr>
                <w:rFonts w:ascii="Arial" w:hAnsi="Arial" w:cs="Arial"/>
                <w:bCs/>
              </w:rPr>
            </w:pPr>
            <w:r w:rsidRPr="006B0FC6">
              <w:rPr>
                <w:rFonts w:ascii="Arial" w:hAnsi="Arial" w:cs="Arial"/>
                <w:bCs/>
              </w:rPr>
              <w:t xml:space="preserve">1.06 [1.04 </w:t>
            </w:r>
            <w:r w:rsidR="00952AED">
              <w:rPr>
                <w:rFonts w:ascii="Arial" w:hAnsi="Arial" w:cs="Arial"/>
                <w:bCs/>
              </w:rPr>
              <w:t>-</w:t>
            </w:r>
            <w:r w:rsidRPr="006B0FC6">
              <w:rPr>
                <w:rFonts w:ascii="Arial" w:hAnsi="Arial" w:cs="Arial"/>
                <w:bCs/>
              </w:rPr>
              <w:t xml:space="preserve"> 1.09]</w:t>
            </w:r>
          </w:p>
        </w:tc>
        <w:tc>
          <w:tcPr>
            <w:tcW w:w="988" w:type="dxa"/>
          </w:tcPr>
          <w:p w14:paraId="756A1467"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r>
      <w:tr w:rsidR="00772D8A" w:rsidRPr="00782B30" w14:paraId="5A6E0C3B" w14:textId="77777777" w:rsidTr="00053E75">
        <w:tc>
          <w:tcPr>
            <w:tcW w:w="1833" w:type="dxa"/>
            <w:vMerge/>
          </w:tcPr>
          <w:p w14:paraId="18BEBAFF" w14:textId="77777777" w:rsidR="00772D8A" w:rsidRPr="00782B30" w:rsidRDefault="00772D8A" w:rsidP="00011937">
            <w:pPr>
              <w:contextualSpacing/>
              <w:rPr>
                <w:rFonts w:ascii="Arial" w:hAnsi="Arial" w:cs="Arial"/>
              </w:rPr>
            </w:pPr>
          </w:p>
        </w:tc>
        <w:tc>
          <w:tcPr>
            <w:tcW w:w="1328" w:type="dxa"/>
          </w:tcPr>
          <w:p w14:paraId="681883D4" w14:textId="77777777" w:rsidR="00772D8A" w:rsidRPr="00782B30" w:rsidRDefault="00772D8A" w:rsidP="00011937">
            <w:pPr>
              <w:contextualSpacing/>
              <w:rPr>
                <w:rFonts w:ascii="Arial" w:hAnsi="Arial" w:cs="Arial"/>
              </w:rPr>
            </w:pPr>
            <w:r w:rsidRPr="00782B30">
              <w:rPr>
                <w:rFonts w:ascii="Arial" w:hAnsi="Arial" w:cs="Arial"/>
              </w:rPr>
              <w:t>Year</w:t>
            </w:r>
            <w:r w:rsidRPr="00782B30">
              <w:rPr>
                <w:rFonts w:ascii="Arial" w:hAnsi="Arial" w:cs="Arial"/>
                <w:vertAlign w:val="superscript"/>
              </w:rPr>
              <w:t>2</w:t>
            </w:r>
          </w:p>
        </w:tc>
        <w:tc>
          <w:tcPr>
            <w:tcW w:w="1937" w:type="dxa"/>
          </w:tcPr>
          <w:p w14:paraId="0F865464" w14:textId="77777777" w:rsidR="00772D8A" w:rsidRPr="006B0FC6" w:rsidRDefault="00772D8A" w:rsidP="00011937">
            <w:pPr>
              <w:contextualSpacing/>
              <w:jc w:val="center"/>
              <w:rPr>
                <w:rFonts w:ascii="Arial" w:hAnsi="Arial" w:cs="Arial"/>
                <w:bCs/>
              </w:rPr>
            </w:pPr>
            <w:r w:rsidRPr="006B0FC6">
              <w:rPr>
                <w:rFonts w:ascii="Arial" w:hAnsi="Arial" w:cs="Arial"/>
                <w:bCs/>
              </w:rPr>
              <w:t xml:space="preserve"> - </w:t>
            </w:r>
          </w:p>
        </w:tc>
        <w:tc>
          <w:tcPr>
            <w:tcW w:w="885" w:type="dxa"/>
          </w:tcPr>
          <w:p w14:paraId="2F603F92" w14:textId="77777777" w:rsidR="00772D8A" w:rsidRPr="006B0FC6" w:rsidRDefault="00772D8A" w:rsidP="00011937">
            <w:pPr>
              <w:contextualSpacing/>
              <w:jc w:val="center"/>
              <w:rPr>
                <w:rFonts w:ascii="Arial" w:hAnsi="Arial" w:cs="Arial"/>
                <w:bCs/>
              </w:rPr>
            </w:pPr>
            <w:r w:rsidRPr="006B0FC6">
              <w:rPr>
                <w:rFonts w:ascii="Arial" w:hAnsi="Arial" w:cs="Arial"/>
                <w:bCs/>
              </w:rPr>
              <w:t>-</w:t>
            </w:r>
          </w:p>
        </w:tc>
        <w:tc>
          <w:tcPr>
            <w:tcW w:w="1978" w:type="dxa"/>
          </w:tcPr>
          <w:p w14:paraId="1A738335" w14:textId="128E6AC3" w:rsidR="00772D8A" w:rsidRPr="006B0FC6" w:rsidRDefault="00772D8A" w:rsidP="00011937">
            <w:pPr>
              <w:contextualSpacing/>
              <w:jc w:val="center"/>
              <w:rPr>
                <w:rFonts w:ascii="Arial" w:hAnsi="Arial" w:cs="Arial"/>
                <w:bCs/>
              </w:rPr>
            </w:pPr>
            <w:r w:rsidRPr="006B0FC6">
              <w:rPr>
                <w:rFonts w:ascii="Arial" w:hAnsi="Arial" w:cs="Arial"/>
                <w:bCs/>
              </w:rPr>
              <w:t xml:space="preserve">0.99 [0.99 </w:t>
            </w:r>
            <w:r w:rsidR="00952AED">
              <w:rPr>
                <w:rFonts w:ascii="Arial" w:hAnsi="Arial" w:cs="Arial"/>
                <w:bCs/>
              </w:rPr>
              <w:t>-</w:t>
            </w:r>
            <w:r w:rsidRPr="006B0FC6">
              <w:rPr>
                <w:rFonts w:ascii="Arial" w:hAnsi="Arial" w:cs="Arial"/>
                <w:bCs/>
              </w:rPr>
              <w:t xml:space="preserve"> 0.99]</w:t>
            </w:r>
          </w:p>
        </w:tc>
        <w:tc>
          <w:tcPr>
            <w:tcW w:w="847" w:type="dxa"/>
          </w:tcPr>
          <w:p w14:paraId="5C7D4073"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c>
          <w:tcPr>
            <w:tcW w:w="1975" w:type="dxa"/>
          </w:tcPr>
          <w:p w14:paraId="4C1E5E75" w14:textId="77777777" w:rsidR="00772D8A" w:rsidRPr="006B0FC6" w:rsidRDefault="00772D8A" w:rsidP="00011937">
            <w:pPr>
              <w:contextualSpacing/>
              <w:jc w:val="center"/>
              <w:rPr>
                <w:rFonts w:ascii="Arial" w:hAnsi="Arial" w:cs="Arial"/>
                <w:bCs/>
              </w:rPr>
            </w:pPr>
            <w:r w:rsidRPr="006B0FC6">
              <w:rPr>
                <w:rFonts w:ascii="Arial" w:hAnsi="Arial" w:cs="Arial"/>
                <w:bCs/>
              </w:rPr>
              <w:t xml:space="preserve"> - </w:t>
            </w:r>
          </w:p>
        </w:tc>
        <w:tc>
          <w:tcPr>
            <w:tcW w:w="847" w:type="dxa"/>
          </w:tcPr>
          <w:p w14:paraId="441A90CF" w14:textId="77777777" w:rsidR="00772D8A" w:rsidRPr="006B0FC6" w:rsidRDefault="00772D8A" w:rsidP="00011937">
            <w:pPr>
              <w:contextualSpacing/>
              <w:jc w:val="center"/>
              <w:rPr>
                <w:rFonts w:ascii="Arial" w:hAnsi="Arial" w:cs="Arial"/>
                <w:bCs/>
              </w:rPr>
            </w:pPr>
            <w:r w:rsidRPr="006B0FC6">
              <w:rPr>
                <w:rFonts w:ascii="Arial" w:hAnsi="Arial" w:cs="Arial"/>
                <w:bCs/>
              </w:rPr>
              <w:t>-</w:t>
            </w:r>
          </w:p>
        </w:tc>
        <w:tc>
          <w:tcPr>
            <w:tcW w:w="1978" w:type="dxa"/>
          </w:tcPr>
          <w:p w14:paraId="4A323B07" w14:textId="541BF32C" w:rsidR="00772D8A" w:rsidRPr="006B0FC6" w:rsidRDefault="00772D8A" w:rsidP="00011937">
            <w:pPr>
              <w:contextualSpacing/>
              <w:jc w:val="center"/>
              <w:rPr>
                <w:rFonts w:ascii="Arial" w:hAnsi="Arial" w:cs="Arial"/>
                <w:bCs/>
              </w:rPr>
            </w:pPr>
            <w:r w:rsidRPr="006B0FC6">
              <w:rPr>
                <w:rFonts w:ascii="Arial" w:hAnsi="Arial" w:cs="Arial"/>
                <w:bCs/>
              </w:rPr>
              <w:t xml:space="preserve">0.99 [0.99 </w:t>
            </w:r>
            <w:r w:rsidR="00952AED">
              <w:rPr>
                <w:rFonts w:ascii="Arial" w:hAnsi="Arial" w:cs="Arial"/>
                <w:bCs/>
              </w:rPr>
              <w:t>-</w:t>
            </w:r>
            <w:r w:rsidRPr="006B0FC6">
              <w:rPr>
                <w:rFonts w:ascii="Arial" w:hAnsi="Arial" w:cs="Arial"/>
                <w:bCs/>
              </w:rPr>
              <w:t xml:space="preserve"> 0.99]</w:t>
            </w:r>
          </w:p>
        </w:tc>
        <w:tc>
          <w:tcPr>
            <w:tcW w:w="988" w:type="dxa"/>
          </w:tcPr>
          <w:p w14:paraId="040F4F9E"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r>
      <w:tr w:rsidR="00772D8A" w:rsidRPr="00782B30" w14:paraId="73B85ACF" w14:textId="77777777" w:rsidTr="00053E75">
        <w:tc>
          <w:tcPr>
            <w:tcW w:w="1833" w:type="dxa"/>
            <w:vMerge/>
          </w:tcPr>
          <w:p w14:paraId="4AD8173D" w14:textId="77777777" w:rsidR="00772D8A" w:rsidRPr="00782B30" w:rsidRDefault="00772D8A" w:rsidP="00011937">
            <w:pPr>
              <w:contextualSpacing/>
              <w:rPr>
                <w:rFonts w:ascii="Arial" w:hAnsi="Arial" w:cs="Arial"/>
              </w:rPr>
            </w:pPr>
          </w:p>
        </w:tc>
        <w:tc>
          <w:tcPr>
            <w:tcW w:w="1328" w:type="dxa"/>
          </w:tcPr>
          <w:p w14:paraId="5F0056E6" w14:textId="77777777" w:rsidR="00772D8A" w:rsidRPr="00782B30" w:rsidRDefault="00772D8A" w:rsidP="00011937">
            <w:pPr>
              <w:contextualSpacing/>
              <w:rPr>
                <w:rFonts w:ascii="Arial" w:hAnsi="Arial" w:cs="Arial"/>
              </w:rPr>
            </w:pPr>
            <w:r w:rsidRPr="00782B30">
              <w:rPr>
                <w:rFonts w:ascii="Arial" w:hAnsi="Arial" w:cs="Arial"/>
              </w:rPr>
              <w:t>Level</w:t>
            </w:r>
          </w:p>
        </w:tc>
        <w:tc>
          <w:tcPr>
            <w:tcW w:w="1937" w:type="dxa"/>
          </w:tcPr>
          <w:p w14:paraId="2B12AA4B" w14:textId="611CBCF8" w:rsidR="00772D8A" w:rsidRPr="006B0FC6" w:rsidRDefault="00772D8A" w:rsidP="00011937">
            <w:pPr>
              <w:contextualSpacing/>
              <w:jc w:val="center"/>
              <w:rPr>
                <w:rFonts w:ascii="Arial" w:hAnsi="Arial" w:cs="Arial"/>
                <w:bCs/>
              </w:rPr>
            </w:pPr>
            <w:r w:rsidRPr="006B0FC6">
              <w:rPr>
                <w:rFonts w:ascii="Arial" w:hAnsi="Arial" w:cs="Arial"/>
                <w:bCs/>
              </w:rPr>
              <w:t xml:space="preserve">0.89 [0.82 </w:t>
            </w:r>
            <w:r w:rsidR="00952AED">
              <w:rPr>
                <w:rFonts w:ascii="Arial" w:hAnsi="Arial" w:cs="Arial"/>
                <w:bCs/>
              </w:rPr>
              <w:t>-</w:t>
            </w:r>
            <w:r w:rsidRPr="006B0FC6">
              <w:rPr>
                <w:rFonts w:ascii="Arial" w:hAnsi="Arial" w:cs="Arial"/>
                <w:bCs/>
              </w:rPr>
              <w:t xml:space="preserve"> 0.96]</w:t>
            </w:r>
          </w:p>
        </w:tc>
        <w:tc>
          <w:tcPr>
            <w:tcW w:w="885" w:type="dxa"/>
          </w:tcPr>
          <w:p w14:paraId="061BD8F0" w14:textId="77777777" w:rsidR="00772D8A" w:rsidRPr="006B0FC6" w:rsidRDefault="00772D8A" w:rsidP="00011937">
            <w:pPr>
              <w:contextualSpacing/>
              <w:jc w:val="center"/>
              <w:rPr>
                <w:rFonts w:ascii="Arial" w:hAnsi="Arial" w:cs="Arial"/>
                <w:bCs/>
              </w:rPr>
            </w:pPr>
            <w:r w:rsidRPr="006B0FC6">
              <w:rPr>
                <w:rFonts w:ascii="Arial" w:hAnsi="Arial" w:cs="Arial"/>
                <w:bCs/>
              </w:rPr>
              <w:t>0.004</w:t>
            </w:r>
          </w:p>
        </w:tc>
        <w:tc>
          <w:tcPr>
            <w:tcW w:w="1978" w:type="dxa"/>
          </w:tcPr>
          <w:p w14:paraId="755E32EB" w14:textId="1B2F0B23" w:rsidR="00772D8A" w:rsidRPr="006B0FC6" w:rsidRDefault="00772D8A" w:rsidP="00011937">
            <w:pPr>
              <w:contextualSpacing/>
              <w:jc w:val="center"/>
              <w:rPr>
                <w:rFonts w:ascii="Arial" w:hAnsi="Arial" w:cs="Arial"/>
                <w:bCs/>
              </w:rPr>
            </w:pPr>
            <w:r w:rsidRPr="006B0FC6">
              <w:rPr>
                <w:rFonts w:ascii="Arial" w:hAnsi="Arial" w:cs="Arial"/>
                <w:bCs/>
              </w:rPr>
              <w:t xml:space="preserve">0.85 [0.79 </w:t>
            </w:r>
            <w:r w:rsidR="00952AED">
              <w:rPr>
                <w:rFonts w:ascii="Arial" w:hAnsi="Arial" w:cs="Arial"/>
                <w:bCs/>
              </w:rPr>
              <w:t>-</w:t>
            </w:r>
            <w:r w:rsidRPr="006B0FC6">
              <w:rPr>
                <w:rFonts w:ascii="Arial" w:hAnsi="Arial" w:cs="Arial"/>
                <w:bCs/>
              </w:rPr>
              <w:t xml:space="preserve"> 0.92]</w:t>
            </w:r>
          </w:p>
        </w:tc>
        <w:tc>
          <w:tcPr>
            <w:tcW w:w="847" w:type="dxa"/>
          </w:tcPr>
          <w:p w14:paraId="39D4695E"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c>
          <w:tcPr>
            <w:tcW w:w="1975" w:type="dxa"/>
          </w:tcPr>
          <w:p w14:paraId="24DB08B4" w14:textId="37DA7E12" w:rsidR="00772D8A" w:rsidRPr="006B0FC6" w:rsidRDefault="00772D8A" w:rsidP="00011937">
            <w:pPr>
              <w:contextualSpacing/>
              <w:jc w:val="center"/>
              <w:rPr>
                <w:rFonts w:ascii="Arial" w:hAnsi="Arial" w:cs="Arial"/>
                <w:bCs/>
              </w:rPr>
            </w:pPr>
            <w:r w:rsidRPr="006B0FC6">
              <w:rPr>
                <w:rFonts w:ascii="Arial" w:hAnsi="Arial" w:cs="Arial"/>
                <w:bCs/>
              </w:rPr>
              <w:t xml:space="preserve">0.92 [0.82 </w:t>
            </w:r>
            <w:r w:rsidR="00952AED">
              <w:rPr>
                <w:rFonts w:ascii="Arial" w:hAnsi="Arial" w:cs="Arial"/>
                <w:bCs/>
              </w:rPr>
              <w:t>-</w:t>
            </w:r>
            <w:r w:rsidRPr="006B0FC6">
              <w:rPr>
                <w:rFonts w:ascii="Arial" w:hAnsi="Arial" w:cs="Arial"/>
                <w:bCs/>
              </w:rPr>
              <w:t xml:space="preserve"> 1.04]</w:t>
            </w:r>
          </w:p>
        </w:tc>
        <w:tc>
          <w:tcPr>
            <w:tcW w:w="847" w:type="dxa"/>
          </w:tcPr>
          <w:p w14:paraId="01E994CC" w14:textId="77777777" w:rsidR="00772D8A" w:rsidRPr="006B0FC6" w:rsidRDefault="00772D8A" w:rsidP="00011937">
            <w:pPr>
              <w:contextualSpacing/>
              <w:jc w:val="center"/>
              <w:rPr>
                <w:rFonts w:ascii="Arial" w:hAnsi="Arial" w:cs="Arial"/>
                <w:bCs/>
              </w:rPr>
            </w:pPr>
            <w:r w:rsidRPr="006B0FC6">
              <w:rPr>
                <w:rFonts w:ascii="Arial" w:hAnsi="Arial" w:cs="Arial"/>
                <w:bCs/>
              </w:rPr>
              <w:t>0.185</w:t>
            </w:r>
          </w:p>
        </w:tc>
        <w:tc>
          <w:tcPr>
            <w:tcW w:w="1978" w:type="dxa"/>
          </w:tcPr>
          <w:p w14:paraId="78FDFA72" w14:textId="4DDAA3A3" w:rsidR="00772D8A" w:rsidRPr="006B0FC6" w:rsidRDefault="00772D8A" w:rsidP="00011937">
            <w:pPr>
              <w:contextualSpacing/>
              <w:jc w:val="center"/>
              <w:rPr>
                <w:rFonts w:ascii="Arial" w:hAnsi="Arial" w:cs="Arial"/>
                <w:bCs/>
              </w:rPr>
            </w:pPr>
            <w:r w:rsidRPr="006B0FC6">
              <w:rPr>
                <w:rFonts w:ascii="Arial" w:hAnsi="Arial" w:cs="Arial"/>
                <w:bCs/>
              </w:rPr>
              <w:t xml:space="preserve">0.94 [0.84 </w:t>
            </w:r>
            <w:r w:rsidR="00952AED">
              <w:rPr>
                <w:rFonts w:ascii="Arial" w:hAnsi="Arial" w:cs="Arial"/>
                <w:bCs/>
              </w:rPr>
              <w:t>-</w:t>
            </w:r>
            <w:r w:rsidRPr="006B0FC6">
              <w:rPr>
                <w:rFonts w:ascii="Arial" w:hAnsi="Arial" w:cs="Arial"/>
                <w:bCs/>
              </w:rPr>
              <w:t xml:space="preserve"> 1.06]</w:t>
            </w:r>
          </w:p>
        </w:tc>
        <w:tc>
          <w:tcPr>
            <w:tcW w:w="988" w:type="dxa"/>
          </w:tcPr>
          <w:p w14:paraId="427DEB4A" w14:textId="77777777" w:rsidR="00772D8A" w:rsidRPr="006B0FC6" w:rsidRDefault="00772D8A" w:rsidP="00011937">
            <w:pPr>
              <w:contextualSpacing/>
              <w:jc w:val="center"/>
              <w:rPr>
                <w:rFonts w:ascii="Arial" w:hAnsi="Arial" w:cs="Arial"/>
                <w:bCs/>
              </w:rPr>
            </w:pPr>
            <w:r w:rsidRPr="006B0FC6">
              <w:rPr>
                <w:rFonts w:ascii="Arial" w:hAnsi="Arial" w:cs="Arial"/>
                <w:bCs/>
              </w:rPr>
              <w:t>0.337</w:t>
            </w:r>
          </w:p>
        </w:tc>
      </w:tr>
      <w:tr w:rsidR="00772D8A" w:rsidRPr="00782B30" w14:paraId="024B7F64" w14:textId="77777777" w:rsidTr="00053E75">
        <w:tc>
          <w:tcPr>
            <w:tcW w:w="1833" w:type="dxa"/>
            <w:vMerge/>
          </w:tcPr>
          <w:p w14:paraId="0280AABE" w14:textId="77777777" w:rsidR="00772D8A" w:rsidRPr="00782B30" w:rsidRDefault="00772D8A" w:rsidP="00011937">
            <w:pPr>
              <w:contextualSpacing/>
              <w:rPr>
                <w:rFonts w:ascii="Arial" w:hAnsi="Arial" w:cs="Arial"/>
              </w:rPr>
            </w:pPr>
          </w:p>
        </w:tc>
        <w:tc>
          <w:tcPr>
            <w:tcW w:w="1328" w:type="dxa"/>
          </w:tcPr>
          <w:p w14:paraId="1D22F219" w14:textId="0041FFBB" w:rsidR="00772D8A" w:rsidRPr="00782B30" w:rsidRDefault="002C105F" w:rsidP="00011937">
            <w:pPr>
              <w:contextualSpacing/>
              <w:rPr>
                <w:rFonts w:ascii="Arial" w:hAnsi="Arial" w:cs="Arial"/>
              </w:rPr>
            </w:pPr>
            <w:r>
              <w:rPr>
                <w:rFonts w:ascii="Arial" w:hAnsi="Arial" w:cs="Arial"/>
              </w:rPr>
              <w:t>Post-slope</w:t>
            </w:r>
          </w:p>
        </w:tc>
        <w:tc>
          <w:tcPr>
            <w:tcW w:w="1937" w:type="dxa"/>
          </w:tcPr>
          <w:p w14:paraId="60AE6FF7" w14:textId="47E76B27" w:rsidR="00772D8A" w:rsidRPr="006B0FC6" w:rsidRDefault="00772D8A" w:rsidP="00011937">
            <w:pPr>
              <w:contextualSpacing/>
              <w:jc w:val="center"/>
              <w:rPr>
                <w:rFonts w:ascii="Arial" w:hAnsi="Arial" w:cs="Arial"/>
                <w:bCs/>
              </w:rPr>
            </w:pPr>
            <w:r w:rsidRPr="006B0FC6">
              <w:rPr>
                <w:rFonts w:ascii="Arial" w:hAnsi="Arial" w:cs="Arial"/>
                <w:bCs/>
              </w:rPr>
              <w:t xml:space="preserve">0.96 [0.94 </w:t>
            </w:r>
            <w:r w:rsidR="00952AED">
              <w:rPr>
                <w:rFonts w:ascii="Arial" w:hAnsi="Arial" w:cs="Arial"/>
                <w:bCs/>
              </w:rPr>
              <w:t>-</w:t>
            </w:r>
            <w:r w:rsidRPr="006B0FC6">
              <w:rPr>
                <w:rFonts w:ascii="Arial" w:hAnsi="Arial" w:cs="Arial"/>
                <w:bCs/>
              </w:rPr>
              <w:t xml:space="preserve"> 0.98]</w:t>
            </w:r>
          </w:p>
        </w:tc>
        <w:tc>
          <w:tcPr>
            <w:tcW w:w="885" w:type="dxa"/>
          </w:tcPr>
          <w:p w14:paraId="1F0A4122"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c>
          <w:tcPr>
            <w:tcW w:w="1978" w:type="dxa"/>
          </w:tcPr>
          <w:p w14:paraId="67716621" w14:textId="51E14C83" w:rsidR="00772D8A" w:rsidRPr="006B0FC6" w:rsidRDefault="00772D8A" w:rsidP="00011937">
            <w:pPr>
              <w:contextualSpacing/>
              <w:jc w:val="center"/>
              <w:rPr>
                <w:rFonts w:ascii="Arial" w:hAnsi="Arial" w:cs="Arial"/>
                <w:bCs/>
              </w:rPr>
            </w:pPr>
            <w:r w:rsidRPr="006B0FC6">
              <w:rPr>
                <w:rFonts w:ascii="Arial" w:hAnsi="Arial" w:cs="Arial"/>
                <w:bCs/>
              </w:rPr>
              <w:t xml:space="preserve">1.12 [1.09 </w:t>
            </w:r>
            <w:r w:rsidR="00952AED">
              <w:rPr>
                <w:rFonts w:ascii="Arial" w:hAnsi="Arial" w:cs="Arial"/>
                <w:bCs/>
              </w:rPr>
              <w:t>-</w:t>
            </w:r>
            <w:r w:rsidRPr="006B0FC6">
              <w:rPr>
                <w:rFonts w:ascii="Arial" w:hAnsi="Arial" w:cs="Arial"/>
                <w:bCs/>
              </w:rPr>
              <w:t xml:space="preserve"> 1.16]</w:t>
            </w:r>
          </w:p>
        </w:tc>
        <w:tc>
          <w:tcPr>
            <w:tcW w:w="847" w:type="dxa"/>
          </w:tcPr>
          <w:p w14:paraId="0467E359"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c>
          <w:tcPr>
            <w:tcW w:w="1975" w:type="dxa"/>
          </w:tcPr>
          <w:p w14:paraId="20897B44" w14:textId="37DC23C2" w:rsidR="00772D8A" w:rsidRPr="006B0FC6" w:rsidRDefault="00772D8A" w:rsidP="00011937">
            <w:pPr>
              <w:contextualSpacing/>
              <w:jc w:val="center"/>
              <w:rPr>
                <w:rFonts w:ascii="Arial" w:hAnsi="Arial" w:cs="Arial"/>
                <w:bCs/>
              </w:rPr>
            </w:pPr>
            <w:r w:rsidRPr="006B0FC6">
              <w:rPr>
                <w:rFonts w:ascii="Arial" w:hAnsi="Arial" w:cs="Arial"/>
                <w:bCs/>
              </w:rPr>
              <w:t xml:space="preserve">1.02 [0.99 </w:t>
            </w:r>
            <w:r w:rsidR="00952AED">
              <w:rPr>
                <w:rFonts w:ascii="Arial" w:hAnsi="Arial" w:cs="Arial"/>
                <w:bCs/>
              </w:rPr>
              <w:t>-</w:t>
            </w:r>
            <w:r w:rsidRPr="006B0FC6">
              <w:rPr>
                <w:rFonts w:ascii="Arial" w:hAnsi="Arial" w:cs="Arial"/>
                <w:bCs/>
              </w:rPr>
              <w:t xml:space="preserve"> 1.05]</w:t>
            </w:r>
          </w:p>
        </w:tc>
        <w:tc>
          <w:tcPr>
            <w:tcW w:w="847" w:type="dxa"/>
          </w:tcPr>
          <w:p w14:paraId="554AA071" w14:textId="77777777" w:rsidR="00772D8A" w:rsidRPr="006B0FC6" w:rsidRDefault="00772D8A" w:rsidP="00011937">
            <w:pPr>
              <w:contextualSpacing/>
              <w:jc w:val="center"/>
              <w:rPr>
                <w:rFonts w:ascii="Arial" w:hAnsi="Arial" w:cs="Arial"/>
                <w:bCs/>
              </w:rPr>
            </w:pPr>
            <w:r w:rsidRPr="006B0FC6">
              <w:rPr>
                <w:rFonts w:ascii="Arial" w:hAnsi="Arial" w:cs="Arial"/>
                <w:bCs/>
              </w:rPr>
              <w:t>0.175</w:t>
            </w:r>
          </w:p>
        </w:tc>
        <w:tc>
          <w:tcPr>
            <w:tcW w:w="1978" w:type="dxa"/>
          </w:tcPr>
          <w:p w14:paraId="2AF9E67E" w14:textId="5C725DA8" w:rsidR="00772D8A" w:rsidRPr="006B0FC6" w:rsidRDefault="00772D8A" w:rsidP="00011937">
            <w:pPr>
              <w:contextualSpacing/>
              <w:jc w:val="center"/>
              <w:rPr>
                <w:rFonts w:ascii="Arial" w:hAnsi="Arial" w:cs="Arial"/>
                <w:bCs/>
              </w:rPr>
            </w:pPr>
            <w:r w:rsidRPr="006B0FC6">
              <w:rPr>
                <w:rFonts w:ascii="Arial" w:hAnsi="Arial" w:cs="Arial"/>
                <w:bCs/>
              </w:rPr>
              <w:t xml:space="preserve">1.20 [1.15 </w:t>
            </w:r>
            <w:r w:rsidR="00952AED">
              <w:rPr>
                <w:rFonts w:ascii="Arial" w:hAnsi="Arial" w:cs="Arial"/>
                <w:bCs/>
              </w:rPr>
              <w:t>-</w:t>
            </w:r>
            <w:r w:rsidRPr="006B0FC6">
              <w:rPr>
                <w:rFonts w:ascii="Arial" w:hAnsi="Arial" w:cs="Arial"/>
                <w:bCs/>
              </w:rPr>
              <w:t xml:space="preserve"> 1.24]</w:t>
            </w:r>
          </w:p>
        </w:tc>
        <w:tc>
          <w:tcPr>
            <w:tcW w:w="988" w:type="dxa"/>
          </w:tcPr>
          <w:p w14:paraId="500C48A3"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r>
      <w:tr w:rsidR="00772D8A" w:rsidRPr="00782B30" w14:paraId="58320284" w14:textId="77777777" w:rsidTr="00053E75">
        <w:trPr>
          <w:trHeight w:val="283"/>
        </w:trPr>
        <w:tc>
          <w:tcPr>
            <w:tcW w:w="1833" w:type="dxa"/>
            <w:vMerge w:val="restart"/>
          </w:tcPr>
          <w:p w14:paraId="2562E191" w14:textId="39B1233E" w:rsidR="00772D8A" w:rsidRPr="00782B30" w:rsidRDefault="00DB00DB" w:rsidP="00011937">
            <w:pPr>
              <w:contextualSpacing/>
              <w:rPr>
                <w:rFonts w:ascii="Arial" w:hAnsi="Arial" w:cs="Arial"/>
              </w:rPr>
            </w:pPr>
            <w:r>
              <w:rPr>
                <w:rFonts w:ascii="Arial" w:hAnsi="Arial" w:cs="Arial"/>
              </w:rPr>
              <w:t>Girls</w:t>
            </w:r>
            <w:r w:rsidR="00772D8A" w:rsidRPr="00782B30">
              <w:rPr>
                <w:rFonts w:ascii="Arial" w:hAnsi="Arial" w:cs="Arial"/>
              </w:rPr>
              <w:t xml:space="preserve"> subgroup</w:t>
            </w:r>
          </w:p>
          <w:p w14:paraId="5D744108" w14:textId="77777777" w:rsidR="00772D8A" w:rsidRPr="00782B30" w:rsidRDefault="00772D8A" w:rsidP="00011937">
            <w:pPr>
              <w:contextualSpacing/>
              <w:rPr>
                <w:rFonts w:ascii="Arial" w:hAnsi="Arial" w:cs="Arial"/>
              </w:rPr>
            </w:pPr>
            <w:r w:rsidRPr="00782B30" w:rsidDel="00876983">
              <w:rPr>
                <w:rFonts w:ascii="Arial" w:hAnsi="Arial" w:cs="Arial"/>
              </w:rPr>
              <w:t xml:space="preserve"> </w:t>
            </w:r>
            <w:r w:rsidRPr="00782B30">
              <w:rPr>
                <w:rFonts w:ascii="Arial" w:hAnsi="Arial" w:cs="Arial"/>
              </w:rPr>
              <w:t>(n = 119,201;</w:t>
            </w:r>
          </w:p>
          <w:p w14:paraId="4FEFBA14" w14:textId="77777777" w:rsidR="00772D8A" w:rsidRPr="00782B30" w:rsidRDefault="00772D8A" w:rsidP="00011937">
            <w:pPr>
              <w:contextualSpacing/>
              <w:rPr>
                <w:rFonts w:ascii="Arial" w:hAnsi="Arial" w:cs="Arial"/>
              </w:rPr>
            </w:pPr>
            <w:r w:rsidRPr="00782B30">
              <w:rPr>
                <w:rFonts w:ascii="Arial" w:hAnsi="Arial" w:cs="Arial"/>
              </w:rPr>
              <w:t>119,432)</w:t>
            </w:r>
          </w:p>
        </w:tc>
        <w:tc>
          <w:tcPr>
            <w:tcW w:w="1328" w:type="dxa"/>
          </w:tcPr>
          <w:p w14:paraId="3AC279DE" w14:textId="77777777" w:rsidR="00772D8A" w:rsidRPr="00782B30" w:rsidRDefault="00772D8A" w:rsidP="00011937">
            <w:pPr>
              <w:contextualSpacing/>
              <w:rPr>
                <w:rFonts w:ascii="Arial" w:hAnsi="Arial" w:cs="Arial"/>
              </w:rPr>
            </w:pPr>
            <w:r w:rsidRPr="00782B30">
              <w:rPr>
                <w:rFonts w:ascii="Arial" w:hAnsi="Arial" w:cs="Arial"/>
              </w:rPr>
              <w:t>Year</w:t>
            </w:r>
          </w:p>
        </w:tc>
        <w:tc>
          <w:tcPr>
            <w:tcW w:w="1937" w:type="dxa"/>
          </w:tcPr>
          <w:p w14:paraId="51CA0301" w14:textId="7F53EF70" w:rsidR="00772D8A" w:rsidRPr="006B0FC6" w:rsidRDefault="00772D8A" w:rsidP="00011937">
            <w:pPr>
              <w:contextualSpacing/>
              <w:jc w:val="center"/>
              <w:rPr>
                <w:rFonts w:ascii="Arial" w:hAnsi="Arial" w:cs="Arial"/>
                <w:bCs/>
              </w:rPr>
            </w:pPr>
            <w:r w:rsidRPr="006B0FC6">
              <w:rPr>
                <w:rFonts w:ascii="Arial" w:hAnsi="Arial" w:cs="Arial"/>
                <w:bCs/>
              </w:rPr>
              <w:t xml:space="preserve">0.90 [0.90 </w:t>
            </w:r>
            <w:r w:rsidR="00952AED">
              <w:rPr>
                <w:rFonts w:ascii="Arial" w:hAnsi="Arial" w:cs="Arial"/>
                <w:bCs/>
              </w:rPr>
              <w:t>-</w:t>
            </w:r>
            <w:r w:rsidRPr="006B0FC6">
              <w:rPr>
                <w:rFonts w:ascii="Arial" w:hAnsi="Arial" w:cs="Arial"/>
                <w:bCs/>
              </w:rPr>
              <w:t xml:space="preserve"> 0.91]</w:t>
            </w:r>
          </w:p>
        </w:tc>
        <w:tc>
          <w:tcPr>
            <w:tcW w:w="885" w:type="dxa"/>
          </w:tcPr>
          <w:p w14:paraId="4DE21088"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c>
          <w:tcPr>
            <w:tcW w:w="1978" w:type="dxa"/>
          </w:tcPr>
          <w:p w14:paraId="74A12312" w14:textId="29CA76BD" w:rsidR="00772D8A" w:rsidRPr="006B0FC6" w:rsidRDefault="00772D8A" w:rsidP="00011937">
            <w:pPr>
              <w:contextualSpacing/>
              <w:jc w:val="center"/>
              <w:rPr>
                <w:rFonts w:ascii="Arial" w:hAnsi="Arial" w:cs="Arial"/>
                <w:bCs/>
              </w:rPr>
            </w:pPr>
            <w:r w:rsidRPr="006B0FC6">
              <w:rPr>
                <w:rFonts w:ascii="Arial" w:hAnsi="Arial" w:cs="Arial"/>
                <w:bCs/>
              </w:rPr>
              <w:t xml:space="preserve">1.15 [1.12 </w:t>
            </w:r>
            <w:r w:rsidR="00952AED">
              <w:rPr>
                <w:rFonts w:ascii="Arial" w:hAnsi="Arial" w:cs="Arial"/>
                <w:bCs/>
              </w:rPr>
              <w:t xml:space="preserve">- </w:t>
            </w:r>
            <w:r w:rsidRPr="006B0FC6">
              <w:rPr>
                <w:rFonts w:ascii="Arial" w:hAnsi="Arial" w:cs="Arial"/>
                <w:bCs/>
              </w:rPr>
              <w:t>1.18]</w:t>
            </w:r>
          </w:p>
        </w:tc>
        <w:tc>
          <w:tcPr>
            <w:tcW w:w="847" w:type="dxa"/>
          </w:tcPr>
          <w:p w14:paraId="64CB586E"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c>
          <w:tcPr>
            <w:tcW w:w="1975" w:type="dxa"/>
          </w:tcPr>
          <w:p w14:paraId="680C6D91" w14:textId="3FAC4A15" w:rsidR="00772D8A" w:rsidRPr="006B0FC6" w:rsidRDefault="00772D8A" w:rsidP="00011937">
            <w:pPr>
              <w:contextualSpacing/>
              <w:jc w:val="center"/>
              <w:rPr>
                <w:rFonts w:ascii="Arial" w:hAnsi="Arial" w:cs="Arial"/>
                <w:bCs/>
              </w:rPr>
            </w:pPr>
            <w:r w:rsidRPr="006B0FC6">
              <w:rPr>
                <w:rFonts w:ascii="Arial" w:hAnsi="Arial" w:cs="Arial"/>
                <w:bCs/>
              </w:rPr>
              <w:t xml:space="preserve">0.92 [0.91 </w:t>
            </w:r>
            <w:r w:rsidR="00952AED">
              <w:rPr>
                <w:rFonts w:ascii="Arial" w:hAnsi="Arial" w:cs="Arial"/>
                <w:bCs/>
              </w:rPr>
              <w:t>-</w:t>
            </w:r>
            <w:r w:rsidRPr="006B0FC6">
              <w:rPr>
                <w:rFonts w:ascii="Arial" w:hAnsi="Arial" w:cs="Arial"/>
                <w:bCs/>
              </w:rPr>
              <w:t xml:space="preserve"> 0.92]</w:t>
            </w:r>
          </w:p>
        </w:tc>
        <w:tc>
          <w:tcPr>
            <w:tcW w:w="847" w:type="dxa"/>
          </w:tcPr>
          <w:p w14:paraId="3FD44C50"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c>
          <w:tcPr>
            <w:tcW w:w="1978" w:type="dxa"/>
          </w:tcPr>
          <w:p w14:paraId="4E805D79" w14:textId="0E5C252C" w:rsidR="00772D8A" w:rsidRPr="006B0FC6" w:rsidRDefault="00772D8A" w:rsidP="00011937">
            <w:pPr>
              <w:contextualSpacing/>
              <w:jc w:val="center"/>
              <w:rPr>
                <w:rFonts w:ascii="Arial" w:hAnsi="Arial" w:cs="Arial"/>
                <w:bCs/>
              </w:rPr>
            </w:pPr>
            <w:r w:rsidRPr="006B0FC6">
              <w:rPr>
                <w:rFonts w:ascii="Arial" w:hAnsi="Arial" w:cs="Arial"/>
                <w:bCs/>
              </w:rPr>
              <w:t xml:space="preserve">1.11 [1.08 </w:t>
            </w:r>
            <w:r w:rsidR="00952AED">
              <w:rPr>
                <w:rFonts w:ascii="Arial" w:hAnsi="Arial" w:cs="Arial"/>
                <w:bCs/>
              </w:rPr>
              <w:t>-</w:t>
            </w:r>
            <w:r w:rsidRPr="006B0FC6">
              <w:rPr>
                <w:rFonts w:ascii="Arial" w:hAnsi="Arial" w:cs="Arial"/>
                <w:bCs/>
              </w:rPr>
              <w:t xml:space="preserve"> 1.14]</w:t>
            </w:r>
          </w:p>
        </w:tc>
        <w:tc>
          <w:tcPr>
            <w:tcW w:w="988" w:type="dxa"/>
          </w:tcPr>
          <w:p w14:paraId="2D8EBE94"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r>
      <w:tr w:rsidR="00772D8A" w:rsidRPr="00782B30" w14:paraId="6D5A1E9C" w14:textId="77777777" w:rsidTr="00053E75">
        <w:tc>
          <w:tcPr>
            <w:tcW w:w="1833" w:type="dxa"/>
            <w:vMerge/>
          </w:tcPr>
          <w:p w14:paraId="11975820" w14:textId="77777777" w:rsidR="00772D8A" w:rsidRPr="00782B30" w:rsidRDefault="00772D8A" w:rsidP="00011937">
            <w:pPr>
              <w:contextualSpacing/>
              <w:rPr>
                <w:rFonts w:ascii="Arial" w:hAnsi="Arial" w:cs="Arial"/>
              </w:rPr>
            </w:pPr>
          </w:p>
        </w:tc>
        <w:tc>
          <w:tcPr>
            <w:tcW w:w="1328" w:type="dxa"/>
          </w:tcPr>
          <w:p w14:paraId="761C72C0" w14:textId="77777777" w:rsidR="00772D8A" w:rsidRPr="00782B30" w:rsidRDefault="00772D8A" w:rsidP="00011937">
            <w:pPr>
              <w:contextualSpacing/>
              <w:rPr>
                <w:rFonts w:ascii="Arial" w:hAnsi="Arial" w:cs="Arial"/>
              </w:rPr>
            </w:pPr>
            <w:r w:rsidRPr="00782B30">
              <w:rPr>
                <w:rFonts w:ascii="Arial" w:hAnsi="Arial" w:cs="Arial"/>
              </w:rPr>
              <w:t>Year</w:t>
            </w:r>
            <w:r w:rsidRPr="00782B30">
              <w:rPr>
                <w:rFonts w:ascii="Arial" w:hAnsi="Arial" w:cs="Arial"/>
                <w:vertAlign w:val="superscript"/>
              </w:rPr>
              <w:t>2</w:t>
            </w:r>
          </w:p>
        </w:tc>
        <w:tc>
          <w:tcPr>
            <w:tcW w:w="1937" w:type="dxa"/>
          </w:tcPr>
          <w:p w14:paraId="3C6B399E" w14:textId="77777777" w:rsidR="00772D8A" w:rsidRPr="006B0FC6" w:rsidRDefault="00772D8A" w:rsidP="00011937">
            <w:pPr>
              <w:contextualSpacing/>
              <w:jc w:val="center"/>
              <w:rPr>
                <w:rFonts w:ascii="Arial" w:hAnsi="Arial" w:cs="Arial"/>
                <w:bCs/>
              </w:rPr>
            </w:pPr>
            <w:r w:rsidRPr="006B0FC6">
              <w:rPr>
                <w:rFonts w:ascii="Arial" w:hAnsi="Arial" w:cs="Arial"/>
                <w:bCs/>
              </w:rPr>
              <w:t xml:space="preserve"> - </w:t>
            </w:r>
          </w:p>
        </w:tc>
        <w:tc>
          <w:tcPr>
            <w:tcW w:w="885" w:type="dxa"/>
          </w:tcPr>
          <w:p w14:paraId="788E44A0" w14:textId="77777777" w:rsidR="00772D8A" w:rsidRPr="006B0FC6" w:rsidRDefault="00772D8A" w:rsidP="00011937">
            <w:pPr>
              <w:contextualSpacing/>
              <w:jc w:val="center"/>
              <w:rPr>
                <w:rFonts w:ascii="Arial" w:hAnsi="Arial" w:cs="Arial"/>
                <w:bCs/>
              </w:rPr>
            </w:pPr>
            <w:r w:rsidRPr="006B0FC6">
              <w:rPr>
                <w:rFonts w:ascii="Arial" w:hAnsi="Arial" w:cs="Arial"/>
                <w:bCs/>
              </w:rPr>
              <w:t>-</w:t>
            </w:r>
          </w:p>
        </w:tc>
        <w:tc>
          <w:tcPr>
            <w:tcW w:w="1978" w:type="dxa"/>
          </w:tcPr>
          <w:p w14:paraId="04EBB35A" w14:textId="1CCED6D8" w:rsidR="00772D8A" w:rsidRPr="006B0FC6" w:rsidRDefault="00772D8A" w:rsidP="00011937">
            <w:pPr>
              <w:contextualSpacing/>
              <w:jc w:val="center"/>
              <w:rPr>
                <w:rFonts w:ascii="Arial" w:hAnsi="Arial" w:cs="Arial"/>
                <w:bCs/>
              </w:rPr>
            </w:pPr>
            <w:r w:rsidRPr="006B0FC6">
              <w:rPr>
                <w:rFonts w:ascii="Arial" w:hAnsi="Arial" w:cs="Arial"/>
                <w:bCs/>
              </w:rPr>
              <w:t xml:space="preserve">0.99 [0.98 </w:t>
            </w:r>
            <w:r w:rsidR="00952AED">
              <w:rPr>
                <w:rFonts w:ascii="Arial" w:hAnsi="Arial" w:cs="Arial"/>
                <w:bCs/>
              </w:rPr>
              <w:t>-</w:t>
            </w:r>
            <w:r w:rsidRPr="006B0FC6">
              <w:rPr>
                <w:rFonts w:ascii="Arial" w:hAnsi="Arial" w:cs="Arial"/>
                <w:bCs/>
              </w:rPr>
              <w:t xml:space="preserve"> 0.99]</w:t>
            </w:r>
          </w:p>
        </w:tc>
        <w:tc>
          <w:tcPr>
            <w:tcW w:w="847" w:type="dxa"/>
          </w:tcPr>
          <w:p w14:paraId="614C35AC"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c>
          <w:tcPr>
            <w:tcW w:w="1975" w:type="dxa"/>
          </w:tcPr>
          <w:p w14:paraId="43B3E73E" w14:textId="77777777" w:rsidR="00772D8A" w:rsidRPr="006B0FC6" w:rsidRDefault="00772D8A" w:rsidP="00011937">
            <w:pPr>
              <w:contextualSpacing/>
              <w:jc w:val="center"/>
              <w:rPr>
                <w:rFonts w:ascii="Arial" w:hAnsi="Arial" w:cs="Arial"/>
                <w:bCs/>
              </w:rPr>
            </w:pPr>
            <w:r w:rsidRPr="006B0FC6">
              <w:rPr>
                <w:rFonts w:ascii="Arial" w:hAnsi="Arial" w:cs="Arial"/>
                <w:bCs/>
              </w:rPr>
              <w:t xml:space="preserve"> - </w:t>
            </w:r>
          </w:p>
        </w:tc>
        <w:tc>
          <w:tcPr>
            <w:tcW w:w="847" w:type="dxa"/>
          </w:tcPr>
          <w:p w14:paraId="67BB149B" w14:textId="77777777" w:rsidR="00772D8A" w:rsidRPr="006B0FC6" w:rsidRDefault="00772D8A" w:rsidP="00011937">
            <w:pPr>
              <w:contextualSpacing/>
              <w:jc w:val="center"/>
              <w:rPr>
                <w:rFonts w:ascii="Arial" w:hAnsi="Arial" w:cs="Arial"/>
                <w:bCs/>
              </w:rPr>
            </w:pPr>
            <w:r w:rsidRPr="006B0FC6">
              <w:rPr>
                <w:rFonts w:ascii="Arial" w:hAnsi="Arial" w:cs="Arial"/>
                <w:bCs/>
              </w:rPr>
              <w:t>-</w:t>
            </w:r>
          </w:p>
        </w:tc>
        <w:tc>
          <w:tcPr>
            <w:tcW w:w="1978" w:type="dxa"/>
          </w:tcPr>
          <w:p w14:paraId="0F126B68" w14:textId="6CEEC09D" w:rsidR="00772D8A" w:rsidRPr="006B0FC6" w:rsidRDefault="00772D8A" w:rsidP="00011937">
            <w:pPr>
              <w:contextualSpacing/>
              <w:jc w:val="center"/>
              <w:rPr>
                <w:rFonts w:ascii="Arial" w:hAnsi="Arial" w:cs="Arial"/>
                <w:bCs/>
              </w:rPr>
            </w:pPr>
            <w:r w:rsidRPr="006B0FC6">
              <w:rPr>
                <w:rFonts w:ascii="Arial" w:hAnsi="Arial" w:cs="Arial"/>
                <w:bCs/>
              </w:rPr>
              <w:t xml:space="preserve">0.99 [0.99 </w:t>
            </w:r>
            <w:r w:rsidR="00952AED">
              <w:rPr>
                <w:rFonts w:ascii="Arial" w:hAnsi="Arial" w:cs="Arial"/>
                <w:bCs/>
              </w:rPr>
              <w:t>-</w:t>
            </w:r>
            <w:r w:rsidRPr="006B0FC6">
              <w:rPr>
                <w:rFonts w:ascii="Arial" w:hAnsi="Arial" w:cs="Arial"/>
                <w:bCs/>
              </w:rPr>
              <w:t xml:space="preserve"> 0.99]</w:t>
            </w:r>
          </w:p>
        </w:tc>
        <w:tc>
          <w:tcPr>
            <w:tcW w:w="988" w:type="dxa"/>
          </w:tcPr>
          <w:p w14:paraId="50AF3A3D"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r>
      <w:tr w:rsidR="00772D8A" w:rsidRPr="00782B30" w14:paraId="5C50A0B1" w14:textId="77777777" w:rsidTr="00053E75">
        <w:tc>
          <w:tcPr>
            <w:tcW w:w="1833" w:type="dxa"/>
            <w:vMerge/>
          </w:tcPr>
          <w:p w14:paraId="35552874" w14:textId="77777777" w:rsidR="00772D8A" w:rsidRPr="00782B30" w:rsidRDefault="00772D8A" w:rsidP="00011937">
            <w:pPr>
              <w:contextualSpacing/>
              <w:rPr>
                <w:rFonts w:ascii="Arial" w:hAnsi="Arial" w:cs="Arial"/>
              </w:rPr>
            </w:pPr>
          </w:p>
        </w:tc>
        <w:tc>
          <w:tcPr>
            <w:tcW w:w="1328" w:type="dxa"/>
          </w:tcPr>
          <w:p w14:paraId="1EFDC5A1" w14:textId="77777777" w:rsidR="00772D8A" w:rsidRPr="00782B30" w:rsidRDefault="00772D8A" w:rsidP="00011937">
            <w:pPr>
              <w:contextualSpacing/>
              <w:rPr>
                <w:rFonts w:ascii="Arial" w:hAnsi="Arial" w:cs="Arial"/>
              </w:rPr>
            </w:pPr>
            <w:r w:rsidRPr="00782B30">
              <w:rPr>
                <w:rFonts w:ascii="Arial" w:hAnsi="Arial" w:cs="Arial"/>
              </w:rPr>
              <w:t>Level</w:t>
            </w:r>
          </w:p>
        </w:tc>
        <w:tc>
          <w:tcPr>
            <w:tcW w:w="1937" w:type="dxa"/>
          </w:tcPr>
          <w:p w14:paraId="08938304" w14:textId="182837D6" w:rsidR="00772D8A" w:rsidRPr="006B0FC6" w:rsidRDefault="00772D8A" w:rsidP="00011937">
            <w:pPr>
              <w:contextualSpacing/>
              <w:jc w:val="center"/>
              <w:rPr>
                <w:rFonts w:ascii="Arial" w:hAnsi="Arial" w:cs="Arial"/>
                <w:bCs/>
              </w:rPr>
            </w:pPr>
            <w:r w:rsidRPr="006B0FC6">
              <w:rPr>
                <w:rFonts w:ascii="Arial" w:hAnsi="Arial" w:cs="Arial"/>
                <w:bCs/>
              </w:rPr>
              <w:t xml:space="preserve">0.91 [0.84 </w:t>
            </w:r>
            <w:r w:rsidR="00952AED">
              <w:rPr>
                <w:rFonts w:ascii="Arial" w:hAnsi="Arial" w:cs="Arial"/>
                <w:bCs/>
              </w:rPr>
              <w:t>-</w:t>
            </w:r>
            <w:r w:rsidRPr="006B0FC6">
              <w:rPr>
                <w:rFonts w:ascii="Arial" w:hAnsi="Arial" w:cs="Arial"/>
                <w:bCs/>
              </w:rPr>
              <w:t xml:space="preserve"> 0.98]</w:t>
            </w:r>
          </w:p>
        </w:tc>
        <w:tc>
          <w:tcPr>
            <w:tcW w:w="885" w:type="dxa"/>
          </w:tcPr>
          <w:p w14:paraId="1E15D58C" w14:textId="77777777" w:rsidR="00772D8A" w:rsidRPr="006B0FC6" w:rsidRDefault="00772D8A" w:rsidP="00011937">
            <w:pPr>
              <w:contextualSpacing/>
              <w:jc w:val="center"/>
              <w:rPr>
                <w:rFonts w:ascii="Arial" w:hAnsi="Arial" w:cs="Arial"/>
                <w:bCs/>
              </w:rPr>
            </w:pPr>
            <w:r w:rsidRPr="006B0FC6">
              <w:rPr>
                <w:rFonts w:ascii="Arial" w:hAnsi="Arial" w:cs="Arial"/>
                <w:bCs/>
              </w:rPr>
              <w:t>0.016</w:t>
            </w:r>
          </w:p>
        </w:tc>
        <w:tc>
          <w:tcPr>
            <w:tcW w:w="1978" w:type="dxa"/>
          </w:tcPr>
          <w:p w14:paraId="46AE0BF7" w14:textId="3491479A" w:rsidR="00772D8A" w:rsidRPr="006B0FC6" w:rsidRDefault="00772D8A" w:rsidP="00011937">
            <w:pPr>
              <w:contextualSpacing/>
              <w:jc w:val="center"/>
              <w:rPr>
                <w:rFonts w:ascii="Arial" w:hAnsi="Arial" w:cs="Arial"/>
                <w:bCs/>
              </w:rPr>
            </w:pPr>
            <w:r w:rsidRPr="006B0FC6">
              <w:rPr>
                <w:rFonts w:ascii="Arial" w:hAnsi="Arial" w:cs="Arial"/>
                <w:bCs/>
              </w:rPr>
              <w:t xml:space="preserve">0.85 [0.79 </w:t>
            </w:r>
            <w:r w:rsidR="00952AED">
              <w:rPr>
                <w:rFonts w:ascii="Arial" w:hAnsi="Arial" w:cs="Arial"/>
                <w:bCs/>
              </w:rPr>
              <w:t>-</w:t>
            </w:r>
            <w:r w:rsidRPr="006B0FC6">
              <w:rPr>
                <w:rFonts w:ascii="Arial" w:hAnsi="Arial" w:cs="Arial"/>
                <w:bCs/>
              </w:rPr>
              <w:t xml:space="preserve"> 0.92]</w:t>
            </w:r>
          </w:p>
        </w:tc>
        <w:tc>
          <w:tcPr>
            <w:tcW w:w="847" w:type="dxa"/>
          </w:tcPr>
          <w:p w14:paraId="1E0DCDBC"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c>
          <w:tcPr>
            <w:tcW w:w="1975" w:type="dxa"/>
          </w:tcPr>
          <w:p w14:paraId="129A7852" w14:textId="334ABB2E" w:rsidR="00772D8A" w:rsidRPr="006B0FC6" w:rsidRDefault="00772D8A" w:rsidP="00011937">
            <w:pPr>
              <w:contextualSpacing/>
              <w:jc w:val="center"/>
              <w:rPr>
                <w:rFonts w:ascii="Arial" w:hAnsi="Arial" w:cs="Arial"/>
                <w:bCs/>
              </w:rPr>
            </w:pPr>
            <w:r w:rsidRPr="006B0FC6">
              <w:rPr>
                <w:rFonts w:ascii="Arial" w:hAnsi="Arial" w:cs="Arial"/>
                <w:bCs/>
              </w:rPr>
              <w:t xml:space="preserve">1.06 [0.93 </w:t>
            </w:r>
            <w:r w:rsidR="00952AED">
              <w:rPr>
                <w:rFonts w:ascii="Arial" w:hAnsi="Arial" w:cs="Arial"/>
                <w:bCs/>
              </w:rPr>
              <w:t>-</w:t>
            </w:r>
            <w:r w:rsidRPr="006B0FC6">
              <w:rPr>
                <w:rFonts w:ascii="Arial" w:hAnsi="Arial" w:cs="Arial"/>
                <w:bCs/>
              </w:rPr>
              <w:t xml:space="preserve"> 1.20]</w:t>
            </w:r>
          </w:p>
        </w:tc>
        <w:tc>
          <w:tcPr>
            <w:tcW w:w="847" w:type="dxa"/>
          </w:tcPr>
          <w:p w14:paraId="4B069F28" w14:textId="77777777" w:rsidR="00772D8A" w:rsidRPr="006B0FC6" w:rsidRDefault="00772D8A" w:rsidP="00011937">
            <w:pPr>
              <w:contextualSpacing/>
              <w:jc w:val="center"/>
              <w:rPr>
                <w:rFonts w:ascii="Arial" w:hAnsi="Arial" w:cs="Arial"/>
                <w:bCs/>
              </w:rPr>
            </w:pPr>
            <w:r w:rsidRPr="006B0FC6">
              <w:rPr>
                <w:rFonts w:ascii="Arial" w:hAnsi="Arial" w:cs="Arial"/>
                <w:bCs/>
              </w:rPr>
              <w:t>0.396</w:t>
            </w:r>
          </w:p>
        </w:tc>
        <w:tc>
          <w:tcPr>
            <w:tcW w:w="1978" w:type="dxa"/>
          </w:tcPr>
          <w:p w14:paraId="5814924E" w14:textId="23D4021F" w:rsidR="00772D8A" w:rsidRPr="006B0FC6" w:rsidRDefault="00772D8A" w:rsidP="00011937">
            <w:pPr>
              <w:contextualSpacing/>
              <w:jc w:val="center"/>
              <w:rPr>
                <w:rFonts w:ascii="Arial" w:hAnsi="Arial" w:cs="Arial"/>
                <w:bCs/>
              </w:rPr>
            </w:pPr>
            <w:r w:rsidRPr="006B0FC6">
              <w:rPr>
                <w:rFonts w:ascii="Arial" w:hAnsi="Arial" w:cs="Arial"/>
                <w:bCs/>
              </w:rPr>
              <w:t xml:space="preserve">1.11 [0.98 </w:t>
            </w:r>
            <w:r w:rsidR="00952AED">
              <w:rPr>
                <w:rFonts w:ascii="Arial" w:hAnsi="Arial" w:cs="Arial"/>
                <w:bCs/>
              </w:rPr>
              <w:t>-</w:t>
            </w:r>
            <w:r w:rsidRPr="006B0FC6">
              <w:rPr>
                <w:rFonts w:ascii="Arial" w:hAnsi="Arial" w:cs="Arial"/>
                <w:bCs/>
              </w:rPr>
              <w:t xml:space="preserve"> 1.26]</w:t>
            </w:r>
          </w:p>
        </w:tc>
        <w:tc>
          <w:tcPr>
            <w:tcW w:w="988" w:type="dxa"/>
          </w:tcPr>
          <w:p w14:paraId="283D8CD5" w14:textId="77777777" w:rsidR="00772D8A" w:rsidRPr="006B0FC6" w:rsidRDefault="00772D8A" w:rsidP="00011937">
            <w:pPr>
              <w:contextualSpacing/>
              <w:jc w:val="center"/>
              <w:rPr>
                <w:rFonts w:ascii="Arial" w:hAnsi="Arial" w:cs="Arial"/>
                <w:bCs/>
              </w:rPr>
            </w:pPr>
            <w:r w:rsidRPr="006B0FC6">
              <w:rPr>
                <w:rFonts w:ascii="Arial" w:hAnsi="Arial" w:cs="Arial"/>
                <w:bCs/>
              </w:rPr>
              <w:t>0.110</w:t>
            </w:r>
          </w:p>
        </w:tc>
      </w:tr>
      <w:tr w:rsidR="00772D8A" w:rsidRPr="00782B30" w14:paraId="27E6CF60" w14:textId="77777777" w:rsidTr="00053E75">
        <w:tc>
          <w:tcPr>
            <w:tcW w:w="1833" w:type="dxa"/>
            <w:vMerge/>
          </w:tcPr>
          <w:p w14:paraId="1C3193EC" w14:textId="77777777" w:rsidR="00772D8A" w:rsidRPr="00782B30" w:rsidRDefault="00772D8A" w:rsidP="00011937">
            <w:pPr>
              <w:contextualSpacing/>
              <w:rPr>
                <w:rFonts w:ascii="Arial" w:hAnsi="Arial" w:cs="Arial"/>
              </w:rPr>
            </w:pPr>
          </w:p>
        </w:tc>
        <w:tc>
          <w:tcPr>
            <w:tcW w:w="1328" w:type="dxa"/>
          </w:tcPr>
          <w:p w14:paraId="3504949C" w14:textId="7EFC5A9C" w:rsidR="00772D8A" w:rsidRPr="00782B30" w:rsidRDefault="002C105F" w:rsidP="00011937">
            <w:pPr>
              <w:contextualSpacing/>
              <w:rPr>
                <w:rFonts w:ascii="Arial" w:hAnsi="Arial" w:cs="Arial"/>
              </w:rPr>
            </w:pPr>
            <w:r>
              <w:rPr>
                <w:rFonts w:ascii="Arial" w:hAnsi="Arial" w:cs="Arial"/>
              </w:rPr>
              <w:t>Post-slope</w:t>
            </w:r>
          </w:p>
        </w:tc>
        <w:tc>
          <w:tcPr>
            <w:tcW w:w="1937" w:type="dxa"/>
          </w:tcPr>
          <w:p w14:paraId="0BC5F047" w14:textId="09C4C090" w:rsidR="00772D8A" w:rsidRPr="006B0FC6" w:rsidRDefault="00772D8A" w:rsidP="00011937">
            <w:pPr>
              <w:contextualSpacing/>
              <w:jc w:val="center"/>
              <w:rPr>
                <w:rFonts w:ascii="Arial" w:hAnsi="Arial" w:cs="Arial"/>
                <w:bCs/>
              </w:rPr>
            </w:pPr>
            <w:r w:rsidRPr="006B0FC6">
              <w:rPr>
                <w:rFonts w:ascii="Arial" w:hAnsi="Arial" w:cs="Arial"/>
                <w:bCs/>
              </w:rPr>
              <w:t xml:space="preserve">0.96 [0.94 </w:t>
            </w:r>
            <w:r w:rsidR="00952AED">
              <w:rPr>
                <w:rFonts w:ascii="Arial" w:hAnsi="Arial" w:cs="Arial"/>
                <w:bCs/>
              </w:rPr>
              <w:t>-</w:t>
            </w:r>
            <w:r w:rsidRPr="006B0FC6">
              <w:rPr>
                <w:rFonts w:ascii="Arial" w:hAnsi="Arial" w:cs="Arial"/>
                <w:bCs/>
              </w:rPr>
              <w:t xml:space="preserve"> 0.97]</w:t>
            </w:r>
          </w:p>
        </w:tc>
        <w:tc>
          <w:tcPr>
            <w:tcW w:w="885" w:type="dxa"/>
          </w:tcPr>
          <w:p w14:paraId="439F91D5"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c>
          <w:tcPr>
            <w:tcW w:w="1978" w:type="dxa"/>
          </w:tcPr>
          <w:p w14:paraId="5BAA8180" w14:textId="094CA80F" w:rsidR="00772D8A" w:rsidRPr="006B0FC6" w:rsidRDefault="00772D8A" w:rsidP="00011937">
            <w:pPr>
              <w:contextualSpacing/>
              <w:jc w:val="center"/>
              <w:rPr>
                <w:rFonts w:ascii="Arial" w:hAnsi="Arial" w:cs="Arial"/>
                <w:bCs/>
              </w:rPr>
            </w:pPr>
            <w:r w:rsidRPr="006B0FC6">
              <w:rPr>
                <w:rFonts w:ascii="Arial" w:hAnsi="Arial" w:cs="Arial"/>
                <w:bCs/>
              </w:rPr>
              <w:t xml:space="preserve">1.22 [1.18 </w:t>
            </w:r>
            <w:r w:rsidR="00952AED">
              <w:rPr>
                <w:rFonts w:ascii="Arial" w:hAnsi="Arial" w:cs="Arial"/>
                <w:bCs/>
              </w:rPr>
              <w:t>-</w:t>
            </w:r>
            <w:r w:rsidRPr="006B0FC6">
              <w:rPr>
                <w:rFonts w:ascii="Arial" w:hAnsi="Arial" w:cs="Arial"/>
                <w:bCs/>
              </w:rPr>
              <w:t xml:space="preserve"> 1.26]</w:t>
            </w:r>
          </w:p>
        </w:tc>
        <w:tc>
          <w:tcPr>
            <w:tcW w:w="847" w:type="dxa"/>
          </w:tcPr>
          <w:p w14:paraId="373705A2"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c>
          <w:tcPr>
            <w:tcW w:w="1975" w:type="dxa"/>
          </w:tcPr>
          <w:p w14:paraId="54DFF489" w14:textId="596607E9" w:rsidR="00772D8A" w:rsidRPr="006B0FC6" w:rsidRDefault="00772D8A" w:rsidP="00011937">
            <w:pPr>
              <w:contextualSpacing/>
              <w:jc w:val="center"/>
              <w:rPr>
                <w:rFonts w:ascii="Arial" w:hAnsi="Arial" w:cs="Arial"/>
                <w:bCs/>
              </w:rPr>
            </w:pPr>
            <w:r w:rsidRPr="006B0FC6">
              <w:rPr>
                <w:rFonts w:ascii="Arial" w:hAnsi="Arial" w:cs="Arial"/>
                <w:bCs/>
              </w:rPr>
              <w:t xml:space="preserve">0.99 [0.95 </w:t>
            </w:r>
            <w:r w:rsidR="00952AED">
              <w:rPr>
                <w:rFonts w:ascii="Arial" w:hAnsi="Arial" w:cs="Arial"/>
                <w:bCs/>
              </w:rPr>
              <w:t>-</w:t>
            </w:r>
            <w:r w:rsidRPr="006B0FC6">
              <w:rPr>
                <w:rFonts w:ascii="Arial" w:hAnsi="Arial" w:cs="Arial"/>
                <w:bCs/>
              </w:rPr>
              <w:t xml:space="preserve"> 1.02]</w:t>
            </w:r>
          </w:p>
        </w:tc>
        <w:tc>
          <w:tcPr>
            <w:tcW w:w="847" w:type="dxa"/>
          </w:tcPr>
          <w:p w14:paraId="2EB5200F" w14:textId="77777777" w:rsidR="00772D8A" w:rsidRPr="006B0FC6" w:rsidRDefault="00772D8A" w:rsidP="00011937">
            <w:pPr>
              <w:contextualSpacing/>
              <w:jc w:val="center"/>
              <w:rPr>
                <w:rFonts w:ascii="Arial" w:hAnsi="Arial" w:cs="Arial"/>
                <w:bCs/>
              </w:rPr>
            </w:pPr>
            <w:r w:rsidRPr="006B0FC6">
              <w:rPr>
                <w:rFonts w:ascii="Arial" w:hAnsi="Arial" w:cs="Arial"/>
                <w:bCs/>
              </w:rPr>
              <w:t>0.359</w:t>
            </w:r>
          </w:p>
        </w:tc>
        <w:tc>
          <w:tcPr>
            <w:tcW w:w="1978" w:type="dxa"/>
          </w:tcPr>
          <w:p w14:paraId="759BB5B0" w14:textId="78D03C1C" w:rsidR="00772D8A" w:rsidRPr="006B0FC6" w:rsidRDefault="00772D8A" w:rsidP="00011937">
            <w:pPr>
              <w:contextualSpacing/>
              <w:jc w:val="center"/>
              <w:rPr>
                <w:rFonts w:ascii="Arial" w:hAnsi="Arial" w:cs="Arial"/>
                <w:bCs/>
              </w:rPr>
            </w:pPr>
            <w:r w:rsidRPr="006B0FC6">
              <w:rPr>
                <w:rFonts w:ascii="Arial" w:hAnsi="Arial" w:cs="Arial"/>
                <w:bCs/>
              </w:rPr>
              <w:t xml:space="preserve">1.23 [1.17 </w:t>
            </w:r>
            <w:r w:rsidR="00952AED">
              <w:rPr>
                <w:rFonts w:ascii="Arial" w:hAnsi="Arial" w:cs="Arial"/>
                <w:bCs/>
              </w:rPr>
              <w:t>-</w:t>
            </w:r>
            <w:r w:rsidRPr="006B0FC6">
              <w:rPr>
                <w:rFonts w:ascii="Arial" w:hAnsi="Arial" w:cs="Arial"/>
                <w:bCs/>
              </w:rPr>
              <w:t xml:space="preserve"> 1.28]</w:t>
            </w:r>
          </w:p>
        </w:tc>
        <w:tc>
          <w:tcPr>
            <w:tcW w:w="988" w:type="dxa"/>
          </w:tcPr>
          <w:p w14:paraId="719623C2"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r>
      <w:tr w:rsidR="00772D8A" w:rsidRPr="00782B30" w14:paraId="6B762925" w14:textId="77777777" w:rsidTr="00053E75">
        <w:trPr>
          <w:trHeight w:val="283"/>
        </w:trPr>
        <w:tc>
          <w:tcPr>
            <w:tcW w:w="1833" w:type="dxa"/>
            <w:vMerge w:val="restart"/>
          </w:tcPr>
          <w:p w14:paraId="5CAE6021" w14:textId="77777777" w:rsidR="00772D8A" w:rsidRPr="00782B30" w:rsidRDefault="00772D8A" w:rsidP="00011937">
            <w:pPr>
              <w:contextualSpacing/>
              <w:rPr>
                <w:rFonts w:ascii="Arial" w:hAnsi="Arial" w:cs="Arial"/>
              </w:rPr>
            </w:pPr>
            <w:r w:rsidRPr="00782B30">
              <w:rPr>
                <w:rFonts w:ascii="Arial" w:hAnsi="Arial" w:cs="Arial"/>
              </w:rPr>
              <w:t>13 year olds only</w:t>
            </w:r>
          </w:p>
          <w:p w14:paraId="28AAAC0E" w14:textId="77777777" w:rsidR="00772D8A" w:rsidRPr="00782B30" w:rsidRDefault="00772D8A" w:rsidP="00011937">
            <w:pPr>
              <w:contextualSpacing/>
              <w:rPr>
                <w:rFonts w:ascii="Arial" w:hAnsi="Arial" w:cs="Arial"/>
              </w:rPr>
            </w:pPr>
            <w:r w:rsidRPr="00782B30">
              <w:rPr>
                <w:rFonts w:ascii="Arial" w:hAnsi="Arial" w:cs="Arial"/>
              </w:rPr>
              <w:t>(n = 124,842;</w:t>
            </w:r>
          </w:p>
          <w:p w14:paraId="3697554D" w14:textId="77777777" w:rsidR="00772D8A" w:rsidRPr="00782B30" w:rsidRDefault="00772D8A" w:rsidP="00011937">
            <w:pPr>
              <w:contextualSpacing/>
              <w:rPr>
                <w:rFonts w:ascii="Arial" w:hAnsi="Arial" w:cs="Arial"/>
              </w:rPr>
            </w:pPr>
            <w:r w:rsidRPr="00782B30">
              <w:rPr>
                <w:rFonts w:ascii="Arial" w:hAnsi="Arial" w:cs="Arial"/>
              </w:rPr>
              <w:t>123,608)</w:t>
            </w:r>
          </w:p>
        </w:tc>
        <w:tc>
          <w:tcPr>
            <w:tcW w:w="1328" w:type="dxa"/>
          </w:tcPr>
          <w:p w14:paraId="66B037FF" w14:textId="77777777" w:rsidR="00772D8A" w:rsidRPr="00782B30" w:rsidRDefault="00772D8A" w:rsidP="00011937">
            <w:pPr>
              <w:contextualSpacing/>
              <w:rPr>
                <w:rFonts w:ascii="Arial" w:hAnsi="Arial" w:cs="Arial"/>
              </w:rPr>
            </w:pPr>
            <w:r w:rsidRPr="00782B30">
              <w:rPr>
                <w:rFonts w:ascii="Arial" w:hAnsi="Arial" w:cs="Arial"/>
              </w:rPr>
              <w:t>Year</w:t>
            </w:r>
          </w:p>
        </w:tc>
        <w:tc>
          <w:tcPr>
            <w:tcW w:w="1937" w:type="dxa"/>
          </w:tcPr>
          <w:p w14:paraId="1161275A" w14:textId="28BC2608" w:rsidR="00772D8A" w:rsidRPr="006B0FC6" w:rsidRDefault="00772D8A" w:rsidP="00011937">
            <w:pPr>
              <w:contextualSpacing/>
              <w:jc w:val="center"/>
              <w:rPr>
                <w:rFonts w:ascii="Arial" w:hAnsi="Arial" w:cs="Arial"/>
                <w:bCs/>
              </w:rPr>
            </w:pPr>
            <w:r w:rsidRPr="006B0FC6">
              <w:rPr>
                <w:rFonts w:ascii="Arial" w:hAnsi="Arial" w:cs="Arial"/>
                <w:bCs/>
              </w:rPr>
              <w:t xml:space="preserve">0.90 [0.90 </w:t>
            </w:r>
            <w:r w:rsidR="00952AED">
              <w:rPr>
                <w:rFonts w:ascii="Arial" w:hAnsi="Arial" w:cs="Arial"/>
                <w:bCs/>
              </w:rPr>
              <w:t>-</w:t>
            </w:r>
            <w:r w:rsidRPr="006B0FC6">
              <w:rPr>
                <w:rFonts w:ascii="Arial" w:hAnsi="Arial" w:cs="Arial"/>
                <w:bCs/>
              </w:rPr>
              <w:t xml:space="preserve"> 0.90]</w:t>
            </w:r>
          </w:p>
        </w:tc>
        <w:tc>
          <w:tcPr>
            <w:tcW w:w="885" w:type="dxa"/>
          </w:tcPr>
          <w:p w14:paraId="572F68E2"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c>
          <w:tcPr>
            <w:tcW w:w="1978" w:type="dxa"/>
          </w:tcPr>
          <w:p w14:paraId="50D780FD" w14:textId="17E2522A" w:rsidR="00772D8A" w:rsidRPr="006B0FC6" w:rsidRDefault="00772D8A" w:rsidP="00011937">
            <w:pPr>
              <w:contextualSpacing/>
              <w:jc w:val="center"/>
              <w:rPr>
                <w:rFonts w:ascii="Arial" w:hAnsi="Arial" w:cs="Arial"/>
                <w:bCs/>
              </w:rPr>
            </w:pPr>
            <w:r w:rsidRPr="006B0FC6">
              <w:rPr>
                <w:rFonts w:ascii="Arial" w:hAnsi="Arial" w:cs="Arial"/>
                <w:bCs/>
              </w:rPr>
              <w:t xml:space="preserve">1.11 [1.08 </w:t>
            </w:r>
            <w:r w:rsidR="00952AED">
              <w:rPr>
                <w:rFonts w:ascii="Arial" w:hAnsi="Arial" w:cs="Arial"/>
                <w:bCs/>
              </w:rPr>
              <w:t>-</w:t>
            </w:r>
            <w:r w:rsidRPr="006B0FC6">
              <w:rPr>
                <w:rFonts w:ascii="Arial" w:hAnsi="Arial" w:cs="Arial"/>
                <w:bCs/>
              </w:rPr>
              <w:t xml:space="preserve"> 1.13]</w:t>
            </w:r>
          </w:p>
        </w:tc>
        <w:tc>
          <w:tcPr>
            <w:tcW w:w="847" w:type="dxa"/>
          </w:tcPr>
          <w:p w14:paraId="767C5069"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c>
          <w:tcPr>
            <w:tcW w:w="1975" w:type="dxa"/>
          </w:tcPr>
          <w:p w14:paraId="1A25B892" w14:textId="53371BEB" w:rsidR="00772D8A" w:rsidRPr="006B0FC6" w:rsidRDefault="00772D8A" w:rsidP="00011937">
            <w:pPr>
              <w:contextualSpacing/>
              <w:jc w:val="center"/>
              <w:rPr>
                <w:rFonts w:ascii="Arial" w:hAnsi="Arial" w:cs="Arial"/>
                <w:bCs/>
              </w:rPr>
            </w:pPr>
            <w:r w:rsidRPr="006B0FC6">
              <w:rPr>
                <w:rFonts w:ascii="Arial" w:hAnsi="Arial" w:cs="Arial"/>
                <w:bCs/>
              </w:rPr>
              <w:t xml:space="preserve">0.90 [0.89 </w:t>
            </w:r>
            <w:r w:rsidR="00952AED">
              <w:rPr>
                <w:rFonts w:ascii="Arial" w:hAnsi="Arial" w:cs="Arial"/>
                <w:bCs/>
              </w:rPr>
              <w:t>-</w:t>
            </w:r>
            <w:r w:rsidRPr="006B0FC6">
              <w:rPr>
                <w:rFonts w:ascii="Arial" w:hAnsi="Arial" w:cs="Arial"/>
                <w:bCs/>
              </w:rPr>
              <w:t xml:space="preserve"> 0.90]</w:t>
            </w:r>
          </w:p>
        </w:tc>
        <w:tc>
          <w:tcPr>
            <w:tcW w:w="847" w:type="dxa"/>
          </w:tcPr>
          <w:p w14:paraId="34266639"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c>
          <w:tcPr>
            <w:tcW w:w="1978" w:type="dxa"/>
          </w:tcPr>
          <w:p w14:paraId="402C607D" w14:textId="7D13AB7E" w:rsidR="00772D8A" w:rsidRPr="006B0FC6" w:rsidRDefault="00772D8A" w:rsidP="00011937">
            <w:pPr>
              <w:contextualSpacing/>
              <w:jc w:val="center"/>
              <w:rPr>
                <w:rFonts w:ascii="Arial" w:hAnsi="Arial" w:cs="Arial"/>
                <w:bCs/>
              </w:rPr>
            </w:pPr>
            <w:r w:rsidRPr="006B0FC6">
              <w:rPr>
                <w:rFonts w:ascii="Arial" w:hAnsi="Arial" w:cs="Arial"/>
                <w:bCs/>
              </w:rPr>
              <w:t xml:space="preserve">1.16 [1.12 </w:t>
            </w:r>
            <w:r w:rsidR="00952AED">
              <w:rPr>
                <w:rFonts w:ascii="Arial" w:hAnsi="Arial" w:cs="Arial"/>
                <w:bCs/>
              </w:rPr>
              <w:t>-</w:t>
            </w:r>
            <w:r w:rsidRPr="006B0FC6">
              <w:rPr>
                <w:rFonts w:ascii="Arial" w:hAnsi="Arial" w:cs="Arial"/>
                <w:bCs/>
              </w:rPr>
              <w:t xml:space="preserve"> 1.21]</w:t>
            </w:r>
          </w:p>
        </w:tc>
        <w:tc>
          <w:tcPr>
            <w:tcW w:w="988" w:type="dxa"/>
          </w:tcPr>
          <w:p w14:paraId="017E75B4"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r>
      <w:tr w:rsidR="00772D8A" w:rsidRPr="00782B30" w14:paraId="0C498308" w14:textId="77777777" w:rsidTr="00053E75">
        <w:tc>
          <w:tcPr>
            <w:tcW w:w="1833" w:type="dxa"/>
            <w:vMerge/>
          </w:tcPr>
          <w:p w14:paraId="2F155778" w14:textId="77777777" w:rsidR="00772D8A" w:rsidRPr="00782B30" w:rsidRDefault="00772D8A" w:rsidP="00011937">
            <w:pPr>
              <w:contextualSpacing/>
              <w:rPr>
                <w:rFonts w:ascii="Arial" w:hAnsi="Arial" w:cs="Arial"/>
              </w:rPr>
            </w:pPr>
          </w:p>
        </w:tc>
        <w:tc>
          <w:tcPr>
            <w:tcW w:w="1328" w:type="dxa"/>
          </w:tcPr>
          <w:p w14:paraId="60C972AE" w14:textId="77777777" w:rsidR="00772D8A" w:rsidRPr="00782B30" w:rsidRDefault="00772D8A" w:rsidP="00011937">
            <w:pPr>
              <w:contextualSpacing/>
              <w:rPr>
                <w:rFonts w:ascii="Arial" w:hAnsi="Arial" w:cs="Arial"/>
              </w:rPr>
            </w:pPr>
            <w:r w:rsidRPr="00782B30">
              <w:rPr>
                <w:rFonts w:ascii="Arial" w:hAnsi="Arial" w:cs="Arial"/>
              </w:rPr>
              <w:t>Year</w:t>
            </w:r>
            <w:r w:rsidRPr="00782B30">
              <w:rPr>
                <w:rFonts w:ascii="Arial" w:hAnsi="Arial" w:cs="Arial"/>
                <w:vertAlign w:val="superscript"/>
              </w:rPr>
              <w:t>2</w:t>
            </w:r>
          </w:p>
        </w:tc>
        <w:tc>
          <w:tcPr>
            <w:tcW w:w="1937" w:type="dxa"/>
          </w:tcPr>
          <w:p w14:paraId="2B41601E" w14:textId="77777777" w:rsidR="00772D8A" w:rsidRPr="006B0FC6" w:rsidRDefault="00772D8A" w:rsidP="00011937">
            <w:pPr>
              <w:contextualSpacing/>
              <w:jc w:val="center"/>
              <w:rPr>
                <w:rFonts w:ascii="Arial" w:hAnsi="Arial" w:cs="Arial"/>
                <w:bCs/>
              </w:rPr>
            </w:pPr>
            <w:r w:rsidRPr="006B0FC6">
              <w:rPr>
                <w:rFonts w:ascii="Arial" w:hAnsi="Arial" w:cs="Arial"/>
                <w:bCs/>
              </w:rPr>
              <w:t xml:space="preserve"> - </w:t>
            </w:r>
          </w:p>
        </w:tc>
        <w:tc>
          <w:tcPr>
            <w:tcW w:w="885" w:type="dxa"/>
          </w:tcPr>
          <w:p w14:paraId="06112FC0" w14:textId="77777777" w:rsidR="00772D8A" w:rsidRPr="006B0FC6" w:rsidRDefault="00772D8A" w:rsidP="00011937">
            <w:pPr>
              <w:contextualSpacing/>
              <w:jc w:val="center"/>
              <w:rPr>
                <w:rFonts w:ascii="Arial" w:hAnsi="Arial" w:cs="Arial"/>
                <w:bCs/>
              </w:rPr>
            </w:pPr>
            <w:r w:rsidRPr="006B0FC6">
              <w:rPr>
                <w:rFonts w:ascii="Arial" w:hAnsi="Arial" w:cs="Arial"/>
                <w:bCs/>
              </w:rPr>
              <w:t>-</w:t>
            </w:r>
          </w:p>
        </w:tc>
        <w:tc>
          <w:tcPr>
            <w:tcW w:w="1978" w:type="dxa"/>
          </w:tcPr>
          <w:p w14:paraId="5C618BDA" w14:textId="2E4673E5" w:rsidR="00772D8A" w:rsidRPr="006B0FC6" w:rsidRDefault="00772D8A" w:rsidP="00011937">
            <w:pPr>
              <w:contextualSpacing/>
              <w:jc w:val="center"/>
              <w:rPr>
                <w:rFonts w:ascii="Arial" w:hAnsi="Arial" w:cs="Arial"/>
                <w:bCs/>
              </w:rPr>
            </w:pPr>
            <w:r w:rsidRPr="006B0FC6">
              <w:rPr>
                <w:rFonts w:ascii="Arial" w:hAnsi="Arial" w:cs="Arial"/>
                <w:bCs/>
              </w:rPr>
              <w:t xml:space="preserve">0.99 [0.99 </w:t>
            </w:r>
            <w:r w:rsidR="00952AED">
              <w:rPr>
                <w:rFonts w:ascii="Arial" w:hAnsi="Arial" w:cs="Arial"/>
                <w:bCs/>
              </w:rPr>
              <w:t>-</w:t>
            </w:r>
            <w:r w:rsidRPr="006B0FC6">
              <w:rPr>
                <w:rFonts w:ascii="Arial" w:hAnsi="Arial" w:cs="Arial"/>
                <w:bCs/>
              </w:rPr>
              <w:t xml:space="preserve"> 0.99]</w:t>
            </w:r>
          </w:p>
        </w:tc>
        <w:tc>
          <w:tcPr>
            <w:tcW w:w="847" w:type="dxa"/>
          </w:tcPr>
          <w:p w14:paraId="253EFF64"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c>
          <w:tcPr>
            <w:tcW w:w="1975" w:type="dxa"/>
          </w:tcPr>
          <w:p w14:paraId="7CD866F5" w14:textId="77777777" w:rsidR="00772D8A" w:rsidRPr="006B0FC6" w:rsidRDefault="00772D8A" w:rsidP="00011937">
            <w:pPr>
              <w:contextualSpacing/>
              <w:jc w:val="center"/>
              <w:rPr>
                <w:rFonts w:ascii="Arial" w:hAnsi="Arial" w:cs="Arial"/>
                <w:bCs/>
              </w:rPr>
            </w:pPr>
            <w:r w:rsidRPr="006B0FC6">
              <w:rPr>
                <w:rFonts w:ascii="Arial" w:hAnsi="Arial" w:cs="Arial"/>
                <w:bCs/>
              </w:rPr>
              <w:t xml:space="preserve"> - </w:t>
            </w:r>
          </w:p>
        </w:tc>
        <w:tc>
          <w:tcPr>
            <w:tcW w:w="847" w:type="dxa"/>
          </w:tcPr>
          <w:p w14:paraId="14F2B7B9" w14:textId="77777777" w:rsidR="00772D8A" w:rsidRPr="006B0FC6" w:rsidRDefault="00772D8A" w:rsidP="00011937">
            <w:pPr>
              <w:contextualSpacing/>
              <w:jc w:val="center"/>
              <w:rPr>
                <w:rFonts w:ascii="Arial" w:hAnsi="Arial" w:cs="Arial"/>
                <w:bCs/>
              </w:rPr>
            </w:pPr>
            <w:r w:rsidRPr="006B0FC6">
              <w:rPr>
                <w:rFonts w:ascii="Arial" w:hAnsi="Arial" w:cs="Arial"/>
                <w:bCs/>
              </w:rPr>
              <w:t>-</w:t>
            </w:r>
          </w:p>
        </w:tc>
        <w:tc>
          <w:tcPr>
            <w:tcW w:w="1978" w:type="dxa"/>
          </w:tcPr>
          <w:p w14:paraId="3E7EEB48" w14:textId="7B801F2D" w:rsidR="00772D8A" w:rsidRPr="006B0FC6" w:rsidRDefault="00772D8A" w:rsidP="00011937">
            <w:pPr>
              <w:contextualSpacing/>
              <w:jc w:val="center"/>
              <w:rPr>
                <w:rFonts w:ascii="Arial" w:hAnsi="Arial" w:cs="Arial"/>
                <w:bCs/>
              </w:rPr>
            </w:pPr>
            <w:r w:rsidRPr="006B0FC6">
              <w:rPr>
                <w:rFonts w:ascii="Arial" w:hAnsi="Arial" w:cs="Arial"/>
                <w:bCs/>
              </w:rPr>
              <w:t xml:space="preserve">0.98 [0.98 </w:t>
            </w:r>
            <w:r w:rsidR="00952AED">
              <w:rPr>
                <w:rFonts w:ascii="Arial" w:hAnsi="Arial" w:cs="Arial"/>
                <w:bCs/>
              </w:rPr>
              <w:t>-</w:t>
            </w:r>
            <w:r w:rsidRPr="006B0FC6">
              <w:rPr>
                <w:rFonts w:ascii="Arial" w:hAnsi="Arial" w:cs="Arial"/>
                <w:bCs/>
              </w:rPr>
              <w:t xml:space="preserve"> 0.99]</w:t>
            </w:r>
          </w:p>
        </w:tc>
        <w:tc>
          <w:tcPr>
            <w:tcW w:w="988" w:type="dxa"/>
          </w:tcPr>
          <w:p w14:paraId="2614F00A"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r>
      <w:tr w:rsidR="00772D8A" w:rsidRPr="00782B30" w14:paraId="31550522" w14:textId="77777777" w:rsidTr="00053E75">
        <w:tc>
          <w:tcPr>
            <w:tcW w:w="1833" w:type="dxa"/>
            <w:vMerge/>
          </w:tcPr>
          <w:p w14:paraId="7B3483BF" w14:textId="77777777" w:rsidR="00772D8A" w:rsidRPr="00782B30" w:rsidRDefault="00772D8A" w:rsidP="00011937">
            <w:pPr>
              <w:contextualSpacing/>
              <w:rPr>
                <w:rFonts w:ascii="Arial" w:hAnsi="Arial" w:cs="Arial"/>
              </w:rPr>
            </w:pPr>
          </w:p>
        </w:tc>
        <w:tc>
          <w:tcPr>
            <w:tcW w:w="1328" w:type="dxa"/>
          </w:tcPr>
          <w:p w14:paraId="28AF3F48" w14:textId="77777777" w:rsidR="00772D8A" w:rsidRPr="00782B30" w:rsidRDefault="00772D8A" w:rsidP="00011937">
            <w:pPr>
              <w:contextualSpacing/>
              <w:rPr>
                <w:rFonts w:ascii="Arial" w:hAnsi="Arial" w:cs="Arial"/>
              </w:rPr>
            </w:pPr>
            <w:r w:rsidRPr="00782B30">
              <w:rPr>
                <w:rFonts w:ascii="Arial" w:hAnsi="Arial" w:cs="Arial"/>
              </w:rPr>
              <w:t>Level</w:t>
            </w:r>
          </w:p>
        </w:tc>
        <w:tc>
          <w:tcPr>
            <w:tcW w:w="1937" w:type="dxa"/>
          </w:tcPr>
          <w:p w14:paraId="661B8199" w14:textId="31066285" w:rsidR="00772D8A" w:rsidRPr="006B0FC6" w:rsidRDefault="00772D8A" w:rsidP="00011937">
            <w:pPr>
              <w:contextualSpacing/>
              <w:jc w:val="center"/>
              <w:rPr>
                <w:rFonts w:ascii="Arial" w:hAnsi="Arial" w:cs="Arial"/>
                <w:bCs/>
              </w:rPr>
            </w:pPr>
            <w:r w:rsidRPr="006B0FC6">
              <w:rPr>
                <w:rFonts w:ascii="Arial" w:hAnsi="Arial" w:cs="Arial"/>
                <w:bCs/>
              </w:rPr>
              <w:t xml:space="preserve">0.88 [0.82 </w:t>
            </w:r>
            <w:r w:rsidR="00952AED">
              <w:rPr>
                <w:rFonts w:ascii="Arial" w:hAnsi="Arial" w:cs="Arial"/>
                <w:bCs/>
              </w:rPr>
              <w:t>-</w:t>
            </w:r>
            <w:r w:rsidRPr="006B0FC6">
              <w:rPr>
                <w:rFonts w:ascii="Arial" w:hAnsi="Arial" w:cs="Arial"/>
                <w:bCs/>
              </w:rPr>
              <w:t xml:space="preserve"> 0.95]</w:t>
            </w:r>
          </w:p>
        </w:tc>
        <w:tc>
          <w:tcPr>
            <w:tcW w:w="885" w:type="dxa"/>
          </w:tcPr>
          <w:p w14:paraId="4847BF9F" w14:textId="77777777" w:rsidR="00772D8A" w:rsidRPr="006B0FC6" w:rsidRDefault="00772D8A" w:rsidP="00011937">
            <w:pPr>
              <w:contextualSpacing/>
              <w:jc w:val="center"/>
              <w:rPr>
                <w:rFonts w:ascii="Arial" w:hAnsi="Arial" w:cs="Arial"/>
                <w:bCs/>
              </w:rPr>
            </w:pPr>
            <w:r w:rsidRPr="006B0FC6">
              <w:rPr>
                <w:rFonts w:ascii="Arial" w:hAnsi="Arial" w:cs="Arial"/>
                <w:bCs/>
              </w:rPr>
              <w:t>0.001</w:t>
            </w:r>
          </w:p>
        </w:tc>
        <w:tc>
          <w:tcPr>
            <w:tcW w:w="1978" w:type="dxa"/>
          </w:tcPr>
          <w:p w14:paraId="038F05F7" w14:textId="1474EBE2" w:rsidR="00772D8A" w:rsidRPr="006B0FC6" w:rsidRDefault="00772D8A" w:rsidP="00011937">
            <w:pPr>
              <w:contextualSpacing/>
              <w:jc w:val="center"/>
              <w:rPr>
                <w:rFonts w:ascii="Arial" w:hAnsi="Arial" w:cs="Arial"/>
                <w:bCs/>
              </w:rPr>
            </w:pPr>
            <w:r w:rsidRPr="006B0FC6">
              <w:rPr>
                <w:rFonts w:ascii="Arial" w:hAnsi="Arial" w:cs="Arial"/>
                <w:bCs/>
              </w:rPr>
              <w:t xml:space="preserve">0.84 [0.78 </w:t>
            </w:r>
            <w:r w:rsidR="00952AED">
              <w:rPr>
                <w:rFonts w:ascii="Arial" w:hAnsi="Arial" w:cs="Arial"/>
                <w:bCs/>
              </w:rPr>
              <w:t>-</w:t>
            </w:r>
            <w:r w:rsidRPr="006B0FC6">
              <w:rPr>
                <w:rFonts w:ascii="Arial" w:hAnsi="Arial" w:cs="Arial"/>
                <w:bCs/>
              </w:rPr>
              <w:t xml:space="preserve"> 0.91]</w:t>
            </w:r>
          </w:p>
        </w:tc>
        <w:tc>
          <w:tcPr>
            <w:tcW w:w="847" w:type="dxa"/>
          </w:tcPr>
          <w:p w14:paraId="20E487FC" w14:textId="77777777" w:rsidR="00772D8A" w:rsidRPr="006B0FC6" w:rsidRDefault="00772D8A" w:rsidP="00011937">
            <w:pPr>
              <w:contextualSpacing/>
              <w:jc w:val="center"/>
              <w:rPr>
                <w:rFonts w:ascii="Arial" w:hAnsi="Arial" w:cs="Arial"/>
                <w:bCs/>
              </w:rPr>
            </w:pPr>
            <w:r w:rsidRPr="006B0FC6">
              <w:rPr>
                <w:rFonts w:ascii="Arial" w:hAnsi="Arial" w:cs="Arial"/>
                <w:bCs/>
              </w:rPr>
              <w:t>&lt;0.001</w:t>
            </w:r>
          </w:p>
        </w:tc>
        <w:tc>
          <w:tcPr>
            <w:tcW w:w="1975" w:type="dxa"/>
          </w:tcPr>
          <w:p w14:paraId="7A418B4F" w14:textId="41D50595" w:rsidR="00772D8A" w:rsidRPr="006B0FC6" w:rsidRDefault="00772D8A" w:rsidP="00011937">
            <w:pPr>
              <w:contextualSpacing/>
              <w:jc w:val="center"/>
              <w:rPr>
                <w:rFonts w:ascii="Arial" w:hAnsi="Arial" w:cs="Arial"/>
                <w:bCs/>
              </w:rPr>
            </w:pPr>
            <w:r w:rsidRPr="006B0FC6">
              <w:rPr>
                <w:rFonts w:ascii="Arial" w:hAnsi="Arial" w:cs="Arial"/>
                <w:bCs/>
              </w:rPr>
              <w:t xml:space="preserve">1.07 [0.89 </w:t>
            </w:r>
            <w:r w:rsidR="00952AED">
              <w:rPr>
                <w:rFonts w:ascii="Arial" w:hAnsi="Arial" w:cs="Arial"/>
                <w:bCs/>
              </w:rPr>
              <w:t>-</w:t>
            </w:r>
            <w:r w:rsidRPr="006B0FC6">
              <w:rPr>
                <w:rFonts w:ascii="Arial" w:hAnsi="Arial" w:cs="Arial"/>
                <w:bCs/>
              </w:rPr>
              <w:t xml:space="preserve"> 1.28]</w:t>
            </w:r>
          </w:p>
        </w:tc>
        <w:tc>
          <w:tcPr>
            <w:tcW w:w="847" w:type="dxa"/>
          </w:tcPr>
          <w:p w14:paraId="3F8A61D1" w14:textId="77777777" w:rsidR="00772D8A" w:rsidRPr="006B0FC6" w:rsidRDefault="00772D8A" w:rsidP="00011937">
            <w:pPr>
              <w:contextualSpacing/>
              <w:jc w:val="center"/>
              <w:rPr>
                <w:rFonts w:ascii="Arial" w:hAnsi="Arial" w:cs="Arial"/>
                <w:bCs/>
              </w:rPr>
            </w:pPr>
            <w:r w:rsidRPr="006B0FC6">
              <w:rPr>
                <w:rFonts w:ascii="Arial" w:hAnsi="Arial" w:cs="Arial"/>
                <w:bCs/>
              </w:rPr>
              <w:t>0.480</w:t>
            </w:r>
          </w:p>
        </w:tc>
        <w:tc>
          <w:tcPr>
            <w:tcW w:w="1978" w:type="dxa"/>
          </w:tcPr>
          <w:p w14:paraId="3AD75C2D" w14:textId="0C93A607" w:rsidR="00772D8A" w:rsidRPr="006B0FC6" w:rsidRDefault="00772D8A" w:rsidP="00011937">
            <w:pPr>
              <w:contextualSpacing/>
              <w:jc w:val="center"/>
              <w:rPr>
                <w:rFonts w:ascii="Arial" w:hAnsi="Arial" w:cs="Arial"/>
                <w:bCs/>
              </w:rPr>
            </w:pPr>
            <w:r w:rsidRPr="006B0FC6">
              <w:rPr>
                <w:rFonts w:ascii="Arial" w:hAnsi="Arial" w:cs="Arial"/>
                <w:bCs/>
              </w:rPr>
              <w:t xml:space="preserve">1.14 [0.95 </w:t>
            </w:r>
            <w:r w:rsidR="00952AED">
              <w:rPr>
                <w:rFonts w:ascii="Arial" w:hAnsi="Arial" w:cs="Arial"/>
                <w:bCs/>
              </w:rPr>
              <w:t>-</w:t>
            </w:r>
            <w:r w:rsidRPr="006B0FC6">
              <w:rPr>
                <w:rFonts w:ascii="Arial" w:hAnsi="Arial" w:cs="Arial"/>
                <w:bCs/>
              </w:rPr>
              <w:t xml:space="preserve"> 1.37]</w:t>
            </w:r>
          </w:p>
        </w:tc>
        <w:tc>
          <w:tcPr>
            <w:tcW w:w="988" w:type="dxa"/>
          </w:tcPr>
          <w:p w14:paraId="72F80E99" w14:textId="77777777" w:rsidR="00772D8A" w:rsidRPr="006B0FC6" w:rsidRDefault="00772D8A" w:rsidP="00011937">
            <w:pPr>
              <w:contextualSpacing/>
              <w:jc w:val="center"/>
              <w:rPr>
                <w:rFonts w:ascii="Arial" w:hAnsi="Arial" w:cs="Arial"/>
                <w:bCs/>
              </w:rPr>
            </w:pPr>
            <w:r w:rsidRPr="006B0FC6">
              <w:rPr>
                <w:rFonts w:ascii="Arial" w:hAnsi="Arial" w:cs="Arial"/>
                <w:bCs/>
              </w:rPr>
              <w:t>0.165</w:t>
            </w:r>
          </w:p>
        </w:tc>
      </w:tr>
      <w:tr w:rsidR="00772D8A" w:rsidRPr="00782B30" w14:paraId="7C82CB6D" w14:textId="77777777" w:rsidTr="00053E75">
        <w:tc>
          <w:tcPr>
            <w:tcW w:w="1833" w:type="dxa"/>
            <w:vMerge/>
          </w:tcPr>
          <w:p w14:paraId="25B2C571" w14:textId="77777777" w:rsidR="00772D8A" w:rsidRPr="00782B30" w:rsidRDefault="00772D8A" w:rsidP="00011937">
            <w:pPr>
              <w:contextualSpacing/>
              <w:rPr>
                <w:rFonts w:ascii="Arial" w:hAnsi="Arial" w:cs="Arial"/>
              </w:rPr>
            </w:pPr>
          </w:p>
        </w:tc>
        <w:tc>
          <w:tcPr>
            <w:tcW w:w="1328" w:type="dxa"/>
          </w:tcPr>
          <w:p w14:paraId="564D3C98" w14:textId="322CFCEC" w:rsidR="00772D8A" w:rsidRPr="006B0FC6" w:rsidRDefault="002C105F" w:rsidP="00011937">
            <w:pPr>
              <w:contextualSpacing/>
              <w:rPr>
                <w:rFonts w:ascii="Arial" w:hAnsi="Arial" w:cs="Arial"/>
              </w:rPr>
            </w:pPr>
            <w:r>
              <w:rPr>
                <w:rFonts w:ascii="Arial" w:hAnsi="Arial" w:cs="Arial"/>
              </w:rPr>
              <w:t>Post-slope</w:t>
            </w:r>
          </w:p>
        </w:tc>
        <w:tc>
          <w:tcPr>
            <w:tcW w:w="1937" w:type="dxa"/>
          </w:tcPr>
          <w:p w14:paraId="6C1A6410" w14:textId="7953F6A7" w:rsidR="00772D8A" w:rsidRPr="006B0FC6" w:rsidRDefault="00772D8A" w:rsidP="00011937">
            <w:pPr>
              <w:contextualSpacing/>
              <w:jc w:val="center"/>
              <w:rPr>
                <w:rFonts w:ascii="Arial" w:hAnsi="Arial" w:cs="Arial"/>
              </w:rPr>
            </w:pPr>
            <w:r w:rsidRPr="006B0FC6">
              <w:rPr>
                <w:rFonts w:ascii="Arial" w:hAnsi="Arial" w:cs="Arial"/>
              </w:rPr>
              <w:t xml:space="preserve">0.95 [0.93 </w:t>
            </w:r>
            <w:r w:rsidR="00952AED">
              <w:rPr>
                <w:rFonts w:ascii="Arial" w:hAnsi="Arial" w:cs="Arial"/>
              </w:rPr>
              <w:t>-</w:t>
            </w:r>
            <w:r w:rsidRPr="006B0FC6">
              <w:rPr>
                <w:rFonts w:ascii="Arial" w:hAnsi="Arial" w:cs="Arial"/>
              </w:rPr>
              <w:t xml:space="preserve"> 0.97]</w:t>
            </w:r>
          </w:p>
        </w:tc>
        <w:tc>
          <w:tcPr>
            <w:tcW w:w="885" w:type="dxa"/>
          </w:tcPr>
          <w:p w14:paraId="4B7DB9A4" w14:textId="77777777" w:rsidR="00772D8A" w:rsidRPr="006B0FC6" w:rsidRDefault="00772D8A" w:rsidP="00011937">
            <w:pPr>
              <w:contextualSpacing/>
              <w:jc w:val="center"/>
              <w:rPr>
                <w:rFonts w:ascii="Arial" w:hAnsi="Arial" w:cs="Arial"/>
              </w:rPr>
            </w:pPr>
            <w:r w:rsidRPr="006B0FC6">
              <w:rPr>
                <w:rFonts w:ascii="Arial" w:hAnsi="Arial" w:cs="Arial"/>
              </w:rPr>
              <w:t>&lt;0.001</w:t>
            </w:r>
          </w:p>
        </w:tc>
        <w:tc>
          <w:tcPr>
            <w:tcW w:w="1978" w:type="dxa"/>
          </w:tcPr>
          <w:p w14:paraId="31479DEC" w14:textId="51577694" w:rsidR="00772D8A" w:rsidRPr="006B0FC6" w:rsidRDefault="00772D8A" w:rsidP="00011937">
            <w:pPr>
              <w:contextualSpacing/>
              <w:jc w:val="center"/>
              <w:rPr>
                <w:rFonts w:ascii="Arial" w:hAnsi="Arial" w:cs="Arial"/>
              </w:rPr>
            </w:pPr>
            <w:r w:rsidRPr="006B0FC6">
              <w:rPr>
                <w:rFonts w:ascii="Arial" w:hAnsi="Arial" w:cs="Arial"/>
              </w:rPr>
              <w:t xml:space="preserve">1.17 [1.14 </w:t>
            </w:r>
            <w:r w:rsidR="00952AED">
              <w:rPr>
                <w:rFonts w:ascii="Arial" w:hAnsi="Arial" w:cs="Arial"/>
              </w:rPr>
              <w:t>-</w:t>
            </w:r>
            <w:r w:rsidRPr="006B0FC6">
              <w:rPr>
                <w:rFonts w:ascii="Arial" w:hAnsi="Arial" w:cs="Arial"/>
              </w:rPr>
              <w:t xml:space="preserve"> 1.21]</w:t>
            </w:r>
          </w:p>
        </w:tc>
        <w:tc>
          <w:tcPr>
            <w:tcW w:w="847" w:type="dxa"/>
          </w:tcPr>
          <w:p w14:paraId="23823C4E" w14:textId="77777777" w:rsidR="00772D8A" w:rsidRPr="006B0FC6" w:rsidRDefault="00772D8A" w:rsidP="00011937">
            <w:pPr>
              <w:contextualSpacing/>
              <w:jc w:val="center"/>
              <w:rPr>
                <w:rFonts w:ascii="Arial" w:hAnsi="Arial" w:cs="Arial"/>
              </w:rPr>
            </w:pPr>
            <w:r w:rsidRPr="006B0FC6">
              <w:rPr>
                <w:rFonts w:ascii="Arial" w:hAnsi="Arial" w:cs="Arial"/>
              </w:rPr>
              <w:t>&lt;0.001</w:t>
            </w:r>
          </w:p>
        </w:tc>
        <w:tc>
          <w:tcPr>
            <w:tcW w:w="1975" w:type="dxa"/>
          </w:tcPr>
          <w:p w14:paraId="56504072" w14:textId="19F9E5AF" w:rsidR="00772D8A" w:rsidRPr="006B0FC6" w:rsidRDefault="00772D8A" w:rsidP="00011937">
            <w:pPr>
              <w:contextualSpacing/>
              <w:jc w:val="center"/>
              <w:rPr>
                <w:rFonts w:ascii="Arial" w:hAnsi="Arial" w:cs="Arial"/>
              </w:rPr>
            </w:pPr>
            <w:r w:rsidRPr="006B0FC6">
              <w:rPr>
                <w:rFonts w:ascii="Arial" w:hAnsi="Arial" w:cs="Arial"/>
              </w:rPr>
              <w:t xml:space="preserve">0.99 [0.95 </w:t>
            </w:r>
            <w:r w:rsidR="00952AED">
              <w:rPr>
                <w:rFonts w:ascii="Arial" w:hAnsi="Arial" w:cs="Arial"/>
              </w:rPr>
              <w:t xml:space="preserve">- </w:t>
            </w:r>
            <w:r w:rsidRPr="006B0FC6">
              <w:rPr>
                <w:rFonts w:ascii="Arial" w:hAnsi="Arial" w:cs="Arial"/>
              </w:rPr>
              <w:t>1.04]</w:t>
            </w:r>
          </w:p>
        </w:tc>
        <w:tc>
          <w:tcPr>
            <w:tcW w:w="847" w:type="dxa"/>
          </w:tcPr>
          <w:p w14:paraId="5FC53386" w14:textId="77777777" w:rsidR="00772D8A" w:rsidRPr="006B0FC6" w:rsidRDefault="00772D8A" w:rsidP="00011937">
            <w:pPr>
              <w:contextualSpacing/>
              <w:jc w:val="center"/>
              <w:rPr>
                <w:rFonts w:ascii="Arial" w:hAnsi="Arial" w:cs="Arial"/>
              </w:rPr>
            </w:pPr>
            <w:r w:rsidRPr="006B0FC6">
              <w:rPr>
                <w:rFonts w:ascii="Arial" w:hAnsi="Arial" w:cs="Arial"/>
              </w:rPr>
              <w:t>0.746</w:t>
            </w:r>
          </w:p>
        </w:tc>
        <w:tc>
          <w:tcPr>
            <w:tcW w:w="1978" w:type="dxa"/>
          </w:tcPr>
          <w:p w14:paraId="2B567AEA" w14:textId="113F744A" w:rsidR="00772D8A" w:rsidRPr="006B0FC6" w:rsidRDefault="00772D8A" w:rsidP="00011937">
            <w:pPr>
              <w:contextualSpacing/>
              <w:jc w:val="center"/>
              <w:rPr>
                <w:rFonts w:ascii="Arial" w:hAnsi="Arial" w:cs="Arial"/>
              </w:rPr>
            </w:pPr>
            <w:r w:rsidRPr="006B0FC6">
              <w:rPr>
                <w:rFonts w:ascii="Arial" w:hAnsi="Arial" w:cs="Arial"/>
              </w:rPr>
              <w:t xml:space="preserve">1.34 [1.26 </w:t>
            </w:r>
            <w:r w:rsidR="00952AED">
              <w:rPr>
                <w:rFonts w:ascii="Arial" w:hAnsi="Arial" w:cs="Arial"/>
              </w:rPr>
              <w:t>-</w:t>
            </w:r>
            <w:r w:rsidRPr="006B0FC6">
              <w:rPr>
                <w:rFonts w:ascii="Arial" w:hAnsi="Arial" w:cs="Arial"/>
              </w:rPr>
              <w:t xml:space="preserve"> 1.42]</w:t>
            </w:r>
          </w:p>
        </w:tc>
        <w:tc>
          <w:tcPr>
            <w:tcW w:w="988" w:type="dxa"/>
          </w:tcPr>
          <w:p w14:paraId="2FB637AE" w14:textId="77777777" w:rsidR="00772D8A" w:rsidRPr="006B0FC6" w:rsidRDefault="00772D8A" w:rsidP="00011937">
            <w:pPr>
              <w:contextualSpacing/>
              <w:jc w:val="center"/>
              <w:rPr>
                <w:rFonts w:ascii="Arial" w:hAnsi="Arial" w:cs="Arial"/>
              </w:rPr>
            </w:pPr>
            <w:r w:rsidRPr="006B0FC6">
              <w:rPr>
                <w:rFonts w:ascii="Arial" w:hAnsi="Arial" w:cs="Arial"/>
              </w:rPr>
              <w:t>&lt;0.001</w:t>
            </w:r>
          </w:p>
        </w:tc>
      </w:tr>
      <w:tr w:rsidR="00772D8A" w:rsidRPr="00782B30" w14:paraId="25F0A33A" w14:textId="77777777" w:rsidTr="00053E75">
        <w:trPr>
          <w:trHeight w:val="283"/>
        </w:trPr>
        <w:tc>
          <w:tcPr>
            <w:tcW w:w="1833" w:type="dxa"/>
            <w:vMerge w:val="restart"/>
          </w:tcPr>
          <w:p w14:paraId="40C2FDCC" w14:textId="77777777" w:rsidR="00772D8A" w:rsidRPr="00782B30" w:rsidRDefault="00772D8A" w:rsidP="00011937">
            <w:pPr>
              <w:contextualSpacing/>
              <w:rPr>
                <w:rFonts w:ascii="Arial" w:hAnsi="Arial" w:cs="Arial"/>
              </w:rPr>
            </w:pPr>
            <w:r w:rsidRPr="00782B30">
              <w:rPr>
                <w:rFonts w:ascii="Arial" w:hAnsi="Arial" w:cs="Arial"/>
              </w:rPr>
              <w:t>15 year olds only</w:t>
            </w:r>
          </w:p>
          <w:p w14:paraId="138F55DA" w14:textId="77777777" w:rsidR="00772D8A" w:rsidRPr="00782B30" w:rsidRDefault="00772D8A" w:rsidP="00011937">
            <w:pPr>
              <w:contextualSpacing/>
              <w:rPr>
                <w:rFonts w:ascii="Arial" w:hAnsi="Arial" w:cs="Arial"/>
              </w:rPr>
            </w:pPr>
            <w:r w:rsidRPr="00782B30">
              <w:rPr>
                <w:rFonts w:ascii="Arial" w:hAnsi="Arial" w:cs="Arial"/>
              </w:rPr>
              <w:t>(n = 114,348;</w:t>
            </w:r>
          </w:p>
          <w:p w14:paraId="7CDD3E65" w14:textId="77777777" w:rsidR="00772D8A" w:rsidRPr="00782B30" w:rsidRDefault="00772D8A" w:rsidP="00011937">
            <w:pPr>
              <w:contextualSpacing/>
              <w:rPr>
                <w:rFonts w:ascii="Arial" w:hAnsi="Arial" w:cs="Arial"/>
              </w:rPr>
            </w:pPr>
            <w:r w:rsidRPr="00782B30">
              <w:rPr>
                <w:rFonts w:ascii="Arial" w:hAnsi="Arial" w:cs="Arial"/>
              </w:rPr>
              <w:t>115,849)</w:t>
            </w:r>
          </w:p>
        </w:tc>
        <w:tc>
          <w:tcPr>
            <w:tcW w:w="1328" w:type="dxa"/>
          </w:tcPr>
          <w:p w14:paraId="4EAF9D5B" w14:textId="77777777" w:rsidR="00772D8A" w:rsidRPr="006B0FC6" w:rsidRDefault="00772D8A" w:rsidP="00011937">
            <w:pPr>
              <w:contextualSpacing/>
              <w:rPr>
                <w:rFonts w:ascii="Arial" w:hAnsi="Arial" w:cs="Arial"/>
              </w:rPr>
            </w:pPr>
            <w:r w:rsidRPr="006B0FC6">
              <w:rPr>
                <w:rFonts w:ascii="Arial" w:hAnsi="Arial" w:cs="Arial"/>
              </w:rPr>
              <w:t>Year</w:t>
            </w:r>
          </w:p>
        </w:tc>
        <w:tc>
          <w:tcPr>
            <w:tcW w:w="1937" w:type="dxa"/>
          </w:tcPr>
          <w:p w14:paraId="42347EDB" w14:textId="5FEF57BF" w:rsidR="00772D8A" w:rsidRPr="006B0FC6" w:rsidRDefault="00772D8A" w:rsidP="00011937">
            <w:pPr>
              <w:contextualSpacing/>
              <w:jc w:val="center"/>
              <w:rPr>
                <w:rFonts w:ascii="Arial" w:hAnsi="Arial" w:cs="Arial"/>
              </w:rPr>
            </w:pPr>
            <w:r w:rsidRPr="006B0FC6">
              <w:rPr>
                <w:rFonts w:ascii="Arial" w:hAnsi="Arial" w:cs="Arial"/>
              </w:rPr>
              <w:t xml:space="preserve">0.92 [0.91 </w:t>
            </w:r>
            <w:r w:rsidR="00952AED">
              <w:rPr>
                <w:rFonts w:ascii="Arial" w:hAnsi="Arial" w:cs="Arial"/>
              </w:rPr>
              <w:t>-</w:t>
            </w:r>
            <w:r w:rsidRPr="006B0FC6">
              <w:rPr>
                <w:rFonts w:ascii="Arial" w:hAnsi="Arial" w:cs="Arial"/>
              </w:rPr>
              <w:t xml:space="preserve"> 0.92]</w:t>
            </w:r>
          </w:p>
        </w:tc>
        <w:tc>
          <w:tcPr>
            <w:tcW w:w="885" w:type="dxa"/>
          </w:tcPr>
          <w:p w14:paraId="72F36661" w14:textId="77777777" w:rsidR="00772D8A" w:rsidRPr="006B0FC6" w:rsidRDefault="00772D8A" w:rsidP="00011937">
            <w:pPr>
              <w:contextualSpacing/>
              <w:jc w:val="center"/>
              <w:rPr>
                <w:rFonts w:ascii="Arial" w:hAnsi="Arial" w:cs="Arial"/>
              </w:rPr>
            </w:pPr>
            <w:r w:rsidRPr="006B0FC6">
              <w:rPr>
                <w:rFonts w:ascii="Arial" w:hAnsi="Arial" w:cs="Arial"/>
              </w:rPr>
              <w:t>&lt;0.001</w:t>
            </w:r>
          </w:p>
        </w:tc>
        <w:tc>
          <w:tcPr>
            <w:tcW w:w="1978" w:type="dxa"/>
          </w:tcPr>
          <w:p w14:paraId="7EAB9ABC" w14:textId="57057F9D" w:rsidR="00772D8A" w:rsidRPr="006B0FC6" w:rsidRDefault="00772D8A" w:rsidP="00011937">
            <w:pPr>
              <w:contextualSpacing/>
              <w:jc w:val="center"/>
              <w:rPr>
                <w:rFonts w:ascii="Arial" w:hAnsi="Arial" w:cs="Arial"/>
              </w:rPr>
            </w:pPr>
            <w:r w:rsidRPr="006B0FC6">
              <w:rPr>
                <w:rFonts w:ascii="Arial" w:hAnsi="Arial" w:cs="Arial"/>
              </w:rPr>
              <w:t xml:space="preserve">1.08 [1.05 </w:t>
            </w:r>
            <w:r w:rsidR="00952AED">
              <w:rPr>
                <w:rFonts w:ascii="Arial" w:hAnsi="Arial" w:cs="Arial"/>
              </w:rPr>
              <w:t>-</w:t>
            </w:r>
            <w:r w:rsidRPr="006B0FC6">
              <w:rPr>
                <w:rFonts w:ascii="Arial" w:hAnsi="Arial" w:cs="Arial"/>
              </w:rPr>
              <w:t xml:space="preserve"> 1.11]</w:t>
            </w:r>
          </w:p>
        </w:tc>
        <w:tc>
          <w:tcPr>
            <w:tcW w:w="847" w:type="dxa"/>
          </w:tcPr>
          <w:p w14:paraId="185C161C" w14:textId="77777777" w:rsidR="00772D8A" w:rsidRPr="006B0FC6" w:rsidRDefault="00772D8A" w:rsidP="00011937">
            <w:pPr>
              <w:contextualSpacing/>
              <w:jc w:val="center"/>
              <w:rPr>
                <w:rFonts w:ascii="Arial" w:hAnsi="Arial" w:cs="Arial"/>
              </w:rPr>
            </w:pPr>
            <w:r w:rsidRPr="006B0FC6">
              <w:rPr>
                <w:rFonts w:ascii="Arial" w:hAnsi="Arial" w:cs="Arial"/>
              </w:rPr>
              <w:t>&lt;0.001</w:t>
            </w:r>
          </w:p>
        </w:tc>
        <w:tc>
          <w:tcPr>
            <w:tcW w:w="1975" w:type="dxa"/>
          </w:tcPr>
          <w:p w14:paraId="1FC8F4BC" w14:textId="44CA1685" w:rsidR="00772D8A" w:rsidRPr="006B0FC6" w:rsidRDefault="00772D8A" w:rsidP="00011937">
            <w:pPr>
              <w:contextualSpacing/>
              <w:jc w:val="center"/>
              <w:rPr>
                <w:rFonts w:ascii="Arial" w:hAnsi="Arial" w:cs="Arial"/>
              </w:rPr>
            </w:pPr>
            <w:r w:rsidRPr="006B0FC6">
              <w:rPr>
                <w:rFonts w:ascii="Arial" w:hAnsi="Arial" w:cs="Arial"/>
              </w:rPr>
              <w:t xml:space="preserve">0.93 [0.92 </w:t>
            </w:r>
            <w:r w:rsidR="00952AED">
              <w:rPr>
                <w:rFonts w:ascii="Arial" w:hAnsi="Arial" w:cs="Arial"/>
              </w:rPr>
              <w:t>-</w:t>
            </w:r>
            <w:r w:rsidRPr="006B0FC6">
              <w:rPr>
                <w:rFonts w:ascii="Arial" w:hAnsi="Arial" w:cs="Arial"/>
              </w:rPr>
              <w:t xml:space="preserve"> 0.93]</w:t>
            </w:r>
          </w:p>
        </w:tc>
        <w:tc>
          <w:tcPr>
            <w:tcW w:w="847" w:type="dxa"/>
          </w:tcPr>
          <w:p w14:paraId="7B618B7D" w14:textId="77777777" w:rsidR="00772D8A" w:rsidRPr="006B0FC6" w:rsidRDefault="00772D8A" w:rsidP="00011937">
            <w:pPr>
              <w:contextualSpacing/>
              <w:jc w:val="center"/>
              <w:rPr>
                <w:rFonts w:ascii="Arial" w:hAnsi="Arial" w:cs="Arial"/>
              </w:rPr>
            </w:pPr>
            <w:r w:rsidRPr="006B0FC6">
              <w:rPr>
                <w:rFonts w:ascii="Arial" w:hAnsi="Arial" w:cs="Arial"/>
              </w:rPr>
              <w:t>&lt;0.001</w:t>
            </w:r>
          </w:p>
        </w:tc>
        <w:tc>
          <w:tcPr>
            <w:tcW w:w="1978" w:type="dxa"/>
          </w:tcPr>
          <w:p w14:paraId="68312747" w14:textId="5DBAB1A4" w:rsidR="00772D8A" w:rsidRPr="006B0FC6" w:rsidRDefault="00772D8A" w:rsidP="00011937">
            <w:pPr>
              <w:contextualSpacing/>
              <w:jc w:val="center"/>
              <w:rPr>
                <w:rFonts w:ascii="Arial" w:hAnsi="Arial" w:cs="Arial"/>
              </w:rPr>
            </w:pPr>
            <w:r w:rsidRPr="006B0FC6">
              <w:rPr>
                <w:rFonts w:ascii="Arial" w:hAnsi="Arial" w:cs="Arial"/>
              </w:rPr>
              <w:t xml:space="preserve">1.06 [1.04 </w:t>
            </w:r>
            <w:r w:rsidR="00952AED">
              <w:rPr>
                <w:rFonts w:ascii="Arial" w:hAnsi="Arial" w:cs="Arial"/>
              </w:rPr>
              <w:t>-</w:t>
            </w:r>
            <w:r w:rsidRPr="006B0FC6">
              <w:rPr>
                <w:rFonts w:ascii="Arial" w:hAnsi="Arial" w:cs="Arial"/>
              </w:rPr>
              <w:t xml:space="preserve"> 1.08]</w:t>
            </w:r>
          </w:p>
        </w:tc>
        <w:tc>
          <w:tcPr>
            <w:tcW w:w="988" w:type="dxa"/>
          </w:tcPr>
          <w:p w14:paraId="40BCCC26" w14:textId="77777777" w:rsidR="00772D8A" w:rsidRPr="006B0FC6" w:rsidRDefault="00772D8A" w:rsidP="00011937">
            <w:pPr>
              <w:contextualSpacing/>
              <w:jc w:val="center"/>
              <w:rPr>
                <w:rFonts w:ascii="Arial" w:hAnsi="Arial" w:cs="Arial"/>
              </w:rPr>
            </w:pPr>
            <w:r w:rsidRPr="006B0FC6">
              <w:rPr>
                <w:rFonts w:ascii="Arial" w:hAnsi="Arial" w:cs="Arial"/>
              </w:rPr>
              <w:t>&lt;0.001</w:t>
            </w:r>
          </w:p>
        </w:tc>
      </w:tr>
      <w:tr w:rsidR="00772D8A" w:rsidRPr="00782B30" w14:paraId="34E65F5A" w14:textId="77777777" w:rsidTr="00053E75">
        <w:tc>
          <w:tcPr>
            <w:tcW w:w="1833" w:type="dxa"/>
            <w:vMerge/>
          </w:tcPr>
          <w:p w14:paraId="1BB29E3F" w14:textId="77777777" w:rsidR="00772D8A" w:rsidRPr="00782B30" w:rsidRDefault="00772D8A" w:rsidP="00011937">
            <w:pPr>
              <w:contextualSpacing/>
              <w:rPr>
                <w:rFonts w:ascii="Arial" w:hAnsi="Arial" w:cs="Arial"/>
              </w:rPr>
            </w:pPr>
          </w:p>
        </w:tc>
        <w:tc>
          <w:tcPr>
            <w:tcW w:w="1328" w:type="dxa"/>
          </w:tcPr>
          <w:p w14:paraId="2E6D96E0" w14:textId="77777777" w:rsidR="00772D8A" w:rsidRPr="006B0FC6" w:rsidRDefault="00772D8A" w:rsidP="00011937">
            <w:pPr>
              <w:contextualSpacing/>
              <w:rPr>
                <w:rFonts w:ascii="Arial" w:hAnsi="Arial" w:cs="Arial"/>
              </w:rPr>
            </w:pPr>
            <w:r w:rsidRPr="006B0FC6">
              <w:rPr>
                <w:rFonts w:ascii="Arial" w:hAnsi="Arial" w:cs="Arial"/>
              </w:rPr>
              <w:t>Year</w:t>
            </w:r>
            <w:r w:rsidRPr="006B0FC6">
              <w:rPr>
                <w:rFonts w:ascii="Arial" w:hAnsi="Arial" w:cs="Arial"/>
                <w:vertAlign w:val="superscript"/>
              </w:rPr>
              <w:t>2</w:t>
            </w:r>
          </w:p>
        </w:tc>
        <w:tc>
          <w:tcPr>
            <w:tcW w:w="1937" w:type="dxa"/>
          </w:tcPr>
          <w:p w14:paraId="3D41EDDC" w14:textId="77777777" w:rsidR="00772D8A" w:rsidRPr="006B0FC6" w:rsidRDefault="00772D8A" w:rsidP="00011937">
            <w:pPr>
              <w:contextualSpacing/>
              <w:jc w:val="center"/>
              <w:rPr>
                <w:rFonts w:ascii="Arial" w:hAnsi="Arial" w:cs="Arial"/>
              </w:rPr>
            </w:pPr>
            <w:r w:rsidRPr="006B0FC6">
              <w:rPr>
                <w:rFonts w:ascii="Arial" w:hAnsi="Arial" w:cs="Arial"/>
              </w:rPr>
              <w:t xml:space="preserve"> - </w:t>
            </w:r>
          </w:p>
        </w:tc>
        <w:tc>
          <w:tcPr>
            <w:tcW w:w="885" w:type="dxa"/>
          </w:tcPr>
          <w:p w14:paraId="254EECA3" w14:textId="77777777" w:rsidR="00772D8A" w:rsidRPr="006B0FC6" w:rsidRDefault="00772D8A" w:rsidP="00011937">
            <w:pPr>
              <w:contextualSpacing/>
              <w:jc w:val="center"/>
              <w:rPr>
                <w:rFonts w:ascii="Arial" w:hAnsi="Arial" w:cs="Arial"/>
              </w:rPr>
            </w:pPr>
            <w:r w:rsidRPr="006B0FC6">
              <w:rPr>
                <w:rFonts w:ascii="Arial" w:hAnsi="Arial" w:cs="Arial"/>
              </w:rPr>
              <w:t>-</w:t>
            </w:r>
          </w:p>
        </w:tc>
        <w:tc>
          <w:tcPr>
            <w:tcW w:w="1978" w:type="dxa"/>
          </w:tcPr>
          <w:p w14:paraId="5FD8E947" w14:textId="58DDA24F" w:rsidR="00772D8A" w:rsidRPr="006B0FC6" w:rsidRDefault="00772D8A" w:rsidP="00011937">
            <w:pPr>
              <w:contextualSpacing/>
              <w:jc w:val="center"/>
              <w:rPr>
                <w:rFonts w:ascii="Arial" w:hAnsi="Arial" w:cs="Arial"/>
              </w:rPr>
            </w:pPr>
            <w:r w:rsidRPr="006B0FC6">
              <w:rPr>
                <w:rFonts w:ascii="Arial" w:hAnsi="Arial" w:cs="Arial"/>
              </w:rPr>
              <w:t xml:space="preserve">0.99 [0.99 </w:t>
            </w:r>
            <w:r w:rsidR="00952AED">
              <w:rPr>
                <w:rFonts w:ascii="Arial" w:hAnsi="Arial" w:cs="Arial"/>
              </w:rPr>
              <w:t>-</w:t>
            </w:r>
            <w:r w:rsidRPr="006B0FC6">
              <w:rPr>
                <w:rFonts w:ascii="Arial" w:hAnsi="Arial" w:cs="Arial"/>
              </w:rPr>
              <w:t xml:space="preserve"> 0.99]</w:t>
            </w:r>
          </w:p>
        </w:tc>
        <w:tc>
          <w:tcPr>
            <w:tcW w:w="847" w:type="dxa"/>
          </w:tcPr>
          <w:p w14:paraId="1F7A2E40" w14:textId="77777777" w:rsidR="00772D8A" w:rsidRPr="006B0FC6" w:rsidRDefault="00772D8A" w:rsidP="00011937">
            <w:pPr>
              <w:contextualSpacing/>
              <w:jc w:val="center"/>
              <w:rPr>
                <w:rFonts w:ascii="Arial" w:hAnsi="Arial" w:cs="Arial"/>
              </w:rPr>
            </w:pPr>
            <w:r w:rsidRPr="006B0FC6">
              <w:rPr>
                <w:rFonts w:ascii="Arial" w:hAnsi="Arial" w:cs="Arial"/>
              </w:rPr>
              <w:t>&lt;0.001</w:t>
            </w:r>
          </w:p>
        </w:tc>
        <w:tc>
          <w:tcPr>
            <w:tcW w:w="1975" w:type="dxa"/>
          </w:tcPr>
          <w:p w14:paraId="2D4CFE7B" w14:textId="77777777" w:rsidR="00772D8A" w:rsidRPr="006B0FC6" w:rsidRDefault="00772D8A" w:rsidP="00011937">
            <w:pPr>
              <w:contextualSpacing/>
              <w:jc w:val="center"/>
              <w:rPr>
                <w:rFonts w:ascii="Arial" w:hAnsi="Arial" w:cs="Arial"/>
              </w:rPr>
            </w:pPr>
            <w:r w:rsidRPr="006B0FC6">
              <w:rPr>
                <w:rFonts w:ascii="Arial" w:hAnsi="Arial" w:cs="Arial"/>
              </w:rPr>
              <w:t xml:space="preserve"> - </w:t>
            </w:r>
          </w:p>
        </w:tc>
        <w:tc>
          <w:tcPr>
            <w:tcW w:w="847" w:type="dxa"/>
          </w:tcPr>
          <w:p w14:paraId="7DCB751E" w14:textId="77777777" w:rsidR="00772D8A" w:rsidRPr="006B0FC6" w:rsidRDefault="00772D8A" w:rsidP="00011937">
            <w:pPr>
              <w:contextualSpacing/>
              <w:jc w:val="center"/>
              <w:rPr>
                <w:rFonts w:ascii="Arial" w:hAnsi="Arial" w:cs="Arial"/>
              </w:rPr>
            </w:pPr>
            <w:r w:rsidRPr="006B0FC6">
              <w:rPr>
                <w:rFonts w:ascii="Arial" w:hAnsi="Arial" w:cs="Arial"/>
              </w:rPr>
              <w:t>-</w:t>
            </w:r>
          </w:p>
        </w:tc>
        <w:tc>
          <w:tcPr>
            <w:tcW w:w="1978" w:type="dxa"/>
          </w:tcPr>
          <w:p w14:paraId="01590832" w14:textId="0FE473DC" w:rsidR="00772D8A" w:rsidRPr="006B0FC6" w:rsidRDefault="00772D8A" w:rsidP="00011937">
            <w:pPr>
              <w:contextualSpacing/>
              <w:jc w:val="center"/>
              <w:rPr>
                <w:rFonts w:ascii="Arial" w:hAnsi="Arial" w:cs="Arial"/>
              </w:rPr>
            </w:pPr>
            <w:r w:rsidRPr="006B0FC6">
              <w:rPr>
                <w:rFonts w:ascii="Arial" w:hAnsi="Arial" w:cs="Arial"/>
              </w:rPr>
              <w:t xml:space="preserve">0.99 [0.99 </w:t>
            </w:r>
            <w:r w:rsidR="00952AED">
              <w:rPr>
                <w:rFonts w:ascii="Arial" w:hAnsi="Arial" w:cs="Arial"/>
              </w:rPr>
              <w:t>-</w:t>
            </w:r>
            <w:r w:rsidRPr="006B0FC6">
              <w:rPr>
                <w:rFonts w:ascii="Arial" w:hAnsi="Arial" w:cs="Arial"/>
              </w:rPr>
              <w:t xml:space="preserve"> 0.99]</w:t>
            </w:r>
          </w:p>
        </w:tc>
        <w:tc>
          <w:tcPr>
            <w:tcW w:w="988" w:type="dxa"/>
          </w:tcPr>
          <w:p w14:paraId="4F9C2939" w14:textId="77777777" w:rsidR="00772D8A" w:rsidRPr="006B0FC6" w:rsidRDefault="00772D8A" w:rsidP="00011937">
            <w:pPr>
              <w:contextualSpacing/>
              <w:jc w:val="center"/>
              <w:rPr>
                <w:rFonts w:ascii="Arial" w:hAnsi="Arial" w:cs="Arial"/>
              </w:rPr>
            </w:pPr>
            <w:r w:rsidRPr="006B0FC6">
              <w:rPr>
                <w:rFonts w:ascii="Arial" w:hAnsi="Arial" w:cs="Arial"/>
              </w:rPr>
              <w:t>&lt;0.001</w:t>
            </w:r>
          </w:p>
        </w:tc>
      </w:tr>
      <w:tr w:rsidR="00772D8A" w:rsidRPr="00782B30" w14:paraId="408479DA" w14:textId="77777777" w:rsidTr="00053E75">
        <w:tc>
          <w:tcPr>
            <w:tcW w:w="1833" w:type="dxa"/>
            <w:vMerge/>
          </w:tcPr>
          <w:p w14:paraId="04E4D75E" w14:textId="77777777" w:rsidR="00772D8A" w:rsidRPr="00782B30" w:rsidRDefault="00772D8A" w:rsidP="00011937">
            <w:pPr>
              <w:contextualSpacing/>
              <w:rPr>
                <w:rFonts w:ascii="Arial" w:hAnsi="Arial" w:cs="Arial"/>
              </w:rPr>
            </w:pPr>
          </w:p>
        </w:tc>
        <w:tc>
          <w:tcPr>
            <w:tcW w:w="1328" w:type="dxa"/>
          </w:tcPr>
          <w:p w14:paraId="5A26D231" w14:textId="77777777" w:rsidR="00772D8A" w:rsidRPr="006B0FC6" w:rsidRDefault="00772D8A" w:rsidP="00011937">
            <w:pPr>
              <w:contextualSpacing/>
              <w:rPr>
                <w:rFonts w:ascii="Arial" w:hAnsi="Arial" w:cs="Arial"/>
              </w:rPr>
            </w:pPr>
            <w:r w:rsidRPr="006B0FC6">
              <w:rPr>
                <w:rFonts w:ascii="Arial" w:hAnsi="Arial" w:cs="Arial"/>
              </w:rPr>
              <w:t>Level</w:t>
            </w:r>
          </w:p>
        </w:tc>
        <w:tc>
          <w:tcPr>
            <w:tcW w:w="1937" w:type="dxa"/>
          </w:tcPr>
          <w:p w14:paraId="1E5A7F9D" w14:textId="24020410" w:rsidR="00772D8A" w:rsidRPr="006B0FC6" w:rsidRDefault="00772D8A" w:rsidP="00011937">
            <w:pPr>
              <w:contextualSpacing/>
              <w:jc w:val="center"/>
              <w:rPr>
                <w:rFonts w:ascii="Arial" w:hAnsi="Arial" w:cs="Arial"/>
              </w:rPr>
            </w:pPr>
            <w:r w:rsidRPr="006B0FC6">
              <w:rPr>
                <w:rFonts w:ascii="Arial" w:hAnsi="Arial" w:cs="Arial"/>
              </w:rPr>
              <w:t xml:space="preserve">0.92 [0.84 </w:t>
            </w:r>
            <w:r w:rsidR="00952AED">
              <w:rPr>
                <w:rFonts w:ascii="Arial" w:hAnsi="Arial" w:cs="Arial"/>
              </w:rPr>
              <w:t>-</w:t>
            </w:r>
            <w:r w:rsidRPr="006B0FC6">
              <w:rPr>
                <w:rFonts w:ascii="Arial" w:hAnsi="Arial" w:cs="Arial"/>
              </w:rPr>
              <w:t xml:space="preserve"> 1.00]</w:t>
            </w:r>
          </w:p>
        </w:tc>
        <w:tc>
          <w:tcPr>
            <w:tcW w:w="885" w:type="dxa"/>
          </w:tcPr>
          <w:p w14:paraId="10DE6D66" w14:textId="77777777" w:rsidR="00772D8A" w:rsidRPr="006B0FC6" w:rsidRDefault="00772D8A" w:rsidP="00011937">
            <w:pPr>
              <w:contextualSpacing/>
              <w:jc w:val="center"/>
              <w:rPr>
                <w:rFonts w:ascii="Arial" w:hAnsi="Arial" w:cs="Arial"/>
              </w:rPr>
            </w:pPr>
            <w:r w:rsidRPr="006B0FC6">
              <w:rPr>
                <w:rFonts w:ascii="Arial" w:hAnsi="Arial" w:cs="Arial"/>
              </w:rPr>
              <w:t>0.049</w:t>
            </w:r>
          </w:p>
        </w:tc>
        <w:tc>
          <w:tcPr>
            <w:tcW w:w="1978" w:type="dxa"/>
          </w:tcPr>
          <w:p w14:paraId="4017A0D8" w14:textId="08B6296F" w:rsidR="00772D8A" w:rsidRPr="006B0FC6" w:rsidRDefault="00772D8A" w:rsidP="00011937">
            <w:pPr>
              <w:contextualSpacing/>
              <w:jc w:val="center"/>
              <w:rPr>
                <w:rFonts w:ascii="Arial" w:hAnsi="Arial" w:cs="Arial"/>
              </w:rPr>
            </w:pPr>
            <w:r w:rsidRPr="006B0FC6">
              <w:rPr>
                <w:rFonts w:ascii="Arial" w:hAnsi="Arial" w:cs="Arial"/>
              </w:rPr>
              <w:t xml:space="preserve">0.87 [0.80 </w:t>
            </w:r>
            <w:r w:rsidR="00952AED">
              <w:rPr>
                <w:rFonts w:ascii="Arial" w:hAnsi="Arial" w:cs="Arial"/>
              </w:rPr>
              <w:t>-</w:t>
            </w:r>
            <w:r w:rsidRPr="006B0FC6">
              <w:rPr>
                <w:rFonts w:ascii="Arial" w:hAnsi="Arial" w:cs="Arial"/>
              </w:rPr>
              <w:t xml:space="preserve"> 0.95]</w:t>
            </w:r>
          </w:p>
        </w:tc>
        <w:tc>
          <w:tcPr>
            <w:tcW w:w="847" w:type="dxa"/>
          </w:tcPr>
          <w:p w14:paraId="6582608C" w14:textId="77777777" w:rsidR="00772D8A" w:rsidRPr="006B0FC6" w:rsidRDefault="00772D8A" w:rsidP="00011937">
            <w:pPr>
              <w:contextualSpacing/>
              <w:jc w:val="center"/>
              <w:rPr>
                <w:rFonts w:ascii="Arial" w:hAnsi="Arial" w:cs="Arial"/>
              </w:rPr>
            </w:pPr>
            <w:r w:rsidRPr="006B0FC6">
              <w:rPr>
                <w:rFonts w:ascii="Arial" w:hAnsi="Arial" w:cs="Arial"/>
              </w:rPr>
              <w:t>0.002</w:t>
            </w:r>
          </w:p>
        </w:tc>
        <w:tc>
          <w:tcPr>
            <w:tcW w:w="1975" w:type="dxa"/>
          </w:tcPr>
          <w:p w14:paraId="55BED225" w14:textId="5B75B14E" w:rsidR="00772D8A" w:rsidRPr="006B0FC6" w:rsidRDefault="00772D8A" w:rsidP="00011937">
            <w:pPr>
              <w:contextualSpacing/>
              <w:jc w:val="center"/>
              <w:rPr>
                <w:rFonts w:ascii="Arial" w:hAnsi="Arial" w:cs="Arial"/>
              </w:rPr>
            </w:pPr>
            <w:r w:rsidRPr="006B0FC6">
              <w:rPr>
                <w:rFonts w:ascii="Arial" w:hAnsi="Arial" w:cs="Arial"/>
              </w:rPr>
              <w:t xml:space="preserve">0.96 [0.87 </w:t>
            </w:r>
            <w:r w:rsidR="00952AED">
              <w:rPr>
                <w:rFonts w:ascii="Arial" w:hAnsi="Arial" w:cs="Arial"/>
              </w:rPr>
              <w:t>-</w:t>
            </w:r>
            <w:r w:rsidRPr="006B0FC6">
              <w:rPr>
                <w:rFonts w:ascii="Arial" w:hAnsi="Arial" w:cs="Arial"/>
              </w:rPr>
              <w:t xml:space="preserve"> 1.06]</w:t>
            </w:r>
          </w:p>
        </w:tc>
        <w:tc>
          <w:tcPr>
            <w:tcW w:w="847" w:type="dxa"/>
          </w:tcPr>
          <w:p w14:paraId="1490B5E1" w14:textId="77777777" w:rsidR="00772D8A" w:rsidRPr="006B0FC6" w:rsidRDefault="00772D8A" w:rsidP="00011937">
            <w:pPr>
              <w:contextualSpacing/>
              <w:jc w:val="center"/>
              <w:rPr>
                <w:rFonts w:ascii="Arial" w:hAnsi="Arial" w:cs="Arial"/>
              </w:rPr>
            </w:pPr>
            <w:r w:rsidRPr="006B0FC6">
              <w:rPr>
                <w:rFonts w:ascii="Arial" w:hAnsi="Arial" w:cs="Arial"/>
              </w:rPr>
              <w:t>0.432</w:t>
            </w:r>
          </w:p>
        </w:tc>
        <w:tc>
          <w:tcPr>
            <w:tcW w:w="1978" w:type="dxa"/>
          </w:tcPr>
          <w:p w14:paraId="0E9E2373" w14:textId="0E440FBA" w:rsidR="00772D8A" w:rsidRPr="006B0FC6" w:rsidRDefault="00772D8A" w:rsidP="00011937">
            <w:pPr>
              <w:contextualSpacing/>
              <w:jc w:val="center"/>
              <w:rPr>
                <w:rFonts w:ascii="Arial" w:hAnsi="Arial" w:cs="Arial"/>
              </w:rPr>
            </w:pPr>
            <w:r w:rsidRPr="006B0FC6">
              <w:rPr>
                <w:rFonts w:ascii="Arial" w:hAnsi="Arial" w:cs="Arial"/>
              </w:rPr>
              <w:t xml:space="preserve">0.99 [0.90 </w:t>
            </w:r>
            <w:r w:rsidR="00952AED">
              <w:rPr>
                <w:rFonts w:ascii="Arial" w:hAnsi="Arial" w:cs="Arial"/>
              </w:rPr>
              <w:t>-</w:t>
            </w:r>
            <w:r w:rsidRPr="006B0FC6">
              <w:rPr>
                <w:rFonts w:ascii="Arial" w:hAnsi="Arial" w:cs="Arial"/>
              </w:rPr>
              <w:t xml:space="preserve"> 1.09]</w:t>
            </w:r>
          </w:p>
        </w:tc>
        <w:tc>
          <w:tcPr>
            <w:tcW w:w="988" w:type="dxa"/>
          </w:tcPr>
          <w:p w14:paraId="63C2BAC8" w14:textId="77777777" w:rsidR="00772D8A" w:rsidRPr="006B0FC6" w:rsidRDefault="00772D8A" w:rsidP="00011937">
            <w:pPr>
              <w:contextualSpacing/>
              <w:jc w:val="center"/>
              <w:rPr>
                <w:rFonts w:ascii="Arial" w:hAnsi="Arial" w:cs="Arial"/>
              </w:rPr>
            </w:pPr>
            <w:r w:rsidRPr="006B0FC6">
              <w:rPr>
                <w:rFonts w:ascii="Arial" w:hAnsi="Arial" w:cs="Arial"/>
              </w:rPr>
              <w:t>0.776</w:t>
            </w:r>
          </w:p>
        </w:tc>
      </w:tr>
      <w:tr w:rsidR="00772D8A" w:rsidRPr="00782B30" w14:paraId="02E80B36" w14:textId="77777777" w:rsidTr="00053E75">
        <w:tc>
          <w:tcPr>
            <w:tcW w:w="1833" w:type="dxa"/>
            <w:vMerge/>
          </w:tcPr>
          <w:p w14:paraId="354368F4" w14:textId="77777777" w:rsidR="00772D8A" w:rsidRPr="00782B30" w:rsidRDefault="00772D8A" w:rsidP="00011937">
            <w:pPr>
              <w:contextualSpacing/>
              <w:rPr>
                <w:rFonts w:ascii="Arial" w:hAnsi="Arial" w:cs="Arial"/>
              </w:rPr>
            </w:pPr>
          </w:p>
        </w:tc>
        <w:tc>
          <w:tcPr>
            <w:tcW w:w="1328" w:type="dxa"/>
          </w:tcPr>
          <w:p w14:paraId="761E1A6D" w14:textId="02EFC154" w:rsidR="00772D8A" w:rsidRPr="006B0FC6" w:rsidRDefault="002C105F" w:rsidP="00011937">
            <w:pPr>
              <w:contextualSpacing/>
              <w:rPr>
                <w:rFonts w:ascii="Arial" w:hAnsi="Arial" w:cs="Arial"/>
              </w:rPr>
            </w:pPr>
            <w:r>
              <w:rPr>
                <w:rFonts w:ascii="Arial" w:hAnsi="Arial" w:cs="Arial"/>
              </w:rPr>
              <w:t>Post-slope</w:t>
            </w:r>
          </w:p>
        </w:tc>
        <w:tc>
          <w:tcPr>
            <w:tcW w:w="1937" w:type="dxa"/>
          </w:tcPr>
          <w:p w14:paraId="7BE8B3DE" w14:textId="19138A2D" w:rsidR="00772D8A" w:rsidRPr="006B0FC6" w:rsidRDefault="00772D8A" w:rsidP="00011937">
            <w:pPr>
              <w:contextualSpacing/>
              <w:jc w:val="center"/>
              <w:rPr>
                <w:rFonts w:ascii="Arial" w:hAnsi="Arial" w:cs="Arial"/>
              </w:rPr>
            </w:pPr>
            <w:r w:rsidRPr="006B0FC6">
              <w:rPr>
                <w:rFonts w:ascii="Arial" w:hAnsi="Arial" w:cs="Arial"/>
              </w:rPr>
              <w:t xml:space="preserve">0.96 [0.94 </w:t>
            </w:r>
            <w:r w:rsidR="00952AED">
              <w:rPr>
                <w:rFonts w:ascii="Arial" w:hAnsi="Arial" w:cs="Arial"/>
              </w:rPr>
              <w:t>-</w:t>
            </w:r>
            <w:r w:rsidRPr="006B0FC6">
              <w:rPr>
                <w:rFonts w:ascii="Arial" w:hAnsi="Arial" w:cs="Arial"/>
              </w:rPr>
              <w:t xml:space="preserve"> 0.98]</w:t>
            </w:r>
          </w:p>
        </w:tc>
        <w:tc>
          <w:tcPr>
            <w:tcW w:w="885" w:type="dxa"/>
          </w:tcPr>
          <w:p w14:paraId="2949379F" w14:textId="77777777" w:rsidR="00772D8A" w:rsidRPr="006B0FC6" w:rsidRDefault="00772D8A" w:rsidP="00011937">
            <w:pPr>
              <w:contextualSpacing/>
              <w:jc w:val="center"/>
              <w:rPr>
                <w:rFonts w:ascii="Arial" w:hAnsi="Arial" w:cs="Arial"/>
              </w:rPr>
            </w:pPr>
            <w:r w:rsidRPr="006B0FC6">
              <w:rPr>
                <w:rFonts w:ascii="Arial" w:hAnsi="Arial" w:cs="Arial"/>
              </w:rPr>
              <w:t>&lt;0.001</w:t>
            </w:r>
          </w:p>
        </w:tc>
        <w:tc>
          <w:tcPr>
            <w:tcW w:w="1978" w:type="dxa"/>
          </w:tcPr>
          <w:p w14:paraId="78E79EDB" w14:textId="7937EDC5" w:rsidR="00772D8A" w:rsidRPr="006B0FC6" w:rsidRDefault="00772D8A" w:rsidP="00011937">
            <w:pPr>
              <w:contextualSpacing/>
              <w:jc w:val="center"/>
              <w:rPr>
                <w:rFonts w:ascii="Arial" w:hAnsi="Arial" w:cs="Arial"/>
              </w:rPr>
            </w:pPr>
            <w:r w:rsidRPr="006B0FC6">
              <w:rPr>
                <w:rFonts w:ascii="Arial" w:hAnsi="Arial" w:cs="Arial"/>
              </w:rPr>
              <w:t xml:space="preserve">1.13 [1.09 </w:t>
            </w:r>
            <w:r w:rsidR="00952AED">
              <w:rPr>
                <w:rFonts w:ascii="Arial" w:hAnsi="Arial" w:cs="Arial"/>
              </w:rPr>
              <w:t>-</w:t>
            </w:r>
            <w:r w:rsidRPr="006B0FC6">
              <w:rPr>
                <w:rFonts w:ascii="Arial" w:hAnsi="Arial" w:cs="Arial"/>
              </w:rPr>
              <w:t xml:space="preserve"> 1.17]</w:t>
            </w:r>
          </w:p>
        </w:tc>
        <w:tc>
          <w:tcPr>
            <w:tcW w:w="847" w:type="dxa"/>
          </w:tcPr>
          <w:p w14:paraId="68C63E6D" w14:textId="77777777" w:rsidR="00772D8A" w:rsidRPr="006B0FC6" w:rsidRDefault="00772D8A" w:rsidP="00011937">
            <w:pPr>
              <w:contextualSpacing/>
              <w:jc w:val="center"/>
              <w:rPr>
                <w:rFonts w:ascii="Arial" w:hAnsi="Arial" w:cs="Arial"/>
              </w:rPr>
            </w:pPr>
            <w:r w:rsidRPr="006B0FC6">
              <w:rPr>
                <w:rFonts w:ascii="Arial" w:hAnsi="Arial" w:cs="Arial"/>
              </w:rPr>
              <w:t>&lt;0.001</w:t>
            </w:r>
          </w:p>
        </w:tc>
        <w:tc>
          <w:tcPr>
            <w:tcW w:w="1975" w:type="dxa"/>
          </w:tcPr>
          <w:p w14:paraId="1855DA01" w14:textId="5143B835" w:rsidR="00772D8A" w:rsidRPr="006B0FC6" w:rsidRDefault="00772D8A" w:rsidP="00011937">
            <w:pPr>
              <w:contextualSpacing/>
              <w:jc w:val="center"/>
              <w:rPr>
                <w:rFonts w:ascii="Arial" w:hAnsi="Arial" w:cs="Arial"/>
              </w:rPr>
            </w:pPr>
            <w:r w:rsidRPr="006B0FC6">
              <w:rPr>
                <w:rFonts w:ascii="Arial" w:hAnsi="Arial" w:cs="Arial"/>
              </w:rPr>
              <w:t xml:space="preserve">1.01 [0.98 </w:t>
            </w:r>
            <w:r w:rsidR="00952AED">
              <w:rPr>
                <w:rFonts w:ascii="Arial" w:hAnsi="Arial" w:cs="Arial"/>
              </w:rPr>
              <w:t>-</w:t>
            </w:r>
            <w:r w:rsidRPr="006B0FC6">
              <w:rPr>
                <w:rFonts w:ascii="Arial" w:hAnsi="Arial" w:cs="Arial"/>
              </w:rPr>
              <w:t xml:space="preserve"> 1.03]</w:t>
            </w:r>
          </w:p>
        </w:tc>
        <w:tc>
          <w:tcPr>
            <w:tcW w:w="847" w:type="dxa"/>
          </w:tcPr>
          <w:p w14:paraId="30991C40" w14:textId="77777777" w:rsidR="00772D8A" w:rsidRPr="006B0FC6" w:rsidRDefault="00772D8A" w:rsidP="00011937">
            <w:pPr>
              <w:contextualSpacing/>
              <w:jc w:val="center"/>
              <w:rPr>
                <w:rFonts w:ascii="Arial" w:hAnsi="Arial" w:cs="Arial"/>
              </w:rPr>
            </w:pPr>
            <w:r w:rsidRPr="006B0FC6">
              <w:rPr>
                <w:rFonts w:ascii="Arial" w:hAnsi="Arial" w:cs="Arial"/>
              </w:rPr>
              <w:t>0.645</w:t>
            </w:r>
          </w:p>
        </w:tc>
        <w:tc>
          <w:tcPr>
            <w:tcW w:w="1978" w:type="dxa"/>
          </w:tcPr>
          <w:p w14:paraId="7CDD8C74" w14:textId="537135AA" w:rsidR="00772D8A" w:rsidRPr="006B0FC6" w:rsidRDefault="00772D8A" w:rsidP="00011937">
            <w:pPr>
              <w:contextualSpacing/>
              <w:jc w:val="center"/>
              <w:rPr>
                <w:rFonts w:ascii="Arial" w:hAnsi="Arial" w:cs="Arial"/>
              </w:rPr>
            </w:pPr>
            <w:r w:rsidRPr="006B0FC6">
              <w:rPr>
                <w:rFonts w:ascii="Arial" w:hAnsi="Arial" w:cs="Arial"/>
              </w:rPr>
              <w:t xml:space="preserve">1.17 [1.13 </w:t>
            </w:r>
            <w:r w:rsidR="00952AED">
              <w:rPr>
                <w:rFonts w:ascii="Arial" w:hAnsi="Arial" w:cs="Arial"/>
              </w:rPr>
              <w:t>-</w:t>
            </w:r>
            <w:r w:rsidRPr="006B0FC6">
              <w:rPr>
                <w:rFonts w:ascii="Arial" w:hAnsi="Arial" w:cs="Arial"/>
              </w:rPr>
              <w:t xml:space="preserve"> 1.20]</w:t>
            </w:r>
          </w:p>
        </w:tc>
        <w:tc>
          <w:tcPr>
            <w:tcW w:w="988" w:type="dxa"/>
          </w:tcPr>
          <w:p w14:paraId="5A6229BD" w14:textId="77777777" w:rsidR="00772D8A" w:rsidRPr="006B0FC6" w:rsidRDefault="00772D8A" w:rsidP="00011937">
            <w:pPr>
              <w:contextualSpacing/>
              <w:jc w:val="center"/>
              <w:rPr>
                <w:rFonts w:ascii="Arial" w:hAnsi="Arial" w:cs="Arial"/>
              </w:rPr>
            </w:pPr>
            <w:r w:rsidRPr="006B0FC6">
              <w:rPr>
                <w:rFonts w:ascii="Arial" w:hAnsi="Arial" w:cs="Arial"/>
              </w:rPr>
              <w:t>&lt;0.001</w:t>
            </w:r>
          </w:p>
        </w:tc>
      </w:tr>
    </w:tbl>
    <w:p w14:paraId="09D75913" w14:textId="77777777" w:rsidR="00772D8A" w:rsidRDefault="00772D8A" w:rsidP="00772D8A">
      <w:pPr>
        <w:spacing w:after="0" w:line="240" w:lineRule="auto"/>
        <w:rPr>
          <w:rFonts w:ascii="Arial" w:hAnsi="Arial" w:cs="Arial"/>
        </w:rPr>
        <w:sectPr w:rsidR="00772D8A" w:rsidSect="00287B52">
          <w:pgSz w:w="16838" w:h="11906" w:orient="landscape"/>
          <w:pgMar w:top="1440" w:right="1440" w:bottom="1440" w:left="1440" w:header="709" w:footer="709" w:gutter="0"/>
          <w:cols w:space="708"/>
          <w:docGrid w:linePitch="360"/>
        </w:sectPr>
      </w:pPr>
    </w:p>
    <w:p w14:paraId="2580E580" w14:textId="15931985" w:rsidR="00772D8A" w:rsidRDefault="00772D8A" w:rsidP="00772D8A">
      <w:pPr>
        <w:pStyle w:val="Heading3"/>
      </w:pPr>
      <w:bookmarkStart w:id="76" w:name="_Toc104192472"/>
      <w:r w:rsidRPr="00DD083F">
        <w:rPr>
          <w:i/>
          <w:iCs/>
        </w:rPr>
        <w:lastRenderedPageBreak/>
        <w:t>Plausibility</w:t>
      </w:r>
      <w:r>
        <w:t xml:space="preserve"> of change occurring via renormalisation</w:t>
      </w:r>
      <w:bookmarkEnd w:id="76"/>
    </w:p>
    <w:p w14:paraId="5CF130CC" w14:textId="77777777" w:rsidR="00772D8A" w:rsidRPr="00FE01C4" w:rsidRDefault="00772D8A" w:rsidP="00772D8A">
      <w:pPr>
        <w:pStyle w:val="Heading4"/>
      </w:pPr>
      <w:r>
        <w:t>Trajectories of young people’s smoking attitudes from 1999 to 2015</w:t>
      </w:r>
    </w:p>
    <w:p w14:paraId="0A07C374" w14:textId="4A24F0E5" w:rsidR="0021002B" w:rsidRDefault="00077E51" w:rsidP="006D0613">
      <w:pPr>
        <w:spacing w:line="360" w:lineRule="auto"/>
        <w:rPr>
          <w:rFonts w:ascii="Arial" w:hAnsi="Arial" w:cs="Arial"/>
        </w:rPr>
      </w:pPr>
      <w:r w:rsidRPr="00CA2596">
        <w:rPr>
          <w:rFonts w:ascii="Arial" w:hAnsi="Arial" w:cs="Arial"/>
        </w:rPr>
        <w:fldChar w:fldCharType="begin"/>
      </w:r>
      <w:r w:rsidRPr="00CA2596">
        <w:rPr>
          <w:rFonts w:ascii="Arial" w:hAnsi="Arial" w:cs="Arial"/>
        </w:rPr>
        <w:instrText xml:space="preserve"> REF _Ref62568006 \h </w:instrText>
      </w:r>
      <w:r w:rsidR="00CA2596">
        <w:rPr>
          <w:rFonts w:ascii="Arial" w:hAnsi="Arial" w:cs="Arial"/>
        </w:rPr>
        <w:instrText xml:space="preserve"> \* MERGEFORMAT </w:instrText>
      </w:r>
      <w:r w:rsidRPr="00CA2596">
        <w:rPr>
          <w:rFonts w:ascii="Arial" w:hAnsi="Arial" w:cs="Arial"/>
        </w:rPr>
      </w:r>
      <w:r w:rsidRPr="00CA2596">
        <w:rPr>
          <w:rFonts w:ascii="Arial" w:hAnsi="Arial" w:cs="Arial"/>
        </w:rPr>
        <w:fldChar w:fldCharType="separate"/>
      </w:r>
      <w:r w:rsidR="00C745CA" w:rsidRPr="00423572">
        <w:rPr>
          <w:rFonts w:ascii="Arial" w:hAnsi="Arial" w:cs="Arial"/>
        </w:rPr>
        <w:t xml:space="preserve">Table </w:t>
      </w:r>
      <w:r w:rsidR="00C745CA">
        <w:rPr>
          <w:rFonts w:ascii="Arial" w:hAnsi="Arial" w:cs="Arial"/>
          <w:noProof/>
        </w:rPr>
        <w:t>7</w:t>
      </w:r>
      <w:r w:rsidRPr="00CA2596">
        <w:rPr>
          <w:rFonts w:ascii="Arial" w:hAnsi="Arial" w:cs="Arial"/>
        </w:rPr>
        <w:fldChar w:fldCharType="end"/>
      </w:r>
      <w:r w:rsidR="00772D8A" w:rsidRPr="00CA2596">
        <w:rPr>
          <w:rFonts w:ascii="Arial" w:hAnsi="Arial" w:cs="Arial"/>
        </w:rPr>
        <w:t xml:space="preserve"> </w:t>
      </w:r>
      <w:r w:rsidR="00F36EA0">
        <w:rPr>
          <w:rFonts w:ascii="Arial" w:hAnsi="Arial" w:cs="Arial"/>
        </w:rPr>
        <w:t>presents</w:t>
      </w:r>
      <w:r w:rsidR="00772D8A" w:rsidRPr="00CA2596">
        <w:rPr>
          <w:rFonts w:ascii="Arial" w:hAnsi="Arial" w:cs="Arial"/>
        </w:rPr>
        <w:t xml:space="preserve"> percentages (and 95% confidence intervals) of young people reporting that trying smoking or smoking weekly is ok for someone their age, by year and country. When first asked in England in 1999, a large majority (70%) reported that it was ok for someone their age to try smoking. However, by the end of the time series in England in 2014, this had approximately halved. This question was first included in Scotland in 2006, at which point </w:t>
      </w:r>
      <w:r w:rsidR="58448B4C" w:rsidRPr="00CA2596">
        <w:rPr>
          <w:rFonts w:ascii="Arial" w:hAnsi="Arial" w:cs="Arial"/>
        </w:rPr>
        <w:t xml:space="preserve">slightly </w:t>
      </w:r>
      <w:r w:rsidR="00772D8A" w:rsidRPr="00CA2596">
        <w:rPr>
          <w:rFonts w:ascii="Arial" w:hAnsi="Arial" w:cs="Arial"/>
        </w:rPr>
        <w:t xml:space="preserve">more than a half of young people reported that it was ok to try smoking, falling to a quarter by 2015. The percentage reporting that it was ok to try smoking appeared to continue to decline beyond 2010. In England only, young people were also asked whether it was ok for someone their age to smoke weekly from 2003, with approval of regular smoking substantially lower than for experimentation (36% vs 64%). Approval of regular smoking declined across the time series, with approximately </w:t>
      </w:r>
      <w:r w:rsidR="00EE0823">
        <w:rPr>
          <w:rFonts w:ascii="Arial" w:hAnsi="Arial" w:cs="Arial"/>
        </w:rPr>
        <w:t>1</w:t>
      </w:r>
      <w:r w:rsidR="00EE0823" w:rsidRPr="00CA2596">
        <w:rPr>
          <w:rFonts w:ascii="Arial" w:hAnsi="Arial" w:cs="Arial"/>
        </w:rPr>
        <w:t xml:space="preserve"> </w:t>
      </w:r>
      <w:r w:rsidR="00772D8A" w:rsidRPr="00CA2596">
        <w:rPr>
          <w:rFonts w:ascii="Arial" w:hAnsi="Arial" w:cs="Arial"/>
        </w:rPr>
        <w:t>in 7 young people reporting that it is ok for someone their age to smoke weekly by 2014. As for approval of trying smoking, this decline continued beyond the ‘intervention’ point.</w:t>
      </w:r>
      <w:r w:rsidR="00526B9C" w:rsidRPr="00CA2596">
        <w:rPr>
          <w:rFonts w:ascii="Arial" w:hAnsi="Arial" w:cs="Arial"/>
        </w:rPr>
        <w:t xml:space="preserve"> </w:t>
      </w:r>
    </w:p>
    <w:p w14:paraId="0D88D64F" w14:textId="0AA0129B" w:rsidR="007B066C" w:rsidRDefault="00526B9C" w:rsidP="007B066C">
      <w:pPr>
        <w:spacing w:line="360" w:lineRule="auto"/>
        <w:rPr>
          <w:rFonts w:ascii="Arial" w:hAnsi="Arial" w:cs="Arial"/>
        </w:rPr>
      </w:pPr>
      <w:r w:rsidRPr="00CA2596">
        <w:rPr>
          <w:rFonts w:ascii="Arial" w:hAnsi="Arial" w:cs="Arial"/>
        </w:rPr>
        <w:fldChar w:fldCharType="begin"/>
      </w:r>
      <w:r w:rsidRPr="00CA2596">
        <w:rPr>
          <w:rFonts w:ascii="Arial" w:hAnsi="Arial" w:cs="Arial"/>
        </w:rPr>
        <w:instrText xml:space="preserve"> REF _Ref62568091 \h </w:instrText>
      </w:r>
      <w:r w:rsidR="00CA2596">
        <w:rPr>
          <w:rFonts w:ascii="Arial" w:hAnsi="Arial" w:cs="Arial"/>
        </w:rPr>
        <w:instrText xml:space="preserve"> \* MERGEFORMAT </w:instrText>
      </w:r>
      <w:r w:rsidRPr="00CA2596">
        <w:rPr>
          <w:rFonts w:ascii="Arial" w:hAnsi="Arial" w:cs="Arial"/>
        </w:rPr>
      </w:r>
      <w:r w:rsidRPr="00CA2596">
        <w:rPr>
          <w:rFonts w:ascii="Arial" w:hAnsi="Arial" w:cs="Arial"/>
        </w:rPr>
        <w:fldChar w:fldCharType="separate"/>
      </w:r>
      <w:r w:rsidR="00C745CA" w:rsidRPr="00C745CA">
        <w:rPr>
          <w:rFonts w:ascii="Arial" w:hAnsi="Arial" w:cs="Arial"/>
        </w:rPr>
        <w:t xml:space="preserve">Table </w:t>
      </w:r>
      <w:r w:rsidR="00C745CA" w:rsidRPr="00C745CA">
        <w:rPr>
          <w:rFonts w:ascii="Arial" w:hAnsi="Arial" w:cs="Arial"/>
          <w:noProof/>
        </w:rPr>
        <w:t>8</w:t>
      </w:r>
      <w:r w:rsidRPr="00CA2596">
        <w:rPr>
          <w:rFonts w:ascii="Arial" w:hAnsi="Arial" w:cs="Arial"/>
        </w:rPr>
        <w:fldChar w:fldCharType="end"/>
      </w:r>
      <w:r w:rsidRPr="00CA2596">
        <w:rPr>
          <w:rFonts w:ascii="Arial" w:hAnsi="Arial" w:cs="Arial"/>
        </w:rPr>
        <w:t xml:space="preserve"> presents findings from segmented regression analyses of change in level and trend for smoking attitudes following emergence of e-cigarettes. In all models, there was a significant decline over time in the percentage of young people reporting that smoking was ok. There was some inconsistency in size and direction of change in level across models and sub-groups, with these mostly non-significant. However across both linear and quadratic models, and most subgroups, the rate of decline in the percentage of young people saying that trying smoking is “OK” and weekly smoking is “OK” increased</w:t>
      </w:r>
      <w:r w:rsidR="007B1BBC">
        <w:rPr>
          <w:rFonts w:ascii="Arial" w:hAnsi="Arial" w:cs="Arial"/>
        </w:rPr>
        <w:t xml:space="preserve"> post-2010</w:t>
      </w:r>
      <w:r w:rsidRPr="00CA2596">
        <w:rPr>
          <w:rFonts w:ascii="Arial" w:hAnsi="Arial" w:cs="Arial"/>
        </w:rPr>
        <w:t xml:space="preserve">. Hence, data are consistent with a conclusion that during the period of growing prevalence of e-cigarettes, the percentage of young people considering smoking to be ok continued to </w:t>
      </w:r>
      <w:r w:rsidR="00EC7B9F">
        <w:rPr>
          <w:rFonts w:ascii="Arial" w:hAnsi="Arial" w:cs="Arial"/>
        </w:rPr>
        <w:t>decline</w:t>
      </w:r>
      <w:r w:rsidRPr="00CA2596">
        <w:rPr>
          <w:rFonts w:ascii="Arial" w:hAnsi="Arial" w:cs="Arial"/>
        </w:rPr>
        <w:t xml:space="preserve">, and indeed declined at a faster rate than </w:t>
      </w:r>
      <w:r w:rsidR="00F36EA0">
        <w:rPr>
          <w:rFonts w:ascii="Arial" w:hAnsi="Arial" w:cs="Arial"/>
        </w:rPr>
        <w:t>the baseline trend</w:t>
      </w:r>
      <w:r w:rsidRPr="00CA2596">
        <w:rPr>
          <w:rFonts w:ascii="Arial" w:hAnsi="Arial" w:cs="Arial"/>
        </w:rPr>
        <w:t xml:space="preserve">. </w:t>
      </w:r>
      <w:r w:rsidR="007B066C">
        <w:rPr>
          <w:rFonts w:ascii="Arial" w:hAnsi="Arial" w:cs="Arial"/>
        </w:rPr>
        <w:t xml:space="preserve">In a range of sensitivity analyses, odds ratios for change in trend for attitudes toward smoking post 2010 ranged from </w:t>
      </w:r>
      <w:r w:rsidR="007B066C" w:rsidRPr="00423572">
        <w:rPr>
          <w:rFonts w:ascii="Arial" w:hAnsi="Arial" w:cs="Arial"/>
        </w:rPr>
        <w:t>0.</w:t>
      </w:r>
      <w:r w:rsidR="007B066C">
        <w:rPr>
          <w:rFonts w:ascii="Arial" w:hAnsi="Arial" w:cs="Arial"/>
        </w:rPr>
        <w:t>83</w:t>
      </w:r>
      <w:r w:rsidR="007B066C" w:rsidRPr="00423572">
        <w:rPr>
          <w:rFonts w:ascii="Arial" w:hAnsi="Arial" w:cs="Arial"/>
        </w:rPr>
        <w:t xml:space="preserve"> to 0.</w:t>
      </w:r>
      <w:r w:rsidR="007B066C">
        <w:rPr>
          <w:rFonts w:ascii="Arial" w:hAnsi="Arial" w:cs="Arial"/>
        </w:rPr>
        <w:t xml:space="preserve">88, indicating a significant acceleration in decline in all cases (see </w:t>
      </w:r>
      <w:r w:rsidR="00A31720">
        <w:rPr>
          <w:rFonts w:ascii="Arial" w:hAnsi="Arial" w:cs="Arial"/>
        </w:rPr>
        <w:t xml:space="preserve">Supplementary </w:t>
      </w:r>
      <w:r w:rsidR="00EC7B9F">
        <w:rPr>
          <w:rFonts w:ascii="Arial" w:hAnsi="Arial" w:cs="Arial"/>
        </w:rPr>
        <w:t>D</w:t>
      </w:r>
      <w:r w:rsidR="00A31720">
        <w:rPr>
          <w:rFonts w:ascii="Arial" w:hAnsi="Arial" w:cs="Arial"/>
        </w:rPr>
        <w:t>ata</w:t>
      </w:r>
      <w:r w:rsidR="00933977">
        <w:rPr>
          <w:rFonts w:ascii="Arial" w:hAnsi="Arial" w:cs="Arial"/>
        </w:rPr>
        <w:t>, Table 1</w:t>
      </w:r>
      <w:r w:rsidR="007B066C">
        <w:rPr>
          <w:rFonts w:ascii="Arial" w:hAnsi="Arial" w:cs="Arial"/>
        </w:rPr>
        <w:t>).</w:t>
      </w:r>
    </w:p>
    <w:p w14:paraId="326E47C4" w14:textId="04E53994" w:rsidR="0021002B" w:rsidRDefault="00526B9C" w:rsidP="006D0613">
      <w:pPr>
        <w:spacing w:line="360" w:lineRule="auto"/>
        <w:rPr>
          <w:rFonts w:ascii="Arial" w:hAnsi="Arial" w:cs="Arial"/>
        </w:rPr>
      </w:pPr>
      <w:r w:rsidRPr="00CA2596">
        <w:rPr>
          <w:rFonts w:ascii="Arial" w:hAnsi="Arial" w:cs="Arial"/>
        </w:rPr>
        <w:t>Further sub-group analyses by free school meal entitlement indicated that change in trend for both higher and lower SES groups was of similar magnitude</w:t>
      </w:r>
      <w:r w:rsidR="00BA7551">
        <w:rPr>
          <w:rFonts w:ascii="Arial" w:hAnsi="Arial" w:cs="Arial"/>
        </w:rPr>
        <w:t xml:space="preserve"> for</w:t>
      </w:r>
      <w:r w:rsidR="00BA7551" w:rsidRPr="00CA2596">
        <w:rPr>
          <w:rFonts w:ascii="Arial" w:hAnsi="Arial" w:cs="Arial"/>
        </w:rPr>
        <w:t xml:space="preserve"> saying that trying smoking is “OK” </w:t>
      </w:r>
      <w:r w:rsidRPr="00CA2596">
        <w:rPr>
          <w:rFonts w:ascii="Arial" w:hAnsi="Arial" w:cs="Arial"/>
        </w:rPr>
        <w:t>(OR=0.84, 95%CI=0.81-0.88</w:t>
      </w:r>
      <w:r w:rsidR="004173E7">
        <w:rPr>
          <w:rFonts w:ascii="Arial" w:hAnsi="Arial" w:cs="Arial"/>
        </w:rPr>
        <w:t xml:space="preserve">, </w:t>
      </w:r>
      <w:r w:rsidR="004173E7">
        <w:rPr>
          <w:rFonts w:ascii="Arial" w:hAnsi="Arial" w:cs="Arial"/>
          <w:i/>
          <w:iCs/>
        </w:rPr>
        <w:t xml:space="preserve">p </w:t>
      </w:r>
      <w:r w:rsidR="00816BA6" w:rsidRPr="00816BA6">
        <w:rPr>
          <w:rFonts w:ascii="Arial" w:hAnsi="Arial" w:cs="Arial"/>
        </w:rPr>
        <w:t>&lt; 0.001</w:t>
      </w:r>
      <w:r w:rsidRPr="00CA2596">
        <w:rPr>
          <w:rFonts w:ascii="Arial" w:hAnsi="Arial" w:cs="Arial"/>
        </w:rPr>
        <w:t xml:space="preserve"> for high SES, vs OR=0.85, 95%CI=0.77-0.95</w:t>
      </w:r>
      <w:r w:rsidR="0035583D">
        <w:rPr>
          <w:rFonts w:ascii="Arial" w:hAnsi="Arial" w:cs="Arial"/>
        </w:rPr>
        <w:t>,</w:t>
      </w:r>
      <w:r w:rsidR="004173E7" w:rsidRPr="004173E7">
        <w:rPr>
          <w:rFonts w:ascii="Arial" w:hAnsi="Arial" w:cs="Arial"/>
          <w:i/>
          <w:iCs/>
        </w:rPr>
        <w:t xml:space="preserve"> </w:t>
      </w:r>
      <w:r w:rsidR="004173E7">
        <w:rPr>
          <w:rFonts w:ascii="Arial" w:hAnsi="Arial" w:cs="Arial"/>
          <w:i/>
          <w:iCs/>
        </w:rPr>
        <w:t xml:space="preserve">p </w:t>
      </w:r>
      <w:r w:rsidR="00C456A5">
        <w:rPr>
          <w:rFonts w:ascii="Arial" w:hAnsi="Arial" w:cs="Arial"/>
        </w:rPr>
        <w:t xml:space="preserve">= </w:t>
      </w:r>
      <w:r w:rsidR="0035583D">
        <w:rPr>
          <w:rFonts w:ascii="Arial" w:hAnsi="Arial" w:cs="Arial"/>
        </w:rPr>
        <w:t>0.003</w:t>
      </w:r>
      <w:r w:rsidR="007B1BBC">
        <w:rPr>
          <w:rFonts w:ascii="Arial" w:hAnsi="Arial" w:cs="Arial"/>
        </w:rPr>
        <w:t>)</w:t>
      </w:r>
      <w:r w:rsidRPr="00CA2596">
        <w:rPr>
          <w:rFonts w:ascii="Arial" w:hAnsi="Arial" w:cs="Arial"/>
        </w:rPr>
        <w:t xml:space="preserve">. The increase in rate of decline for smoking attitudes </w:t>
      </w:r>
      <w:r w:rsidR="00031EBA">
        <w:rPr>
          <w:rFonts w:ascii="Arial" w:hAnsi="Arial" w:cs="Arial"/>
        </w:rPr>
        <w:t xml:space="preserve">for </w:t>
      </w:r>
      <w:r w:rsidR="00F355A5" w:rsidRPr="00CA2596">
        <w:rPr>
          <w:rFonts w:ascii="Arial" w:hAnsi="Arial" w:cs="Arial"/>
        </w:rPr>
        <w:t xml:space="preserve">saying that </w:t>
      </w:r>
      <w:r w:rsidR="00031EBA">
        <w:rPr>
          <w:rFonts w:ascii="Arial" w:hAnsi="Arial" w:cs="Arial"/>
        </w:rPr>
        <w:t>weekly smoking</w:t>
      </w:r>
      <w:r w:rsidR="00F355A5">
        <w:rPr>
          <w:rFonts w:ascii="Arial" w:hAnsi="Arial" w:cs="Arial"/>
        </w:rPr>
        <w:t xml:space="preserve"> is</w:t>
      </w:r>
      <w:r w:rsidR="00031EBA">
        <w:rPr>
          <w:rFonts w:ascii="Arial" w:hAnsi="Arial" w:cs="Arial"/>
        </w:rPr>
        <w:t xml:space="preserve"> </w:t>
      </w:r>
      <w:r w:rsidR="00F355A5" w:rsidRPr="00CA2596">
        <w:rPr>
          <w:rFonts w:ascii="Arial" w:hAnsi="Arial" w:cs="Arial"/>
        </w:rPr>
        <w:t xml:space="preserve">“OK” </w:t>
      </w:r>
      <w:r w:rsidRPr="00CA2596">
        <w:rPr>
          <w:rFonts w:ascii="Arial" w:hAnsi="Arial" w:cs="Arial"/>
        </w:rPr>
        <w:t xml:space="preserve">was significant only for </w:t>
      </w:r>
      <w:r w:rsidR="00AA720C">
        <w:rPr>
          <w:rFonts w:ascii="Arial" w:hAnsi="Arial" w:cs="Arial"/>
        </w:rPr>
        <w:t>young people</w:t>
      </w:r>
      <w:r w:rsidR="00AA720C" w:rsidRPr="00CA2596">
        <w:rPr>
          <w:rFonts w:ascii="Arial" w:hAnsi="Arial" w:cs="Arial"/>
        </w:rPr>
        <w:t xml:space="preserve"> </w:t>
      </w:r>
      <w:r w:rsidRPr="00CA2596">
        <w:rPr>
          <w:rFonts w:ascii="Arial" w:hAnsi="Arial" w:cs="Arial"/>
        </w:rPr>
        <w:t>not entitled to free school meals (OR=0.80, 95%CI=0.72-0.88</w:t>
      </w:r>
      <w:r w:rsidR="004173E7">
        <w:rPr>
          <w:rFonts w:ascii="Arial" w:hAnsi="Arial" w:cs="Arial"/>
        </w:rPr>
        <w:t>,</w:t>
      </w:r>
      <w:r w:rsidR="004173E7" w:rsidRPr="004173E7">
        <w:rPr>
          <w:rFonts w:ascii="Arial" w:hAnsi="Arial" w:cs="Arial"/>
          <w:i/>
          <w:iCs/>
        </w:rPr>
        <w:t xml:space="preserve"> </w:t>
      </w:r>
      <w:r w:rsidR="004173E7">
        <w:rPr>
          <w:rFonts w:ascii="Arial" w:hAnsi="Arial" w:cs="Arial"/>
          <w:i/>
          <w:iCs/>
        </w:rPr>
        <w:t>p</w:t>
      </w:r>
      <w:r w:rsidR="00F355A5">
        <w:rPr>
          <w:rFonts w:ascii="Arial" w:hAnsi="Arial" w:cs="Arial"/>
        </w:rPr>
        <w:t xml:space="preserve"> </w:t>
      </w:r>
      <w:r w:rsidR="00903AEF">
        <w:rPr>
          <w:rFonts w:ascii="Arial" w:hAnsi="Arial" w:cs="Arial"/>
        </w:rPr>
        <w:t>&lt; 0.001</w:t>
      </w:r>
      <w:r w:rsidRPr="00CA2596">
        <w:rPr>
          <w:rFonts w:ascii="Arial" w:hAnsi="Arial" w:cs="Arial"/>
        </w:rPr>
        <w:t>), with a smaller and non-significant increase in decline for young people entitled to free school meals (OR=0.96, 95%CI=0.76-1.21</w:t>
      </w:r>
      <w:r w:rsidR="00B96503">
        <w:rPr>
          <w:rFonts w:ascii="Arial" w:hAnsi="Arial" w:cs="Arial"/>
        </w:rPr>
        <w:t>,</w:t>
      </w:r>
      <w:r w:rsidR="00B96503" w:rsidRPr="00B96503">
        <w:rPr>
          <w:rFonts w:ascii="Arial" w:hAnsi="Arial" w:cs="Arial"/>
          <w:i/>
          <w:iCs/>
        </w:rPr>
        <w:t xml:space="preserve"> </w:t>
      </w:r>
      <w:r w:rsidR="00B96503">
        <w:rPr>
          <w:rFonts w:ascii="Arial" w:hAnsi="Arial" w:cs="Arial"/>
          <w:i/>
          <w:iCs/>
        </w:rPr>
        <w:t>p</w:t>
      </w:r>
      <w:r w:rsidR="00903AEF">
        <w:rPr>
          <w:rFonts w:ascii="Arial" w:hAnsi="Arial" w:cs="Arial"/>
        </w:rPr>
        <w:t xml:space="preserve"> = 0.742</w:t>
      </w:r>
      <w:r w:rsidRPr="00CA2596">
        <w:rPr>
          <w:rFonts w:ascii="Arial" w:hAnsi="Arial" w:cs="Arial"/>
        </w:rPr>
        <w:t>).</w:t>
      </w:r>
      <w:r w:rsidR="006D0613">
        <w:rPr>
          <w:rFonts w:ascii="Arial" w:hAnsi="Arial" w:cs="Arial"/>
        </w:rPr>
        <w:t xml:space="preserve"> </w:t>
      </w:r>
    </w:p>
    <w:p w14:paraId="7A689B2E" w14:textId="39F66846" w:rsidR="00772D8A" w:rsidRPr="00423572" w:rsidRDefault="006635B9" w:rsidP="006635B9">
      <w:pPr>
        <w:pStyle w:val="Caption"/>
        <w:keepNext/>
        <w:rPr>
          <w:rFonts w:ascii="Arial" w:hAnsi="Arial" w:cs="Arial"/>
          <w:sz w:val="22"/>
          <w:szCs w:val="22"/>
        </w:rPr>
      </w:pPr>
      <w:bookmarkStart w:id="77" w:name="_Ref62568006"/>
      <w:bookmarkStart w:id="78" w:name="_Toc104192796"/>
      <w:r w:rsidRPr="00423572">
        <w:rPr>
          <w:rFonts w:ascii="Arial" w:hAnsi="Arial" w:cs="Arial"/>
          <w:sz w:val="22"/>
          <w:szCs w:val="22"/>
        </w:rPr>
        <w:lastRenderedPageBreak/>
        <w:t xml:space="preserve">Table </w:t>
      </w:r>
      <w:r w:rsidRPr="00423572">
        <w:rPr>
          <w:rFonts w:ascii="Arial" w:hAnsi="Arial" w:cs="Arial"/>
          <w:sz w:val="22"/>
          <w:szCs w:val="22"/>
        </w:rPr>
        <w:fldChar w:fldCharType="begin"/>
      </w:r>
      <w:r w:rsidRPr="00423572">
        <w:rPr>
          <w:rFonts w:ascii="Arial" w:hAnsi="Arial" w:cs="Arial"/>
          <w:sz w:val="22"/>
          <w:szCs w:val="22"/>
        </w:rPr>
        <w:instrText>SEQ Table \* ARABIC</w:instrText>
      </w:r>
      <w:r w:rsidRPr="00423572">
        <w:rPr>
          <w:rFonts w:ascii="Arial" w:hAnsi="Arial" w:cs="Arial"/>
          <w:sz w:val="22"/>
          <w:szCs w:val="22"/>
        </w:rPr>
        <w:fldChar w:fldCharType="separate"/>
      </w:r>
      <w:r w:rsidR="007D7A79">
        <w:rPr>
          <w:rFonts w:ascii="Arial" w:hAnsi="Arial" w:cs="Arial"/>
          <w:noProof/>
          <w:sz w:val="22"/>
          <w:szCs w:val="22"/>
        </w:rPr>
        <w:t>7</w:t>
      </w:r>
      <w:r w:rsidRPr="00423572">
        <w:rPr>
          <w:rFonts w:ascii="Arial" w:hAnsi="Arial" w:cs="Arial"/>
          <w:sz w:val="22"/>
          <w:szCs w:val="22"/>
        </w:rPr>
        <w:fldChar w:fldCharType="end"/>
      </w:r>
      <w:bookmarkEnd w:id="77"/>
      <w:r w:rsidR="00772D8A" w:rsidRPr="00423572">
        <w:rPr>
          <w:rFonts w:ascii="Arial" w:hAnsi="Arial" w:cs="Arial"/>
          <w:sz w:val="22"/>
          <w:szCs w:val="22"/>
        </w:rPr>
        <w:t xml:space="preserve">: Prevalence and CI (95%) of young people who </w:t>
      </w:r>
      <w:r w:rsidR="00EC7B9F">
        <w:rPr>
          <w:rFonts w:ascii="Arial" w:hAnsi="Arial" w:cs="Arial"/>
          <w:sz w:val="22"/>
          <w:szCs w:val="22"/>
        </w:rPr>
        <w:t>report that</w:t>
      </w:r>
      <w:r w:rsidR="00EC7B9F" w:rsidRPr="00423572">
        <w:rPr>
          <w:rFonts w:ascii="Arial" w:hAnsi="Arial" w:cs="Arial"/>
          <w:sz w:val="22"/>
          <w:szCs w:val="22"/>
        </w:rPr>
        <w:t xml:space="preserve"> </w:t>
      </w:r>
      <w:r w:rsidR="00772D8A" w:rsidRPr="00423572">
        <w:rPr>
          <w:rFonts w:ascii="Arial" w:hAnsi="Arial" w:cs="Arial"/>
          <w:sz w:val="22"/>
          <w:szCs w:val="22"/>
        </w:rPr>
        <w:t xml:space="preserve">trying smoking is “OK” </w:t>
      </w:r>
      <w:r w:rsidR="00BE42CD">
        <w:rPr>
          <w:rFonts w:ascii="Arial" w:hAnsi="Arial" w:cs="Arial"/>
          <w:sz w:val="22"/>
          <w:szCs w:val="22"/>
        </w:rPr>
        <w:t xml:space="preserve">and smoking </w:t>
      </w:r>
      <w:r w:rsidR="00CD643C">
        <w:rPr>
          <w:rFonts w:ascii="Arial" w:hAnsi="Arial" w:cs="Arial"/>
          <w:sz w:val="22"/>
          <w:szCs w:val="22"/>
        </w:rPr>
        <w:t xml:space="preserve">regularly is “OK” </w:t>
      </w:r>
      <w:r w:rsidR="00772D8A" w:rsidRPr="00423572">
        <w:rPr>
          <w:rFonts w:ascii="Arial" w:hAnsi="Arial" w:cs="Arial"/>
          <w:sz w:val="22"/>
          <w:szCs w:val="22"/>
        </w:rPr>
        <w:t>between 1999-2015, by year and by country, among students in England and Scotland</w:t>
      </w:r>
      <w:bookmarkEnd w:id="78"/>
    </w:p>
    <w:tbl>
      <w:tblPr>
        <w:tblW w:w="854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5"/>
        <w:gridCol w:w="1872"/>
        <w:gridCol w:w="1843"/>
        <w:gridCol w:w="1843"/>
        <w:gridCol w:w="2126"/>
      </w:tblGrid>
      <w:tr w:rsidR="00772D8A" w14:paraId="06372334" w14:textId="77777777" w:rsidTr="00DF7D5D">
        <w:trPr>
          <w:trHeight w:val="280"/>
        </w:trPr>
        <w:tc>
          <w:tcPr>
            <w:tcW w:w="865" w:type="dxa"/>
            <w:tcBorders>
              <w:top w:val="single" w:sz="4" w:space="0" w:color="auto"/>
              <w:left w:val="single" w:sz="4" w:space="0" w:color="auto"/>
              <w:bottom w:val="single" w:sz="4" w:space="0" w:color="auto"/>
              <w:right w:val="single" w:sz="4" w:space="0" w:color="auto"/>
            </w:tcBorders>
            <w:noWrap/>
            <w:vAlign w:val="bottom"/>
          </w:tcPr>
          <w:p w14:paraId="1A1637AA" w14:textId="77777777" w:rsidR="00772D8A" w:rsidRPr="00D66392" w:rsidRDefault="00772D8A" w:rsidP="008A6321">
            <w:pPr>
              <w:spacing w:after="0" w:line="240" w:lineRule="auto"/>
              <w:rPr>
                <w:rFonts w:ascii="Arial" w:hAnsi="Arial" w:cs="Arial"/>
              </w:rPr>
            </w:pPr>
          </w:p>
        </w:tc>
        <w:tc>
          <w:tcPr>
            <w:tcW w:w="5558" w:type="dxa"/>
            <w:gridSpan w:val="3"/>
            <w:tcBorders>
              <w:top w:val="single" w:sz="4" w:space="0" w:color="auto"/>
              <w:left w:val="single" w:sz="4" w:space="0" w:color="auto"/>
              <w:bottom w:val="single" w:sz="4" w:space="0" w:color="auto"/>
              <w:right w:val="single" w:sz="4" w:space="0" w:color="auto"/>
            </w:tcBorders>
            <w:noWrap/>
            <w:vAlign w:val="bottom"/>
          </w:tcPr>
          <w:p w14:paraId="61622349" w14:textId="77777777" w:rsidR="00772D8A" w:rsidRPr="004B40D0" w:rsidRDefault="00772D8A" w:rsidP="008A6321">
            <w:pPr>
              <w:spacing w:after="0" w:line="240" w:lineRule="auto"/>
              <w:jc w:val="center"/>
              <w:rPr>
                <w:rFonts w:ascii="Arial" w:eastAsia="Times New Roman" w:hAnsi="Arial" w:cs="Arial"/>
                <w:b/>
                <w:bCs/>
                <w:color w:val="000000"/>
              </w:rPr>
            </w:pPr>
            <w:r w:rsidRPr="004B40D0">
              <w:rPr>
                <w:rFonts w:ascii="Arial" w:eastAsia="Times New Roman" w:hAnsi="Arial" w:cs="Arial"/>
                <w:b/>
                <w:bCs/>
                <w:color w:val="000000"/>
              </w:rPr>
              <w:t>Trying smoking is ok (England and Scotland)</w:t>
            </w:r>
          </w:p>
        </w:tc>
        <w:tc>
          <w:tcPr>
            <w:tcW w:w="2126" w:type="dxa"/>
            <w:tcBorders>
              <w:top w:val="single" w:sz="4" w:space="0" w:color="auto"/>
              <w:left w:val="single" w:sz="4" w:space="0" w:color="auto"/>
              <w:bottom w:val="single" w:sz="4" w:space="0" w:color="auto"/>
              <w:right w:val="single" w:sz="4" w:space="0" w:color="auto"/>
            </w:tcBorders>
          </w:tcPr>
          <w:p w14:paraId="0CF0A002" w14:textId="77777777" w:rsidR="00772D8A" w:rsidRPr="004B40D0" w:rsidRDefault="00772D8A" w:rsidP="008A6321">
            <w:pPr>
              <w:spacing w:after="0" w:line="240" w:lineRule="auto"/>
              <w:jc w:val="center"/>
              <w:rPr>
                <w:rFonts w:ascii="Arial" w:eastAsia="Times New Roman" w:hAnsi="Arial" w:cs="Arial"/>
                <w:b/>
                <w:bCs/>
                <w:color w:val="000000"/>
              </w:rPr>
            </w:pPr>
            <w:r w:rsidRPr="004B40D0">
              <w:rPr>
                <w:rFonts w:ascii="Arial" w:eastAsia="Times New Roman" w:hAnsi="Arial" w:cs="Arial"/>
                <w:b/>
                <w:bCs/>
                <w:color w:val="000000"/>
              </w:rPr>
              <w:t>Smoking regularly is ok (England only)</w:t>
            </w:r>
          </w:p>
        </w:tc>
      </w:tr>
      <w:tr w:rsidR="004B40D0" w14:paraId="213517C7" w14:textId="77777777" w:rsidTr="00A90C46">
        <w:trPr>
          <w:trHeight w:val="280"/>
        </w:trPr>
        <w:tc>
          <w:tcPr>
            <w:tcW w:w="865" w:type="dxa"/>
            <w:tcBorders>
              <w:top w:val="single" w:sz="4" w:space="0" w:color="auto"/>
              <w:left w:val="single" w:sz="4" w:space="0" w:color="auto"/>
              <w:bottom w:val="single" w:sz="4" w:space="0" w:color="auto"/>
              <w:right w:val="single" w:sz="4" w:space="0" w:color="auto"/>
            </w:tcBorders>
            <w:noWrap/>
            <w:vAlign w:val="center"/>
          </w:tcPr>
          <w:p w14:paraId="05A9717E" w14:textId="77777777" w:rsidR="004B40D0" w:rsidRPr="00D66392" w:rsidRDefault="004B40D0" w:rsidP="00A90C46">
            <w:pPr>
              <w:spacing w:after="0" w:line="240" w:lineRule="auto"/>
              <w:jc w:val="center"/>
              <w:rPr>
                <w:rFonts w:ascii="Arial" w:hAnsi="Arial" w:cs="Arial"/>
              </w:rPr>
            </w:pPr>
          </w:p>
        </w:tc>
        <w:tc>
          <w:tcPr>
            <w:tcW w:w="1872" w:type="dxa"/>
            <w:tcBorders>
              <w:top w:val="single" w:sz="4" w:space="0" w:color="auto"/>
              <w:left w:val="single" w:sz="4" w:space="0" w:color="auto"/>
              <w:bottom w:val="single" w:sz="4" w:space="0" w:color="auto"/>
              <w:right w:val="single" w:sz="4" w:space="0" w:color="auto"/>
            </w:tcBorders>
            <w:noWrap/>
            <w:vAlign w:val="center"/>
          </w:tcPr>
          <w:p w14:paraId="00B990B1" w14:textId="24087658" w:rsidR="004B40D0" w:rsidRPr="00196129" w:rsidRDefault="004B40D0" w:rsidP="00A90C46">
            <w:pPr>
              <w:spacing w:after="0" w:line="240" w:lineRule="auto"/>
              <w:jc w:val="center"/>
              <w:rPr>
                <w:rFonts w:ascii="Arial" w:eastAsia="Times New Roman" w:hAnsi="Arial" w:cs="Arial"/>
                <w:color w:val="000000"/>
              </w:rPr>
            </w:pPr>
            <w:r w:rsidRPr="00196129">
              <w:rPr>
                <w:rFonts w:ascii="Arial" w:eastAsia="Times New Roman" w:hAnsi="Arial" w:cs="Arial"/>
                <w:color w:val="000000"/>
              </w:rPr>
              <w:t>All</w:t>
            </w:r>
          </w:p>
        </w:tc>
        <w:tc>
          <w:tcPr>
            <w:tcW w:w="1843" w:type="dxa"/>
            <w:tcBorders>
              <w:top w:val="single" w:sz="4" w:space="0" w:color="auto"/>
              <w:left w:val="single" w:sz="4" w:space="0" w:color="auto"/>
              <w:bottom w:val="single" w:sz="4" w:space="0" w:color="auto"/>
              <w:right w:val="single" w:sz="4" w:space="0" w:color="auto"/>
            </w:tcBorders>
            <w:noWrap/>
            <w:vAlign w:val="center"/>
          </w:tcPr>
          <w:p w14:paraId="4AF99371" w14:textId="7919FFDF" w:rsidR="004B40D0" w:rsidRPr="00196129" w:rsidRDefault="004B40D0" w:rsidP="00A90C46">
            <w:pPr>
              <w:spacing w:after="0" w:line="240" w:lineRule="auto"/>
              <w:jc w:val="center"/>
              <w:rPr>
                <w:rFonts w:ascii="Arial" w:eastAsia="Times New Roman" w:hAnsi="Arial" w:cs="Arial"/>
                <w:color w:val="000000"/>
              </w:rPr>
            </w:pPr>
            <w:r w:rsidRPr="00196129">
              <w:rPr>
                <w:rFonts w:ascii="Arial" w:eastAsia="Times New Roman" w:hAnsi="Arial" w:cs="Arial"/>
                <w:color w:val="000000"/>
              </w:rPr>
              <w:t>England</w:t>
            </w:r>
          </w:p>
        </w:tc>
        <w:tc>
          <w:tcPr>
            <w:tcW w:w="1843" w:type="dxa"/>
            <w:tcBorders>
              <w:top w:val="single" w:sz="4" w:space="0" w:color="auto"/>
              <w:left w:val="single" w:sz="4" w:space="0" w:color="auto"/>
              <w:bottom w:val="single" w:sz="4" w:space="0" w:color="auto"/>
              <w:right w:val="single" w:sz="4" w:space="0" w:color="auto"/>
            </w:tcBorders>
            <w:noWrap/>
            <w:vAlign w:val="center"/>
          </w:tcPr>
          <w:p w14:paraId="2D1AD047" w14:textId="59413965" w:rsidR="004B40D0" w:rsidRPr="00196129" w:rsidRDefault="004B40D0" w:rsidP="00A90C46">
            <w:pPr>
              <w:spacing w:after="0" w:line="240" w:lineRule="auto"/>
              <w:jc w:val="center"/>
              <w:rPr>
                <w:rFonts w:ascii="Arial" w:eastAsia="Times New Roman" w:hAnsi="Arial" w:cs="Arial"/>
                <w:color w:val="000000"/>
              </w:rPr>
            </w:pPr>
            <w:r w:rsidRPr="00196129">
              <w:rPr>
                <w:rFonts w:ascii="Arial" w:eastAsia="Times New Roman" w:hAnsi="Arial" w:cs="Arial"/>
                <w:color w:val="000000"/>
              </w:rPr>
              <w:t>Scotland</w:t>
            </w:r>
          </w:p>
        </w:tc>
        <w:tc>
          <w:tcPr>
            <w:tcW w:w="2126" w:type="dxa"/>
            <w:tcBorders>
              <w:top w:val="single" w:sz="4" w:space="0" w:color="auto"/>
              <w:left w:val="single" w:sz="4" w:space="0" w:color="auto"/>
              <w:bottom w:val="single" w:sz="4" w:space="0" w:color="auto"/>
              <w:right w:val="single" w:sz="4" w:space="0" w:color="auto"/>
            </w:tcBorders>
            <w:vAlign w:val="center"/>
          </w:tcPr>
          <w:p w14:paraId="52BC69D6" w14:textId="5317E434" w:rsidR="004B40D0" w:rsidRPr="00196129" w:rsidRDefault="004B40D0" w:rsidP="00A90C46">
            <w:pPr>
              <w:spacing w:after="0" w:line="240" w:lineRule="auto"/>
              <w:jc w:val="center"/>
              <w:rPr>
                <w:rFonts w:ascii="Arial" w:eastAsia="Times New Roman" w:hAnsi="Arial" w:cs="Arial"/>
                <w:color w:val="000000"/>
              </w:rPr>
            </w:pPr>
            <w:r w:rsidRPr="00196129">
              <w:rPr>
                <w:rFonts w:ascii="Arial" w:eastAsia="Times New Roman" w:hAnsi="Arial" w:cs="Arial"/>
                <w:color w:val="000000"/>
              </w:rPr>
              <w:t>England</w:t>
            </w:r>
          </w:p>
        </w:tc>
      </w:tr>
      <w:tr w:rsidR="008A072E" w14:paraId="294DE880" w14:textId="77777777" w:rsidTr="00A90C46">
        <w:trPr>
          <w:trHeight w:val="280"/>
        </w:trPr>
        <w:tc>
          <w:tcPr>
            <w:tcW w:w="865" w:type="dxa"/>
            <w:tcBorders>
              <w:top w:val="single" w:sz="4" w:space="0" w:color="auto"/>
              <w:left w:val="single" w:sz="4" w:space="0" w:color="auto"/>
              <w:bottom w:val="single" w:sz="4" w:space="0" w:color="auto"/>
              <w:right w:val="single" w:sz="4" w:space="0" w:color="auto"/>
            </w:tcBorders>
            <w:noWrap/>
            <w:vAlign w:val="center"/>
            <w:hideMark/>
          </w:tcPr>
          <w:p w14:paraId="213EF202" w14:textId="77777777" w:rsidR="008A072E" w:rsidRPr="00D66392"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1999</w:t>
            </w:r>
          </w:p>
        </w:tc>
        <w:tc>
          <w:tcPr>
            <w:tcW w:w="1872" w:type="dxa"/>
            <w:tcBorders>
              <w:top w:val="single" w:sz="4" w:space="0" w:color="auto"/>
              <w:left w:val="single" w:sz="4" w:space="0" w:color="auto"/>
              <w:bottom w:val="single" w:sz="4" w:space="0" w:color="auto"/>
              <w:right w:val="single" w:sz="4" w:space="0" w:color="auto"/>
            </w:tcBorders>
            <w:noWrap/>
            <w:vAlign w:val="center"/>
            <w:hideMark/>
          </w:tcPr>
          <w:p w14:paraId="34BA0BBB" w14:textId="56D7A3CE" w:rsidR="00DF7D5D"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70.0</w:t>
            </w:r>
          </w:p>
          <w:p w14:paraId="1C59EE78" w14:textId="5F1B4885" w:rsidR="008A072E" w:rsidRPr="00D66392" w:rsidRDefault="008A072E"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r w:rsidRPr="00D66392">
              <w:rPr>
                <w:rFonts w:ascii="Arial" w:eastAsia="Times New Roman" w:hAnsi="Arial" w:cs="Arial"/>
                <w:color w:val="000000"/>
              </w:rPr>
              <w:t>68.4</w:t>
            </w:r>
            <w:r>
              <w:rPr>
                <w:rFonts w:ascii="Arial" w:eastAsia="Times New Roman" w:hAnsi="Arial" w:cs="Arial"/>
                <w:color w:val="000000"/>
              </w:rPr>
              <w:t xml:space="preserve"> </w:t>
            </w:r>
            <w:r w:rsidR="00DF7D5D">
              <w:rPr>
                <w:rFonts w:ascii="Arial" w:eastAsia="Times New Roman" w:hAnsi="Arial" w:cs="Arial"/>
                <w:color w:val="000000"/>
              </w:rPr>
              <w:t>-</w:t>
            </w:r>
            <w:r>
              <w:rPr>
                <w:rFonts w:ascii="Arial" w:eastAsia="Times New Roman" w:hAnsi="Arial" w:cs="Arial"/>
                <w:color w:val="000000"/>
              </w:rPr>
              <w:t xml:space="preserve"> </w:t>
            </w:r>
            <w:r w:rsidRPr="00D66392">
              <w:rPr>
                <w:rFonts w:ascii="Arial" w:eastAsia="Times New Roman" w:hAnsi="Arial" w:cs="Arial"/>
                <w:color w:val="000000"/>
              </w:rPr>
              <w:t>71.5</w:t>
            </w:r>
            <w:r>
              <w:rPr>
                <w:rFonts w:ascii="Arial" w:eastAsia="Times New Roman"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01478A4F" w14:textId="29B406AE" w:rsidR="00DF7D5D"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70.0</w:t>
            </w:r>
          </w:p>
          <w:p w14:paraId="4B69F695" w14:textId="3240F6C4" w:rsidR="008A072E" w:rsidRPr="00D66392" w:rsidRDefault="008A072E"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r w:rsidRPr="00D66392">
              <w:rPr>
                <w:rFonts w:ascii="Arial" w:eastAsia="Times New Roman" w:hAnsi="Arial" w:cs="Arial"/>
                <w:color w:val="000000"/>
              </w:rPr>
              <w:t>68.4</w:t>
            </w:r>
            <w:r>
              <w:rPr>
                <w:rFonts w:ascii="Arial" w:eastAsia="Times New Roman" w:hAnsi="Arial" w:cs="Arial"/>
                <w:color w:val="000000"/>
              </w:rPr>
              <w:t xml:space="preserve"> </w:t>
            </w:r>
            <w:r w:rsidR="00DF7D5D">
              <w:rPr>
                <w:rFonts w:ascii="Arial" w:eastAsia="Times New Roman" w:hAnsi="Arial" w:cs="Arial"/>
                <w:color w:val="000000"/>
              </w:rPr>
              <w:t>-</w:t>
            </w:r>
            <w:r>
              <w:rPr>
                <w:rFonts w:ascii="Arial" w:eastAsia="Times New Roman" w:hAnsi="Arial" w:cs="Arial"/>
                <w:color w:val="000000"/>
              </w:rPr>
              <w:t xml:space="preserve"> </w:t>
            </w:r>
            <w:r w:rsidRPr="00D66392">
              <w:rPr>
                <w:rFonts w:ascii="Arial" w:eastAsia="Times New Roman" w:hAnsi="Arial" w:cs="Arial"/>
                <w:color w:val="000000"/>
              </w:rPr>
              <w:t>71.5</w:t>
            </w:r>
            <w:r>
              <w:rPr>
                <w:rFonts w:ascii="Arial" w:eastAsia="Times New Roman"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2F262C5B" w14:textId="75B0E6CD" w:rsidR="008A072E" w:rsidRPr="00D66392" w:rsidRDefault="008A072E"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p>
        </w:tc>
        <w:tc>
          <w:tcPr>
            <w:tcW w:w="2126" w:type="dxa"/>
            <w:tcBorders>
              <w:top w:val="single" w:sz="4" w:space="0" w:color="auto"/>
              <w:left w:val="single" w:sz="4" w:space="0" w:color="auto"/>
              <w:bottom w:val="single" w:sz="4" w:space="0" w:color="auto"/>
              <w:right w:val="single" w:sz="4" w:space="0" w:color="auto"/>
            </w:tcBorders>
            <w:vAlign w:val="center"/>
          </w:tcPr>
          <w:p w14:paraId="381C1B3E" w14:textId="0D977F28" w:rsidR="008A072E" w:rsidRPr="00D66392" w:rsidRDefault="008A072E"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p>
        </w:tc>
      </w:tr>
      <w:tr w:rsidR="008A072E" w14:paraId="17D73E48" w14:textId="77777777" w:rsidTr="00A90C46">
        <w:trPr>
          <w:trHeight w:val="280"/>
        </w:trPr>
        <w:tc>
          <w:tcPr>
            <w:tcW w:w="865" w:type="dxa"/>
            <w:tcBorders>
              <w:top w:val="single" w:sz="4" w:space="0" w:color="auto"/>
              <w:left w:val="single" w:sz="4" w:space="0" w:color="auto"/>
              <w:bottom w:val="single" w:sz="4" w:space="0" w:color="auto"/>
              <w:right w:val="single" w:sz="4" w:space="0" w:color="auto"/>
            </w:tcBorders>
            <w:noWrap/>
            <w:vAlign w:val="center"/>
            <w:hideMark/>
          </w:tcPr>
          <w:p w14:paraId="79EE5D50" w14:textId="77777777" w:rsidR="008A072E" w:rsidRPr="00D66392"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2001</w:t>
            </w:r>
          </w:p>
        </w:tc>
        <w:tc>
          <w:tcPr>
            <w:tcW w:w="1872" w:type="dxa"/>
            <w:tcBorders>
              <w:top w:val="single" w:sz="4" w:space="0" w:color="auto"/>
              <w:left w:val="single" w:sz="4" w:space="0" w:color="auto"/>
              <w:bottom w:val="single" w:sz="4" w:space="0" w:color="auto"/>
              <w:right w:val="single" w:sz="4" w:space="0" w:color="auto"/>
            </w:tcBorders>
            <w:noWrap/>
            <w:vAlign w:val="center"/>
            <w:hideMark/>
          </w:tcPr>
          <w:p w14:paraId="7D2FDC0A" w14:textId="7A7109D0" w:rsidR="00DF7D5D"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70.0</w:t>
            </w:r>
          </w:p>
          <w:p w14:paraId="4278EF20" w14:textId="6060D09C" w:rsidR="008A072E" w:rsidRPr="00D66392" w:rsidRDefault="008A072E"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r w:rsidRPr="00D66392">
              <w:rPr>
                <w:rFonts w:ascii="Arial" w:eastAsia="Times New Roman" w:hAnsi="Arial" w:cs="Arial"/>
                <w:color w:val="000000"/>
              </w:rPr>
              <w:t>68.4</w:t>
            </w:r>
            <w:r>
              <w:rPr>
                <w:rFonts w:ascii="Arial" w:eastAsia="Times New Roman" w:hAnsi="Arial" w:cs="Arial"/>
                <w:color w:val="000000"/>
              </w:rPr>
              <w:t xml:space="preserve"> </w:t>
            </w:r>
            <w:r w:rsidR="00DF7D5D">
              <w:rPr>
                <w:rFonts w:ascii="Arial" w:eastAsia="Times New Roman" w:hAnsi="Arial" w:cs="Arial"/>
                <w:color w:val="000000"/>
              </w:rPr>
              <w:t>-</w:t>
            </w:r>
            <w:r>
              <w:rPr>
                <w:rFonts w:ascii="Arial" w:eastAsia="Times New Roman" w:hAnsi="Arial" w:cs="Arial"/>
                <w:color w:val="000000"/>
              </w:rPr>
              <w:t xml:space="preserve"> </w:t>
            </w:r>
            <w:r w:rsidRPr="00D66392">
              <w:rPr>
                <w:rFonts w:ascii="Arial" w:eastAsia="Times New Roman" w:hAnsi="Arial" w:cs="Arial"/>
                <w:color w:val="000000"/>
              </w:rPr>
              <w:t>71.5</w:t>
            </w:r>
            <w:r>
              <w:rPr>
                <w:rFonts w:ascii="Arial" w:eastAsia="Times New Roman"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5EFFF219" w14:textId="5D927123" w:rsidR="00DF7D5D"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70.0</w:t>
            </w:r>
          </w:p>
          <w:p w14:paraId="2158A745" w14:textId="3091A8A8" w:rsidR="008A072E" w:rsidRPr="00D66392" w:rsidRDefault="008A072E"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r w:rsidRPr="00D66392">
              <w:rPr>
                <w:rFonts w:ascii="Arial" w:eastAsia="Times New Roman" w:hAnsi="Arial" w:cs="Arial"/>
                <w:color w:val="000000"/>
              </w:rPr>
              <w:t>68.4</w:t>
            </w:r>
            <w:r>
              <w:rPr>
                <w:rFonts w:ascii="Arial" w:eastAsia="Times New Roman" w:hAnsi="Arial" w:cs="Arial"/>
                <w:color w:val="000000"/>
              </w:rPr>
              <w:t xml:space="preserve"> </w:t>
            </w:r>
            <w:r w:rsidR="00DF7D5D">
              <w:rPr>
                <w:rFonts w:ascii="Arial" w:eastAsia="Times New Roman" w:hAnsi="Arial" w:cs="Arial"/>
                <w:color w:val="000000"/>
              </w:rPr>
              <w:t>-</w:t>
            </w:r>
            <w:r>
              <w:rPr>
                <w:rFonts w:ascii="Arial" w:eastAsia="Times New Roman" w:hAnsi="Arial" w:cs="Arial"/>
                <w:color w:val="000000"/>
              </w:rPr>
              <w:t xml:space="preserve"> </w:t>
            </w:r>
            <w:r w:rsidRPr="00D66392">
              <w:rPr>
                <w:rFonts w:ascii="Arial" w:eastAsia="Times New Roman" w:hAnsi="Arial" w:cs="Arial"/>
                <w:color w:val="000000"/>
              </w:rPr>
              <w:t>71.5</w:t>
            </w:r>
            <w:r>
              <w:rPr>
                <w:rFonts w:ascii="Arial" w:eastAsia="Times New Roman"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7DA342CE" w14:textId="4D980E00" w:rsidR="008A072E" w:rsidRPr="00D66392" w:rsidRDefault="008A072E"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p>
        </w:tc>
        <w:tc>
          <w:tcPr>
            <w:tcW w:w="2126" w:type="dxa"/>
            <w:tcBorders>
              <w:top w:val="single" w:sz="4" w:space="0" w:color="auto"/>
              <w:left w:val="single" w:sz="4" w:space="0" w:color="auto"/>
              <w:bottom w:val="single" w:sz="4" w:space="0" w:color="auto"/>
              <w:right w:val="single" w:sz="4" w:space="0" w:color="auto"/>
            </w:tcBorders>
            <w:vAlign w:val="center"/>
          </w:tcPr>
          <w:p w14:paraId="7BA8DA9A" w14:textId="5C7496C3" w:rsidR="008A072E" w:rsidRPr="00D66392" w:rsidRDefault="008A072E"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p>
        </w:tc>
      </w:tr>
      <w:tr w:rsidR="008A072E" w14:paraId="3BFF046D" w14:textId="77777777" w:rsidTr="00A90C46">
        <w:trPr>
          <w:trHeight w:val="280"/>
        </w:trPr>
        <w:tc>
          <w:tcPr>
            <w:tcW w:w="865" w:type="dxa"/>
            <w:tcBorders>
              <w:top w:val="single" w:sz="4" w:space="0" w:color="auto"/>
              <w:left w:val="single" w:sz="4" w:space="0" w:color="auto"/>
              <w:bottom w:val="single" w:sz="4" w:space="0" w:color="auto"/>
              <w:right w:val="single" w:sz="4" w:space="0" w:color="auto"/>
            </w:tcBorders>
            <w:noWrap/>
            <w:vAlign w:val="center"/>
            <w:hideMark/>
          </w:tcPr>
          <w:p w14:paraId="262E98EC" w14:textId="77777777" w:rsidR="008A072E" w:rsidRPr="00D66392"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2003</w:t>
            </w:r>
          </w:p>
        </w:tc>
        <w:tc>
          <w:tcPr>
            <w:tcW w:w="1872" w:type="dxa"/>
            <w:tcBorders>
              <w:top w:val="single" w:sz="4" w:space="0" w:color="auto"/>
              <w:left w:val="single" w:sz="4" w:space="0" w:color="auto"/>
              <w:bottom w:val="single" w:sz="4" w:space="0" w:color="auto"/>
              <w:right w:val="single" w:sz="4" w:space="0" w:color="auto"/>
            </w:tcBorders>
            <w:noWrap/>
            <w:vAlign w:val="center"/>
            <w:hideMark/>
          </w:tcPr>
          <w:p w14:paraId="5BF70F25" w14:textId="560B403A" w:rsidR="00DF7D5D"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63.8</w:t>
            </w:r>
          </w:p>
          <w:p w14:paraId="69FDDA90" w14:textId="30197700" w:rsidR="008A072E" w:rsidRPr="00D66392" w:rsidRDefault="008A072E"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r w:rsidRPr="00D66392">
              <w:rPr>
                <w:rFonts w:ascii="Arial" w:eastAsia="Times New Roman" w:hAnsi="Arial" w:cs="Arial"/>
                <w:color w:val="000000"/>
              </w:rPr>
              <w:t>62.3</w:t>
            </w:r>
            <w:r>
              <w:rPr>
                <w:rFonts w:ascii="Arial" w:eastAsia="Times New Roman" w:hAnsi="Arial" w:cs="Arial"/>
                <w:color w:val="000000"/>
              </w:rPr>
              <w:t xml:space="preserve"> </w:t>
            </w:r>
            <w:r w:rsidR="00DF7D5D">
              <w:rPr>
                <w:rFonts w:ascii="Arial" w:eastAsia="Times New Roman" w:hAnsi="Arial" w:cs="Arial"/>
                <w:color w:val="000000"/>
              </w:rPr>
              <w:t>-</w:t>
            </w:r>
            <w:r>
              <w:rPr>
                <w:rFonts w:ascii="Arial" w:eastAsia="Times New Roman" w:hAnsi="Arial" w:cs="Arial"/>
                <w:color w:val="000000"/>
              </w:rPr>
              <w:t xml:space="preserve"> </w:t>
            </w:r>
            <w:r w:rsidRPr="00D66392">
              <w:rPr>
                <w:rFonts w:ascii="Arial" w:eastAsia="Times New Roman" w:hAnsi="Arial" w:cs="Arial"/>
                <w:color w:val="000000"/>
              </w:rPr>
              <w:t>65.3</w:t>
            </w:r>
            <w:r>
              <w:rPr>
                <w:rFonts w:ascii="Arial" w:eastAsia="Times New Roman"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03564310" w14:textId="08ABDC39" w:rsidR="00DF7D5D"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63.8</w:t>
            </w:r>
          </w:p>
          <w:p w14:paraId="50182EDD" w14:textId="1BF78FD9" w:rsidR="008A072E" w:rsidRPr="00D66392" w:rsidRDefault="008A072E"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r w:rsidRPr="00D66392">
              <w:rPr>
                <w:rFonts w:ascii="Arial" w:eastAsia="Times New Roman" w:hAnsi="Arial" w:cs="Arial"/>
                <w:color w:val="000000"/>
              </w:rPr>
              <w:t>62.3</w:t>
            </w:r>
            <w:r>
              <w:rPr>
                <w:rFonts w:ascii="Arial" w:eastAsia="Times New Roman" w:hAnsi="Arial" w:cs="Arial"/>
                <w:color w:val="000000"/>
              </w:rPr>
              <w:t xml:space="preserve"> </w:t>
            </w:r>
            <w:r w:rsidR="00DF7D5D">
              <w:rPr>
                <w:rFonts w:ascii="Arial" w:eastAsia="Times New Roman" w:hAnsi="Arial" w:cs="Arial"/>
                <w:color w:val="000000"/>
              </w:rPr>
              <w:t>-</w:t>
            </w:r>
            <w:r>
              <w:rPr>
                <w:rFonts w:ascii="Arial" w:eastAsia="Times New Roman" w:hAnsi="Arial" w:cs="Arial"/>
                <w:color w:val="000000"/>
              </w:rPr>
              <w:t xml:space="preserve"> </w:t>
            </w:r>
            <w:r w:rsidRPr="00D66392">
              <w:rPr>
                <w:rFonts w:ascii="Arial" w:eastAsia="Times New Roman" w:hAnsi="Arial" w:cs="Arial"/>
                <w:color w:val="000000"/>
              </w:rPr>
              <w:t>65.3</w:t>
            </w:r>
            <w:r>
              <w:rPr>
                <w:rFonts w:ascii="Arial" w:eastAsia="Times New Roman"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0BCDB0C2" w14:textId="44B815E0" w:rsidR="008A072E" w:rsidRPr="00D66392" w:rsidRDefault="008A072E"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p>
        </w:tc>
        <w:tc>
          <w:tcPr>
            <w:tcW w:w="2126" w:type="dxa"/>
            <w:tcBorders>
              <w:top w:val="single" w:sz="4" w:space="0" w:color="auto"/>
              <w:left w:val="single" w:sz="4" w:space="0" w:color="auto"/>
              <w:bottom w:val="single" w:sz="4" w:space="0" w:color="auto"/>
              <w:right w:val="single" w:sz="4" w:space="0" w:color="auto"/>
            </w:tcBorders>
            <w:vAlign w:val="center"/>
          </w:tcPr>
          <w:p w14:paraId="26D53141" w14:textId="442C2071" w:rsidR="00DF7D5D"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36.2</w:t>
            </w:r>
          </w:p>
          <w:p w14:paraId="32ECA83D" w14:textId="3F4074FF" w:rsidR="008A072E" w:rsidRPr="00D66392" w:rsidRDefault="00746ADB"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r w:rsidR="008A072E" w:rsidRPr="00D66392">
              <w:rPr>
                <w:rFonts w:ascii="Arial" w:eastAsia="Times New Roman" w:hAnsi="Arial" w:cs="Arial"/>
                <w:color w:val="000000"/>
              </w:rPr>
              <w:t>34.7</w:t>
            </w:r>
            <w:r>
              <w:rPr>
                <w:rFonts w:ascii="Arial" w:eastAsia="Times New Roman" w:hAnsi="Arial" w:cs="Arial"/>
                <w:color w:val="000000"/>
              </w:rPr>
              <w:t xml:space="preserve"> </w:t>
            </w:r>
            <w:r w:rsidR="00DF7D5D">
              <w:rPr>
                <w:rFonts w:ascii="Arial" w:eastAsia="Times New Roman" w:hAnsi="Arial" w:cs="Arial"/>
                <w:color w:val="000000"/>
              </w:rPr>
              <w:t>-</w:t>
            </w:r>
            <w:r>
              <w:rPr>
                <w:rFonts w:ascii="Arial" w:eastAsia="Times New Roman" w:hAnsi="Arial" w:cs="Arial"/>
                <w:color w:val="000000"/>
              </w:rPr>
              <w:t xml:space="preserve"> </w:t>
            </w:r>
            <w:r w:rsidR="008A072E" w:rsidRPr="00D66392">
              <w:rPr>
                <w:rFonts w:ascii="Arial" w:eastAsia="Times New Roman" w:hAnsi="Arial" w:cs="Arial"/>
                <w:color w:val="000000"/>
              </w:rPr>
              <w:t>37.7</w:t>
            </w:r>
            <w:r>
              <w:rPr>
                <w:rFonts w:ascii="Arial" w:eastAsia="Times New Roman" w:hAnsi="Arial" w:cs="Arial"/>
                <w:color w:val="000000"/>
              </w:rPr>
              <w:t>)</w:t>
            </w:r>
          </w:p>
        </w:tc>
      </w:tr>
      <w:tr w:rsidR="008A072E" w14:paraId="0E003EC3" w14:textId="77777777" w:rsidTr="00A90C46">
        <w:trPr>
          <w:trHeight w:val="280"/>
        </w:trPr>
        <w:tc>
          <w:tcPr>
            <w:tcW w:w="865" w:type="dxa"/>
            <w:tcBorders>
              <w:top w:val="single" w:sz="4" w:space="0" w:color="auto"/>
              <w:left w:val="single" w:sz="4" w:space="0" w:color="auto"/>
              <w:bottom w:val="single" w:sz="4" w:space="0" w:color="auto"/>
              <w:right w:val="single" w:sz="4" w:space="0" w:color="auto"/>
            </w:tcBorders>
            <w:noWrap/>
            <w:vAlign w:val="center"/>
            <w:hideMark/>
          </w:tcPr>
          <w:p w14:paraId="4159A263" w14:textId="77777777" w:rsidR="008A072E" w:rsidRPr="00D66392"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2004</w:t>
            </w:r>
          </w:p>
        </w:tc>
        <w:tc>
          <w:tcPr>
            <w:tcW w:w="1872" w:type="dxa"/>
            <w:tcBorders>
              <w:top w:val="single" w:sz="4" w:space="0" w:color="auto"/>
              <w:left w:val="single" w:sz="4" w:space="0" w:color="auto"/>
              <w:bottom w:val="single" w:sz="4" w:space="0" w:color="auto"/>
              <w:right w:val="single" w:sz="4" w:space="0" w:color="auto"/>
            </w:tcBorders>
            <w:noWrap/>
            <w:vAlign w:val="center"/>
            <w:hideMark/>
          </w:tcPr>
          <w:p w14:paraId="77B834FD" w14:textId="6BE56F8E" w:rsidR="00DF7D5D"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55.8</w:t>
            </w:r>
          </w:p>
          <w:p w14:paraId="6BC089F2" w14:textId="300CD79B" w:rsidR="008A072E" w:rsidRPr="00D66392" w:rsidRDefault="008A072E"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r w:rsidRPr="00D66392">
              <w:rPr>
                <w:rFonts w:ascii="Arial" w:eastAsia="Times New Roman" w:hAnsi="Arial" w:cs="Arial"/>
                <w:color w:val="000000"/>
              </w:rPr>
              <w:t>54.2</w:t>
            </w:r>
            <w:r>
              <w:rPr>
                <w:rFonts w:ascii="Arial" w:eastAsia="Times New Roman" w:hAnsi="Arial" w:cs="Arial"/>
                <w:color w:val="000000"/>
              </w:rPr>
              <w:t xml:space="preserve"> </w:t>
            </w:r>
            <w:r w:rsidR="00DF7D5D">
              <w:rPr>
                <w:rFonts w:ascii="Arial" w:eastAsia="Times New Roman" w:hAnsi="Arial" w:cs="Arial"/>
                <w:color w:val="000000"/>
              </w:rPr>
              <w:t>-</w:t>
            </w:r>
            <w:r>
              <w:rPr>
                <w:rFonts w:ascii="Arial" w:eastAsia="Times New Roman" w:hAnsi="Arial" w:cs="Arial"/>
                <w:color w:val="000000"/>
              </w:rPr>
              <w:t xml:space="preserve"> </w:t>
            </w:r>
            <w:r w:rsidRPr="00D66392">
              <w:rPr>
                <w:rFonts w:ascii="Arial" w:eastAsia="Times New Roman" w:hAnsi="Arial" w:cs="Arial"/>
                <w:color w:val="000000"/>
              </w:rPr>
              <w:t>57.5</w:t>
            </w:r>
            <w:r>
              <w:rPr>
                <w:rFonts w:ascii="Arial" w:eastAsia="Times New Roman"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7A98003D" w14:textId="5BF598FD" w:rsidR="00DF7D5D"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55.8</w:t>
            </w:r>
          </w:p>
          <w:p w14:paraId="2CFC2FAD" w14:textId="1F577E61" w:rsidR="008A072E" w:rsidRPr="00D66392" w:rsidRDefault="008A072E"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r w:rsidRPr="00D66392">
              <w:rPr>
                <w:rFonts w:ascii="Arial" w:eastAsia="Times New Roman" w:hAnsi="Arial" w:cs="Arial"/>
                <w:color w:val="000000"/>
              </w:rPr>
              <w:t>54.2</w:t>
            </w:r>
            <w:r>
              <w:rPr>
                <w:rFonts w:ascii="Arial" w:eastAsia="Times New Roman" w:hAnsi="Arial" w:cs="Arial"/>
                <w:color w:val="000000"/>
              </w:rPr>
              <w:t xml:space="preserve"> </w:t>
            </w:r>
            <w:r w:rsidR="00DF7D5D">
              <w:rPr>
                <w:rFonts w:ascii="Arial" w:eastAsia="Times New Roman" w:hAnsi="Arial" w:cs="Arial"/>
                <w:color w:val="000000"/>
              </w:rPr>
              <w:t>-</w:t>
            </w:r>
            <w:r>
              <w:rPr>
                <w:rFonts w:ascii="Arial" w:eastAsia="Times New Roman" w:hAnsi="Arial" w:cs="Arial"/>
                <w:color w:val="000000"/>
              </w:rPr>
              <w:t xml:space="preserve"> </w:t>
            </w:r>
            <w:r w:rsidRPr="00D66392">
              <w:rPr>
                <w:rFonts w:ascii="Arial" w:eastAsia="Times New Roman" w:hAnsi="Arial" w:cs="Arial"/>
                <w:color w:val="000000"/>
              </w:rPr>
              <w:t>57.5</w:t>
            </w:r>
            <w:r>
              <w:rPr>
                <w:rFonts w:ascii="Arial" w:eastAsia="Times New Roman"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7B25D0E3" w14:textId="1BC5A6FE" w:rsidR="008A072E" w:rsidRPr="00D66392" w:rsidRDefault="008A072E"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p>
        </w:tc>
        <w:tc>
          <w:tcPr>
            <w:tcW w:w="2126" w:type="dxa"/>
            <w:tcBorders>
              <w:top w:val="single" w:sz="4" w:space="0" w:color="auto"/>
              <w:left w:val="single" w:sz="4" w:space="0" w:color="auto"/>
              <w:bottom w:val="single" w:sz="4" w:space="0" w:color="auto"/>
              <w:right w:val="single" w:sz="4" w:space="0" w:color="auto"/>
            </w:tcBorders>
            <w:vAlign w:val="center"/>
          </w:tcPr>
          <w:p w14:paraId="3E2B095D" w14:textId="77FB0C3B" w:rsidR="00DF7D5D"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28.3</w:t>
            </w:r>
          </w:p>
          <w:p w14:paraId="77DA551D" w14:textId="5BCF638D" w:rsidR="008A072E" w:rsidRPr="00D66392" w:rsidRDefault="00746ADB"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r w:rsidR="008A072E" w:rsidRPr="00D66392">
              <w:rPr>
                <w:rFonts w:ascii="Arial" w:eastAsia="Times New Roman" w:hAnsi="Arial" w:cs="Arial"/>
                <w:color w:val="000000"/>
              </w:rPr>
              <w:t>26.9</w:t>
            </w:r>
            <w:r>
              <w:rPr>
                <w:rFonts w:ascii="Arial" w:eastAsia="Times New Roman" w:hAnsi="Arial" w:cs="Arial"/>
                <w:color w:val="000000"/>
              </w:rPr>
              <w:t xml:space="preserve"> </w:t>
            </w:r>
            <w:r w:rsidR="00DF7D5D">
              <w:rPr>
                <w:rFonts w:ascii="Arial" w:eastAsia="Times New Roman" w:hAnsi="Arial" w:cs="Arial"/>
                <w:color w:val="000000"/>
              </w:rPr>
              <w:t>-</w:t>
            </w:r>
            <w:r>
              <w:rPr>
                <w:rFonts w:ascii="Arial" w:eastAsia="Times New Roman" w:hAnsi="Arial" w:cs="Arial"/>
                <w:color w:val="000000"/>
              </w:rPr>
              <w:t xml:space="preserve"> </w:t>
            </w:r>
            <w:r w:rsidR="008A072E" w:rsidRPr="00D66392">
              <w:rPr>
                <w:rFonts w:ascii="Arial" w:eastAsia="Times New Roman" w:hAnsi="Arial" w:cs="Arial"/>
                <w:color w:val="000000"/>
              </w:rPr>
              <w:t>29.8</w:t>
            </w:r>
            <w:r>
              <w:rPr>
                <w:rFonts w:ascii="Arial" w:eastAsia="Times New Roman" w:hAnsi="Arial" w:cs="Arial"/>
                <w:color w:val="000000"/>
              </w:rPr>
              <w:t>)</w:t>
            </w:r>
          </w:p>
        </w:tc>
      </w:tr>
      <w:tr w:rsidR="008A072E" w14:paraId="4D01ECE1" w14:textId="77777777" w:rsidTr="00A90C46">
        <w:trPr>
          <w:trHeight w:val="280"/>
        </w:trPr>
        <w:tc>
          <w:tcPr>
            <w:tcW w:w="865" w:type="dxa"/>
            <w:tcBorders>
              <w:top w:val="single" w:sz="4" w:space="0" w:color="auto"/>
              <w:left w:val="single" w:sz="4" w:space="0" w:color="auto"/>
              <w:bottom w:val="single" w:sz="4" w:space="0" w:color="auto"/>
              <w:right w:val="single" w:sz="4" w:space="0" w:color="auto"/>
            </w:tcBorders>
            <w:noWrap/>
            <w:vAlign w:val="center"/>
            <w:hideMark/>
          </w:tcPr>
          <w:p w14:paraId="3A7470D1" w14:textId="77777777" w:rsidR="008A072E" w:rsidRPr="00D66392"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2005</w:t>
            </w:r>
          </w:p>
        </w:tc>
        <w:tc>
          <w:tcPr>
            <w:tcW w:w="1872" w:type="dxa"/>
            <w:tcBorders>
              <w:top w:val="single" w:sz="4" w:space="0" w:color="auto"/>
              <w:left w:val="single" w:sz="4" w:space="0" w:color="auto"/>
              <w:bottom w:val="single" w:sz="4" w:space="0" w:color="auto"/>
              <w:right w:val="single" w:sz="4" w:space="0" w:color="auto"/>
            </w:tcBorders>
            <w:noWrap/>
            <w:vAlign w:val="center"/>
            <w:hideMark/>
          </w:tcPr>
          <w:p w14:paraId="550EE32E" w14:textId="751129F8" w:rsidR="00DF7D5D"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59.1</w:t>
            </w:r>
          </w:p>
          <w:p w14:paraId="368F7B21" w14:textId="70D5CC63" w:rsidR="008A072E" w:rsidRPr="00D66392" w:rsidRDefault="008A072E"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r w:rsidRPr="00D66392">
              <w:rPr>
                <w:rFonts w:ascii="Arial" w:eastAsia="Times New Roman" w:hAnsi="Arial" w:cs="Arial"/>
                <w:color w:val="000000"/>
              </w:rPr>
              <w:t>57.4</w:t>
            </w:r>
            <w:r>
              <w:rPr>
                <w:rFonts w:ascii="Arial" w:eastAsia="Times New Roman" w:hAnsi="Arial" w:cs="Arial"/>
                <w:color w:val="000000"/>
              </w:rPr>
              <w:t xml:space="preserve"> </w:t>
            </w:r>
            <w:r w:rsidR="00DF7D5D">
              <w:rPr>
                <w:rFonts w:ascii="Arial" w:eastAsia="Times New Roman" w:hAnsi="Arial" w:cs="Arial"/>
                <w:color w:val="000000"/>
              </w:rPr>
              <w:t>-</w:t>
            </w:r>
            <w:r>
              <w:rPr>
                <w:rFonts w:ascii="Arial" w:eastAsia="Times New Roman" w:hAnsi="Arial" w:cs="Arial"/>
                <w:color w:val="000000"/>
              </w:rPr>
              <w:t xml:space="preserve"> </w:t>
            </w:r>
            <w:r w:rsidRPr="00D66392">
              <w:rPr>
                <w:rFonts w:ascii="Arial" w:eastAsia="Times New Roman" w:hAnsi="Arial" w:cs="Arial"/>
                <w:color w:val="000000"/>
              </w:rPr>
              <w:t>60.7</w:t>
            </w:r>
            <w:r>
              <w:rPr>
                <w:rFonts w:ascii="Arial" w:eastAsia="Times New Roman"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33A5233E" w14:textId="2E83F6B9" w:rsidR="00DF7D5D"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59.1</w:t>
            </w:r>
          </w:p>
          <w:p w14:paraId="5089FF11" w14:textId="344E1C6C" w:rsidR="008A072E" w:rsidRPr="00D66392" w:rsidRDefault="008A072E"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r w:rsidRPr="00D66392">
              <w:rPr>
                <w:rFonts w:ascii="Arial" w:eastAsia="Times New Roman" w:hAnsi="Arial" w:cs="Arial"/>
                <w:color w:val="000000"/>
              </w:rPr>
              <w:t>57.4</w:t>
            </w:r>
            <w:r>
              <w:rPr>
                <w:rFonts w:ascii="Arial" w:eastAsia="Times New Roman" w:hAnsi="Arial" w:cs="Arial"/>
                <w:color w:val="000000"/>
              </w:rPr>
              <w:t xml:space="preserve"> </w:t>
            </w:r>
            <w:r w:rsidR="00DF7D5D">
              <w:rPr>
                <w:rFonts w:ascii="Arial" w:eastAsia="Times New Roman" w:hAnsi="Arial" w:cs="Arial"/>
                <w:color w:val="000000"/>
              </w:rPr>
              <w:t>-</w:t>
            </w:r>
            <w:r>
              <w:rPr>
                <w:rFonts w:ascii="Arial" w:eastAsia="Times New Roman" w:hAnsi="Arial" w:cs="Arial"/>
                <w:color w:val="000000"/>
              </w:rPr>
              <w:t xml:space="preserve"> </w:t>
            </w:r>
            <w:r w:rsidRPr="00D66392">
              <w:rPr>
                <w:rFonts w:ascii="Arial" w:eastAsia="Times New Roman" w:hAnsi="Arial" w:cs="Arial"/>
                <w:color w:val="000000"/>
              </w:rPr>
              <w:t>60.7</w:t>
            </w:r>
            <w:r>
              <w:rPr>
                <w:rFonts w:ascii="Arial" w:eastAsia="Times New Roman"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3EE944B8" w14:textId="1A00E6F3" w:rsidR="008A072E" w:rsidRPr="00D66392" w:rsidRDefault="008A072E"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p>
        </w:tc>
        <w:tc>
          <w:tcPr>
            <w:tcW w:w="2126" w:type="dxa"/>
            <w:tcBorders>
              <w:top w:val="single" w:sz="4" w:space="0" w:color="auto"/>
              <w:left w:val="single" w:sz="4" w:space="0" w:color="auto"/>
              <w:bottom w:val="single" w:sz="4" w:space="0" w:color="auto"/>
              <w:right w:val="single" w:sz="4" w:space="0" w:color="auto"/>
            </w:tcBorders>
            <w:vAlign w:val="center"/>
          </w:tcPr>
          <w:p w14:paraId="3BBD0F6F" w14:textId="179CD2C7" w:rsidR="00DF7D5D"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30.8</w:t>
            </w:r>
          </w:p>
          <w:p w14:paraId="7C4DBABD" w14:textId="14131944" w:rsidR="008A072E" w:rsidRPr="00D66392" w:rsidRDefault="00746ADB"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r w:rsidR="008A072E" w:rsidRPr="00D66392">
              <w:rPr>
                <w:rFonts w:ascii="Arial" w:eastAsia="Times New Roman" w:hAnsi="Arial" w:cs="Arial"/>
                <w:color w:val="000000"/>
              </w:rPr>
              <w:t>29.3</w:t>
            </w:r>
            <w:r>
              <w:rPr>
                <w:rFonts w:ascii="Arial" w:eastAsia="Times New Roman" w:hAnsi="Arial" w:cs="Arial"/>
                <w:color w:val="000000"/>
              </w:rPr>
              <w:t xml:space="preserve"> </w:t>
            </w:r>
            <w:r w:rsidR="00DF7D5D">
              <w:rPr>
                <w:rFonts w:ascii="Arial" w:eastAsia="Times New Roman" w:hAnsi="Arial" w:cs="Arial"/>
                <w:color w:val="000000"/>
              </w:rPr>
              <w:t>-</w:t>
            </w:r>
            <w:r>
              <w:rPr>
                <w:rFonts w:ascii="Arial" w:eastAsia="Times New Roman" w:hAnsi="Arial" w:cs="Arial"/>
                <w:color w:val="000000"/>
              </w:rPr>
              <w:t xml:space="preserve"> </w:t>
            </w:r>
            <w:r w:rsidR="008A072E" w:rsidRPr="00D66392">
              <w:rPr>
                <w:rFonts w:ascii="Arial" w:eastAsia="Times New Roman" w:hAnsi="Arial" w:cs="Arial"/>
                <w:color w:val="000000"/>
              </w:rPr>
              <w:t>32.4</w:t>
            </w:r>
            <w:r>
              <w:rPr>
                <w:rFonts w:ascii="Arial" w:eastAsia="Times New Roman" w:hAnsi="Arial" w:cs="Arial"/>
                <w:color w:val="000000"/>
              </w:rPr>
              <w:t>)</w:t>
            </w:r>
          </w:p>
        </w:tc>
      </w:tr>
      <w:tr w:rsidR="008A072E" w14:paraId="09E4E016" w14:textId="77777777" w:rsidTr="00A90C46">
        <w:trPr>
          <w:trHeight w:val="280"/>
        </w:trPr>
        <w:tc>
          <w:tcPr>
            <w:tcW w:w="865" w:type="dxa"/>
            <w:tcBorders>
              <w:top w:val="single" w:sz="4" w:space="0" w:color="auto"/>
              <w:left w:val="single" w:sz="4" w:space="0" w:color="auto"/>
              <w:bottom w:val="single" w:sz="4" w:space="0" w:color="auto"/>
              <w:right w:val="single" w:sz="4" w:space="0" w:color="auto"/>
            </w:tcBorders>
            <w:noWrap/>
            <w:vAlign w:val="center"/>
            <w:hideMark/>
          </w:tcPr>
          <w:p w14:paraId="5DE95644" w14:textId="77777777" w:rsidR="008A072E" w:rsidRPr="00D66392"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2006</w:t>
            </w:r>
          </w:p>
        </w:tc>
        <w:tc>
          <w:tcPr>
            <w:tcW w:w="1872" w:type="dxa"/>
            <w:tcBorders>
              <w:top w:val="single" w:sz="4" w:space="0" w:color="auto"/>
              <w:left w:val="single" w:sz="4" w:space="0" w:color="auto"/>
              <w:bottom w:val="single" w:sz="4" w:space="0" w:color="auto"/>
              <w:right w:val="single" w:sz="4" w:space="0" w:color="auto"/>
            </w:tcBorders>
            <w:noWrap/>
            <w:vAlign w:val="center"/>
            <w:hideMark/>
          </w:tcPr>
          <w:p w14:paraId="056F9561" w14:textId="764EDF47" w:rsidR="00DF7D5D"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53.4</w:t>
            </w:r>
          </w:p>
          <w:p w14:paraId="4FE7B703" w14:textId="372E473C" w:rsidR="008A072E" w:rsidRPr="00D66392" w:rsidRDefault="008A072E"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r w:rsidRPr="00D66392">
              <w:rPr>
                <w:rFonts w:ascii="Arial" w:eastAsia="Times New Roman" w:hAnsi="Arial" w:cs="Arial"/>
                <w:color w:val="000000"/>
              </w:rPr>
              <w:t>52.8</w:t>
            </w:r>
            <w:r>
              <w:rPr>
                <w:rFonts w:ascii="Arial" w:eastAsia="Times New Roman" w:hAnsi="Arial" w:cs="Arial"/>
                <w:color w:val="000000"/>
              </w:rPr>
              <w:t xml:space="preserve"> </w:t>
            </w:r>
            <w:r w:rsidR="00DF7D5D">
              <w:rPr>
                <w:rFonts w:ascii="Arial" w:eastAsia="Times New Roman" w:hAnsi="Arial" w:cs="Arial"/>
                <w:color w:val="000000"/>
              </w:rPr>
              <w:t>-</w:t>
            </w:r>
            <w:r>
              <w:rPr>
                <w:rFonts w:ascii="Arial" w:eastAsia="Times New Roman" w:hAnsi="Arial" w:cs="Arial"/>
                <w:color w:val="000000"/>
              </w:rPr>
              <w:t xml:space="preserve"> </w:t>
            </w:r>
            <w:r w:rsidRPr="00D66392">
              <w:rPr>
                <w:rFonts w:ascii="Arial" w:eastAsia="Times New Roman" w:hAnsi="Arial" w:cs="Arial"/>
                <w:color w:val="000000"/>
              </w:rPr>
              <w:t>54.0</w:t>
            </w:r>
            <w:r>
              <w:rPr>
                <w:rFonts w:ascii="Arial" w:eastAsia="Times New Roman"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4D70CDD0" w14:textId="4AD88F78" w:rsidR="00DF7D5D"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51.1</w:t>
            </w:r>
          </w:p>
          <w:p w14:paraId="69EEED9D" w14:textId="6145CA5A" w:rsidR="008A072E" w:rsidRPr="00D66392" w:rsidRDefault="008A072E"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r w:rsidRPr="00D66392">
              <w:rPr>
                <w:rFonts w:ascii="Arial" w:eastAsia="Times New Roman" w:hAnsi="Arial" w:cs="Arial"/>
                <w:color w:val="000000"/>
              </w:rPr>
              <w:t>49.3</w:t>
            </w:r>
            <w:r>
              <w:rPr>
                <w:rFonts w:ascii="Arial" w:eastAsia="Times New Roman" w:hAnsi="Arial" w:cs="Arial"/>
                <w:color w:val="000000"/>
              </w:rPr>
              <w:t xml:space="preserve"> </w:t>
            </w:r>
            <w:r w:rsidR="00DF7D5D">
              <w:rPr>
                <w:rFonts w:ascii="Arial" w:eastAsia="Times New Roman" w:hAnsi="Arial" w:cs="Arial"/>
                <w:color w:val="000000"/>
              </w:rPr>
              <w:t>-</w:t>
            </w:r>
            <w:r>
              <w:rPr>
                <w:rFonts w:ascii="Arial" w:eastAsia="Times New Roman" w:hAnsi="Arial" w:cs="Arial"/>
                <w:color w:val="000000"/>
              </w:rPr>
              <w:t xml:space="preserve"> </w:t>
            </w:r>
            <w:r w:rsidRPr="00D66392">
              <w:rPr>
                <w:rFonts w:ascii="Arial" w:eastAsia="Times New Roman" w:hAnsi="Arial" w:cs="Arial"/>
                <w:color w:val="000000"/>
              </w:rPr>
              <w:t>52.9</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2E683203" w14:textId="7104BEFD" w:rsidR="00DF7D5D"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53.8</w:t>
            </w:r>
          </w:p>
          <w:p w14:paraId="470DBD17" w14:textId="2748C988" w:rsidR="008A072E" w:rsidRPr="00D66392" w:rsidRDefault="008A072E"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r w:rsidRPr="00D66392">
              <w:rPr>
                <w:rFonts w:ascii="Arial" w:eastAsia="Times New Roman" w:hAnsi="Arial" w:cs="Arial"/>
                <w:color w:val="000000"/>
              </w:rPr>
              <w:t>53.1</w:t>
            </w:r>
            <w:r>
              <w:rPr>
                <w:rFonts w:ascii="Arial" w:eastAsia="Times New Roman" w:hAnsi="Arial" w:cs="Arial"/>
                <w:color w:val="000000"/>
              </w:rPr>
              <w:t xml:space="preserve"> </w:t>
            </w:r>
            <w:r w:rsidR="00DF7D5D">
              <w:rPr>
                <w:rFonts w:ascii="Arial" w:eastAsia="Times New Roman" w:hAnsi="Arial" w:cs="Arial"/>
                <w:color w:val="000000"/>
              </w:rPr>
              <w:t>-</w:t>
            </w:r>
            <w:r>
              <w:rPr>
                <w:rFonts w:ascii="Arial" w:eastAsia="Times New Roman" w:hAnsi="Arial" w:cs="Arial"/>
                <w:color w:val="000000"/>
              </w:rPr>
              <w:t xml:space="preserve"> </w:t>
            </w:r>
            <w:r w:rsidRPr="00D66392">
              <w:rPr>
                <w:rFonts w:ascii="Arial" w:eastAsia="Times New Roman" w:hAnsi="Arial" w:cs="Arial"/>
                <w:color w:val="000000"/>
              </w:rPr>
              <w:t>54.4</w:t>
            </w:r>
            <w:r>
              <w:rPr>
                <w:rFonts w:ascii="Arial" w:eastAsia="Times New Roman" w:hAnsi="Arial" w:cs="Arial"/>
                <w:color w:val="000000"/>
              </w:rPr>
              <w:t>)</w:t>
            </w:r>
          </w:p>
        </w:tc>
        <w:tc>
          <w:tcPr>
            <w:tcW w:w="2126" w:type="dxa"/>
            <w:tcBorders>
              <w:top w:val="single" w:sz="4" w:space="0" w:color="auto"/>
              <w:left w:val="single" w:sz="4" w:space="0" w:color="auto"/>
              <w:bottom w:val="single" w:sz="4" w:space="0" w:color="auto"/>
              <w:right w:val="single" w:sz="4" w:space="0" w:color="auto"/>
            </w:tcBorders>
            <w:vAlign w:val="center"/>
          </w:tcPr>
          <w:p w14:paraId="002E0186" w14:textId="5E1FEC4A" w:rsidR="00DF7D5D"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25.7</w:t>
            </w:r>
          </w:p>
          <w:p w14:paraId="2DF422B9" w14:textId="5F05E4F9" w:rsidR="008A072E" w:rsidRPr="00D66392" w:rsidRDefault="00746ADB"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r w:rsidR="008A072E" w:rsidRPr="00D66392">
              <w:rPr>
                <w:rFonts w:ascii="Arial" w:eastAsia="Times New Roman" w:hAnsi="Arial" w:cs="Arial"/>
                <w:color w:val="000000"/>
              </w:rPr>
              <w:t>24.1</w:t>
            </w:r>
            <w:r>
              <w:rPr>
                <w:rFonts w:ascii="Arial" w:eastAsia="Times New Roman" w:hAnsi="Arial" w:cs="Arial"/>
                <w:color w:val="000000"/>
              </w:rPr>
              <w:t xml:space="preserve"> </w:t>
            </w:r>
            <w:r w:rsidR="00DF7D5D">
              <w:rPr>
                <w:rFonts w:ascii="Arial" w:eastAsia="Times New Roman" w:hAnsi="Arial" w:cs="Arial"/>
                <w:color w:val="000000"/>
              </w:rPr>
              <w:t>-</w:t>
            </w:r>
            <w:r>
              <w:rPr>
                <w:rFonts w:ascii="Arial" w:eastAsia="Times New Roman" w:hAnsi="Arial" w:cs="Arial"/>
                <w:color w:val="000000"/>
              </w:rPr>
              <w:t xml:space="preserve"> </w:t>
            </w:r>
            <w:r w:rsidR="008A072E" w:rsidRPr="00D66392">
              <w:rPr>
                <w:rFonts w:ascii="Arial" w:eastAsia="Times New Roman" w:hAnsi="Arial" w:cs="Arial"/>
                <w:color w:val="000000"/>
              </w:rPr>
              <w:t>27.2</w:t>
            </w:r>
            <w:r>
              <w:rPr>
                <w:rFonts w:ascii="Arial" w:eastAsia="Times New Roman" w:hAnsi="Arial" w:cs="Arial"/>
                <w:color w:val="000000"/>
              </w:rPr>
              <w:t>)</w:t>
            </w:r>
          </w:p>
        </w:tc>
      </w:tr>
      <w:tr w:rsidR="008A072E" w14:paraId="785B9558" w14:textId="77777777" w:rsidTr="00A90C46">
        <w:trPr>
          <w:trHeight w:val="280"/>
        </w:trPr>
        <w:tc>
          <w:tcPr>
            <w:tcW w:w="865" w:type="dxa"/>
            <w:tcBorders>
              <w:top w:val="single" w:sz="4" w:space="0" w:color="auto"/>
              <w:left w:val="single" w:sz="4" w:space="0" w:color="auto"/>
              <w:bottom w:val="single" w:sz="4" w:space="0" w:color="auto"/>
              <w:right w:val="single" w:sz="4" w:space="0" w:color="auto"/>
            </w:tcBorders>
            <w:noWrap/>
            <w:vAlign w:val="center"/>
            <w:hideMark/>
          </w:tcPr>
          <w:p w14:paraId="2C756D68" w14:textId="77777777" w:rsidR="008A072E" w:rsidRPr="00D66392"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2007</w:t>
            </w:r>
          </w:p>
        </w:tc>
        <w:tc>
          <w:tcPr>
            <w:tcW w:w="1872" w:type="dxa"/>
            <w:tcBorders>
              <w:top w:val="single" w:sz="4" w:space="0" w:color="auto"/>
              <w:left w:val="single" w:sz="4" w:space="0" w:color="auto"/>
              <w:bottom w:val="single" w:sz="4" w:space="0" w:color="auto"/>
              <w:right w:val="single" w:sz="4" w:space="0" w:color="auto"/>
            </w:tcBorders>
            <w:noWrap/>
            <w:vAlign w:val="center"/>
            <w:hideMark/>
          </w:tcPr>
          <w:p w14:paraId="4D7B5F35" w14:textId="09B8C0CE" w:rsidR="00DF7D5D"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52.9</w:t>
            </w:r>
          </w:p>
          <w:p w14:paraId="1C681EA9" w14:textId="24C24FC8" w:rsidR="008A072E" w:rsidRPr="00D66392" w:rsidRDefault="008A072E"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r w:rsidRPr="00D66392">
              <w:rPr>
                <w:rFonts w:ascii="Arial" w:eastAsia="Times New Roman" w:hAnsi="Arial" w:cs="Arial"/>
                <w:color w:val="000000"/>
              </w:rPr>
              <w:t>51.1</w:t>
            </w:r>
            <w:r>
              <w:rPr>
                <w:rFonts w:ascii="Arial" w:eastAsia="Times New Roman" w:hAnsi="Arial" w:cs="Arial"/>
                <w:color w:val="000000"/>
              </w:rPr>
              <w:t xml:space="preserve"> </w:t>
            </w:r>
            <w:r w:rsidR="00DF7D5D">
              <w:rPr>
                <w:rFonts w:ascii="Arial" w:eastAsia="Times New Roman" w:hAnsi="Arial" w:cs="Arial"/>
                <w:color w:val="000000"/>
              </w:rPr>
              <w:t>-</w:t>
            </w:r>
            <w:r>
              <w:rPr>
                <w:rFonts w:ascii="Arial" w:eastAsia="Times New Roman" w:hAnsi="Arial" w:cs="Arial"/>
                <w:color w:val="000000"/>
              </w:rPr>
              <w:t xml:space="preserve"> </w:t>
            </w:r>
            <w:r w:rsidRPr="00D66392">
              <w:rPr>
                <w:rFonts w:ascii="Arial" w:eastAsia="Times New Roman" w:hAnsi="Arial" w:cs="Arial"/>
                <w:color w:val="000000"/>
              </w:rPr>
              <w:t>54.7</w:t>
            </w:r>
            <w:r>
              <w:rPr>
                <w:rFonts w:ascii="Arial" w:eastAsia="Times New Roman"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0CE70E64" w14:textId="0FC96439" w:rsidR="00DF7D5D"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52.9</w:t>
            </w:r>
          </w:p>
          <w:p w14:paraId="074677B2" w14:textId="7B948CB6" w:rsidR="008A072E" w:rsidRPr="00D66392" w:rsidRDefault="008A072E"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r w:rsidRPr="00D66392">
              <w:rPr>
                <w:rFonts w:ascii="Arial" w:eastAsia="Times New Roman" w:hAnsi="Arial" w:cs="Arial"/>
                <w:color w:val="000000"/>
              </w:rPr>
              <w:t>51.1</w:t>
            </w:r>
            <w:r>
              <w:rPr>
                <w:rFonts w:ascii="Arial" w:eastAsia="Times New Roman" w:hAnsi="Arial" w:cs="Arial"/>
                <w:color w:val="000000"/>
              </w:rPr>
              <w:t xml:space="preserve"> </w:t>
            </w:r>
            <w:r w:rsidR="00DF7D5D">
              <w:rPr>
                <w:rFonts w:ascii="Arial" w:eastAsia="Times New Roman" w:hAnsi="Arial" w:cs="Arial"/>
                <w:color w:val="000000"/>
              </w:rPr>
              <w:t>-</w:t>
            </w:r>
            <w:r>
              <w:rPr>
                <w:rFonts w:ascii="Arial" w:eastAsia="Times New Roman" w:hAnsi="Arial" w:cs="Arial"/>
                <w:color w:val="000000"/>
              </w:rPr>
              <w:t xml:space="preserve"> </w:t>
            </w:r>
            <w:r w:rsidRPr="00D66392">
              <w:rPr>
                <w:rFonts w:ascii="Arial" w:eastAsia="Times New Roman" w:hAnsi="Arial" w:cs="Arial"/>
                <w:color w:val="000000"/>
              </w:rPr>
              <w:t>54.7</w:t>
            </w:r>
            <w:r>
              <w:rPr>
                <w:rFonts w:ascii="Arial" w:eastAsia="Times New Roman"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0DF7C2B3" w14:textId="3B7E7B61" w:rsidR="008A072E" w:rsidRPr="00D66392" w:rsidRDefault="008A072E"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p>
        </w:tc>
        <w:tc>
          <w:tcPr>
            <w:tcW w:w="2126" w:type="dxa"/>
            <w:tcBorders>
              <w:top w:val="single" w:sz="4" w:space="0" w:color="auto"/>
              <w:left w:val="single" w:sz="4" w:space="0" w:color="auto"/>
              <w:bottom w:val="single" w:sz="4" w:space="0" w:color="auto"/>
              <w:right w:val="single" w:sz="4" w:space="0" w:color="auto"/>
            </w:tcBorders>
            <w:vAlign w:val="center"/>
          </w:tcPr>
          <w:p w14:paraId="2B371BD9" w14:textId="3C1699D3" w:rsidR="00DF7D5D"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27.3</w:t>
            </w:r>
          </w:p>
          <w:p w14:paraId="2DB79F00" w14:textId="7FFD15B7" w:rsidR="008A072E" w:rsidRPr="00D66392" w:rsidRDefault="00746ADB"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r w:rsidR="008A072E" w:rsidRPr="00D66392">
              <w:rPr>
                <w:rFonts w:ascii="Arial" w:eastAsia="Times New Roman" w:hAnsi="Arial" w:cs="Arial"/>
                <w:color w:val="000000"/>
              </w:rPr>
              <w:t>25.7</w:t>
            </w:r>
            <w:r>
              <w:rPr>
                <w:rFonts w:ascii="Arial" w:eastAsia="Times New Roman" w:hAnsi="Arial" w:cs="Arial"/>
                <w:color w:val="000000"/>
              </w:rPr>
              <w:t xml:space="preserve"> </w:t>
            </w:r>
            <w:r w:rsidR="00DF7D5D">
              <w:rPr>
                <w:rFonts w:ascii="Arial" w:eastAsia="Times New Roman" w:hAnsi="Arial" w:cs="Arial"/>
                <w:color w:val="000000"/>
              </w:rPr>
              <w:t>-</w:t>
            </w:r>
            <w:r>
              <w:rPr>
                <w:rFonts w:ascii="Arial" w:eastAsia="Times New Roman" w:hAnsi="Arial" w:cs="Arial"/>
                <w:color w:val="000000"/>
              </w:rPr>
              <w:t xml:space="preserve"> </w:t>
            </w:r>
            <w:r w:rsidR="008A072E" w:rsidRPr="00D66392">
              <w:rPr>
                <w:rFonts w:ascii="Arial" w:eastAsia="Times New Roman" w:hAnsi="Arial" w:cs="Arial"/>
                <w:color w:val="000000"/>
              </w:rPr>
              <w:t>28.9</w:t>
            </w:r>
            <w:r>
              <w:rPr>
                <w:rFonts w:ascii="Arial" w:eastAsia="Times New Roman" w:hAnsi="Arial" w:cs="Arial"/>
                <w:color w:val="000000"/>
              </w:rPr>
              <w:t>)</w:t>
            </w:r>
          </w:p>
        </w:tc>
      </w:tr>
      <w:tr w:rsidR="008A072E" w14:paraId="0E24CBE7" w14:textId="77777777" w:rsidTr="00A90C46">
        <w:trPr>
          <w:trHeight w:val="280"/>
        </w:trPr>
        <w:tc>
          <w:tcPr>
            <w:tcW w:w="865" w:type="dxa"/>
            <w:tcBorders>
              <w:top w:val="single" w:sz="4" w:space="0" w:color="auto"/>
              <w:left w:val="single" w:sz="4" w:space="0" w:color="auto"/>
              <w:bottom w:val="single" w:sz="4" w:space="0" w:color="auto"/>
              <w:right w:val="single" w:sz="4" w:space="0" w:color="auto"/>
            </w:tcBorders>
            <w:noWrap/>
            <w:vAlign w:val="center"/>
            <w:hideMark/>
          </w:tcPr>
          <w:p w14:paraId="6C7D42B5" w14:textId="77777777" w:rsidR="008A072E" w:rsidRPr="00D66392"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2008</w:t>
            </w:r>
          </w:p>
        </w:tc>
        <w:tc>
          <w:tcPr>
            <w:tcW w:w="1872" w:type="dxa"/>
            <w:tcBorders>
              <w:top w:val="single" w:sz="4" w:space="0" w:color="auto"/>
              <w:left w:val="single" w:sz="4" w:space="0" w:color="auto"/>
              <w:bottom w:val="single" w:sz="4" w:space="0" w:color="auto"/>
              <w:right w:val="single" w:sz="4" w:space="0" w:color="auto"/>
            </w:tcBorders>
            <w:noWrap/>
            <w:vAlign w:val="center"/>
            <w:hideMark/>
          </w:tcPr>
          <w:p w14:paraId="5392C275" w14:textId="4A18198E" w:rsidR="00DF7D5D"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47.9</w:t>
            </w:r>
          </w:p>
          <w:p w14:paraId="33556DFB" w14:textId="11004CE6" w:rsidR="008A072E" w:rsidRPr="00D66392" w:rsidRDefault="008A072E"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r w:rsidRPr="00D66392">
              <w:rPr>
                <w:rFonts w:ascii="Arial" w:eastAsia="Times New Roman" w:hAnsi="Arial" w:cs="Arial"/>
                <w:color w:val="000000"/>
              </w:rPr>
              <w:t>47.0</w:t>
            </w:r>
            <w:r>
              <w:rPr>
                <w:rFonts w:ascii="Arial" w:eastAsia="Times New Roman" w:hAnsi="Arial" w:cs="Arial"/>
                <w:color w:val="000000"/>
              </w:rPr>
              <w:t xml:space="preserve"> </w:t>
            </w:r>
            <w:r w:rsidR="00DF7D5D">
              <w:rPr>
                <w:rFonts w:ascii="Arial" w:eastAsia="Times New Roman" w:hAnsi="Arial" w:cs="Arial"/>
                <w:color w:val="000000"/>
              </w:rPr>
              <w:t>-</w:t>
            </w:r>
            <w:r>
              <w:rPr>
                <w:rFonts w:ascii="Arial" w:eastAsia="Times New Roman" w:hAnsi="Arial" w:cs="Arial"/>
                <w:color w:val="000000"/>
              </w:rPr>
              <w:t xml:space="preserve"> </w:t>
            </w:r>
            <w:r w:rsidRPr="00D66392">
              <w:rPr>
                <w:rFonts w:ascii="Arial" w:eastAsia="Times New Roman" w:hAnsi="Arial" w:cs="Arial"/>
                <w:color w:val="000000"/>
              </w:rPr>
              <w:t>48.8</w:t>
            </w:r>
            <w:r>
              <w:rPr>
                <w:rFonts w:ascii="Arial" w:eastAsia="Times New Roman"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3BABE236" w14:textId="199937A0" w:rsidR="00DF7D5D"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48.9</w:t>
            </w:r>
          </w:p>
          <w:p w14:paraId="1EA834EB" w14:textId="171FD7F0" w:rsidR="008A072E" w:rsidRPr="00D66392" w:rsidRDefault="008A072E"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r w:rsidRPr="00D66392">
              <w:rPr>
                <w:rFonts w:ascii="Arial" w:eastAsia="Times New Roman" w:hAnsi="Arial" w:cs="Arial"/>
                <w:color w:val="000000"/>
              </w:rPr>
              <w:t>47.1</w:t>
            </w:r>
            <w:r>
              <w:rPr>
                <w:rFonts w:ascii="Arial" w:eastAsia="Times New Roman" w:hAnsi="Arial" w:cs="Arial"/>
                <w:color w:val="000000"/>
              </w:rPr>
              <w:t xml:space="preserve"> </w:t>
            </w:r>
            <w:r w:rsidR="00DF7D5D">
              <w:rPr>
                <w:rFonts w:ascii="Arial" w:eastAsia="Times New Roman" w:hAnsi="Arial" w:cs="Arial"/>
                <w:color w:val="000000"/>
              </w:rPr>
              <w:t>-</w:t>
            </w:r>
            <w:r>
              <w:rPr>
                <w:rFonts w:ascii="Arial" w:eastAsia="Times New Roman" w:hAnsi="Arial" w:cs="Arial"/>
                <w:color w:val="000000"/>
              </w:rPr>
              <w:t xml:space="preserve"> </w:t>
            </w:r>
            <w:r w:rsidRPr="00D66392">
              <w:rPr>
                <w:rFonts w:ascii="Arial" w:eastAsia="Times New Roman" w:hAnsi="Arial" w:cs="Arial"/>
                <w:color w:val="000000"/>
              </w:rPr>
              <w:t>50.7</w:t>
            </w:r>
            <w:r>
              <w:rPr>
                <w:rFonts w:ascii="Arial" w:eastAsia="Times New Roman"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0EDBEA1E" w14:textId="25F7C334" w:rsidR="00DF7D5D"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47.6</w:t>
            </w:r>
          </w:p>
          <w:p w14:paraId="2C7967ED" w14:textId="6E535B21" w:rsidR="008A072E" w:rsidRPr="00D66392" w:rsidRDefault="008A072E"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r w:rsidRPr="00D66392">
              <w:rPr>
                <w:rFonts w:ascii="Arial" w:eastAsia="Times New Roman" w:hAnsi="Arial" w:cs="Arial"/>
                <w:color w:val="000000"/>
              </w:rPr>
              <w:t>46.6</w:t>
            </w:r>
            <w:r>
              <w:rPr>
                <w:rFonts w:ascii="Arial" w:eastAsia="Times New Roman" w:hAnsi="Arial" w:cs="Arial"/>
                <w:color w:val="000000"/>
              </w:rPr>
              <w:t xml:space="preserve"> </w:t>
            </w:r>
            <w:r w:rsidR="00DF7D5D">
              <w:rPr>
                <w:rFonts w:ascii="Arial" w:eastAsia="Times New Roman" w:hAnsi="Arial" w:cs="Arial"/>
                <w:color w:val="000000"/>
              </w:rPr>
              <w:t>-</w:t>
            </w:r>
            <w:r>
              <w:rPr>
                <w:rFonts w:ascii="Arial" w:eastAsia="Times New Roman" w:hAnsi="Arial" w:cs="Arial"/>
                <w:color w:val="000000"/>
              </w:rPr>
              <w:t xml:space="preserve"> </w:t>
            </w:r>
            <w:r w:rsidRPr="00D66392">
              <w:rPr>
                <w:rFonts w:ascii="Arial" w:eastAsia="Times New Roman" w:hAnsi="Arial" w:cs="Arial"/>
                <w:color w:val="000000"/>
              </w:rPr>
              <w:t>48.6</w:t>
            </w:r>
            <w:r>
              <w:rPr>
                <w:rFonts w:ascii="Arial" w:eastAsia="Times New Roman" w:hAnsi="Arial" w:cs="Arial"/>
                <w:color w:val="000000"/>
              </w:rPr>
              <w:t>)</w:t>
            </w:r>
          </w:p>
        </w:tc>
        <w:tc>
          <w:tcPr>
            <w:tcW w:w="2126" w:type="dxa"/>
            <w:tcBorders>
              <w:top w:val="single" w:sz="4" w:space="0" w:color="auto"/>
              <w:left w:val="single" w:sz="4" w:space="0" w:color="auto"/>
              <w:bottom w:val="single" w:sz="4" w:space="0" w:color="auto"/>
              <w:right w:val="single" w:sz="4" w:space="0" w:color="auto"/>
            </w:tcBorders>
            <w:vAlign w:val="center"/>
          </w:tcPr>
          <w:p w14:paraId="75DD92C7" w14:textId="2D085FB5" w:rsidR="00DF7D5D"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21.2</w:t>
            </w:r>
          </w:p>
          <w:p w14:paraId="778D989E" w14:textId="7C341A30" w:rsidR="008A072E" w:rsidRPr="00D66392" w:rsidRDefault="00746ADB"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r w:rsidR="008A072E" w:rsidRPr="00D66392">
              <w:rPr>
                <w:rFonts w:ascii="Arial" w:eastAsia="Times New Roman" w:hAnsi="Arial" w:cs="Arial"/>
                <w:color w:val="000000"/>
              </w:rPr>
              <w:t>19.7</w:t>
            </w:r>
            <w:r>
              <w:rPr>
                <w:rFonts w:ascii="Arial" w:eastAsia="Times New Roman" w:hAnsi="Arial" w:cs="Arial"/>
                <w:color w:val="000000"/>
              </w:rPr>
              <w:t xml:space="preserve"> </w:t>
            </w:r>
            <w:r w:rsidR="00DF7D5D">
              <w:rPr>
                <w:rFonts w:ascii="Arial" w:eastAsia="Times New Roman" w:hAnsi="Arial" w:cs="Arial"/>
                <w:color w:val="000000"/>
              </w:rPr>
              <w:t>-</w:t>
            </w:r>
            <w:r>
              <w:rPr>
                <w:rFonts w:ascii="Arial" w:eastAsia="Times New Roman" w:hAnsi="Arial" w:cs="Arial"/>
                <w:color w:val="000000"/>
              </w:rPr>
              <w:t xml:space="preserve"> </w:t>
            </w:r>
            <w:r w:rsidR="008A072E" w:rsidRPr="00D66392">
              <w:rPr>
                <w:rFonts w:ascii="Arial" w:eastAsia="Times New Roman" w:hAnsi="Arial" w:cs="Arial"/>
                <w:color w:val="000000"/>
              </w:rPr>
              <w:t>22.7</w:t>
            </w:r>
            <w:r>
              <w:rPr>
                <w:rFonts w:ascii="Arial" w:eastAsia="Times New Roman" w:hAnsi="Arial" w:cs="Arial"/>
                <w:color w:val="000000"/>
              </w:rPr>
              <w:t>)</w:t>
            </w:r>
          </w:p>
        </w:tc>
      </w:tr>
      <w:tr w:rsidR="008A072E" w14:paraId="33113790" w14:textId="77777777" w:rsidTr="00A90C46">
        <w:trPr>
          <w:trHeight w:val="280"/>
        </w:trPr>
        <w:tc>
          <w:tcPr>
            <w:tcW w:w="865" w:type="dxa"/>
            <w:tcBorders>
              <w:top w:val="single" w:sz="4" w:space="0" w:color="auto"/>
              <w:left w:val="single" w:sz="4" w:space="0" w:color="auto"/>
              <w:bottom w:val="single" w:sz="4" w:space="0" w:color="auto"/>
              <w:right w:val="single" w:sz="4" w:space="0" w:color="auto"/>
            </w:tcBorders>
            <w:noWrap/>
            <w:vAlign w:val="center"/>
            <w:hideMark/>
          </w:tcPr>
          <w:p w14:paraId="34AF22FA" w14:textId="77777777" w:rsidR="008A072E" w:rsidRPr="00D66392"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2009</w:t>
            </w:r>
          </w:p>
        </w:tc>
        <w:tc>
          <w:tcPr>
            <w:tcW w:w="1872" w:type="dxa"/>
            <w:tcBorders>
              <w:top w:val="single" w:sz="4" w:space="0" w:color="auto"/>
              <w:left w:val="single" w:sz="4" w:space="0" w:color="auto"/>
              <w:bottom w:val="single" w:sz="4" w:space="0" w:color="auto"/>
              <w:right w:val="single" w:sz="4" w:space="0" w:color="auto"/>
            </w:tcBorders>
            <w:noWrap/>
            <w:vAlign w:val="center"/>
            <w:hideMark/>
          </w:tcPr>
          <w:p w14:paraId="31347ED3" w14:textId="354C76F9" w:rsidR="00DF7D5D"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52.4</w:t>
            </w:r>
          </w:p>
          <w:p w14:paraId="139427DD" w14:textId="403AF778" w:rsidR="008A072E" w:rsidRPr="00D66392" w:rsidRDefault="008A072E"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r w:rsidRPr="00D66392">
              <w:rPr>
                <w:rFonts w:ascii="Arial" w:eastAsia="Times New Roman" w:hAnsi="Arial" w:cs="Arial"/>
                <w:color w:val="000000"/>
              </w:rPr>
              <w:t>50.6</w:t>
            </w:r>
            <w:r>
              <w:rPr>
                <w:rFonts w:ascii="Arial" w:eastAsia="Times New Roman" w:hAnsi="Arial" w:cs="Arial"/>
                <w:color w:val="000000"/>
              </w:rPr>
              <w:t xml:space="preserve"> </w:t>
            </w:r>
            <w:r w:rsidR="00DF7D5D">
              <w:rPr>
                <w:rFonts w:ascii="Arial" w:eastAsia="Times New Roman" w:hAnsi="Arial" w:cs="Arial"/>
                <w:color w:val="000000"/>
              </w:rPr>
              <w:t>-</w:t>
            </w:r>
            <w:r>
              <w:rPr>
                <w:rFonts w:ascii="Arial" w:eastAsia="Times New Roman" w:hAnsi="Arial" w:cs="Arial"/>
                <w:color w:val="000000"/>
              </w:rPr>
              <w:t xml:space="preserve"> </w:t>
            </w:r>
            <w:r w:rsidRPr="00D66392">
              <w:rPr>
                <w:rFonts w:ascii="Arial" w:eastAsia="Times New Roman" w:hAnsi="Arial" w:cs="Arial"/>
                <w:color w:val="000000"/>
              </w:rPr>
              <w:t>54.3</w:t>
            </w:r>
            <w:r>
              <w:rPr>
                <w:rFonts w:ascii="Arial" w:eastAsia="Times New Roman"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6B42D9B1" w14:textId="517D0E97" w:rsidR="00DF7D5D"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52.4</w:t>
            </w:r>
          </w:p>
          <w:p w14:paraId="4AD0D86A" w14:textId="4C120B28" w:rsidR="008A072E" w:rsidRPr="00D66392" w:rsidRDefault="008A072E"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r w:rsidRPr="00D66392">
              <w:rPr>
                <w:rFonts w:ascii="Arial" w:eastAsia="Times New Roman" w:hAnsi="Arial" w:cs="Arial"/>
                <w:color w:val="000000"/>
              </w:rPr>
              <w:t>50.6</w:t>
            </w:r>
            <w:r>
              <w:rPr>
                <w:rFonts w:ascii="Arial" w:eastAsia="Times New Roman" w:hAnsi="Arial" w:cs="Arial"/>
                <w:color w:val="000000"/>
              </w:rPr>
              <w:t xml:space="preserve"> </w:t>
            </w:r>
            <w:r w:rsidR="00DF7D5D">
              <w:rPr>
                <w:rFonts w:ascii="Arial" w:eastAsia="Times New Roman" w:hAnsi="Arial" w:cs="Arial"/>
                <w:color w:val="000000"/>
              </w:rPr>
              <w:t>-</w:t>
            </w:r>
            <w:r>
              <w:rPr>
                <w:rFonts w:ascii="Arial" w:eastAsia="Times New Roman" w:hAnsi="Arial" w:cs="Arial"/>
                <w:color w:val="000000"/>
              </w:rPr>
              <w:t xml:space="preserve"> </w:t>
            </w:r>
            <w:r w:rsidRPr="00D66392">
              <w:rPr>
                <w:rFonts w:ascii="Arial" w:eastAsia="Times New Roman" w:hAnsi="Arial" w:cs="Arial"/>
                <w:color w:val="000000"/>
              </w:rPr>
              <w:t>54.3</w:t>
            </w:r>
            <w:r>
              <w:rPr>
                <w:rFonts w:ascii="Arial" w:eastAsia="Times New Roman"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135A63E6" w14:textId="182AE974" w:rsidR="008A072E" w:rsidRPr="00D66392" w:rsidRDefault="008A072E"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p>
        </w:tc>
        <w:tc>
          <w:tcPr>
            <w:tcW w:w="2126" w:type="dxa"/>
            <w:tcBorders>
              <w:top w:val="single" w:sz="4" w:space="0" w:color="auto"/>
              <w:left w:val="single" w:sz="4" w:space="0" w:color="auto"/>
              <w:bottom w:val="single" w:sz="4" w:space="0" w:color="auto"/>
              <w:right w:val="single" w:sz="4" w:space="0" w:color="auto"/>
            </w:tcBorders>
            <w:vAlign w:val="center"/>
          </w:tcPr>
          <w:p w14:paraId="6228CB0E" w14:textId="45A5926B" w:rsidR="00DF7D5D"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25.0</w:t>
            </w:r>
          </w:p>
          <w:p w14:paraId="337538CF" w14:textId="5054D97F" w:rsidR="008A072E" w:rsidRPr="00D66392" w:rsidRDefault="00746ADB"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r w:rsidR="008A072E" w:rsidRPr="00D66392">
              <w:rPr>
                <w:rFonts w:ascii="Arial" w:eastAsia="Times New Roman" w:hAnsi="Arial" w:cs="Arial"/>
                <w:color w:val="000000"/>
              </w:rPr>
              <w:t>23.5</w:t>
            </w:r>
            <w:r>
              <w:rPr>
                <w:rFonts w:ascii="Arial" w:eastAsia="Times New Roman" w:hAnsi="Arial" w:cs="Arial"/>
                <w:color w:val="000000"/>
              </w:rPr>
              <w:t xml:space="preserve"> </w:t>
            </w:r>
            <w:r w:rsidR="00DF7D5D">
              <w:rPr>
                <w:rFonts w:ascii="Arial" w:eastAsia="Times New Roman" w:hAnsi="Arial" w:cs="Arial"/>
                <w:color w:val="000000"/>
              </w:rPr>
              <w:t>-</w:t>
            </w:r>
            <w:r>
              <w:rPr>
                <w:rFonts w:ascii="Arial" w:eastAsia="Times New Roman" w:hAnsi="Arial" w:cs="Arial"/>
                <w:color w:val="000000"/>
              </w:rPr>
              <w:t xml:space="preserve"> </w:t>
            </w:r>
            <w:r w:rsidR="008A072E" w:rsidRPr="00D66392">
              <w:rPr>
                <w:rFonts w:ascii="Arial" w:eastAsia="Times New Roman" w:hAnsi="Arial" w:cs="Arial"/>
                <w:color w:val="000000"/>
              </w:rPr>
              <w:t>26.6</w:t>
            </w:r>
            <w:r>
              <w:rPr>
                <w:rFonts w:ascii="Arial" w:eastAsia="Times New Roman" w:hAnsi="Arial" w:cs="Arial"/>
                <w:color w:val="000000"/>
              </w:rPr>
              <w:t>)</w:t>
            </w:r>
          </w:p>
        </w:tc>
      </w:tr>
      <w:tr w:rsidR="008A072E" w14:paraId="45A438F0" w14:textId="77777777" w:rsidTr="00A90C46">
        <w:trPr>
          <w:trHeight w:val="280"/>
        </w:trPr>
        <w:tc>
          <w:tcPr>
            <w:tcW w:w="865" w:type="dxa"/>
            <w:tcBorders>
              <w:top w:val="single" w:sz="4" w:space="0" w:color="auto"/>
              <w:left w:val="single" w:sz="4" w:space="0" w:color="auto"/>
              <w:bottom w:val="single" w:sz="4" w:space="0" w:color="auto"/>
              <w:right w:val="single" w:sz="4" w:space="0" w:color="auto"/>
            </w:tcBorders>
            <w:noWrap/>
            <w:vAlign w:val="center"/>
            <w:hideMark/>
          </w:tcPr>
          <w:p w14:paraId="368D6B66" w14:textId="77777777" w:rsidR="008A072E" w:rsidRPr="00D66392"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2010</w:t>
            </w:r>
          </w:p>
        </w:tc>
        <w:tc>
          <w:tcPr>
            <w:tcW w:w="1872" w:type="dxa"/>
            <w:tcBorders>
              <w:top w:val="single" w:sz="4" w:space="0" w:color="auto"/>
              <w:left w:val="single" w:sz="4" w:space="0" w:color="auto"/>
              <w:bottom w:val="single" w:sz="4" w:space="0" w:color="auto"/>
              <w:right w:val="single" w:sz="4" w:space="0" w:color="auto"/>
            </w:tcBorders>
            <w:noWrap/>
            <w:vAlign w:val="center"/>
            <w:hideMark/>
          </w:tcPr>
          <w:p w14:paraId="79E9B2B8" w14:textId="7BEEEB5C" w:rsidR="00DF7D5D"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45.5</w:t>
            </w:r>
          </w:p>
          <w:p w14:paraId="432D2772" w14:textId="45F24263" w:rsidR="008A072E" w:rsidRPr="00D66392" w:rsidRDefault="008A072E"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r w:rsidRPr="00D66392">
              <w:rPr>
                <w:rFonts w:ascii="Arial" w:eastAsia="Times New Roman" w:hAnsi="Arial" w:cs="Arial"/>
                <w:color w:val="000000"/>
              </w:rPr>
              <w:t>45.0</w:t>
            </w:r>
            <w:r>
              <w:rPr>
                <w:rFonts w:ascii="Arial" w:eastAsia="Times New Roman" w:hAnsi="Arial" w:cs="Arial"/>
                <w:color w:val="000000"/>
              </w:rPr>
              <w:t xml:space="preserve"> </w:t>
            </w:r>
            <w:r w:rsidR="00DF7D5D">
              <w:rPr>
                <w:rFonts w:ascii="Arial" w:eastAsia="Times New Roman" w:hAnsi="Arial" w:cs="Arial"/>
                <w:color w:val="000000"/>
              </w:rPr>
              <w:t>-</w:t>
            </w:r>
            <w:r>
              <w:rPr>
                <w:rFonts w:ascii="Arial" w:eastAsia="Times New Roman" w:hAnsi="Arial" w:cs="Arial"/>
                <w:color w:val="000000"/>
              </w:rPr>
              <w:t xml:space="preserve"> </w:t>
            </w:r>
            <w:r w:rsidRPr="00D66392">
              <w:rPr>
                <w:rFonts w:ascii="Arial" w:eastAsia="Times New Roman" w:hAnsi="Arial" w:cs="Arial"/>
                <w:color w:val="000000"/>
              </w:rPr>
              <w:t>46.0</w:t>
            </w:r>
            <w:r>
              <w:rPr>
                <w:rFonts w:ascii="Arial" w:eastAsia="Times New Roman"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4BB89C26" w14:textId="11EBCCED" w:rsidR="00DF7D5D"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48.6</w:t>
            </w:r>
          </w:p>
          <w:p w14:paraId="06C381B1" w14:textId="7EA6452C" w:rsidR="008A072E" w:rsidRPr="00D66392" w:rsidRDefault="008A072E"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r w:rsidRPr="00D66392">
              <w:rPr>
                <w:rFonts w:ascii="Arial" w:eastAsia="Times New Roman" w:hAnsi="Arial" w:cs="Arial"/>
                <w:color w:val="000000"/>
              </w:rPr>
              <w:t>46.7</w:t>
            </w:r>
            <w:r>
              <w:rPr>
                <w:rFonts w:ascii="Arial" w:eastAsia="Times New Roman" w:hAnsi="Arial" w:cs="Arial"/>
                <w:color w:val="000000"/>
              </w:rPr>
              <w:t xml:space="preserve"> </w:t>
            </w:r>
            <w:r w:rsidR="00DF7D5D">
              <w:rPr>
                <w:rFonts w:ascii="Arial" w:eastAsia="Times New Roman" w:hAnsi="Arial" w:cs="Arial"/>
                <w:color w:val="000000"/>
              </w:rPr>
              <w:t>-</w:t>
            </w:r>
            <w:r>
              <w:rPr>
                <w:rFonts w:ascii="Arial" w:eastAsia="Times New Roman" w:hAnsi="Arial" w:cs="Arial"/>
                <w:color w:val="000000"/>
              </w:rPr>
              <w:t xml:space="preserve"> </w:t>
            </w:r>
            <w:r w:rsidRPr="00D66392">
              <w:rPr>
                <w:rFonts w:ascii="Arial" w:eastAsia="Times New Roman" w:hAnsi="Arial" w:cs="Arial"/>
                <w:color w:val="000000"/>
              </w:rPr>
              <w:t>50.4</w:t>
            </w:r>
            <w:r>
              <w:rPr>
                <w:rFonts w:ascii="Arial" w:eastAsia="Times New Roman"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194D22E5" w14:textId="1E21572C" w:rsidR="00DF7D5D"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45.2</w:t>
            </w:r>
          </w:p>
          <w:p w14:paraId="0C48CAFC" w14:textId="25B12E62" w:rsidR="008A072E" w:rsidRPr="00D66392" w:rsidRDefault="008A072E"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r w:rsidRPr="00D66392">
              <w:rPr>
                <w:rFonts w:ascii="Arial" w:eastAsia="Times New Roman" w:hAnsi="Arial" w:cs="Arial"/>
                <w:color w:val="000000"/>
              </w:rPr>
              <w:t>44.7</w:t>
            </w:r>
            <w:r>
              <w:rPr>
                <w:rFonts w:ascii="Arial" w:eastAsia="Times New Roman" w:hAnsi="Arial" w:cs="Arial"/>
                <w:color w:val="000000"/>
              </w:rPr>
              <w:t xml:space="preserve"> </w:t>
            </w:r>
            <w:r w:rsidR="00DF7D5D">
              <w:rPr>
                <w:rFonts w:ascii="Arial" w:eastAsia="Times New Roman" w:hAnsi="Arial" w:cs="Arial"/>
                <w:color w:val="000000"/>
              </w:rPr>
              <w:t>-</w:t>
            </w:r>
            <w:r>
              <w:rPr>
                <w:rFonts w:ascii="Arial" w:eastAsia="Times New Roman" w:hAnsi="Arial" w:cs="Arial"/>
                <w:color w:val="000000"/>
              </w:rPr>
              <w:t xml:space="preserve"> </w:t>
            </w:r>
            <w:r w:rsidRPr="00D66392">
              <w:rPr>
                <w:rFonts w:ascii="Arial" w:eastAsia="Times New Roman" w:hAnsi="Arial" w:cs="Arial"/>
                <w:color w:val="000000"/>
              </w:rPr>
              <w:t>45.7</w:t>
            </w:r>
            <w:r>
              <w:rPr>
                <w:rFonts w:ascii="Arial" w:eastAsia="Times New Roman" w:hAnsi="Arial" w:cs="Arial"/>
                <w:color w:val="000000"/>
              </w:rPr>
              <w:t>)</w:t>
            </w:r>
          </w:p>
        </w:tc>
        <w:tc>
          <w:tcPr>
            <w:tcW w:w="2126" w:type="dxa"/>
            <w:tcBorders>
              <w:top w:val="single" w:sz="4" w:space="0" w:color="auto"/>
              <w:left w:val="single" w:sz="4" w:space="0" w:color="auto"/>
              <w:bottom w:val="single" w:sz="4" w:space="0" w:color="auto"/>
              <w:right w:val="single" w:sz="4" w:space="0" w:color="auto"/>
            </w:tcBorders>
            <w:vAlign w:val="center"/>
          </w:tcPr>
          <w:p w14:paraId="4F1FA3DC" w14:textId="0019F9DF" w:rsidR="00DF7D5D"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22.3</w:t>
            </w:r>
          </w:p>
          <w:p w14:paraId="6D0A77D6" w14:textId="5202C3D5" w:rsidR="008A072E" w:rsidRPr="00D66392" w:rsidRDefault="00746ADB"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r w:rsidR="008A072E" w:rsidRPr="00D66392">
              <w:rPr>
                <w:rFonts w:ascii="Arial" w:eastAsia="Times New Roman" w:hAnsi="Arial" w:cs="Arial"/>
                <w:color w:val="000000"/>
              </w:rPr>
              <w:t>20.8</w:t>
            </w:r>
            <w:r>
              <w:rPr>
                <w:rFonts w:ascii="Arial" w:eastAsia="Times New Roman" w:hAnsi="Arial" w:cs="Arial"/>
                <w:color w:val="000000"/>
              </w:rPr>
              <w:t xml:space="preserve"> </w:t>
            </w:r>
            <w:r w:rsidR="00DF7D5D">
              <w:rPr>
                <w:rFonts w:ascii="Arial" w:eastAsia="Times New Roman" w:hAnsi="Arial" w:cs="Arial"/>
                <w:color w:val="000000"/>
              </w:rPr>
              <w:t>-</w:t>
            </w:r>
            <w:r>
              <w:rPr>
                <w:rFonts w:ascii="Arial" w:eastAsia="Times New Roman" w:hAnsi="Arial" w:cs="Arial"/>
                <w:color w:val="000000"/>
              </w:rPr>
              <w:t xml:space="preserve"> </w:t>
            </w:r>
            <w:r w:rsidR="008A072E" w:rsidRPr="00D66392">
              <w:rPr>
                <w:rFonts w:ascii="Arial" w:eastAsia="Times New Roman" w:hAnsi="Arial" w:cs="Arial"/>
                <w:color w:val="000000"/>
              </w:rPr>
              <w:t>23.9</w:t>
            </w:r>
            <w:r>
              <w:rPr>
                <w:rFonts w:ascii="Arial" w:eastAsia="Times New Roman" w:hAnsi="Arial" w:cs="Arial"/>
                <w:color w:val="000000"/>
              </w:rPr>
              <w:t>)</w:t>
            </w:r>
          </w:p>
        </w:tc>
      </w:tr>
      <w:tr w:rsidR="008A072E" w14:paraId="5F9D886A" w14:textId="77777777" w:rsidTr="00A90C46">
        <w:trPr>
          <w:trHeight w:val="280"/>
        </w:trPr>
        <w:tc>
          <w:tcPr>
            <w:tcW w:w="865" w:type="dxa"/>
            <w:tcBorders>
              <w:top w:val="single" w:sz="4" w:space="0" w:color="auto"/>
              <w:left w:val="single" w:sz="4" w:space="0" w:color="auto"/>
              <w:bottom w:val="single" w:sz="4" w:space="0" w:color="auto"/>
              <w:right w:val="single" w:sz="4" w:space="0" w:color="auto"/>
            </w:tcBorders>
            <w:noWrap/>
            <w:vAlign w:val="center"/>
            <w:hideMark/>
          </w:tcPr>
          <w:p w14:paraId="4829341E" w14:textId="77777777" w:rsidR="008A072E" w:rsidRPr="00D66392"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2011</w:t>
            </w:r>
          </w:p>
        </w:tc>
        <w:tc>
          <w:tcPr>
            <w:tcW w:w="1872" w:type="dxa"/>
            <w:tcBorders>
              <w:top w:val="single" w:sz="4" w:space="0" w:color="auto"/>
              <w:left w:val="single" w:sz="4" w:space="0" w:color="auto"/>
              <w:bottom w:val="single" w:sz="4" w:space="0" w:color="auto"/>
              <w:right w:val="single" w:sz="4" w:space="0" w:color="auto"/>
            </w:tcBorders>
            <w:noWrap/>
            <w:vAlign w:val="center"/>
            <w:hideMark/>
          </w:tcPr>
          <w:p w14:paraId="0A152EAF" w14:textId="7F938D0A" w:rsidR="00DF7D5D"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48.0</w:t>
            </w:r>
          </w:p>
          <w:p w14:paraId="73EBDED2" w14:textId="157A261F" w:rsidR="008A072E" w:rsidRPr="00D66392" w:rsidRDefault="008A072E"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r w:rsidRPr="00D66392">
              <w:rPr>
                <w:rFonts w:ascii="Arial" w:eastAsia="Times New Roman" w:hAnsi="Arial" w:cs="Arial"/>
                <w:color w:val="000000"/>
              </w:rPr>
              <w:t>46.0</w:t>
            </w:r>
            <w:r>
              <w:rPr>
                <w:rFonts w:ascii="Arial" w:eastAsia="Times New Roman" w:hAnsi="Arial" w:cs="Arial"/>
                <w:color w:val="000000"/>
              </w:rPr>
              <w:t xml:space="preserve"> </w:t>
            </w:r>
            <w:r w:rsidR="00DF7D5D">
              <w:rPr>
                <w:rFonts w:ascii="Arial" w:eastAsia="Times New Roman" w:hAnsi="Arial" w:cs="Arial"/>
                <w:color w:val="000000"/>
              </w:rPr>
              <w:t>-</w:t>
            </w:r>
            <w:r>
              <w:rPr>
                <w:rFonts w:ascii="Arial" w:eastAsia="Times New Roman" w:hAnsi="Arial" w:cs="Arial"/>
                <w:color w:val="000000"/>
              </w:rPr>
              <w:t xml:space="preserve"> </w:t>
            </w:r>
            <w:r w:rsidRPr="00D66392">
              <w:rPr>
                <w:rFonts w:ascii="Arial" w:eastAsia="Times New Roman" w:hAnsi="Arial" w:cs="Arial"/>
                <w:color w:val="000000"/>
              </w:rPr>
              <w:t>50.0</w:t>
            </w:r>
            <w:r>
              <w:rPr>
                <w:rFonts w:ascii="Arial" w:eastAsia="Times New Roman"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55B0BA75" w14:textId="5A96BF34" w:rsidR="00DF7D5D"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48.0</w:t>
            </w:r>
          </w:p>
          <w:p w14:paraId="391C20FE" w14:textId="044B3EB1" w:rsidR="008A072E" w:rsidRPr="00D66392" w:rsidRDefault="008A072E"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r w:rsidRPr="00D66392">
              <w:rPr>
                <w:rFonts w:ascii="Arial" w:eastAsia="Times New Roman" w:hAnsi="Arial" w:cs="Arial"/>
                <w:color w:val="000000"/>
              </w:rPr>
              <w:t>46.0</w:t>
            </w:r>
            <w:r>
              <w:rPr>
                <w:rFonts w:ascii="Arial" w:eastAsia="Times New Roman" w:hAnsi="Arial" w:cs="Arial"/>
                <w:color w:val="000000"/>
              </w:rPr>
              <w:t xml:space="preserve"> </w:t>
            </w:r>
            <w:r w:rsidR="00DF7D5D">
              <w:rPr>
                <w:rFonts w:ascii="Arial" w:eastAsia="Times New Roman" w:hAnsi="Arial" w:cs="Arial"/>
                <w:color w:val="000000"/>
              </w:rPr>
              <w:t>-</w:t>
            </w:r>
            <w:r>
              <w:rPr>
                <w:rFonts w:ascii="Arial" w:eastAsia="Times New Roman" w:hAnsi="Arial" w:cs="Arial"/>
                <w:color w:val="000000"/>
              </w:rPr>
              <w:t xml:space="preserve"> </w:t>
            </w:r>
            <w:r w:rsidRPr="00D66392">
              <w:rPr>
                <w:rFonts w:ascii="Arial" w:eastAsia="Times New Roman" w:hAnsi="Arial" w:cs="Arial"/>
                <w:color w:val="000000"/>
              </w:rPr>
              <w:t>50.0</w:t>
            </w:r>
            <w:r>
              <w:rPr>
                <w:rFonts w:ascii="Arial" w:eastAsia="Times New Roman"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28477B9C" w14:textId="27D6098E" w:rsidR="008A072E" w:rsidRPr="00D66392" w:rsidRDefault="008A072E"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p>
        </w:tc>
        <w:tc>
          <w:tcPr>
            <w:tcW w:w="2126" w:type="dxa"/>
            <w:tcBorders>
              <w:top w:val="single" w:sz="4" w:space="0" w:color="auto"/>
              <w:left w:val="single" w:sz="4" w:space="0" w:color="auto"/>
              <w:bottom w:val="single" w:sz="4" w:space="0" w:color="auto"/>
              <w:right w:val="single" w:sz="4" w:space="0" w:color="auto"/>
            </w:tcBorders>
            <w:vAlign w:val="center"/>
          </w:tcPr>
          <w:p w14:paraId="61D1BDB0" w14:textId="64321E35" w:rsidR="00DF7D5D"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20.4</w:t>
            </w:r>
          </w:p>
          <w:p w14:paraId="491FAF86" w14:textId="0BDE14D4" w:rsidR="008A072E" w:rsidRPr="00D66392" w:rsidRDefault="00746ADB"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r w:rsidR="008A072E" w:rsidRPr="00D66392">
              <w:rPr>
                <w:rFonts w:ascii="Arial" w:eastAsia="Times New Roman" w:hAnsi="Arial" w:cs="Arial"/>
                <w:color w:val="000000"/>
              </w:rPr>
              <w:t>18.8</w:t>
            </w:r>
            <w:r>
              <w:rPr>
                <w:rFonts w:ascii="Arial" w:eastAsia="Times New Roman" w:hAnsi="Arial" w:cs="Arial"/>
                <w:color w:val="000000"/>
              </w:rPr>
              <w:t xml:space="preserve"> </w:t>
            </w:r>
            <w:r w:rsidR="00DF7D5D">
              <w:rPr>
                <w:rFonts w:ascii="Arial" w:eastAsia="Times New Roman" w:hAnsi="Arial" w:cs="Arial"/>
                <w:color w:val="000000"/>
              </w:rPr>
              <w:t>-</w:t>
            </w:r>
            <w:r>
              <w:rPr>
                <w:rFonts w:ascii="Arial" w:eastAsia="Times New Roman" w:hAnsi="Arial" w:cs="Arial"/>
                <w:color w:val="000000"/>
              </w:rPr>
              <w:t xml:space="preserve"> </w:t>
            </w:r>
            <w:r w:rsidR="008A072E" w:rsidRPr="00D66392">
              <w:rPr>
                <w:rFonts w:ascii="Arial" w:eastAsia="Times New Roman" w:hAnsi="Arial" w:cs="Arial"/>
                <w:color w:val="000000"/>
              </w:rPr>
              <w:t>22.0</w:t>
            </w:r>
            <w:r>
              <w:rPr>
                <w:rFonts w:ascii="Arial" w:eastAsia="Times New Roman" w:hAnsi="Arial" w:cs="Arial"/>
                <w:color w:val="000000"/>
              </w:rPr>
              <w:t>)</w:t>
            </w:r>
          </w:p>
        </w:tc>
      </w:tr>
      <w:tr w:rsidR="008A072E" w14:paraId="0BB5CDF9" w14:textId="77777777" w:rsidTr="00A90C46">
        <w:trPr>
          <w:trHeight w:val="280"/>
        </w:trPr>
        <w:tc>
          <w:tcPr>
            <w:tcW w:w="865" w:type="dxa"/>
            <w:tcBorders>
              <w:top w:val="single" w:sz="4" w:space="0" w:color="auto"/>
              <w:left w:val="single" w:sz="4" w:space="0" w:color="auto"/>
              <w:bottom w:val="single" w:sz="4" w:space="0" w:color="auto"/>
              <w:right w:val="single" w:sz="4" w:space="0" w:color="auto"/>
            </w:tcBorders>
            <w:noWrap/>
            <w:vAlign w:val="center"/>
            <w:hideMark/>
          </w:tcPr>
          <w:p w14:paraId="39872818" w14:textId="77777777" w:rsidR="008A072E" w:rsidRPr="00D66392"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2012</w:t>
            </w:r>
          </w:p>
        </w:tc>
        <w:tc>
          <w:tcPr>
            <w:tcW w:w="1872" w:type="dxa"/>
            <w:tcBorders>
              <w:top w:val="single" w:sz="4" w:space="0" w:color="auto"/>
              <w:left w:val="single" w:sz="4" w:space="0" w:color="auto"/>
              <w:bottom w:val="single" w:sz="4" w:space="0" w:color="auto"/>
              <w:right w:val="single" w:sz="4" w:space="0" w:color="auto"/>
            </w:tcBorders>
            <w:noWrap/>
            <w:vAlign w:val="center"/>
            <w:hideMark/>
          </w:tcPr>
          <w:p w14:paraId="0F33BFDC" w14:textId="71BDBBCE" w:rsidR="00DF7D5D"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43.1</w:t>
            </w:r>
          </w:p>
          <w:p w14:paraId="5079237A" w14:textId="6C9E47C2" w:rsidR="008A072E" w:rsidRPr="00D66392" w:rsidRDefault="008A072E"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r w:rsidRPr="00D66392">
              <w:rPr>
                <w:rFonts w:ascii="Arial" w:eastAsia="Times New Roman" w:hAnsi="Arial" w:cs="Arial"/>
                <w:color w:val="000000"/>
              </w:rPr>
              <w:t>41.3</w:t>
            </w:r>
            <w:r>
              <w:rPr>
                <w:rFonts w:ascii="Arial" w:eastAsia="Times New Roman" w:hAnsi="Arial" w:cs="Arial"/>
                <w:color w:val="000000"/>
              </w:rPr>
              <w:t xml:space="preserve"> </w:t>
            </w:r>
            <w:r w:rsidR="00DF7D5D">
              <w:rPr>
                <w:rFonts w:ascii="Arial" w:eastAsia="Times New Roman" w:hAnsi="Arial" w:cs="Arial"/>
                <w:color w:val="000000"/>
              </w:rPr>
              <w:t>-</w:t>
            </w:r>
            <w:r>
              <w:rPr>
                <w:rFonts w:ascii="Arial" w:eastAsia="Times New Roman" w:hAnsi="Arial" w:cs="Arial"/>
                <w:color w:val="000000"/>
              </w:rPr>
              <w:t xml:space="preserve"> </w:t>
            </w:r>
            <w:r w:rsidRPr="00D66392">
              <w:rPr>
                <w:rFonts w:ascii="Arial" w:eastAsia="Times New Roman" w:hAnsi="Arial" w:cs="Arial"/>
                <w:color w:val="000000"/>
              </w:rPr>
              <w:t>44.9</w:t>
            </w:r>
            <w:r>
              <w:rPr>
                <w:rFonts w:ascii="Arial" w:eastAsia="Times New Roman"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7E22ACE1" w14:textId="16DAC4E6" w:rsidR="00DF7D5D"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43.1</w:t>
            </w:r>
          </w:p>
          <w:p w14:paraId="6FD86CA8" w14:textId="77EDF025" w:rsidR="008A072E" w:rsidRPr="00D66392" w:rsidRDefault="008A072E"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r w:rsidRPr="00D66392">
              <w:rPr>
                <w:rFonts w:ascii="Arial" w:eastAsia="Times New Roman" w:hAnsi="Arial" w:cs="Arial"/>
                <w:color w:val="000000"/>
              </w:rPr>
              <w:t>41.3</w:t>
            </w:r>
            <w:r>
              <w:rPr>
                <w:rFonts w:ascii="Arial" w:eastAsia="Times New Roman" w:hAnsi="Arial" w:cs="Arial"/>
                <w:color w:val="000000"/>
              </w:rPr>
              <w:t xml:space="preserve"> </w:t>
            </w:r>
            <w:r w:rsidR="00DF7D5D">
              <w:rPr>
                <w:rFonts w:ascii="Arial" w:eastAsia="Times New Roman" w:hAnsi="Arial" w:cs="Arial"/>
                <w:color w:val="000000"/>
              </w:rPr>
              <w:t>-</w:t>
            </w:r>
            <w:r>
              <w:rPr>
                <w:rFonts w:ascii="Arial" w:eastAsia="Times New Roman" w:hAnsi="Arial" w:cs="Arial"/>
                <w:color w:val="000000"/>
              </w:rPr>
              <w:t xml:space="preserve"> </w:t>
            </w:r>
            <w:r w:rsidRPr="00D66392">
              <w:rPr>
                <w:rFonts w:ascii="Arial" w:eastAsia="Times New Roman" w:hAnsi="Arial" w:cs="Arial"/>
                <w:color w:val="000000"/>
              </w:rPr>
              <w:t>44.9</w:t>
            </w:r>
            <w:r>
              <w:rPr>
                <w:rFonts w:ascii="Arial" w:eastAsia="Times New Roman"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27369BA6" w14:textId="48797F48" w:rsidR="008A072E" w:rsidRPr="00D66392" w:rsidRDefault="008A072E"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p>
        </w:tc>
        <w:tc>
          <w:tcPr>
            <w:tcW w:w="2126" w:type="dxa"/>
            <w:tcBorders>
              <w:top w:val="single" w:sz="4" w:space="0" w:color="auto"/>
              <w:left w:val="single" w:sz="4" w:space="0" w:color="auto"/>
              <w:bottom w:val="single" w:sz="4" w:space="0" w:color="auto"/>
              <w:right w:val="single" w:sz="4" w:space="0" w:color="auto"/>
            </w:tcBorders>
            <w:vAlign w:val="center"/>
          </w:tcPr>
          <w:p w14:paraId="7813300D" w14:textId="61C07728" w:rsidR="00DF7D5D"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19.6</w:t>
            </w:r>
          </w:p>
          <w:p w14:paraId="36DE5D80" w14:textId="4666FD60" w:rsidR="008A072E" w:rsidRPr="00D66392" w:rsidRDefault="00746ADB"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r w:rsidR="008A072E" w:rsidRPr="00D66392">
              <w:rPr>
                <w:rFonts w:ascii="Arial" w:eastAsia="Times New Roman" w:hAnsi="Arial" w:cs="Arial"/>
                <w:color w:val="000000"/>
              </w:rPr>
              <w:t>18.2</w:t>
            </w:r>
            <w:r>
              <w:rPr>
                <w:rFonts w:ascii="Arial" w:eastAsia="Times New Roman" w:hAnsi="Arial" w:cs="Arial"/>
                <w:color w:val="000000"/>
              </w:rPr>
              <w:t xml:space="preserve"> </w:t>
            </w:r>
            <w:r w:rsidR="00DF7D5D">
              <w:rPr>
                <w:rFonts w:ascii="Arial" w:eastAsia="Times New Roman" w:hAnsi="Arial" w:cs="Arial"/>
                <w:color w:val="000000"/>
              </w:rPr>
              <w:t>-</w:t>
            </w:r>
            <w:r>
              <w:rPr>
                <w:rFonts w:ascii="Arial" w:eastAsia="Times New Roman" w:hAnsi="Arial" w:cs="Arial"/>
                <w:color w:val="000000"/>
              </w:rPr>
              <w:t xml:space="preserve"> </w:t>
            </w:r>
            <w:r w:rsidR="008A072E" w:rsidRPr="00D66392">
              <w:rPr>
                <w:rFonts w:ascii="Arial" w:eastAsia="Times New Roman" w:hAnsi="Arial" w:cs="Arial"/>
                <w:color w:val="000000"/>
              </w:rPr>
              <w:t>21.1</w:t>
            </w:r>
            <w:r>
              <w:rPr>
                <w:rFonts w:ascii="Arial" w:eastAsia="Times New Roman" w:hAnsi="Arial" w:cs="Arial"/>
                <w:color w:val="000000"/>
              </w:rPr>
              <w:t>)</w:t>
            </w:r>
          </w:p>
        </w:tc>
      </w:tr>
      <w:tr w:rsidR="008A072E" w14:paraId="0D4D5A24" w14:textId="77777777" w:rsidTr="00A90C46">
        <w:trPr>
          <w:trHeight w:val="280"/>
        </w:trPr>
        <w:tc>
          <w:tcPr>
            <w:tcW w:w="865" w:type="dxa"/>
            <w:tcBorders>
              <w:top w:val="single" w:sz="4" w:space="0" w:color="auto"/>
              <w:left w:val="single" w:sz="4" w:space="0" w:color="auto"/>
              <w:bottom w:val="single" w:sz="4" w:space="0" w:color="auto"/>
              <w:right w:val="single" w:sz="4" w:space="0" w:color="auto"/>
            </w:tcBorders>
            <w:noWrap/>
            <w:vAlign w:val="center"/>
            <w:hideMark/>
          </w:tcPr>
          <w:p w14:paraId="58AB6E19" w14:textId="77777777" w:rsidR="008A072E" w:rsidRPr="00D66392"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2013</w:t>
            </w:r>
          </w:p>
        </w:tc>
        <w:tc>
          <w:tcPr>
            <w:tcW w:w="1872" w:type="dxa"/>
            <w:tcBorders>
              <w:top w:val="single" w:sz="4" w:space="0" w:color="auto"/>
              <w:left w:val="single" w:sz="4" w:space="0" w:color="auto"/>
              <w:bottom w:val="single" w:sz="4" w:space="0" w:color="auto"/>
              <w:right w:val="single" w:sz="4" w:space="0" w:color="auto"/>
            </w:tcBorders>
            <w:noWrap/>
            <w:vAlign w:val="center"/>
            <w:hideMark/>
          </w:tcPr>
          <w:p w14:paraId="69934FE0" w14:textId="2FA81DF0" w:rsidR="00DF7D5D"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33.6</w:t>
            </w:r>
          </w:p>
          <w:p w14:paraId="2B185C1F" w14:textId="4F54216E" w:rsidR="008A072E" w:rsidRPr="00D66392" w:rsidRDefault="008A072E"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r w:rsidRPr="00D66392">
              <w:rPr>
                <w:rFonts w:ascii="Arial" w:eastAsia="Times New Roman" w:hAnsi="Arial" w:cs="Arial"/>
                <w:color w:val="000000"/>
              </w:rPr>
              <w:t>33.1</w:t>
            </w:r>
            <w:r>
              <w:rPr>
                <w:rFonts w:ascii="Arial" w:eastAsia="Times New Roman" w:hAnsi="Arial" w:cs="Arial"/>
                <w:color w:val="000000"/>
              </w:rPr>
              <w:t xml:space="preserve"> </w:t>
            </w:r>
            <w:r w:rsidR="00DF7D5D">
              <w:rPr>
                <w:rFonts w:ascii="Arial" w:eastAsia="Times New Roman" w:hAnsi="Arial" w:cs="Arial"/>
                <w:color w:val="000000"/>
              </w:rPr>
              <w:t>-</w:t>
            </w:r>
            <w:r>
              <w:rPr>
                <w:rFonts w:ascii="Arial" w:eastAsia="Times New Roman" w:hAnsi="Arial" w:cs="Arial"/>
                <w:color w:val="000000"/>
              </w:rPr>
              <w:t xml:space="preserve"> </w:t>
            </w:r>
            <w:r w:rsidRPr="00D66392">
              <w:rPr>
                <w:rFonts w:ascii="Arial" w:eastAsia="Times New Roman" w:hAnsi="Arial" w:cs="Arial"/>
                <w:color w:val="000000"/>
              </w:rPr>
              <w:t>34.1</w:t>
            </w:r>
            <w:r>
              <w:rPr>
                <w:rFonts w:ascii="Arial" w:eastAsia="Times New Roman"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6093F5C7" w14:textId="5F9142F2" w:rsidR="00DF7D5D"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42.7</w:t>
            </w:r>
          </w:p>
          <w:p w14:paraId="5432CD01" w14:textId="134F343E" w:rsidR="008A072E" w:rsidRPr="00D66392" w:rsidRDefault="008A072E"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r w:rsidRPr="00D66392">
              <w:rPr>
                <w:rFonts w:ascii="Arial" w:eastAsia="Times New Roman" w:hAnsi="Arial" w:cs="Arial"/>
                <w:color w:val="000000"/>
              </w:rPr>
              <w:t>40.5</w:t>
            </w:r>
            <w:r>
              <w:rPr>
                <w:rFonts w:ascii="Arial" w:eastAsia="Times New Roman" w:hAnsi="Arial" w:cs="Arial"/>
                <w:color w:val="000000"/>
              </w:rPr>
              <w:t xml:space="preserve"> </w:t>
            </w:r>
            <w:r w:rsidR="00DF7D5D">
              <w:rPr>
                <w:rFonts w:ascii="Arial" w:eastAsia="Times New Roman" w:hAnsi="Arial" w:cs="Arial"/>
                <w:color w:val="000000"/>
              </w:rPr>
              <w:t>-</w:t>
            </w:r>
            <w:r>
              <w:rPr>
                <w:rFonts w:ascii="Arial" w:eastAsia="Times New Roman" w:hAnsi="Arial" w:cs="Arial"/>
                <w:color w:val="000000"/>
              </w:rPr>
              <w:t xml:space="preserve"> </w:t>
            </w:r>
            <w:r w:rsidRPr="00D66392">
              <w:rPr>
                <w:rFonts w:ascii="Arial" w:eastAsia="Times New Roman" w:hAnsi="Arial" w:cs="Arial"/>
                <w:color w:val="000000"/>
              </w:rPr>
              <w:t>44.9</w:t>
            </w:r>
            <w:r>
              <w:rPr>
                <w:rFonts w:ascii="Arial" w:eastAsia="Times New Roman"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2936D306" w14:textId="62C2380C" w:rsidR="00DF7D5D"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33.1</w:t>
            </w:r>
          </w:p>
          <w:p w14:paraId="46D38122" w14:textId="14FC2C29" w:rsidR="008A072E" w:rsidRPr="00D66392" w:rsidRDefault="008A072E"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r w:rsidRPr="00D66392">
              <w:rPr>
                <w:rFonts w:ascii="Arial" w:eastAsia="Times New Roman" w:hAnsi="Arial" w:cs="Arial"/>
                <w:color w:val="000000"/>
              </w:rPr>
              <w:t>32.5</w:t>
            </w:r>
            <w:r>
              <w:rPr>
                <w:rFonts w:ascii="Arial" w:eastAsia="Times New Roman" w:hAnsi="Arial" w:cs="Arial"/>
                <w:color w:val="000000"/>
              </w:rPr>
              <w:t xml:space="preserve"> </w:t>
            </w:r>
            <w:r w:rsidR="00DF7D5D">
              <w:rPr>
                <w:rFonts w:ascii="Arial" w:eastAsia="Times New Roman" w:hAnsi="Arial" w:cs="Arial"/>
                <w:color w:val="000000"/>
              </w:rPr>
              <w:t>-</w:t>
            </w:r>
            <w:r>
              <w:rPr>
                <w:rFonts w:ascii="Arial" w:eastAsia="Times New Roman" w:hAnsi="Arial" w:cs="Arial"/>
                <w:color w:val="000000"/>
              </w:rPr>
              <w:t xml:space="preserve"> </w:t>
            </w:r>
            <w:r w:rsidRPr="00D66392">
              <w:rPr>
                <w:rFonts w:ascii="Arial" w:eastAsia="Times New Roman" w:hAnsi="Arial" w:cs="Arial"/>
                <w:color w:val="000000"/>
              </w:rPr>
              <w:t>33.6</w:t>
            </w:r>
            <w:r>
              <w:rPr>
                <w:rFonts w:ascii="Arial" w:eastAsia="Times New Roman" w:hAnsi="Arial" w:cs="Arial"/>
                <w:color w:val="000000"/>
              </w:rPr>
              <w:t>)</w:t>
            </w:r>
          </w:p>
        </w:tc>
        <w:tc>
          <w:tcPr>
            <w:tcW w:w="2126" w:type="dxa"/>
            <w:tcBorders>
              <w:top w:val="single" w:sz="4" w:space="0" w:color="auto"/>
              <w:left w:val="single" w:sz="4" w:space="0" w:color="auto"/>
              <w:bottom w:val="single" w:sz="4" w:space="0" w:color="auto"/>
              <w:right w:val="single" w:sz="4" w:space="0" w:color="auto"/>
            </w:tcBorders>
            <w:vAlign w:val="center"/>
          </w:tcPr>
          <w:p w14:paraId="68335978" w14:textId="4FED010C" w:rsidR="00DF7D5D"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17.5</w:t>
            </w:r>
          </w:p>
          <w:p w14:paraId="65F54462" w14:textId="13275D4F" w:rsidR="008A072E" w:rsidRPr="00D66392" w:rsidRDefault="00746ADB"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r w:rsidR="008A072E" w:rsidRPr="00D66392">
              <w:rPr>
                <w:rFonts w:ascii="Arial" w:eastAsia="Times New Roman" w:hAnsi="Arial" w:cs="Arial"/>
                <w:color w:val="000000"/>
              </w:rPr>
              <w:t>15.9</w:t>
            </w:r>
            <w:r>
              <w:rPr>
                <w:rFonts w:ascii="Arial" w:eastAsia="Times New Roman" w:hAnsi="Arial" w:cs="Arial"/>
                <w:color w:val="000000"/>
              </w:rPr>
              <w:t xml:space="preserve"> </w:t>
            </w:r>
            <w:r w:rsidR="00DF7D5D">
              <w:rPr>
                <w:rFonts w:ascii="Arial" w:eastAsia="Times New Roman" w:hAnsi="Arial" w:cs="Arial"/>
                <w:color w:val="000000"/>
              </w:rPr>
              <w:t>-</w:t>
            </w:r>
            <w:r>
              <w:rPr>
                <w:rFonts w:ascii="Arial" w:eastAsia="Times New Roman" w:hAnsi="Arial" w:cs="Arial"/>
                <w:color w:val="000000"/>
              </w:rPr>
              <w:t xml:space="preserve"> </w:t>
            </w:r>
            <w:r w:rsidR="008A072E" w:rsidRPr="00D66392">
              <w:rPr>
                <w:rFonts w:ascii="Arial" w:eastAsia="Times New Roman" w:hAnsi="Arial" w:cs="Arial"/>
                <w:color w:val="000000"/>
              </w:rPr>
              <w:t>19.2</w:t>
            </w:r>
            <w:r>
              <w:rPr>
                <w:rFonts w:ascii="Arial" w:eastAsia="Times New Roman" w:hAnsi="Arial" w:cs="Arial"/>
                <w:color w:val="000000"/>
              </w:rPr>
              <w:t>)</w:t>
            </w:r>
          </w:p>
        </w:tc>
      </w:tr>
      <w:tr w:rsidR="008A072E" w14:paraId="6F1D9582" w14:textId="77777777" w:rsidTr="00A90C46">
        <w:trPr>
          <w:trHeight w:val="280"/>
        </w:trPr>
        <w:tc>
          <w:tcPr>
            <w:tcW w:w="865" w:type="dxa"/>
            <w:tcBorders>
              <w:top w:val="single" w:sz="4" w:space="0" w:color="auto"/>
              <w:left w:val="single" w:sz="4" w:space="0" w:color="auto"/>
              <w:bottom w:val="single" w:sz="4" w:space="0" w:color="auto"/>
              <w:right w:val="single" w:sz="4" w:space="0" w:color="auto"/>
            </w:tcBorders>
            <w:noWrap/>
            <w:vAlign w:val="center"/>
            <w:hideMark/>
          </w:tcPr>
          <w:p w14:paraId="6B87D830" w14:textId="77777777" w:rsidR="008A072E" w:rsidRPr="00D66392"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2014</w:t>
            </w:r>
          </w:p>
        </w:tc>
        <w:tc>
          <w:tcPr>
            <w:tcW w:w="1872" w:type="dxa"/>
            <w:tcBorders>
              <w:top w:val="single" w:sz="4" w:space="0" w:color="auto"/>
              <w:left w:val="single" w:sz="4" w:space="0" w:color="auto"/>
              <w:bottom w:val="single" w:sz="4" w:space="0" w:color="auto"/>
              <w:right w:val="single" w:sz="4" w:space="0" w:color="auto"/>
            </w:tcBorders>
            <w:noWrap/>
            <w:vAlign w:val="center"/>
            <w:hideMark/>
          </w:tcPr>
          <w:p w14:paraId="3DEE8FF5" w14:textId="524DF749" w:rsidR="00DF7D5D"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35.1</w:t>
            </w:r>
          </w:p>
          <w:p w14:paraId="795E2546" w14:textId="465ECD16" w:rsidR="008A072E" w:rsidRPr="00D66392" w:rsidRDefault="008A072E"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r w:rsidRPr="00D66392">
              <w:rPr>
                <w:rFonts w:ascii="Arial" w:eastAsia="Times New Roman" w:hAnsi="Arial" w:cs="Arial"/>
                <w:color w:val="000000"/>
              </w:rPr>
              <w:t>33.2</w:t>
            </w:r>
            <w:r>
              <w:rPr>
                <w:rFonts w:ascii="Arial" w:eastAsia="Times New Roman" w:hAnsi="Arial" w:cs="Arial"/>
                <w:color w:val="000000"/>
              </w:rPr>
              <w:t xml:space="preserve"> </w:t>
            </w:r>
            <w:r w:rsidR="00DF7D5D">
              <w:rPr>
                <w:rFonts w:ascii="Arial" w:eastAsia="Times New Roman" w:hAnsi="Arial" w:cs="Arial"/>
                <w:color w:val="000000"/>
              </w:rPr>
              <w:t>-</w:t>
            </w:r>
            <w:r>
              <w:rPr>
                <w:rFonts w:ascii="Arial" w:eastAsia="Times New Roman" w:hAnsi="Arial" w:cs="Arial"/>
                <w:color w:val="000000"/>
              </w:rPr>
              <w:t xml:space="preserve"> </w:t>
            </w:r>
            <w:r w:rsidRPr="00D66392">
              <w:rPr>
                <w:rFonts w:ascii="Arial" w:eastAsia="Times New Roman" w:hAnsi="Arial" w:cs="Arial"/>
                <w:color w:val="000000"/>
              </w:rPr>
              <w:t>37.1</w:t>
            </w:r>
            <w:r>
              <w:rPr>
                <w:rFonts w:ascii="Arial" w:eastAsia="Times New Roman"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20A072BF" w14:textId="141481C4" w:rsidR="00DF7D5D"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35.1</w:t>
            </w:r>
          </w:p>
          <w:p w14:paraId="6532AC18" w14:textId="2975A0A4" w:rsidR="008A072E" w:rsidRPr="00D66392" w:rsidRDefault="008A072E"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r w:rsidRPr="00D66392">
              <w:rPr>
                <w:rFonts w:ascii="Arial" w:eastAsia="Times New Roman" w:hAnsi="Arial" w:cs="Arial"/>
                <w:color w:val="000000"/>
              </w:rPr>
              <w:t>33.2</w:t>
            </w:r>
            <w:r>
              <w:rPr>
                <w:rFonts w:ascii="Arial" w:eastAsia="Times New Roman" w:hAnsi="Arial" w:cs="Arial"/>
                <w:color w:val="000000"/>
              </w:rPr>
              <w:t xml:space="preserve"> </w:t>
            </w:r>
            <w:r w:rsidR="00DF7D5D">
              <w:rPr>
                <w:rFonts w:ascii="Arial" w:eastAsia="Times New Roman" w:hAnsi="Arial" w:cs="Arial"/>
                <w:color w:val="000000"/>
              </w:rPr>
              <w:t>-</w:t>
            </w:r>
            <w:r>
              <w:rPr>
                <w:rFonts w:ascii="Arial" w:eastAsia="Times New Roman" w:hAnsi="Arial" w:cs="Arial"/>
                <w:color w:val="000000"/>
              </w:rPr>
              <w:t xml:space="preserve"> </w:t>
            </w:r>
            <w:r w:rsidRPr="00D66392">
              <w:rPr>
                <w:rFonts w:ascii="Arial" w:eastAsia="Times New Roman" w:hAnsi="Arial" w:cs="Arial"/>
                <w:color w:val="000000"/>
              </w:rPr>
              <w:t>37.1</w:t>
            </w:r>
            <w:r>
              <w:rPr>
                <w:rFonts w:ascii="Arial" w:eastAsia="Times New Roman"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112EC1E9" w14:textId="23F99BB8" w:rsidR="008A072E" w:rsidRPr="00D66392" w:rsidRDefault="008A072E"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p>
        </w:tc>
        <w:tc>
          <w:tcPr>
            <w:tcW w:w="2126" w:type="dxa"/>
            <w:tcBorders>
              <w:top w:val="single" w:sz="4" w:space="0" w:color="auto"/>
              <w:left w:val="single" w:sz="4" w:space="0" w:color="auto"/>
              <w:bottom w:val="single" w:sz="4" w:space="0" w:color="auto"/>
              <w:right w:val="single" w:sz="4" w:space="0" w:color="auto"/>
            </w:tcBorders>
            <w:vAlign w:val="center"/>
          </w:tcPr>
          <w:p w14:paraId="3998FC6F" w14:textId="71C2F24C" w:rsidR="00DF7D5D"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13.9</w:t>
            </w:r>
          </w:p>
          <w:p w14:paraId="425918EA" w14:textId="374A5483" w:rsidR="008A072E" w:rsidRPr="00D66392" w:rsidRDefault="00746ADB"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r w:rsidR="008A072E" w:rsidRPr="00D66392">
              <w:rPr>
                <w:rFonts w:ascii="Arial" w:eastAsia="Times New Roman" w:hAnsi="Arial" w:cs="Arial"/>
                <w:color w:val="000000"/>
              </w:rPr>
              <w:t>12.6</w:t>
            </w:r>
            <w:r>
              <w:rPr>
                <w:rFonts w:ascii="Arial" w:eastAsia="Times New Roman" w:hAnsi="Arial" w:cs="Arial"/>
                <w:color w:val="000000"/>
              </w:rPr>
              <w:t xml:space="preserve"> </w:t>
            </w:r>
            <w:r w:rsidR="00DF7D5D">
              <w:rPr>
                <w:rFonts w:ascii="Arial" w:eastAsia="Times New Roman" w:hAnsi="Arial" w:cs="Arial"/>
                <w:color w:val="000000"/>
              </w:rPr>
              <w:t>-</w:t>
            </w:r>
            <w:r>
              <w:rPr>
                <w:rFonts w:ascii="Arial" w:eastAsia="Times New Roman" w:hAnsi="Arial" w:cs="Arial"/>
                <w:color w:val="000000"/>
              </w:rPr>
              <w:t xml:space="preserve"> </w:t>
            </w:r>
            <w:r w:rsidR="008A072E" w:rsidRPr="00D66392">
              <w:rPr>
                <w:rFonts w:ascii="Arial" w:eastAsia="Times New Roman" w:hAnsi="Arial" w:cs="Arial"/>
                <w:color w:val="000000"/>
              </w:rPr>
              <w:t>15.4</w:t>
            </w:r>
            <w:r>
              <w:rPr>
                <w:rFonts w:ascii="Arial" w:eastAsia="Times New Roman" w:hAnsi="Arial" w:cs="Arial"/>
                <w:color w:val="000000"/>
              </w:rPr>
              <w:t>)</w:t>
            </w:r>
          </w:p>
        </w:tc>
      </w:tr>
      <w:tr w:rsidR="008A072E" w14:paraId="38946177" w14:textId="77777777" w:rsidTr="00A90C46">
        <w:trPr>
          <w:trHeight w:val="280"/>
        </w:trPr>
        <w:tc>
          <w:tcPr>
            <w:tcW w:w="865" w:type="dxa"/>
            <w:tcBorders>
              <w:top w:val="single" w:sz="4" w:space="0" w:color="auto"/>
              <w:left w:val="single" w:sz="4" w:space="0" w:color="auto"/>
              <w:bottom w:val="single" w:sz="4" w:space="0" w:color="auto"/>
              <w:right w:val="single" w:sz="4" w:space="0" w:color="auto"/>
            </w:tcBorders>
            <w:noWrap/>
            <w:vAlign w:val="center"/>
            <w:hideMark/>
          </w:tcPr>
          <w:p w14:paraId="5CFD8786" w14:textId="77777777" w:rsidR="008A072E" w:rsidRPr="00D66392"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2015</w:t>
            </w:r>
          </w:p>
        </w:tc>
        <w:tc>
          <w:tcPr>
            <w:tcW w:w="1872" w:type="dxa"/>
            <w:tcBorders>
              <w:top w:val="single" w:sz="4" w:space="0" w:color="auto"/>
              <w:left w:val="single" w:sz="4" w:space="0" w:color="auto"/>
              <w:bottom w:val="single" w:sz="4" w:space="0" w:color="auto"/>
              <w:right w:val="single" w:sz="4" w:space="0" w:color="auto"/>
            </w:tcBorders>
            <w:noWrap/>
            <w:vAlign w:val="center"/>
            <w:hideMark/>
          </w:tcPr>
          <w:p w14:paraId="49C5D7C0" w14:textId="5ED6535B" w:rsidR="00DF7D5D"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27.0</w:t>
            </w:r>
          </w:p>
          <w:p w14:paraId="47D5D12D" w14:textId="04158CC3" w:rsidR="008A072E" w:rsidRPr="00D66392" w:rsidRDefault="008A072E"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r w:rsidRPr="00D66392">
              <w:rPr>
                <w:rFonts w:ascii="Arial" w:eastAsia="Times New Roman" w:hAnsi="Arial" w:cs="Arial"/>
                <w:color w:val="000000"/>
              </w:rPr>
              <w:t>26.5</w:t>
            </w:r>
            <w:r>
              <w:rPr>
                <w:rFonts w:ascii="Arial" w:eastAsia="Times New Roman" w:hAnsi="Arial" w:cs="Arial"/>
                <w:color w:val="000000"/>
              </w:rPr>
              <w:t xml:space="preserve"> </w:t>
            </w:r>
            <w:r w:rsidR="00DF7D5D">
              <w:rPr>
                <w:rFonts w:ascii="Arial" w:eastAsia="Times New Roman" w:hAnsi="Arial" w:cs="Arial"/>
                <w:color w:val="000000"/>
              </w:rPr>
              <w:t>-</w:t>
            </w:r>
            <w:r>
              <w:rPr>
                <w:rFonts w:ascii="Arial" w:eastAsia="Times New Roman" w:hAnsi="Arial" w:cs="Arial"/>
                <w:color w:val="000000"/>
              </w:rPr>
              <w:t xml:space="preserve"> </w:t>
            </w:r>
            <w:r w:rsidRPr="00D66392">
              <w:rPr>
                <w:rFonts w:ascii="Arial" w:eastAsia="Times New Roman" w:hAnsi="Arial" w:cs="Arial"/>
                <w:color w:val="000000"/>
              </w:rPr>
              <w:t>27.6</w:t>
            </w:r>
            <w:r>
              <w:rPr>
                <w:rFonts w:ascii="Arial" w:eastAsia="Times New Roman"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193943F9" w14:textId="67D8F82C" w:rsidR="008A072E" w:rsidRPr="00D66392" w:rsidRDefault="008A072E"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14:paraId="019AC49E" w14:textId="5F48ACBD" w:rsidR="00DF7D5D" w:rsidRDefault="008A072E" w:rsidP="00A90C46">
            <w:pPr>
              <w:spacing w:after="0" w:line="240" w:lineRule="auto"/>
              <w:jc w:val="center"/>
              <w:rPr>
                <w:rFonts w:ascii="Arial" w:eastAsia="Times New Roman" w:hAnsi="Arial" w:cs="Arial"/>
                <w:color w:val="000000"/>
              </w:rPr>
            </w:pPr>
            <w:r w:rsidRPr="00D66392">
              <w:rPr>
                <w:rFonts w:ascii="Arial" w:eastAsia="Times New Roman" w:hAnsi="Arial" w:cs="Arial"/>
                <w:color w:val="000000"/>
              </w:rPr>
              <w:t>27.0</w:t>
            </w:r>
          </w:p>
          <w:p w14:paraId="22CF7DF4" w14:textId="3D18F5CE" w:rsidR="008A072E" w:rsidRPr="00D66392" w:rsidRDefault="008A072E"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r w:rsidRPr="00D66392">
              <w:rPr>
                <w:rFonts w:ascii="Arial" w:eastAsia="Times New Roman" w:hAnsi="Arial" w:cs="Arial"/>
                <w:color w:val="000000"/>
              </w:rPr>
              <w:t>26.5</w:t>
            </w:r>
            <w:r>
              <w:rPr>
                <w:rFonts w:ascii="Arial" w:eastAsia="Times New Roman" w:hAnsi="Arial" w:cs="Arial"/>
                <w:color w:val="000000"/>
              </w:rPr>
              <w:t xml:space="preserve"> </w:t>
            </w:r>
            <w:r w:rsidR="00DF7D5D">
              <w:rPr>
                <w:rFonts w:ascii="Arial" w:eastAsia="Times New Roman" w:hAnsi="Arial" w:cs="Arial"/>
                <w:color w:val="000000"/>
              </w:rPr>
              <w:t>-</w:t>
            </w:r>
            <w:r>
              <w:rPr>
                <w:rFonts w:ascii="Arial" w:eastAsia="Times New Roman" w:hAnsi="Arial" w:cs="Arial"/>
                <w:color w:val="000000"/>
              </w:rPr>
              <w:t xml:space="preserve"> </w:t>
            </w:r>
            <w:r w:rsidRPr="00D66392">
              <w:rPr>
                <w:rFonts w:ascii="Arial" w:eastAsia="Times New Roman" w:hAnsi="Arial" w:cs="Arial"/>
                <w:color w:val="000000"/>
              </w:rPr>
              <w:t>27.6</w:t>
            </w:r>
            <w:r>
              <w:rPr>
                <w:rFonts w:ascii="Arial" w:eastAsia="Times New Roman" w:hAnsi="Arial" w:cs="Arial"/>
                <w:color w:val="000000"/>
              </w:rPr>
              <w:t>)</w:t>
            </w:r>
          </w:p>
        </w:tc>
        <w:tc>
          <w:tcPr>
            <w:tcW w:w="2126" w:type="dxa"/>
            <w:tcBorders>
              <w:top w:val="single" w:sz="4" w:space="0" w:color="auto"/>
              <w:left w:val="single" w:sz="4" w:space="0" w:color="auto"/>
              <w:bottom w:val="single" w:sz="4" w:space="0" w:color="auto"/>
              <w:right w:val="single" w:sz="4" w:space="0" w:color="auto"/>
            </w:tcBorders>
            <w:vAlign w:val="center"/>
          </w:tcPr>
          <w:p w14:paraId="5965FC7E" w14:textId="7F49B719" w:rsidR="008A072E" w:rsidRPr="00D66392" w:rsidRDefault="008A072E" w:rsidP="00A90C46">
            <w:pPr>
              <w:spacing w:after="0" w:line="240" w:lineRule="auto"/>
              <w:jc w:val="center"/>
              <w:rPr>
                <w:rFonts w:ascii="Arial" w:eastAsia="Times New Roman" w:hAnsi="Arial" w:cs="Arial"/>
                <w:color w:val="000000"/>
              </w:rPr>
            </w:pPr>
            <w:r>
              <w:rPr>
                <w:rFonts w:ascii="Arial" w:eastAsia="Times New Roman" w:hAnsi="Arial" w:cs="Arial"/>
                <w:color w:val="000000"/>
              </w:rPr>
              <w:t>-</w:t>
            </w:r>
          </w:p>
        </w:tc>
      </w:tr>
    </w:tbl>
    <w:p w14:paraId="2F6BD717" w14:textId="77777777" w:rsidR="00772D8A" w:rsidRDefault="00772D8A" w:rsidP="00772D8A">
      <w:pPr>
        <w:spacing w:after="0" w:line="240" w:lineRule="auto"/>
        <w:rPr>
          <w:rFonts w:ascii="Arial" w:hAnsi="Arial" w:cs="Arial"/>
        </w:rPr>
        <w:sectPr w:rsidR="00772D8A" w:rsidSect="00A90C46">
          <w:pgSz w:w="11906" w:h="16838"/>
          <w:pgMar w:top="1440" w:right="1440" w:bottom="1440" w:left="1440" w:header="709" w:footer="709" w:gutter="0"/>
          <w:cols w:space="708"/>
          <w:docGrid w:linePitch="360"/>
        </w:sectPr>
      </w:pPr>
    </w:p>
    <w:p w14:paraId="5C058BDD" w14:textId="1DD31462" w:rsidR="00772D8A" w:rsidRPr="00782B30" w:rsidRDefault="006635B9" w:rsidP="006635B9">
      <w:pPr>
        <w:pStyle w:val="Caption"/>
        <w:keepNext/>
      </w:pPr>
      <w:bookmarkStart w:id="79" w:name="_Ref62568091"/>
      <w:bookmarkStart w:id="80" w:name="_Toc104192797"/>
      <w:r>
        <w:lastRenderedPageBreak/>
        <w:t xml:space="preserve">Table </w:t>
      </w:r>
      <w:r>
        <w:fldChar w:fldCharType="begin"/>
      </w:r>
      <w:r>
        <w:instrText>SEQ Table \* ARABIC</w:instrText>
      </w:r>
      <w:r>
        <w:fldChar w:fldCharType="separate"/>
      </w:r>
      <w:r w:rsidR="007D7A79">
        <w:rPr>
          <w:noProof/>
        </w:rPr>
        <w:t>8</w:t>
      </w:r>
      <w:r>
        <w:fldChar w:fldCharType="end"/>
      </w:r>
      <w:bookmarkEnd w:id="79"/>
      <w:r w:rsidR="00772D8A" w:rsidRPr="00782B30">
        <w:t xml:space="preserve">: Odds ratios </w:t>
      </w:r>
      <w:r w:rsidR="00792C1A">
        <w:t xml:space="preserve">and CI (95%) </w:t>
      </w:r>
      <w:r w:rsidR="00772D8A" w:rsidRPr="00782B30">
        <w:t>of linear and quadratic models for smoking attitudes among students in England and Scotland (trying smoking is ‘OK’, from 1999-2015) and England only (smoking weekly is ‘OK’, from 2003-2014)</w:t>
      </w:r>
      <w:bookmarkEnd w:id="80"/>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1313"/>
        <w:gridCol w:w="2007"/>
        <w:gridCol w:w="989"/>
        <w:gridCol w:w="1962"/>
        <w:gridCol w:w="896"/>
        <w:gridCol w:w="1953"/>
        <w:gridCol w:w="989"/>
        <w:gridCol w:w="1962"/>
        <w:gridCol w:w="1127"/>
      </w:tblGrid>
      <w:tr w:rsidR="00772D8A" w:rsidRPr="00782B30" w14:paraId="5C05371E" w14:textId="77777777" w:rsidTr="00746ADB">
        <w:trPr>
          <w:trHeight w:val="286"/>
        </w:trPr>
        <w:tc>
          <w:tcPr>
            <w:tcW w:w="2633" w:type="dxa"/>
            <w:gridSpan w:val="2"/>
            <w:vMerge w:val="restart"/>
          </w:tcPr>
          <w:p w14:paraId="5BD38AC1" w14:textId="77777777" w:rsidR="00772D8A" w:rsidRPr="00782B30" w:rsidRDefault="00772D8A" w:rsidP="008A6321">
            <w:pPr>
              <w:contextualSpacing/>
              <w:rPr>
                <w:rFonts w:ascii="Arial" w:hAnsi="Arial" w:cs="Arial"/>
              </w:rPr>
            </w:pPr>
          </w:p>
        </w:tc>
        <w:tc>
          <w:tcPr>
            <w:tcW w:w="5867" w:type="dxa"/>
            <w:gridSpan w:val="4"/>
          </w:tcPr>
          <w:p w14:paraId="5D7EF669" w14:textId="77777777" w:rsidR="00772D8A" w:rsidRPr="004B40D0" w:rsidRDefault="00772D8A" w:rsidP="008A6321">
            <w:pPr>
              <w:tabs>
                <w:tab w:val="left" w:pos="2298"/>
              </w:tabs>
              <w:contextualSpacing/>
              <w:jc w:val="center"/>
              <w:rPr>
                <w:rFonts w:ascii="Arial" w:hAnsi="Arial" w:cs="Arial"/>
                <w:b/>
                <w:bCs/>
                <w:vertAlign w:val="superscript"/>
              </w:rPr>
            </w:pPr>
            <w:r w:rsidRPr="004B40D0">
              <w:rPr>
                <w:rFonts w:ascii="Arial" w:hAnsi="Arial" w:cs="Arial"/>
                <w:b/>
                <w:bCs/>
              </w:rPr>
              <w:t>Trying smoking is OK</w:t>
            </w:r>
            <w:r w:rsidRPr="004B40D0">
              <w:rPr>
                <w:rFonts w:ascii="Arial" w:hAnsi="Arial" w:cs="Arial"/>
                <w:b/>
                <w:bCs/>
                <w:vertAlign w:val="superscript"/>
              </w:rPr>
              <w:t xml:space="preserve">a </w:t>
            </w:r>
          </w:p>
          <w:p w14:paraId="6AC0145A" w14:textId="77777777" w:rsidR="00772D8A" w:rsidRPr="004B40D0" w:rsidRDefault="00772D8A" w:rsidP="008A6321">
            <w:pPr>
              <w:contextualSpacing/>
              <w:jc w:val="center"/>
              <w:rPr>
                <w:rFonts w:ascii="Arial" w:hAnsi="Arial" w:cs="Arial"/>
                <w:b/>
                <w:bCs/>
              </w:rPr>
            </w:pPr>
            <w:r w:rsidRPr="004B40D0">
              <w:rPr>
                <w:rFonts w:ascii="Arial" w:hAnsi="Arial" w:cs="Arial"/>
                <w:b/>
                <w:bCs/>
              </w:rPr>
              <w:t>(don’t know = not OK)</w:t>
            </w:r>
          </w:p>
        </w:tc>
        <w:tc>
          <w:tcPr>
            <w:tcW w:w="6096" w:type="dxa"/>
            <w:gridSpan w:val="4"/>
          </w:tcPr>
          <w:p w14:paraId="65D9A459" w14:textId="77777777" w:rsidR="00772D8A" w:rsidRPr="004B40D0" w:rsidRDefault="00772D8A" w:rsidP="008A6321">
            <w:pPr>
              <w:contextualSpacing/>
              <w:jc w:val="center"/>
              <w:rPr>
                <w:rFonts w:ascii="Arial" w:hAnsi="Arial" w:cs="Arial"/>
                <w:b/>
                <w:bCs/>
              </w:rPr>
            </w:pPr>
            <w:r w:rsidRPr="004B40D0">
              <w:rPr>
                <w:rFonts w:ascii="Arial" w:hAnsi="Arial" w:cs="Arial"/>
                <w:b/>
                <w:bCs/>
              </w:rPr>
              <w:t>Smoking weekly is OK</w:t>
            </w:r>
            <w:r w:rsidRPr="004B40D0">
              <w:rPr>
                <w:rFonts w:ascii="Arial" w:hAnsi="Arial" w:cs="Arial"/>
                <w:b/>
                <w:bCs/>
                <w:vertAlign w:val="superscript"/>
              </w:rPr>
              <w:t>b</w:t>
            </w:r>
          </w:p>
          <w:p w14:paraId="6982DA7F" w14:textId="77777777" w:rsidR="00772D8A" w:rsidRPr="004B40D0" w:rsidRDefault="00772D8A" w:rsidP="008A6321">
            <w:pPr>
              <w:contextualSpacing/>
              <w:jc w:val="center"/>
              <w:rPr>
                <w:rFonts w:ascii="Arial" w:hAnsi="Arial" w:cs="Arial"/>
                <w:b/>
                <w:bCs/>
              </w:rPr>
            </w:pPr>
            <w:r w:rsidRPr="004B40D0">
              <w:rPr>
                <w:rFonts w:ascii="Arial" w:hAnsi="Arial" w:cs="Arial"/>
                <w:b/>
                <w:bCs/>
              </w:rPr>
              <w:t>(don’t know = not OK)</w:t>
            </w:r>
          </w:p>
        </w:tc>
      </w:tr>
      <w:tr w:rsidR="00772D8A" w:rsidRPr="00782B30" w14:paraId="56C991AA" w14:textId="77777777" w:rsidTr="00746ADB">
        <w:trPr>
          <w:trHeight w:val="153"/>
        </w:trPr>
        <w:tc>
          <w:tcPr>
            <w:tcW w:w="2633" w:type="dxa"/>
            <w:gridSpan w:val="2"/>
            <w:vMerge/>
          </w:tcPr>
          <w:p w14:paraId="4F2052D6" w14:textId="77777777" w:rsidR="00772D8A" w:rsidRPr="00782B30" w:rsidRDefault="00772D8A" w:rsidP="008A6321">
            <w:pPr>
              <w:contextualSpacing/>
              <w:rPr>
                <w:rFonts w:ascii="Arial" w:hAnsi="Arial" w:cs="Arial"/>
              </w:rPr>
            </w:pPr>
          </w:p>
        </w:tc>
        <w:tc>
          <w:tcPr>
            <w:tcW w:w="2040" w:type="dxa"/>
          </w:tcPr>
          <w:p w14:paraId="2616CCE3" w14:textId="77777777" w:rsidR="00772D8A" w:rsidRPr="00782B30" w:rsidRDefault="00772D8A" w:rsidP="008A6321">
            <w:pPr>
              <w:contextualSpacing/>
              <w:jc w:val="center"/>
              <w:rPr>
                <w:rFonts w:ascii="Arial" w:hAnsi="Arial" w:cs="Arial"/>
              </w:rPr>
            </w:pPr>
            <w:r w:rsidRPr="00782B30">
              <w:rPr>
                <w:rFonts w:ascii="Arial" w:hAnsi="Arial" w:cs="Arial"/>
              </w:rPr>
              <w:t>Linear</w:t>
            </w:r>
          </w:p>
        </w:tc>
        <w:tc>
          <w:tcPr>
            <w:tcW w:w="992" w:type="dxa"/>
          </w:tcPr>
          <w:p w14:paraId="53BEDE94" w14:textId="1A80FB55" w:rsidR="00772D8A" w:rsidRPr="00792C1A" w:rsidRDefault="00423572" w:rsidP="008A6321">
            <w:pPr>
              <w:contextualSpacing/>
              <w:jc w:val="center"/>
              <w:rPr>
                <w:rFonts w:ascii="Arial" w:hAnsi="Arial" w:cs="Arial"/>
                <w:i/>
                <w:iCs/>
              </w:rPr>
            </w:pPr>
            <w:r w:rsidRPr="00792C1A">
              <w:rPr>
                <w:rFonts w:ascii="Arial" w:hAnsi="Arial" w:cs="Arial"/>
                <w:i/>
                <w:iCs/>
              </w:rPr>
              <w:t>P</w:t>
            </w:r>
          </w:p>
        </w:tc>
        <w:tc>
          <w:tcPr>
            <w:tcW w:w="1985" w:type="dxa"/>
          </w:tcPr>
          <w:p w14:paraId="5C6DC3DB" w14:textId="77777777" w:rsidR="00772D8A" w:rsidRPr="00782B30" w:rsidRDefault="00772D8A" w:rsidP="008A6321">
            <w:pPr>
              <w:contextualSpacing/>
              <w:jc w:val="center"/>
              <w:rPr>
                <w:rFonts w:ascii="Arial" w:hAnsi="Arial" w:cs="Arial"/>
              </w:rPr>
            </w:pPr>
            <w:r w:rsidRPr="00782B30">
              <w:rPr>
                <w:rFonts w:ascii="Arial" w:hAnsi="Arial" w:cs="Arial"/>
              </w:rPr>
              <w:t>Quadratic</w:t>
            </w:r>
          </w:p>
        </w:tc>
        <w:tc>
          <w:tcPr>
            <w:tcW w:w="850" w:type="dxa"/>
          </w:tcPr>
          <w:p w14:paraId="79FF9E91" w14:textId="52A0218B" w:rsidR="00772D8A" w:rsidRPr="00792C1A" w:rsidRDefault="001D6FDE" w:rsidP="008A6321">
            <w:pPr>
              <w:contextualSpacing/>
              <w:jc w:val="center"/>
              <w:rPr>
                <w:rFonts w:ascii="Arial" w:hAnsi="Arial" w:cs="Arial"/>
                <w:i/>
                <w:iCs/>
              </w:rPr>
            </w:pPr>
            <w:r>
              <w:rPr>
                <w:rFonts w:ascii="Arial" w:hAnsi="Arial" w:cs="Arial"/>
                <w:i/>
                <w:iCs/>
              </w:rPr>
              <w:t>P</w:t>
            </w:r>
          </w:p>
        </w:tc>
        <w:tc>
          <w:tcPr>
            <w:tcW w:w="1985" w:type="dxa"/>
          </w:tcPr>
          <w:p w14:paraId="5E732419" w14:textId="77777777" w:rsidR="00772D8A" w:rsidRPr="00782B30" w:rsidRDefault="00772D8A" w:rsidP="008A6321">
            <w:pPr>
              <w:contextualSpacing/>
              <w:jc w:val="center"/>
              <w:rPr>
                <w:rFonts w:ascii="Arial" w:hAnsi="Arial" w:cs="Arial"/>
              </w:rPr>
            </w:pPr>
            <w:r w:rsidRPr="00782B30">
              <w:rPr>
                <w:rFonts w:ascii="Arial" w:hAnsi="Arial" w:cs="Arial"/>
              </w:rPr>
              <w:t>Linear</w:t>
            </w:r>
          </w:p>
        </w:tc>
        <w:tc>
          <w:tcPr>
            <w:tcW w:w="992" w:type="dxa"/>
          </w:tcPr>
          <w:p w14:paraId="023CC401" w14:textId="77777777" w:rsidR="00772D8A" w:rsidRPr="00782B30" w:rsidRDefault="00772D8A" w:rsidP="008A6321">
            <w:pPr>
              <w:contextualSpacing/>
              <w:jc w:val="center"/>
              <w:rPr>
                <w:rFonts w:ascii="Arial" w:hAnsi="Arial" w:cs="Arial"/>
              </w:rPr>
            </w:pPr>
            <w:r w:rsidRPr="00782B30">
              <w:rPr>
                <w:rFonts w:ascii="Arial" w:hAnsi="Arial" w:cs="Arial"/>
                <w:i/>
              </w:rPr>
              <w:t>p</w:t>
            </w:r>
          </w:p>
        </w:tc>
        <w:tc>
          <w:tcPr>
            <w:tcW w:w="1985" w:type="dxa"/>
          </w:tcPr>
          <w:p w14:paraId="70380392" w14:textId="77777777" w:rsidR="00772D8A" w:rsidRPr="00782B30" w:rsidRDefault="00772D8A" w:rsidP="008A6321">
            <w:pPr>
              <w:contextualSpacing/>
              <w:jc w:val="center"/>
              <w:rPr>
                <w:rFonts w:ascii="Arial" w:hAnsi="Arial" w:cs="Arial"/>
              </w:rPr>
            </w:pPr>
            <w:r w:rsidRPr="00782B30">
              <w:rPr>
                <w:rFonts w:ascii="Arial" w:hAnsi="Arial" w:cs="Arial"/>
              </w:rPr>
              <w:t>Quadratic</w:t>
            </w:r>
          </w:p>
        </w:tc>
        <w:tc>
          <w:tcPr>
            <w:tcW w:w="1134" w:type="dxa"/>
          </w:tcPr>
          <w:p w14:paraId="2FEDF480" w14:textId="77777777" w:rsidR="00772D8A" w:rsidRPr="00782B30" w:rsidRDefault="00772D8A" w:rsidP="008A6321">
            <w:pPr>
              <w:contextualSpacing/>
              <w:jc w:val="center"/>
              <w:rPr>
                <w:rFonts w:ascii="Arial" w:hAnsi="Arial" w:cs="Arial"/>
              </w:rPr>
            </w:pPr>
            <w:r w:rsidRPr="00782B30">
              <w:rPr>
                <w:rFonts w:ascii="Arial" w:hAnsi="Arial" w:cs="Arial"/>
                <w:i/>
              </w:rPr>
              <w:t>p</w:t>
            </w:r>
          </w:p>
        </w:tc>
      </w:tr>
      <w:tr w:rsidR="00772D8A" w:rsidRPr="00782B30" w14:paraId="71F58765" w14:textId="77777777" w:rsidTr="00746ADB">
        <w:trPr>
          <w:trHeight w:val="283"/>
        </w:trPr>
        <w:tc>
          <w:tcPr>
            <w:tcW w:w="1305" w:type="dxa"/>
            <w:vMerge w:val="restart"/>
            <w:vAlign w:val="center"/>
          </w:tcPr>
          <w:p w14:paraId="0DE60552" w14:textId="77777777" w:rsidR="00772D8A" w:rsidRPr="00782B30" w:rsidRDefault="00772D8A" w:rsidP="008A6321">
            <w:pPr>
              <w:contextualSpacing/>
              <w:rPr>
                <w:rFonts w:ascii="Arial" w:hAnsi="Arial" w:cs="Arial"/>
              </w:rPr>
            </w:pPr>
            <w:r w:rsidRPr="00782B30">
              <w:rPr>
                <w:rFonts w:ascii="Arial" w:hAnsi="Arial" w:cs="Arial"/>
              </w:rPr>
              <w:t>Whole sample</w:t>
            </w:r>
          </w:p>
          <w:p w14:paraId="4C66D71B" w14:textId="77777777" w:rsidR="00772D8A" w:rsidRPr="00782B30" w:rsidRDefault="00772D8A" w:rsidP="008A6321">
            <w:pPr>
              <w:contextualSpacing/>
              <w:rPr>
                <w:rFonts w:ascii="Arial" w:hAnsi="Arial" w:cs="Arial"/>
              </w:rPr>
            </w:pPr>
            <w:r w:rsidRPr="00782B30">
              <w:rPr>
                <w:rFonts w:ascii="Arial" w:hAnsi="Arial" w:cs="Arial"/>
              </w:rPr>
              <w:t>(n=165,199; 35,890)</w:t>
            </w:r>
          </w:p>
        </w:tc>
        <w:tc>
          <w:tcPr>
            <w:tcW w:w="1328" w:type="dxa"/>
            <w:vAlign w:val="center"/>
          </w:tcPr>
          <w:p w14:paraId="2057091E" w14:textId="77777777" w:rsidR="00772D8A" w:rsidRPr="00782B30" w:rsidRDefault="00772D8A" w:rsidP="008A6321">
            <w:pPr>
              <w:contextualSpacing/>
              <w:rPr>
                <w:rFonts w:ascii="Arial" w:hAnsi="Arial" w:cs="Arial"/>
                <w:b/>
              </w:rPr>
            </w:pPr>
            <w:r w:rsidRPr="00782B30">
              <w:rPr>
                <w:rFonts w:ascii="Arial" w:hAnsi="Arial" w:cs="Arial"/>
              </w:rPr>
              <w:t>Year</w:t>
            </w:r>
          </w:p>
        </w:tc>
        <w:tc>
          <w:tcPr>
            <w:tcW w:w="2040" w:type="dxa"/>
            <w:vAlign w:val="center"/>
          </w:tcPr>
          <w:p w14:paraId="4605835D" w14:textId="7A61BFC5" w:rsidR="00772D8A" w:rsidRPr="006B0FC6" w:rsidRDefault="00772D8A" w:rsidP="008A6321">
            <w:pPr>
              <w:contextualSpacing/>
              <w:jc w:val="center"/>
              <w:rPr>
                <w:rFonts w:ascii="Arial" w:hAnsi="Arial" w:cs="Arial"/>
                <w:bCs/>
              </w:rPr>
            </w:pPr>
            <w:r w:rsidRPr="006B0FC6">
              <w:rPr>
                <w:rFonts w:ascii="Arial" w:hAnsi="Arial" w:cs="Arial"/>
                <w:bCs/>
              </w:rPr>
              <w:t xml:space="preserve">0.91 [0.91 </w:t>
            </w:r>
            <w:r w:rsidR="00952AED">
              <w:rPr>
                <w:rFonts w:ascii="Arial" w:hAnsi="Arial" w:cs="Arial"/>
                <w:bCs/>
              </w:rPr>
              <w:t>-</w:t>
            </w:r>
            <w:r w:rsidRPr="006B0FC6">
              <w:rPr>
                <w:rFonts w:ascii="Arial" w:hAnsi="Arial" w:cs="Arial"/>
                <w:bCs/>
              </w:rPr>
              <w:t xml:space="preserve"> 0.92]</w:t>
            </w:r>
          </w:p>
        </w:tc>
        <w:tc>
          <w:tcPr>
            <w:tcW w:w="992" w:type="dxa"/>
            <w:vAlign w:val="center"/>
          </w:tcPr>
          <w:p w14:paraId="5C8D5ADA"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35E355C2" w14:textId="20F7AD7E" w:rsidR="00772D8A" w:rsidRPr="006B0FC6" w:rsidRDefault="00772D8A" w:rsidP="008A6321">
            <w:pPr>
              <w:contextualSpacing/>
              <w:jc w:val="center"/>
              <w:rPr>
                <w:rFonts w:ascii="Arial" w:hAnsi="Arial" w:cs="Arial"/>
                <w:bCs/>
              </w:rPr>
            </w:pPr>
            <w:r w:rsidRPr="006B0FC6">
              <w:rPr>
                <w:rFonts w:ascii="Arial" w:hAnsi="Arial" w:cs="Arial"/>
                <w:bCs/>
              </w:rPr>
              <w:t xml:space="preserve">0.87 [0.85 </w:t>
            </w:r>
            <w:r w:rsidR="00952AED">
              <w:rPr>
                <w:rFonts w:ascii="Arial" w:hAnsi="Arial" w:cs="Arial"/>
                <w:bCs/>
              </w:rPr>
              <w:t>-</w:t>
            </w:r>
            <w:r w:rsidRPr="006B0FC6">
              <w:rPr>
                <w:rFonts w:ascii="Arial" w:hAnsi="Arial" w:cs="Arial"/>
                <w:bCs/>
              </w:rPr>
              <w:t xml:space="preserve"> 0.89]</w:t>
            </w:r>
          </w:p>
        </w:tc>
        <w:tc>
          <w:tcPr>
            <w:tcW w:w="850" w:type="dxa"/>
            <w:vAlign w:val="center"/>
          </w:tcPr>
          <w:p w14:paraId="6D5DB0EA"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3E58FF1D" w14:textId="270314F9" w:rsidR="00772D8A" w:rsidRPr="006B0FC6" w:rsidRDefault="00772D8A" w:rsidP="008A6321">
            <w:pPr>
              <w:contextualSpacing/>
              <w:jc w:val="center"/>
              <w:rPr>
                <w:rFonts w:ascii="Arial" w:hAnsi="Arial" w:cs="Arial"/>
                <w:bCs/>
              </w:rPr>
            </w:pPr>
            <w:r w:rsidRPr="006B0FC6">
              <w:rPr>
                <w:rFonts w:ascii="Arial" w:hAnsi="Arial" w:cs="Arial"/>
                <w:bCs/>
              </w:rPr>
              <w:t xml:space="preserve">0.91 [0.90 </w:t>
            </w:r>
            <w:r w:rsidR="00952AED">
              <w:rPr>
                <w:rFonts w:ascii="Arial" w:hAnsi="Arial" w:cs="Arial"/>
                <w:bCs/>
              </w:rPr>
              <w:t>-</w:t>
            </w:r>
            <w:r w:rsidRPr="006B0FC6">
              <w:rPr>
                <w:rFonts w:ascii="Arial" w:hAnsi="Arial" w:cs="Arial"/>
                <w:bCs/>
              </w:rPr>
              <w:t xml:space="preserve"> 0.92]</w:t>
            </w:r>
          </w:p>
        </w:tc>
        <w:tc>
          <w:tcPr>
            <w:tcW w:w="992" w:type="dxa"/>
            <w:vAlign w:val="center"/>
          </w:tcPr>
          <w:p w14:paraId="773FC9FB"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6534A934" w14:textId="22BD57FA" w:rsidR="00772D8A" w:rsidRPr="006B0FC6" w:rsidRDefault="00772D8A" w:rsidP="008A6321">
            <w:pPr>
              <w:contextualSpacing/>
              <w:jc w:val="center"/>
              <w:rPr>
                <w:rFonts w:ascii="Arial" w:hAnsi="Arial" w:cs="Arial"/>
                <w:bCs/>
              </w:rPr>
            </w:pPr>
            <w:r w:rsidRPr="006B0FC6">
              <w:rPr>
                <w:rFonts w:ascii="Arial" w:hAnsi="Arial" w:cs="Arial"/>
                <w:bCs/>
              </w:rPr>
              <w:t xml:space="preserve">0.72 [0.65 </w:t>
            </w:r>
            <w:r w:rsidR="00530298">
              <w:rPr>
                <w:rFonts w:ascii="Arial" w:hAnsi="Arial" w:cs="Arial"/>
                <w:bCs/>
              </w:rPr>
              <w:t>-</w:t>
            </w:r>
            <w:r w:rsidRPr="006B0FC6">
              <w:rPr>
                <w:rFonts w:ascii="Arial" w:hAnsi="Arial" w:cs="Arial"/>
                <w:bCs/>
              </w:rPr>
              <w:t xml:space="preserve"> 0.81]</w:t>
            </w:r>
          </w:p>
        </w:tc>
        <w:tc>
          <w:tcPr>
            <w:tcW w:w="1134" w:type="dxa"/>
            <w:vAlign w:val="center"/>
          </w:tcPr>
          <w:p w14:paraId="304C1605"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r>
      <w:tr w:rsidR="00772D8A" w:rsidRPr="00782B30" w14:paraId="00E1E13B" w14:textId="77777777" w:rsidTr="00746ADB">
        <w:trPr>
          <w:trHeight w:val="153"/>
        </w:trPr>
        <w:tc>
          <w:tcPr>
            <w:tcW w:w="1305" w:type="dxa"/>
            <w:vMerge/>
            <w:vAlign w:val="center"/>
          </w:tcPr>
          <w:p w14:paraId="735815C4" w14:textId="77777777" w:rsidR="00772D8A" w:rsidRPr="00782B30" w:rsidRDefault="00772D8A" w:rsidP="008A6321">
            <w:pPr>
              <w:contextualSpacing/>
              <w:rPr>
                <w:rFonts w:ascii="Arial" w:hAnsi="Arial" w:cs="Arial"/>
              </w:rPr>
            </w:pPr>
          </w:p>
        </w:tc>
        <w:tc>
          <w:tcPr>
            <w:tcW w:w="1328" w:type="dxa"/>
            <w:vAlign w:val="center"/>
          </w:tcPr>
          <w:p w14:paraId="1547E596" w14:textId="77777777" w:rsidR="00772D8A" w:rsidRPr="00782B30" w:rsidRDefault="00772D8A" w:rsidP="008A6321">
            <w:pPr>
              <w:contextualSpacing/>
              <w:rPr>
                <w:rFonts w:ascii="Arial" w:hAnsi="Arial" w:cs="Arial"/>
              </w:rPr>
            </w:pPr>
            <w:r w:rsidRPr="00782B30">
              <w:rPr>
                <w:rFonts w:ascii="Arial" w:hAnsi="Arial" w:cs="Arial"/>
              </w:rPr>
              <w:t>Year</w:t>
            </w:r>
            <w:r w:rsidRPr="00782B30">
              <w:rPr>
                <w:rFonts w:ascii="Arial" w:hAnsi="Arial" w:cs="Arial"/>
                <w:vertAlign w:val="superscript"/>
              </w:rPr>
              <w:t>2</w:t>
            </w:r>
          </w:p>
        </w:tc>
        <w:tc>
          <w:tcPr>
            <w:tcW w:w="2040" w:type="dxa"/>
            <w:vAlign w:val="center"/>
          </w:tcPr>
          <w:p w14:paraId="023F55D5" w14:textId="6BB33544" w:rsidR="00772D8A" w:rsidRPr="006B0FC6" w:rsidRDefault="00772D8A" w:rsidP="008A6321">
            <w:pPr>
              <w:contextualSpacing/>
              <w:jc w:val="center"/>
              <w:rPr>
                <w:rFonts w:ascii="Arial" w:hAnsi="Arial" w:cs="Arial"/>
                <w:bCs/>
              </w:rPr>
            </w:pPr>
            <w:r w:rsidRPr="006B0FC6">
              <w:rPr>
                <w:rFonts w:ascii="Arial" w:hAnsi="Arial" w:cs="Arial"/>
                <w:bCs/>
              </w:rPr>
              <w:t>-</w:t>
            </w:r>
          </w:p>
        </w:tc>
        <w:tc>
          <w:tcPr>
            <w:tcW w:w="992" w:type="dxa"/>
            <w:vAlign w:val="center"/>
          </w:tcPr>
          <w:p w14:paraId="52CC718B" w14:textId="77777777" w:rsidR="00772D8A" w:rsidRPr="006B0FC6" w:rsidRDefault="00772D8A" w:rsidP="008A6321">
            <w:pPr>
              <w:contextualSpacing/>
              <w:jc w:val="center"/>
              <w:rPr>
                <w:rFonts w:ascii="Arial" w:hAnsi="Arial" w:cs="Arial"/>
                <w:bCs/>
              </w:rPr>
            </w:pPr>
            <w:r w:rsidRPr="006B0FC6">
              <w:rPr>
                <w:rFonts w:ascii="Arial" w:hAnsi="Arial" w:cs="Arial"/>
                <w:bCs/>
              </w:rPr>
              <w:t>-</w:t>
            </w:r>
          </w:p>
        </w:tc>
        <w:tc>
          <w:tcPr>
            <w:tcW w:w="1985" w:type="dxa"/>
            <w:vAlign w:val="center"/>
          </w:tcPr>
          <w:p w14:paraId="082CBEF0" w14:textId="0F5099F1" w:rsidR="00772D8A" w:rsidRPr="006B0FC6" w:rsidRDefault="00772D8A" w:rsidP="008A6321">
            <w:pPr>
              <w:contextualSpacing/>
              <w:jc w:val="center"/>
              <w:rPr>
                <w:rFonts w:ascii="Arial" w:hAnsi="Arial" w:cs="Arial"/>
                <w:bCs/>
              </w:rPr>
            </w:pPr>
            <w:r w:rsidRPr="006B0FC6">
              <w:rPr>
                <w:rFonts w:ascii="Arial" w:hAnsi="Arial" w:cs="Arial"/>
                <w:bCs/>
              </w:rPr>
              <w:t xml:space="preserve">1.00 [1.00 </w:t>
            </w:r>
            <w:r w:rsidR="00952AED">
              <w:rPr>
                <w:rFonts w:ascii="Arial" w:hAnsi="Arial" w:cs="Arial"/>
                <w:bCs/>
              </w:rPr>
              <w:t>-</w:t>
            </w:r>
            <w:r w:rsidRPr="006B0FC6">
              <w:rPr>
                <w:rFonts w:ascii="Arial" w:hAnsi="Arial" w:cs="Arial"/>
                <w:bCs/>
              </w:rPr>
              <w:t xml:space="preserve"> 1.00]</w:t>
            </w:r>
          </w:p>
        </w:tc>
        <w:tc>
          <w:tcPr>
            <w:tcW w:w="850" w:type="dxa"/>
            <w:vAlign w:val="center"/>
          </w:tcPr>
          <w:p w14:paraId="37A5B4B6"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6B127472" w14:textId="550F561B" w:rsidR="00772D8A" w:rsidRPr="006B0FC6" w:rsidRDefault="00772D8A" w:rsidP="008A6321">
            <w:pPr>
              <w:contextualSpacing/>
              <w:jc w:val="center"/>
              <w:rPr>
                <w:rFonts w:ascii="Arial" w:hAnsi="Arial" w:cs="Arial"/>
                <w:bCs/>
              </w:rPr>
            </w:pPr>
            <w:r w:rsidRPr="006B0FC6">
              <w:rPr>
                <w:rFonts w:ascii="Arial" w:hAnsi="Arial" w:cs="Arial"/>
                <w:bCs/>
              </w:rPr>
              <w:t>-</w:t>
            </w:r>
          </w:p>
        </w:tc>
        <w:tc>
          <w:tcPr>
            <w:tcW w:w="992" w:type="dxa"/>
            <w:vAlign w:val="center"/>
          </w:tcPr>
          <w:p w14:paraId="3E0A1A72" w14:textId="77777777" w:rsidR="00772D8A" w:rsidRPr="006B0FC6" w:rsidRDefault="00772D8A" w:rsidP="008A6321">
            <w:pPr>
              <w:contextualSpacing/>
              <w:jc w:val="center"/>
              <w:rPr>
                <w:rFonts w:ascii="Arial" w:hAnsi="Arial" w:cs="Arial"/>
                <w:bCs/>
              </w:rPr>
            </w:pPr>
            <w:r w:rsidRPr="006B0FC6">
              <w:rPr>
                <w:rFonts w:ascii="Arial" w:hAnsi="Arial" w:cs="Arial"/>
                <w:bCs/>
              </w:rPr>
              <w:t>-</w:t>
            </w:r>
          </w:p>
        </w:tc>
        <w:tc>
          <w:tcPr>
            <w:tcW w:w="1985" w:type="dxa"/>
            <w:vAlign w:val="center"/>
          </w:tcPr>
          <w:p w14:paraId="24A569F2" w14:textId="67A94983" w:rsidR="00772D8A" w:rsidRPr="006B0FC6" w:rsidRDefault="00772D8A" w:rsidP="008A6321">
            <w:pPr>
              <w:contextualSpacing/>
              <w:jc w:val="center"/>
              <w:rPr>
                <w:rFonts w:ascii="Arial" w:hAnsi="Arial" w:cs="Arial"/>
                <w:bCs/>
              </w:rPr>
            </w:pPr>
            <w:r w:rsidRPr="006B0FC6">
              <w:rPr>
                <w:rFonts w:ascii="Arial" w:hAnsi="Arial" w:cs="Arial"/>
                <w:bCs/>
              </w:rPr>
              <w:t xml:space="preserve">1.01 [1.01 </w:t>
            </w:r>
            <w:r w:rsidR="00530298">
              <w:rPr>
                <w:rFonts w:ascii="Arial" w:hAnsi="Arial" w:cs="Arial"/>
                <w:bCs/>
              </w:rPr>
              <w:t>-</w:t>
            </w:r>
            <w:r w:rsidRPr="006B0FC6">
              <w:rPr>
                <w:rFonts w:ascii="Arial" w:hAnsi="Arial" w:cs="Arial"/>
                <w:bCs/>
              </w:rPr>
              <w:t xml:space="preserve"> 1.02]</w:t>
            </w:r>
          </w:p>
        </w:tc>
        <w:tc>
          <w:tcPr>
            <w:tcW w:w="1134" w:type="dxa"/>
            <w:vAlign w:val="center"/>
          </w:tcPr>
          <w:p w14:paraId="78DE3D48"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r>
      <w:tr w:rsidR="00772D8A" w:rsidRPr="00782B30" w14:paraId="7B3F9811" w14:textId="77777777" w:rsidTr="00746ADB">
        <w:trPr>
          <w:trHeight w:val="153"/>
        </w:trPr>
        <w:tc>
          <w:tcPr>
            <w:tcW w:w="1305" w:type="dxa"/>
            <w:vMerge/>
            <w:vAlign w:val="center"/>
          </w:tcPr>
          <w:p w14:paraId="748A4176" w14:textId="77777777" w:rsidR="00772D8A" w:rsidRPr="00782B30" w:rsidRDefault="00772D8A" w:rsidP="008A6321">
            <w:pPr>
              <w:contextualSpacing/>
              <w:rPr>
                <w:rFonts w:ascii="Arial" w:hAnsi="Arial" w:cs="Arial"/>
              </w:rPr>
            </w:pPr>
          </w:p>
        </w:tc>
        <w:tc>
          <w:tcPr>
            <w:tcW w:w="1328" w:type="dxa"/>
            <w:vAlign w:val="center"/>
          </w:tcPr>
          <w:p w14:paraId="76FE5270" w14:textId="77777777" w:rsidR="00772D8A" w:rsidRPr="00782B30" w:rsidRDefault="00772D8A" w:rsidP="008A6321">
            <w:pPr>
              <w:contextualSpacing/>
              <w:rPr>
                <w:rFonts w:ascii="Arial" w:hAnsi="Arial" w:cs="Arial"/>
              </w:rPr>
            </w:pPr>
            <w:r w:rsidRPr="00782B30">
              <w:rPr>
                <w:rFonts w:ascii="Arial" w:hAnsi="Arial" w:cs="Arial"/>
              </w:rPr>
              <w:t>Level</w:t>
            </w:r>
          </w:p>
        </w:tc>
        <w:tc>
          <w:tcPr>
            <w:tcW w:w="2040" w:type="dxa"/>
            <w:vAlign w:val="center"/>
          </w:tcPr>
          <w:p w14:paraId="15AD80C3" w14:textId="5F703429" w:rsidR="00772D8A" w:rsidRPr="006B0FC6" w:rsidRDefault="00772D8A" w:rsidP="008A6321">
            <w:pPr>
              <w:contextualSpacing/>
              <w:jc w:val="center"/>
              <w:rPr>
                <w:rFonts w:ascii="Arial" w:hAnsi="Arial" w:cs="Arial"/>
                <w:bCs/>
              </w:rPr>
            </w:pPr>
            <w:r w:rsidRPr="006B0FC6">
              <w:rPr>
                <w:rFonts w:ascii="Arial" w:hAnsi="Arial" w:cs="Arial"/>
                <w:bCs/>
              </w:rPr>
              <w:t xml:space="preserve">1.03 [0.97 </w:t>
            </w:r>
            <w:r w:rsidR="00952AED">
              <w:rPr>
                <w:rFonts w:ascii="Arial" w:hAnsi="Arial" w:cs="Arial"/>
                <w:bCs/>
              </w:rPr>
              <w:t>-</w:t>
            </w:r>
            <w:r w:rsidRPr="006B0FC6">
              <w:rPr>
                <w:rFonts w:ascii="Arial" w:hAnsi="Arial" w:cs="Arial"/>
                <w:bCs/>
              </w:rPr>
              <w:t xml:space="preserve"> 1.10]</w:t>
            </w:r>
          </w:p>
        </w:tc>
        <w:tc>
          <w:tcPr>
            <w:tcW w:w="992" w:type="dxa"/>
            <w:vAlign w:val="center"/>
          </w:tcPr>
          <w:p w14:paraId="3C3165DF" w14:textId="77777777" w:rsidR="00772D8A" w:rsidRPr="006B0FC6" w:rsidRDefault="00772D8A" w:rsidP="008A6321">
            <w:pPr>
              <w:contextualSpacing/>
              <w:jc w:val="center"/>
              <w:rPr>
                <w:rFonts w:ascii="Arial" w:hAnsi="Arial" w:cs="Arial"/>
                <w:bCs/>
              </w:rPr>
            </w:pPr>
            <w:r w:rsidRPr="006B0FC6">
              <w:rPr>
                <w:rFonts w:ascii="Arial" w:hAnsi="Arial" w:cs="Arial"/>
                <w:bCs/>
              </w:rPr>
              <w:t>0.330</w:t>
            </w:r>
          </w:p>
        </w:tc>
        <w:tc>
          <w:tcPr>
            <w:tcW w:w="1985" w:type="dxa"/>
            <w:vAlign w:val="center"/>
          </w:tcPr>
          <w:p w14:paraId="4E1DFC38" w14:textId="462EC220" w:rsidR="00772D8A" w:rsidRPr="006B0FC6" w:rsidRDefault="00772D8A" w:rsidP="008A6321">
            <w:pPr>
              <w:contextualSpacing/>
              <w:jc w:val="center"/>
              <w:rPr>
                <w:rFonts w:ascii="Arial" w:hAnsi="Arial" w:cs="Arial"/>
                <w:bCs/>
              </w:rPr>
            </w:pPr>
            <w:r w:rsidRPr="006B0FC6">
              <w:rPr>
                <w:rFonts w:ascii="Arial" w:hAnsi="Arial" w:cs="Arial"/>
                <w:bCs/>
              </w:rPr>
              <w:t xml:space="preserve">1.05 [0.98 </w:t>
            </w:r>
            <w:r w:rsidR="00952AED">
              <w:rPr>
                <w:rFonts w:ascii="Arial" w:hAnsi="Arial" w:cs="Arial"/>
                <w:bCs/>
              </w:rPr>
              <w:t>-</w:t>
            </w:r>
            <w:r w:rsidRPr="006B0FC6">
              <w:rPr>
                <w:rFonts w:ascii="Arial" w:hAnsi="Arial" w:cs="Arial"/>
                <w:bCs/>
              </w:rPr>
              <w:t xml:space="preserve"> 1.12]</w:t>
            </w:r>
          </w:p>
        </w:tc>
        <w:tc>
          <w:tcPr>
            <w:tcW w:w="850" w:type="dxa"/>
            <w:vAlign w:val="center"/>
          </w:tcPr>
          <w:p w14:paraId="6F61D2DF" w14:textId="77777777" w:rsidR="00772D8A" w:rsidRPr="006B0FC6" w:rsidRDefault="00772D8A" w:rsidP="008A6321">
            <w:pPr>
              <w:contextualSpacing/>
              <w:jc w:val="center"/>
              <w:rPr>
                <w:rFonts w:ascii="Arial" w:hAnsi="Arial" w:cs="Arial"/>
                <w:bCs/>
              </w:rPr>
            </w:pPr>
            <w:r w:rsidRPr="006B0FC6">
              <w:rPr>
                <w:rFonts w:ascii="Arial" w:hAnsi="Arial" w:cs="Arial"/>
                <w:bCs/>
              </w:rPr>
              <w:t>0.143</w:t>
            </w:r>
          </w:p>
        </w:tc>
        <w:tc>
          <w:tcPr>
            <w:tcW w:w="1985" w:type="dxa"/>
            <w:vAlign w:val="center"/>
          </w:tcPr>
          <w:p w14:paraId="16E3AFBF" w14:textId="5FE85E97" w:rsidR="00772D8A" w:rsidRPr="006B0FC6" w:rsidRDefault="00772D8A" w:rsidP="008A6321">
            <w:pPr>
              <w:contextualSpacing/>
              <w:jc w:val="center"/>
              <w:rPr>
                <w:rFonts w:ascii="Arial" w:hAnsi="Arial" w:cs="Arial"/>
                <w:bCs/>
              </w:rPr>
            </w:pPr>
            <w:r w:rsidRPr="006B0FC6">
              <w:rPr>
                <w:rFonts w:ascii="Arial" w:hAnsi="Arial" w:cs="Arial"/>
                <w:bCs/>
              </w:rPr>
              <w:t xml:space="preserve">1.15 [1.00 </w:t>
            </w:r>
            <w:r w:rsidR="00952AED">
              <w:rPr>
                <w:rFonts w:ascii="Arial" w:hAnsi="Arial" w:cs="Arial"/>
                <w:bCs/>
              </w:rPr>
              <w:t>-</w:t>
            </w:r>
            <w:r w:rsidRPr="006B0FC6">
              <w:rPr>
                <w:rFonts w:ascii="Arial" w:hAnsi="Arial" w:cs="Arial"/>
                <w:bCs/>
              </w:rPr>
              <w:t xml:space="preserve"> 1.32]</w:t>
            </w:r>
          </w:p>
        </w:tc>
        <w:tc>
          <w:tcPr>
            <w:tcW w:w="992" w:type="dxa"/>
            <w:vAlign w:val="center"/>
          </w:tcPr>
          <w:p w14:paraId="37D9FA3E" w14:textId="77777777" w:rsidR="00772D8A" w:rsidRPr="006B0FC6" w:rsidRDefault="00772D8A" w:rsidP="008A6321">
            <w:pPr>
              <w:contextualSpacing/>
              <w:jc w:val="center"/>
              <w:rPr>
                <w:rFonts w:ascii="Arial" w:hAnsi="Arial" w:cs="Arial"/>
                <w:bCs/>
              </w:rPr>
            </w:pPr>
            <w:r w:rsidRPr="006B0FC6">
              <w:rPr>
                <w:rFonts w:ascii="Arial" w:hAnsi="Arial" w:cs="Arial"/>
                <w:bCs/>
              </w:rPr>
              <w:t>0.045</w:t>
            </w:r>
          </w:p>
        </w:tc>
        <w:tc>
          <w:tcPr>
            <w:tcW w:w="1985" w:type="dxa"/>
            <w:vAlign w:val="center"/>
          </w:tcPr>
          <w:p w14:paraId="4061FDC8" w14:textId="16BFFC9D" w:rsidR="00772D8A" w:rsidRPr="006B0FC6" w:rsidRDefault="00772D8A" w:rsidP="008A6321">
            <w:pPr>
              <w:contextualSpacing/>
              <w:jc w:val="center"/>
              <w:rPr>
                <w:rFonts w:ascii="Arial" w:hAnsi="Arial" w:cs="Arial"/>
                <w:bCs/>
              </w:rPr>
            </w:pPr>
            <w:r w:rsidRPr="006B0FC6">
              <w:rPr>
                <w:rFonts w:ascii="Arial" w:hAnsi="Arial" w:cs="Arial"/>
                <w:bCs/>
              </w:rPr>
              <w:t xml:space="preserve">1.10 [0.96 </w:t>
            </w:r>
            <w:r w:rsidR="00530298">
              <w:rPr>
                <w:rFonts w:ascii="Arial" w:hAnsi="Arial" w:cs="Arial"/>
                <w:bCs/>
              </w:rPr>
              <w:t>-</w:t>
            </w:r>
            <w:r w:rsidRPr="006B0FC6">
              <w:rPr>
                <w:rFonts w:ascii="Arial" w:hAnsi="Arial" w:cs="Arial"/>
                <w:bCs/>
              </w:rPr>
              <w:t xml:space="preserve"> 1.27]</w:t>
            </w:r>
          </w:p>
        </w:tc>
        <w:tc>
          <w:tcPr>
            <w:tcW w:w="1134" w:type="dxa"/>
            <w:vAlign w:val="center"/>
          </w:tcPr>
          <w:p w14:paraId="0A51B2A8" w14:textId="77777777" w:rsidR="00772D8A" w:rsidRPr="006B0FC6" w:rsidRDefault="00772D8A" w:rsidP="008A6321">
            <w:pPr>
              <w:contextualSpacing/>
              <w:jc w:val="center"/>
              <w:rPr>
                <w:rFonts w:ascii="Arial" w:hAnsi="Arial" w:cs="Arial"/>
                <w:bCs/>
              </w:rPr>
            </w:pPr>
            <w:r w:rsidRPr="006B0FC6">
              <w:rPr>
                <w:rFonts w:ascii="Arial" w:hAnsi="Arial" w:cs="Arial"/>
                <w:bCs/>
              </w:rPr>
              <w:t>0.152</w:t>
            </w:r>
          </w:p>
        </w:tc>
      </w:tr>
      <w:tr w:rsidR="00772D8A" w:rsidRPr="00782B30" w14:paraId="61D86349" w14:textId="77777777" w:rsidTr="00746ADB">
        <w:trPr>
          <w:trHeight w:val="153"/>
        </w:trPr>
        <w:tc>
          <w:tcPr>
            <w:tcW w:w="1305" w:type="dxa"/>
            <w:vMerge/>
            <w:vAlign w:val="center"/>
          </w:tcPr>
          <w:p w14:paraId="51B9B77D" w14:textId="77777777" w:rsidR="00772D8A" w:rsidRPr="00782B30" w:rsidRDefault="00772D8A" w:rsidP="008A6321">
            <w:pPr>
              <w:contextualSpacing/>
              <w:rPr>
                <w:rFonts w:ascii="Arial" w:hAnsi="Arial" w:cs="Arial"/>
              </w:rPr>
            </w:pPr>
          </w:p>
        </w:tc>
        <w:tc>
          <w:tcPr>
            <w:tcW w:w="1328" w:type="dxa"/>
            <w:vAlign w:val="center"/>
          </w:tcPr>
          <w:p w14:paraId="5CC1253A" w14:textId="47AEFC56" w:rsidR="00772D8A" w:rsidRPr="00782B30" w:rsidRDefault="002C105F" w:rsidP="008A6321">
            <w:pPr>
              <w:contextualSpacing/>
              <w:rPr>
                <w:rFonts w:ascii="Arial" w:hAnsi="Arial" w:cs="Arial"/>
              </w:rPr>
            </w:pPr>
            <w:r>
              <w:rPr>
                <w:rFonts w:ascii="Arial" w:hAnsi="Arial" w:cs="Arial"/>
              </w:rPr>
              <w:t>Post-slope</w:t>
            </w:r>
          </w:p>
        </w:tc>
        <w:tc>
          <w:tcPr>
            <w:tcW w:w="2040" w:type="dxa"/>
            <w:vAlign w:val="center"/>
          </w:tcPr>
          <w:p w14:paraId="78BE14B5" w14:textId="09D0B6F7" w:rsidR="00772D8A" w:rsidRPr="006B0FC6" w:rsidRDefault="00772D8A" w:rsidP="008A6321">
            <w:pPr>
              <w:contextualSpacing/>
              <w:jc w:val="center"/>
              <w:rPr>
                <w:rFonts w:ascii="Arial" w:hAnsi="Arial" w:cs="Arial"/>
                <w:bCs/>
              </w:rPr>
            </w:pPr>
            <w:r w:rsidRPr="006B0FC6">
              <w:rPr>
                <w:rFonts w:ascii="Arial" w:hAnsi="Arial" w:cs="Arial"/>
                <w:bCs/>
              </w:rPr>
              <w:t xml:space="preserve">0.92 [0.90 </w:t>
            </w:r>
            <w:r w:rsidR="00952AED">
              <w:rPr>
                <w:rFonts w:ascii="Arial" w:hAnsi="Arial" w:cs="Arial"/>
                <w:bCs/>
              </w:rPr>
              <w:t>-</w:t>
            </w:r>
            <w:r w:rsidRPr="006B0FC6">
              <w:rPr>
                <w:rFonts w:ascii="Arial" w:hAnsi="Arial" w:cs="Arial"/>
                <w:bCs/>
              </w:rPr>
              <w:t xml:space="preserve"> 0.93]</w:t>
            </w:r>
          </w:p>
        </w:tc>
        <w:tc>
          <w:tcPr>
            <w:tcW w:w="992" w:type="dxa"/>
            <w:vAlign w:val="center"/>
          </w:tcPr>
          <w:p w14:paraId="2F2D6083"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7ADC45B2" w14:textId="20171D8F" w:rsidR="00772D8A" w:rsidRPr="006B0FC6" w:rsidRDefault="00772D8A" w:rsidP="008A6321">
            <w:pPr>
              <w:contextualSpacing/>
              <w:jc w:val="center"/>
              <w:rPr>
                <w:rFonts w:ascii="Arial" w:hAnsi="Arial" w:cs="Arial"/>
                <w:bCs/>
              </w:rPr>
            </w:pPr>
            <w:r w:rsidRPr="006B0FC6">
              <w:rPr>
                <w:rFonts w:ascii="Arial" w:hAnsi="Arial" w:cs="Arial"/>
                <w:bCs/>
              </w:rPr>
              <w:t xml:space="preserve">0.88 [0.86 </w:t>
            </w:r>
            <w:r w:rsidR="00952AED">
              <w:rPr>
                <w:rFonts w:ascii="Arial" w:hAnsi="Arial" w:cs="Arial"/>
                <w:bCs/>
              </w:rPr>
              <w:t>-</w:t>
            </w:r>
            <w:r w:rsidRPr="006B0FC6">
              <w:rPr>
                <w:rFonts w:ascii="Arial" w:hAnsi="Arial" w:cs="Arial"/>
                <w:bCs/>
              </w:rPr>
              <w:t xml:space="preserve"> 0.90]</w:t>
            </w:r>
          </w:p>
        </w:tc>
        <w:tc>
          <w:tcPr>
            <w:tcW w:w="850" w:type="dxa"/>
            <w:vAlign w:val="center"/>
          </w:tcPr>
          <w:p w14:paraId="6F6AC222"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6DA697F2" w14:textId="02ED79FA" w:rsidR="00772D8A" w:rsidRPr="006B0FC6" w:rsidRDefault="00772D8A" w:rsidP="008A6321">
            <w:pPr>
              <w:contextualSpacing/>
              <w:jc w:val="center"/>
              <w:rPr>
                <w:rFonts w:ascii="Arial" w:hAnsi="Arial" w:cs="Arial"/>
                <w:bCs/>
              </w:rPr>
            </w:pPr>
            <w:r w:rsidRPr="006B0FC6">
              <w:rPr>
                <w:rFonts w:ascii="Arial" w:hAnsi="Arial" w:cs="Arial"/>
                <w:bCs/>
              </w:rPr>
              <w:t xml:space="preserve">0.95 [0.90 </w:t>
            </w:r>
            <w:r w:rsidR="00952AED">
              <w:rPr>
                <w:rFonts w:ascii="Arial" w:hAnsi="Arial" w:cs="Arial"/>
                <w:bCs/>
              </w:rPr>
              <w:t>-</w:t>
            </w:r>
            <w:r w:rsidRPr="006B0FC6">
              <w:rPr>
                <w:rFonts w:ascii="Arial" w:hAnsi="Arial" w:cs="Arial"/>
                <w:bCs/>
              </w:rPr>
              <w:t xml:space="preserve"> 1.00]</w:t>
            </w:r>
          </w:p>
        </w:tc>
        <w:tc>
          <w:tcPr>
            <w:tcW w:w="992" w:type="dxa"/>
            <w:vAlign w:val="center"/>
          </w:tcPr>
          <w:p w14:paraId="2B201A06" w14:textId="77777777" w:rsidR="00772D8A" w:rsidRPr="006B0FC6" w:rsidRDefault="00772D8A" w:rsidP="008A6321">
            <w:pPr>
              <w:contextualSpacing/>
              <w:jc w:val="center"/>
              <w:rPr>
                <w:rFonts w:ascii="Arial" w:hAnsi="Arial" w:cs="Arial"/>
                <w:bCs/>
              </w:rPr>
            </w:pPr>
            <w:r w:rsidRPr="006B0FC6">
              <w:rPr>
                <w:rFonts w:ascii="Arial" w:hAnsi="Arial" w:cs="Arial"/>
                <w:bCs/>
              </w:rPr>
              <w:t>0.032</w:t>
            </w:r>
          </w:p>
        </w:tc>
        <w:tc>
          <w:tcPr>
            <w:tcW w:w="1985" w:type="dxa"/>
            <w:vAlign w:val="center"/>
          </w:tcPr>
          <w:p w14:paraId="09931C71" w14:textId="0C27F9A9" w:rsidR="00772D8A" w:rsidRPr="006B0FC6" w:rsidRDefault="00772D8A" w:rsidP="008A6321">
            <w:pPr>
              <w:contextualSpacing/>
              <w:jc w:val="center"/>
              <w:rPr>
                <w:rFonts w:ascii="Arial" w:hAnsi="Arial" w:cs="Arial"/>
                <w:bCs/>
              </w:rPr>
            </w:pPr>
            <w:r w:rsidRPr="006B0FC6">
              <w:rPr>
                <w:rFonts w:ascii="Arial" w:hAnsi="Arial" w:cs="Arial"/>
                <w:bCs/>
              </w:rPr>
              <w:t xml:space="preserve">0.82 [0.75 </w:t>
            </w:r>
            <w:r w:rsidR="00952AED">
              <w:rPr>
                <w:rFonts w:ascii="Arial" w:hAnsi="Arial" w:cs="Arial"/>
                <w:bCs/>
              </w:rPr>
              <w:t>-</w:t>
            </w:r>
            <w:r w:rsidRPr="006B0FC6">
              <w:rPr>
                <w:rFonts w:ascii="Arial" w:hAnsi="Arial" w:cs="Arial"/>
                <w:bCs/>
              </w:rPr>
              <w:t xml:space="preserve"> 0.89]</w:t>
            </w:r>
          </w:p>
        </w:tc>
        <w:tc>
          <w:tcPr>
            <w:tcW w:w="1134" w:type="dxa"/>
            <w:vAlign w:val="center"/>
          </w:tcPr>
          <w:p w14:paraId="6BB6E0BB"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r>
      <w:tr w:rsidR="00772D8A" w:rsidRPr="00782B30" w14:paraId="6CE776ED" w14:textId="77777777" w:rsidTr="00746ADB">
        <w:trPr>
          <w:trHeight w:val="283"/>
        </w:trPr>
        <w:tc>
          <w:tcPr>
            <w:tcW w:w="1305" w:type="dxa"/>
            <w:vMerge w:val="restart"/>
            <w:vAlign w:val="center"/>
          </w:tcPr>
          <w:p w14:paraId="4565E360" w14:textId="29590607" w:rsidR="00772D8A" w:rsidRPr="00782B30" w:rsidRDefault="00DB00DB" w:rsidP="008A6321">
            <w:pPr>
              <w:contextualSpacing/>
              <w:rPr>
                <w:rFonts w:ascii="Arial" w:hAnsi="Arial" w:cs="Arial"/>
              </w:rPr>
            </w:pPr>
            <w:r>
              <w:rPr>
                <w:rFonts w:ascii="Arial" w:hAnsi="Arial" w:cs="Arial"/>
              </w:rPr>
              <w:t>Boys</w:t>
            </w:r>
            <w:r w:rsidR="00772D8A" w:rsidRPr="00782B30">
              <w:rPr>
                <w:rFonts w:ascii="Arial" w:hAnsi="Arial" w:cs="Arial"/>
              </w:rPr>
              <w:t xml:space="preserve"> subgroup</w:t>
            </w:r>
          </w:p>
          <w:p w14:paraId="70D0BD61" w14:textId="77777777" w:rsidR="00772D8A" w:rsidRPr="00782B30" w:rsidRDefault="00772D8A" w:rsidP="008A6321">
            <w:pPr>
              <w:contextualSpacing/>
              <w:rPr>
                <w:rFonts w:ascii="Arial" w:hAnsi="Arial" w:cs="Arial"/>
              </w:rPr>
            </w:pPr>
            <w:r w:rsidRPr="00782B30">
              <w:rPr>
                <w:rFonts w:ascii="Arial" w:hAnsi="Arial" w:cs="Arial"/>
              </w:rPr>
              <w:t>(n=82,270; 18,042)</w:t>
            </w:r>
          </w:p>
        </w:tc>
        <w:tc>
          <w:tcPr>
            <w:tcW w:w="1328" w:type="dxa"/>
            <w:vAlign w:val="center"/>
          </w:tcPr>
          <w:p w14:paraId="12FE1479" w14:textId="77777777" w:rsidR="00772D8A" w:rsidRPr="00782B30" w:rsidRDefault="00772D8A" w:rsidP="008A6321">
            <w:pPr>
              <w:contextualSpacing/>
              <w:rPr>
                <w:rFonts w:ascii="Arial" w:hAnsi="Arial" w:cs="Arial"/>
                <w:b/>
              </w:rPr>
            </w:pPr>
            <w:r w:rsidRPr="00782B30">
              <w:rPr>
                <w:rFonts w:ascii="Arial" w:hAnsi="Arial" w:cs="Arial"/>
              </w:rPr>
              <w:t>Year</w:t>
            </w:r>
          </w:p>
        </w:tc>
        <w:tc>
          <w:tcPr>
            <w:tcW w:w="2040" w:type="dxa"/>
            <w:vAlign w:val="center"/>
          </w:tcPr>
          <w:p w14:paraId="38641E87" w14:textId="040FCB2E" w:rsidR="00772D8A" w:rsidRPr="006B0FC6" w:rsidRDefault="00772D8A" w:rsidP="008A6321">
            <w:pPr>
              <w:contextualSpacing/>
              <w:jc w:val="center"/>
              <w:rPr>
                <w:rFonts w:ascii="Arial" w:hAnsi="Arial" w:cs="Arial"/>
                <w:bCs/>
              </w:rPr>
            </w:pPr>
            <w:r w:rsidRPr="006B0FC6">
              <w:rPr>
                <w:rFonts w:ascii="Arial" w:hAnsi="Arial" w:cs="Arial"/>
                <w:bCs/>
              </w:rPr>
              <w:t xml:space="preserve">0.92 [0.91 </w:t>
            </w:r>
            <w:r w:rsidR="00952AED">
              <w:rPr>
                <w:rFonts w:ascii="Arial" w:hAnsi="Arial" w:cs="Arial"/>
                <w:bCs/>
              </w:rPr>
              <w:t>-</w:t>
            </w:r>
            <w:r w:rsidRPr="006B0FC6">
              <w:rPr>
                <w:rFonts w:ascii="Arial" w:hAnsi="Arial" w:cs="Arial"/>
                <w:bCs/>
              </w:rPr>
              <w:t xml:space="preserve"> 0.93]</w:t>
            </w:r>
          </w:p>
        </w:tc>
        <w:tc>
          <w:tcPr>
            <w:tcW w:w="992" w:type="dxa"/>
            <w:vAlign w:val="center"/>
          </w:tcPr>
          <w:p w14:paraId="73F40033"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72B89897" w14:textId="1DE7C348" w:rsidR="00772D8A" w:rsidRPr="006B0FC6" w:rsidRDefault="00772D8A" w:rsidP="008A6321">
            <w:pPr>
              <w:contextualSpacing/>
              <w:jc w:val="center"/>
              <w:rPr>
                <w:rFonts w:ascii="Arial" w:hAnsi="Arial" w:cs="Arial"/>
                <w:bCs/>
              </w:rPr>
            </w:pPr>
            <w:r w:rsidRPr="006B0FC6">
              <w:rPr>
                <w:rFonts w:ascii="Arial" w:hAnsi="Arial" w:cs="Arial"/>
                <w:bCs/>
              </w:rPr>
              <w:t xml:space="preserve">0.84 [0.81 </w:t>
            </w:r>
            <w:r w:rsidR="00952AED">
              <w:rPr>
                <w:rFonts w:ascii="Arial" w:hAnsi="Arial" w:cs="Arial"/>
                <w:bCs/>
              </w:rPr>
              <w:t>-</w:t>
            </w:r>
            <w:r w:rsidRPr="006B0FC6">
              <w:rPr>
                <w:rFonts w:ascii="Arial" w:hAnsi="Arial" w:cs="Arial"/>
                <w:bCs/>
              </w:rPr>
              <w:t xml:space="preserve"> 0.87]</w:t>
            </w:r>
          </w:p>
        </w:tc>
        <w:tc>
          <w:tcPr>
            <w:tcW w:w="850" w:type="dxa"/>
            <w:vAlign w:val="center"/>
          </w:tcPr>
          <w:p w14:paraId="2EC2C0A2"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0064D05C" w14:textId="37A561A9" w:rsidR="00772D8A" w:rsidRPr="006B0FC6" w:rsidRDefault="00772D8A" w:rsidP="008A6321">
            <w:pPr>
              <w:contextualSpacing/>
              <w:jc w:val="center"/>
              <w:rPr>
                <w:rFonts w:ascii="Arial" w:hAnsi="Arial" w:cs="Arial"/>
                <w:bCs/>
              </w:rPr>
            </w:pPr>
            <w:r w:rsidRPr="006B0FC6">
              <w:rPr>
                <w:rFonts w:ascii="Arial" w:hAnsi="Arial" w:cs="Arial"/>
                <w:bCs/>
              </w:rPr>
              <w:t xml:space="preserve">0.92 [0.91 </w:t>
            </w:r>
            <w:r w:rsidR="00952AED">
              <w:rPr>
                <w:rFonts w:ascii="Arial" w:hAnsi="Arial" w:cs="Arial"/>
                <w:bCs/>
              </w:rPr>
              <w:t>-</w:t>
            </w:r>
            <w:r w:rsidRPr="006B0FC6">
              <w:rPr>
                <w:rFonts w:ascii="Arial" w:hAnsi="Arial" w:cs="Arial"/>
                <w:bCs/>
              </w:rPr>
              <w:t xml:space="preserve"> 0.94]</w:t>
            </w:r>
          </w:p>
        </w:tc>
        <w:tc>
          <w:tcPr>
            <w:tcW w:w="992" w:type="dxa"/>
            <w:vAlign w:val="center"/>
          </w:tcPr>
          <w:p w14:paraId="369A142B"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500478AF" w14:textId="553350D8" w:rsidR="00772D8A" w:rsidRPr="006B0FC6" w:rsidRDefault="00772D8A" w:rsidP="008A6321">
            <w:pPr>
              <w:contextualSpacing/>
              <w:jc w:val="center"/>
              <w:rPr>
                <w:rFonts w:ascii="Arial" w:hAnsi="Arial" w:cs="Arial"/>
                <w:bCs/>
              </w:rPr>
            </w:pPr>
            <w:r w:rsidRPr="006B0FC6">
              <w:rPr>
                <w:rFonts w:ascii="Arial" w:hAnsi="Arial" w:cs="Arial"/>
                <w:bCs/>
              </w:rPr>
              <w:t xml:space="preserve">0.67 [0.57 </w:t>
            </w:r>
            <w:r w:rsidR="00952AED">
              <w:rPr>
                <w:rFonts w:ascii="Arial" w:hAnsi="Arial" w:cs="Arial"/>
                <w:bCs/>
              </w:rPr>
              <w:t>-</w:t>
            </w:r>
            <w:r w:rsidRPr="006B0FC6">
              <w:rPr>
                <w:rFonts w:ascii="Arial" w:hAnsi="Arial" w:cs="Arial"/>
                <w:bCs/>
              </w:rPr>
              <w:t xml:space="preserve"> 0.79]</w:t>
            </w:r>
          </w:p>
        </w:tc>
        <w:tc>
          <w:tcPr>
            <w:tcW w:w="1134" w:type="dxa"/>
            <w:vAlign w:val="center"/>
          </w:tcPr>
          <w:p w14:paraId="5696A93D"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r>
      <w:tr w:rsidR="00772D8A" w:rsidRPr="00782B30" w14:paraId="474E20BF" w14:textId="77777777" w:rsidTr="00746ADB">
        <w:trPr>
          <w:trHeight w:val="153"/>
        </w:trPr>
        <w:tc>
          <w:tcPr>
            <w:tcW w:w="1305" w:type="dxa"/>
            <w:vMerge/>
            <w:vAlign w:val="center"/>
          </w:tcPr>
          <w:p w14:paraId="06CA6646" w14:textId="77777777" w:rsidR="00772D8A" w:rsidRPr="00782B30" w:rsidRDefault="00772D8A" w:rsidP="008A6321">
            <w:pPr>
              <w:contextualSpacing/>
              <w:rPr>
                <w:rFonts w:ascii="Arial" w:hAnsi="Arial" w:cs="Arial"/>
              </w:rPr>
            </w:pPr>
          </w:p>
        </w:tc>
        <w:tc>
          <w:tcPr>
            <w:tcW w:w="1328" w:type="dxa"/>
            <w:vAlign w:val="center"/>
          </w:tcPr>
          <w:p w14:paraId="1DC24ECB" w14:textId="77777777" w:rsidR="00772D8A" w:rsidRPr="00782B30" w:rsidRDefault="00772D8A" w:rsidP="008A6321">
            <w:pPr>
              <w:contextualSpacing/>
              <w:rPr>
                <w:rFonts w:ascii="Arial" w:hAnsi="Arial" w:cs="Arial"/>
              </w:rPr>
            </w:pPr>
            <w:r w:rsidRPr="00782B30">
              <w:rPr>
                <w:rFonts w:ascii="Arial" w:hAnsi="Arial" w:cs="Arial"/>
              </w:rPr>
              <w:t>Year</w:t>
            </w:r>
            <w:r w:rsidRPr="00782B30">
              <w:rPr>
                <w:rFonts w:ascii="Arial" w:hAnsi="Arial" w:cs="Arial"/>
                <w:vertAlign w:val="superscript"/>
              </w:rPr>
              <w:t>2</w:t>
            </w:r>
          </w:p>
        </w:tc>
        <w:tc>
          <w:tcPr>
            <w:tcW w:w="2040" w:type="dxa"/>
            <w:vAlign w:val="center"/>
          </w:tcPr>
          <w:p w14:paraId="42558089" w14:textId="3A19CE98" w:rsidR="00772D8A" w:rsidRPr="006B0FC6" w:rsidRDefault="00772D8A" w:rsidP="008A6321">
            <w:pPr>
              <w:contextualSpacing/>
              <w:jc w:val="center"/>
              <w:rPr>
                <w:rFonts w:ascii="Arial" w:hAnsi="Arial" w:cs="Arial"/>
                <w:bCs/>
              </w:rPr>
            </w:pPr>
            <w:r w:rsidRPr="006B0FC6">
              <w:rPr>
                <w:rFonts w:ascii="Arial" w:hAnsi="Arial" w:cs="Arial"/>
                <w:bCs/>
              </w:rPr>
              <w:t>-</w:t>
            </w:r>
          </w:p>
        </w:tc>
        <w:tc>
          <w:tcPr>
            <w:tcW w:w="992" w:type="dxa"/>
            <w:vAlign w:val="center"/>
          </w:tcPr>
          <w:p w14:paraId="6530E9D9" w14:textId="77777777" w:rsidR="00772D8A" w:rsidRPr="006B0FC6" w:rsidRDefault="00772D8A" w:rsidP="008A6321">
            <w:pPr>
              <w:contextualSpacing/>
              <w:jc w:val="center"/>
              <w:rPr>
                <w:rFonts w:ascii="Arial" w:hAnsi="Arial" w:cs="Arial"/>
                <w:bCs/>
              </w:rPr>
            </w:pPr>
            <w:r w:rsidRPr="006B0FC6">
              <w:rPr>
                <w:rFonts w:ascii="Arial" w:hAnsi="Arial" w:cs="Arial"/>
                <w:bCs/>
              </w:rPr>
              <w:t>-</w:t>
            </w:r>
          </w:p>
        </w:tc>
        <w:tc>
          <w:tcPr>
            <w:tcW w:w="1985" w:type="dxa"/>
            <w:vAlign w:val="center"/>
          </w:tcPr>
          <w:p w14:paraId="2088211F" w14:textId="2A713424" w:rsidR="00772D8A" w:rsidRPr="006B0FC6" w:rsidRDefault="00772D8A" w:rsidP="008A6321">
            <w:pPr>
              <w:contextualSpacing/>
              <w:jc w:val="center"/>
              <w:rPr>
                <w:rFonts w:ascii="Arial" w:hAnsi="Arial" w:cs="Arial"/>
                <w:bCs/>
              </w:rPr>
            </w:pPr>
            <w:r w:rsidRPr="006B0FC6">
              <w:rPr>
                <w:rFonts w:ascii="Arial" w:hAnsi="Arial" w:cs="Arial"/>
                <w:bCs/>
              </w:rPr>
              <w:t xml:space="preserve">1.01 [1.00 </w:t>
            </w:r>
            <w:r w:rsidR="00952AED">
              <w:rPr>
                <w:rFonts w:ascii="Arial" w:hAnsi="Arial" w:cs="Arial"/>
                <w:bCs/>
              </w:rPr>
              <w:t>-</w:t>
            </w:r>
            <w:r w:rsidRPr="006B0FC6">
              <w:rPr>
                <w:rFonts w:ascii="Arial" w:hAnsi="Arial" w:cs="Arial"/>
                <w:bCs/>
              </w:rPr>
              <w:t xml:space="preserve"> 1.01]</w:t>
            </w:r>
          </w:p>
        </w:tc>
        <w:tc>
          <w:tcPr>
            <w:tcW w:w="850" w:type="dxa"/>
            <w:vAlign w:val="center"/>
          </w:tcPr>
          <w:p w14:paraId="216B5C55"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2EC1F9F4" w14:textId="1EAC8736" w:rsidR="00772D8A" w:rsidRPr="006B0FC6" w:rsidRDefault="00772D8A" w:rsidP="008A6321">
            <w:pPr>
              <w:contextualSpacing/>
              <w:jc w:val="center"/>
              <w:rPr>
                <w:rFonts w:ascii="Arial" w:hAnsi="Arial" w:cs="Arial"/>
                <w:bCs/>
              </w:rPr>
            </w:pPr>
            <w:r w:rsidRPr="006B0FC6">
              <w:rPr>
                <w:rFonts w:ascii="Arial" w:hAnsi="Arial" w:cs="Arial"/>
                <w:bCs/>
              </w:rPr>
              <w:t>-</w:t>
            </w:r>
          </w:p>
        </w:tc>
        <w:tc>
          <w:tcPr>
            <w:tcW w:w="992" w:type="dxa"/>
            <w:vAlign w:val="center"/>
          </w:tcPr>
          <w:p w14:paraId="629ECDA5" w14:textId="77777777" w:rsidR="00772D8A" w:rsidRPr="006B0FC6" w:rsidRDefault="00772D8A" w:rsidP="008A6321">
            <w:pPr>
              <w:contextualSpacing/>
              <w:jc w:val="center"/>
              <w:rPr>
                <w:rFonts w:ascii="Arial" w:hAnsi="Arial" w:cs="Arial"/>
                <w:bCs/>
              </w:rPr>
            </w:pPr>
            <w:r w:rsidRPr="006B0FC6">
              <w:rPr>
                <w:rFonts w:ascii="Arial" w:hAnsi="Arial" w:cs="Arial"/>
                <w:bCs/>
              </w:rPr>
              <w:t>-</w:t>
            </w:r>
          </w:p>
        </w:tc>
        <w:tc>
          <w:tcPr>
            <w:tcW w:w="1985" w:type="dxa"/>
            <w:vAlign w:val="center"/>
          </w:tcPr>
          <w:p w14:paraId="01442224" w14:textId="7CC51306" w:rsidR="00772D8A" w:rsidRPr="006B0FC6" w:rsidRDefault="00772D8A" w:rsidP="008A6321">
            <w:pPr>
              <w:contextualSpacing/>
              <w:jc w:val="center"/>
              <w:rPr>
                <w:rFonts w:ascii="Arial" w:hAnsi="Arial" w:cs="Arial"/>
                <w:bCs/>
              </w:rPr>
            </w:pPr>
            <w:r w:rsidRPr="006B0FC6">
              <w:rPr>
                <w:rFonts w:ascii="Arial" w:hAnsi="Arial" w:cs="Arial"/>
                <w:bCs/>
              </w:rPr>
              <w:t xml:space="preserve">1.02 [1.01 </w:t>
            </w:r>
            <w:r w:rsidR="00952AED">
              <w:rPr>
                <w:rFonts w:ascii="Arial" w:hAnsi="Arial" w:cs="Arial"/>
                <w:bCs/>
              </w:rPr>
              <w:t>-</w:t>
            </w:r>
            <w:r w:rsidRPr="006B0FC6">
              <w:rPr>
                <w:rFonts w:ascii="Arial" w:hAnsi="Arial" w:cs="Arial"/>
                <w:bCs/>
              </w:rPr>
              <w:t xml:space="preserve"> 1.03]</w:t>
            </w:r>
          </w:p>
        </w:tc>
        <w:tc>
          <w:tcPr>
            <w:tcW w:w="1134" w:type="dxa"/>
            <w:vAlign w:val="center"/>
          </w:tcPr>
          <w:p w14:paraId="2DDE6179"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r>
      <w:tr w:rsidR="00772D8A" w:rsidRPr="00782B30" w14:paraId="5FAFFAAC" w14:textId="77777777" w:rsidTr="00746ADB">
        <w:trPr>
          <w:trHeight w:val="153"/>
        </w:trPr>
        <w:tc>
          <w:tcPr>
            <w:tcW w:w="1305" w:type="dxa"/>
            <w:vMerge/>
            <w:vAlign w:val="center"/>
          </w:tcPr>
          <w:p w14:paraId="1B4B10CD" w14:textId="77777777" w:rsidR="00772D8A" w:rsidRPr="00782B30" w:rsidRDefault="00772D8A" w:rsidP="008A6321">
            <w:pPr>
              <w:contextualSpacing/>
              <w:rPr>
                <w:rFonts w:ascii="Arial" w:hAnsi="Arial" w:cs="Arial"/>
              </w:rPr>
            </w:pPr>
          </w:p>
        </w:tc>
        <w:tc>
          <w:tcPr>
            <w:tcW w:w="1328" w:type="dxa"/>
            <w:vAlign w:val="center"/>
          </w:tcPr>
          <w:p w14:paraId="29D03655" w14:textId="77777777" w:rsidR="00772D8A" w:rsidRPr="00782B30" w:rsidRDefault="00772D8A" w:rsidP="008A6321">
            <w:pPr>
              <w:contextualSpacing/>
              <w:rPr>
                <w:rFonts w:ascii="Arial" w:hAnsi="Arial" w:cs="Arial"/>
              </w:rPr>
            </w:pPr>
            <w:r w:rsidRPr="00782B30">
              <w:rPr>
                <w:rFonts w:ascii="Arial" w:hAnsi="Arial" w:cs="Arial"/>
              </w:rPr>
              <w:t>Level</w:t>
            </w:r>
          </w:p>
        </w:tc>
        <w:tc>
          <w:tcPr>
            <w:tcW w:w="2040" w:type="dxa"/>
            <w:vAlign w:val="center"/>
          </w:tcPr>
          <w:p w14:paraId="33C114A6" w14:textId="64AC45D2" w:rsidR="00772D8A" w:rsidRPr="006B0FC6" w:rsidRDefault="00772D8A" w:rsidP="008A6321">
            <w:pPr>
              <w:contextualSpacing/>
              <w:jc w:val="center"/>
              <w:rPr>
                <w:rFonts w:ascii="Arial" w:hAnsi="Arial" w:cs="Arial"/>
                <w:bCs/>
              </w:rPr>
            </w:pPr>
            <w:r w:rsidRPr="006B0FC6">
              <w:rPr>
                <w:rFonts w:ascii="Arial" w:hAnsi="Arial" w:cs="Arial"/>
                <w:bCs/>
              </w:rPr>
              <w:t xml:space="preserve">1.08 [0.99 </w:t>
            </w:r>
            <w:r w:rsidR="00952AED">
              <w:rPr>
                <w:rFonts w:ascii="Arial" w:hAnsi="Arial" w:cs="Arial"/>
                <w:bCs/>
              </w:rPr>
              <w:t>-</w:t>
            </w:r>
            <w:r w:rsidRPr="006B0FC6">
              <w:rPr>
                <w:rFonts w:ascii="Arial" w:hAnsi="Arial" w:cs="Arial"/>
                <w:bCs/>
              </w:rPr>
              <w:t xml:space="preserve"> 1.18]</w:t>
            </w:r>
          </w:p>
        </w:tc>
        <w:tc>
          <w:tcPr>
            <w:tcW w:w="992" w:type="dxa"/>
            <w:vAlign w:val="center"/>
          </w:tcPr>
          <w:p w14:paraId="1141FFDF" w14:textId="77777777" w:rsidR="00772D8A" w:rsidRPr="006B0FC6" w:rsidRDefault="00772D8A" w:rsidP="008A6321">
            <w:pPr>
              <w:contextualSpacing/>
              <w:jc w:val="center"/>
              <w:rPr>
                <w:rFonts w:ascii="Arial" w:hAnsi="Arial" w:cs="Arial"/>
                <w:bCs/>
              </w:rPr>
            </w:pPr>
            <w:r w:rsidRPr="006B0FC6">
              <w:rPr>
                <w:rFonts w:ascii="Arial" w:hAnsi="Arial" w:cs="Arial"/>
                <w:bCs/>
              </w:rPr>
              <w:t>0.090</w:t>
            </w:r>
          </w:p>
        </w:tc>
        <w:tc>
          <w:tcPr>
            <w:tcW w:w="1985" w:type="dxa"/>
            <w:vAlign w:val="center"/>
          </w:tcPr>
          <w:p w14:paraId="2C01C024" w14:textId="38BDCA04" w:rsidR="00772D8A" w:rsidRPr="006B0FC6" w:rsidRDefault="00772D8A" w:rsidP="008A6321">
            <w:pPr>
              <w:contextualSpacing/>
              <w:jc w:val="center"/>
              <w:rPr>
                <w:rFonts w:ascii="Arial" w:hAnsi="Arial" w:cs="Arial"/>
                <w:bCs/>
              </w:rPr>
            </w:pPr>
            <w:r w:rsidRPr="006B0FC6">
              <w:rPr>
                <w:rFonts w:ascii="Arial" w:hAnsi="Arial" w:cs="Arial"/>
                <w:bCs/>
              </w:rPr>
              <w:t xml:space="preserve">1.11 [1.01 </w:t>
            </w:r>
            <w:r w:rsidR="00952AED">
              <w:rPr>
                <w:rFonts w:ascii="Arial" w:hAnsi="Arial" w:cs="Arial"/>
                <w:bCs/>
              </w:rPr>
              <w:t>-</w:t>
            </w:r>
            <w:r w:rsidRPr="006B0FC6">
              <w:rPr>
                <w:rFonts w:ascii="Arial" w:hAnsi="Arial" w:cs="Arial"/>
                <w:bCs/>
              </w:rPr>
              <w:t xml:space="preserve"> 1.22]</w:t>
            </w:r>
          </w:p>
        </w:tc>
        <w:tc>
          <w:tcPr>
            <w:tcW w:w="850" w:type="dxa"/>
            <w:vAlign w:val="center"/>
          </w:tcPr>
          <w:p w14:paraId="5A34EC69" w14:textId="77777777" w:rsidR="00772D8A" w:rsidRPr="006B0FC6" w:rsidRDefault="00772D8A" w:rsidP="008A6321">
            <w:pPr>
              <w:contextualSpacing/>
              <w:jc w:val="center"/>
              <w:rPr>
                <w:rFonts w:ascii="Arial" w:hAnsi="Arial" w:cs="Arial"/>
                <w:bCs/>
              </w:rPr>
            </w:pPr>
            <w:r w:rsidRPr="006B0FC6">
              <w:rPr>
                <w:rFonts w:ascii="Arial" w:hAnsi="Arial" w:cs="Arial"/>
                <w:bCs/>
              </w:rPr>
              <w:t>0.024</w:t>
            </w:r>
          </w:p>
        </w:tc>
        <w:tc>
          <w:tcPr>
            <w:tcW w:w="1985" w:type="dxa"/>
            <w:vAlign w:val="center"/>
          </w:tcPr>
          <w:p w14:paraId="3B5E4EFD" w14:textId="4BB463B8" w:rsidR="00772D8A" w:rsidRPr="006B0FC6" w:rsidRDefault="00772D8A" w:rsidP="008A6321">
            <w:pPr>
              <w:contextualSpacing/>
              <w:jc w:val="center"/>
              <w:rPr>
                <w:rFonts w:ascii="Arial" w:hAnsi="Arial" w:cs="Arial"/>
                <w:bCs/>
              </w:rPr>
            </w:pPr>
            <w:r w:rsidRPr="006B0FC6">
              <w:rPr>
                <w:rFonts w:ascii="Arial" w:hAnsi="Arial" w:cs="Arial"/>
                <w:bCs/>
              </w:rPr>
              <w:t xml:space="preserve">1.33 [1.10 </w:t>
            </w:r>
            <w:r w:rsidR="00952AED">
              <w:rPr>
                <w:rFonts w:ascii="Arial" w:hAnsi="Arial" w:cs="Arial"/>
                <w:bCs/>
              </w:rPr>
              <w:t>-</w:t>
            </w:r>
            <w:r w:rsidRPr="006B0FC6">
              <w:rPr>
                <w:rFonts w:ascii="Arial" w:hAnsi="Arial" w:cs="Arial"/>
                <w:bCs/>
              </w:rPr>
              <w:t xml:space="preserve"> 1.62]</w:t>
            </w:r>
          </w:p>
        </w:tc>
        <w:tc>
          <w:tcPr>
            <w:tcW w:w="992" w:type="dxa"/>
            <w:vAlign w:val="center"/>
          </w:tcPr>
          <w:p w14:paraId="2C090765" w14:textId="77777777" w:rsidR="00772D8A" w:rsidRPr="006B0FC6" w:rsidRDefault="00772D8A" w:rsidP="008A6321">
            <w:pPr>
              <w:contextualSpacing/>
              <w:jc w:val="center"/>
              <w:rPr>
                <w:rFonts w:ascii="Arial" w:hAnsi="Arial" w:cs="Arial"/>
                <w:bCs/>
              </w:rPr>
            </w:pPr>
            <w:r w:rsidRPr="006B0FC6">
              <w:rPr>
                <w:rFonts w:ascii="Arial" w:hAnsi="Arial" w:cs="Arial"/>
                <w:bCs/>
              </w:rPr>
              <w:t>0.004</w:t>
            </w:r>
          </w:p>
        </w:tc>
        <w:tc>
          <w:tcPr>
            <w:tcW w:w="1985" w:type="dxa"/>
            <w:vAlign w:val="center"/>
          </w:tcPr>
          <w:p w14:paraId="716D6C1B" w14:textId="3A698C98" w:rsidR="00772D8A" w:rsidRPr="006B0FC6" w:rsidRDefault="00772D8A" w:rsidP="008A6321">
            <w:pPr>
              <w:contextualSpacing/>
              <w:jc w:val="center"/>
              <w:rPr>
                <w:rFonts w:ascii="Arial" w:hAnsi="Arial" w:cs="Arial"/>
                <w:bCs/>
              </w:rPr>
            </w:pPr>
            <w:r w:rsidRPr="006B0FC6">
              <w:rPr>
                <w:rFonts w:ascii="Arial" w:hAnsi="Arial" w:cs="Arial"/>
                <w:bCs/>
              </w:rPr>
              <w:t xml:space="preserve">1.27 [1.04 </w:t>
            </w:r>
            <w:r w:rsidR="00952AED">
              <w:rPr>
                <w:rFonts w:ascii="Arial" w:hAnsi="Arial" w:cs="Arial"/>
                <w:bCs/>
              </w:rPr>
              <w:t>-</w:t>
            </w:r>
            <w:r w:rsidRPr="006B0FC6">
              <w:rPr>
                <w:rFonts w:ascii="Arial" w:hAnsi="Arial" w:cs="Arial"/>
                <w:bCs/>
              </w:rPr>
              <w:t xml:space="preserve"> 1.54]</w:t>
            </w:r>
          </w:p>
        </w:tc>
        <w:tc>
          <w:tcPr>
            <w:tcW w:w="1134" w:type="dxa"/>
            <w:vAlign w:val="center"/>
          </w:tcPr>
          <w:p w14:paraId="0DD92D6A" w14:textId="77777777" w:rsidR="00772D8A" w:rsidRPr="006B0FC6" w:rsidRDefault="00772D8A" w:rsidP="008A6321">
            <w:pPr>
              <w:contextualSpacing/>
              <w:jc w:val="center"/>
              <w:rPr>
                <w:rFonts w:ascii="Arial" w:hAnsi="Arial" w:cs="Arial"/>
                <w:bCs/>
              </w:rPr>
            </w:pPr>
            <w:r w:rsidRPr="006B0FC6">
              <w:rPr>
                <w:rFonts w:ascii="Arial" w:hAnsi="Arial" w:cs="Arial"/>
                <w:bCs/>
              </w:rPr>
              <w:t>0.020</w:t>
            </w:r>
          </w:p>
        </w:tc>
      </w:tr>
      <w:tr w:rsidR="00772D8A" w:rsidRPr="00782B30" w14:paraId="299B1545" w14:textId="77777777" w:rsidTr="00746ADB">
        <w:trPr>
          <w:trHeight w:val="153"/>
        </w:trPr>
        <w:tc>
          <w:tcPr>
            <w:tcW w:w="1305" w:type="dxa"/>
            <w:vMerge/>
            <w:vAlign w:val="center"/>
          </w:tcPr>
          <w:p w14:paraId="7D30770A" w14:textId="77777777" w:rsidR="00772D8A" w:rsidRPr="00782B30" w:rsidRDefault="00772D8A" w:rsidP="008A6321">
            <w:pPr>
              <w:contextualSpacing/>
              <w:rPr>
                <w:rFonts w:ascii="Arial" w:hAnsi="Arial" w:cs="Arial"/>
              </w:rPr>
            </w:pPr>
          </w:p>
        </w:tc>
        <w:tc>
          <w:tcPr>
            <w:tcW w:w="1328" w:type="dxa"/>
            <w:vAlign w:val="center"/>
          </w:tcPr>
          <w:p w14:paraId="4753C3AD" w14:textId="1F135D04" w:rsidR="00772D8A" w:rsidRPr="00782B30" w:rsidRDefault="002C105F" w:rsidP="008A6321">
            <w:pPr>
              <w:contextualSpacing/>
              <w:rPr>
                <w:rFonts w:ascii="Arial" w:hAnsi="Arial" w:cs="Arial"/>
              </w:rPr>
            </w:pPr>
            <w:r>
              <w:rPr>
                <w:rFonts w:ascii="Arial" w:hAnsi="Arial" w:cs="Arial"/>
              </w:rPr>
              <w:t>Post-slope</w:t>
            </w:r>
          </w:p>
        </w:tc>
        <w:tc>
          <w:tcPr>
            <w:tcW w:w="2040" w:type="dxa"/>
            <w:vAlign w:val="center"/>
          </w:tcPr>
          <w:p w14:paraId="7386A63A" w14:textId="4FC838F5" w:rsidR="00772D8A" w:rsidRPr="006B0FC6" w:rsidRDefault="00772D8A" w:rsidP="008A6321">
            <w:pPr>
              <w:contextualSpacing/>
              <w:jc w:val="center"/>
              <w:rPr>
                <w:rFonts w:ascii="Arial" w:hAnsi="Arial" w:cs="Arial"/>
                <w:bCs/>
              </w:rPr>
            </w:pPr>
            <w:r w:rsidRPr="006B0FC6">
              <w:rPr>
                <w:rFonts w:ascii="Arial" w:hAnsi="Arial" w:cs="Arial"/>
                <w:bCs/>
              </w:rPr>
              <w:t xml:space="preserve">0.91 [0.89 </w:t>
            </w:r>
            <w:r w:rsidR="00952AED">
              <w:rPr>
                <w:rFonts w:ascii="Arial" w:hAnsi="Arial" w:cs="Arial"/>
                <w:bCs/>
              </w:rPr>
              <w:t>-</w:t>
            </w:r>
            <w:r w:rsidRPr="006B0FC6">
              <w:rPr>
                <w:rFonts w:ascii="Arial" w:hAnsi="Arial" w:cs="Arial"/>
                <w:bCs/>
              </w:rPr>
              <w:t xml:space="preserve"> 0.93]</w:t>
            </w:r>
          </w:p>
        </w:tc>
        <w:tc>
          <w:tcPr>
            <w:tcW w:w="992" w:type="dxa"/>
            <w:vAlign w:val="center"/>
          </w:tcPr>
          <w:p w14:paraId="0FA3EBDF"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1E9C7399" w14:textId="2D1642BB" w:rsidR="00772D8A" w:rsidRPr="006B0FC6" w:rsidRDefault="00772D8A" w:rsidP="008A6321">
            <w:pPr>
              <w:contextualSpacing/>
              <w:jc w:val="center"/>
              <w:rPr>
                <w:rFonts w:ascii="Arial" w:hAnsi="Arial" w:cs="Arial"/>
                <w:bCs/>
              </w:rPr>
            </w:pPr>
            <w:r w:rsidRPr="006B0FC6">
              <w:rPr>
                <w:rFonts w:ascii="Arial" w:hAnsi="Arial" w:cs="Arial"/>
                <w:bCs/>
              </w:rPr>
              <w:t xml:space="preserve">0.84 [0.81 </w:t>
            </w:r>
            <w:r w:rsidR="00952AED">
              <w:rPr>
                <w:rFonts w:ascii="Arial" w:hAnsi="Arial" w:cs="Arial"/>
                <w:bCs/>
              </w:rPr>
              <w:t>-</w:t>
            </w:r>
            <w:r w:rsidRPr="006B0FC6">
              <w:rPr>
                <w:rFonts w:ascii="Arial" w:hAnsi="Arial" w:cs="Arial"/>
                <w:bCs/>
              </w:rPr>
              <w:t xml:space="preserve"> 0.88]</w:t>
            </w:r>
          </w:p>
        </w:tc>
        <w:tc>
          <w:tcPr>
            <w:tcW w:w="850" w:type="dxa"/>
            <w:vAlign w:val="center"/>
          </w:tcPr>
          <w:p w14:paraId="730B8726"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1C4CC374" w14:textId="3E3E8FE7" w:rsidR="00772D8A" w:rsidRPr="006B0FC6" w:rsidRDefault="00772D8A" w:rsidP="008A6321">
            <w:pPr>
              <w:contextualSpacing/>
              <w:jc w:val="center"/>
              <w:rPr>
                <w:rFonts w:ascii="Arial" w:hAnsi="Arial" w:cs="Arial"/>
                <w:bCs/>
              </w:rPr>
            </w:pPr>
            <w:r w:rsidRPr="006B0FC6">
              <w:rPr>
                <w:rFonts w:ascii="Arial" w:hAnsi="Arial" w:cs="Arial"/>
                <w:bCs/>
              </w:rPr>
              <w:t xml:space="preserve">0.88 [0.82 </w:t>
            </w:r>
            <w:r w:rsidR="00952AED">
              <w:rPr>
                <w:rFonts w:ascii="Arial" w:hAnsi="Arial" w:cs="Arial"/>
                <w:bCs/>
              </w:rPr>
              <w:t>-</w:t>
            </w:r>
            <w:r w:rsidRPr="006B0FC6">
              <w:rPr>
                <w:rFonts w:ascii="Arial" w:hAnsi="Arial" w:cs="Arial"/>
                <w:bCs/>
              </w:rPr>
              <w:t xml:space="preserve"> 0.94]</w:t>
            </w:r>
          </w:p>
        </w:tc>
        <w:tc>
          <w:tcPr>
            <w:tcW w:w="992" w:type="dxa"/>
            <w:vAlign w:val="center"/>
          </w:tcPr>
          <w:p w14:paraId="47F2FC5A"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4FC7DFE9" w14:textId="68353849" w:rsidR="00772D8A" w:rsidRPr="006B0FC6" w:rsidRDefault="00772D8A" w:rsidP="008A6321">
            <w:pPr>
              <w:contextualSpacing/>
              <w:jc w:val="center"/>
              <w:rPr>
                <w:rFonts w:ascii="Arial" w:hAnsi="Arial" w:cs="Arial"/>
                <w:bCs/>
              </w:rPr>
            </w:pPr>
            <w:r w:rsidRPr="006B0FC6">
              <w:rPr>
                <w:rFonts w:ascii="Arial" w:hAnsi="Arial" w:cs="Arial"/>
                <w:bCs/>
              </w:rPr>
              <w:t xml:space="preserve">0.71 [0.62 </w:t>
            </w:r>
            <w:r w:rsidR="00952AED">
              <w:rPr>
                <w:rFonts w:ascii="Arial" w:hAnsi="Arial" w:cs="Arial"/>
                <w:bCs/>
              </w:rPr>
              <w:t>-</w:t>
            </w:r>
            <w:r w:rsidRPr="006B0FC6">
              <w:rPr>
                <w:rFonts w:ascii="Arial" w:hAnsi="Arial" w:cs="Arial"/>
                <w:bCs/>
              </w:rPr>
              <w:t xml:space="preserve"> 0.81]</w:t>
            </w:r>
          </w:p>
        </w:tc>
        <w:tc>
          <w:tcPr>
            <w:tcW w:w="1134" w:type="dxa"/>
            <w:vAlign w:val="center"/>
          </w:tcPr>
          <w:p w14:paraId="41E5D7F8"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r>
      <w:tr w:rsidR="00772D8A" w:rsidRPr="00782B30" w14:paraId="35D88F2F" w14:textId="77777777" w:rsidTr="00746ADB">
        <w:trPr>
          <w:trHeight w:val="283"/>
        </w:trPr>
        <w:tc>
          <w:tcPr>
            <w:tcW w:w="1305" w:type="dxa"/>
            <w:vMerge w:val="restart"/>
            <w:vAlign w:val="center"/>
          </w:tcPr>
          <w:p w14:paraId="3D8BB92E" w14:textId="5651CD4F" w:rsidR="00772D8A" w:rsidRPr="00782B30" w:rsidRDefault="00DB00DB" w:rsidP="008A6321">
            <w:pPr>
              <w:contextualSpacing/>
              <w:rPr>
                <w:rFonts w:ascii="Arial" w:hAnsi="Arial" w:cs="Arial"/>
              </w:rPr>
            </w:pPr>
            <w:r>
              <w:rPr>
                <w:rFonts w:ascii="Arial" w:hAnsi="Arial" w:cs="Arial"/>
              </w:rPr>
              <w:t>Girls</w:t>
            </w:r>
            <w:r w:rsidR="00772D8A" w:rsidRPr="00782B30">
              <w:rPr>
                <w:rFonts w:ascii="Arial" w:hAnsi="Arial" w:cs="Arial"/>
              </w:rPr>
              <w:t xml:space="preserve"> subgroup</w:t>
            </w:r>
          </w:p>
          <w:p w14:paraId="344BEDA2" w14:textId="77777777" w:rsidR="00772D8A" w:rsidRPr="00782B30" w:rsidRDefault="00772D8A" w:rsidP="008A6321">
            <w:pPr>
              <w:contextualSpacing/>
              <w:rPr>
                <w:rFonts w:ascii="Arial" w:hAnsi="Arial" w:cs="Arial"/>
              </w:rPr>
            </w:pPr>
            <w:r w:rsidRPr="00782B30">
              <w:rPr>
                <w:rFonts w:ascii="Arial" w:hAnsi="Arial" w:cs="Arial"/>
              </w:rPr>
              <w:t>(n=82,929; 17,848)</w:t>
            </w:r>
          </w:p>
        </w:tc>
        <w:tc>
          <w:tcPr>
            <w:tcW w:w="1328" w:type="dxa"/>
            <w:vAlign w:val="center"/>
          </w:tcPr>
          <w:p w14:paraId="5FE8241C" w14:textId="77777777" w:rsidR="00772D8A" w:rsidRPr="00782B30" w:rsidRDefault="00772D8A" w:rsidP="008A6321">
            <w:pPr>
              <w:contextualSpacing/>
              <w:rPr>
                <w:rFonts w:ascii="Arial" w:hAnsi="Arial" w:cs="Arial"/>
              </w:rPr>
            </w:pPr>
            <w:r w:rsidRPr="00782B30">
              <w:rPr>
                <w:rFonts w:ascii="Arial" w:hAnsi="Arial" w:cs="Arial"/>
              </w:rPr>
              <w:t>Year</w:t>
            </w:r>
          </w:p>
        </w:tc>
        <w:tc>
          <w:tcPr>
            <w:tcW w:w="2040" w:type="dxa"/>
            <w:vAlign w:val="center"/>
          </w:tcPr>
          <w:p w14:paraId="67BE3237" w14:textId="51001C48" w:rsidR="00772D8A" w:rsidRPr="006B0FC6" w:rsidRDefault="00772D8A" w:rsidP="008A6321">
            <w:pPr>
              <w:contextualSpacing/>
              <w:jc w:val="center"/>
              <w:rPr>
                <w:rFonts w:ascii="Arial" w:hAnsi="Arial" w:cs="Arial"/>
                <w:bCs/>
              </w:rPr>
            </w:pPr>
            <w:r w:rsidRPr="006B0FC6">
              <w:rPr>
                <w:rFonts w:ascii="Arial" w:hAnsi="Arial" w:cs="Arial"/>
                <w:bCs/>
              </w:rPr>
              <w:t xml:space="preserve">0.90 [0.90 </w:t>
            </w:r>
            <w:r w:rsidR="00952AED">
              <w:rPr>
                <w:rFonts w:ascii="Arial" w:hAnsi="Arial" w:cs="Arial"/>
                <w:bCs/>
              </w:rPr>
              <w:t>-</w:t>
            </w:r>
            <w:r w:rsidRPr="006B0FC6">
              <w:rPr>
                <w:rFonts w:ascii="Arial" w:hAnsi="Arial" w:cs="Arial"/>
                <w:bCs/>
              </w:rPr>
              <w:t xml:space="preserve"> 0.91]</w:t>
            </w:r>
          </w:p>
        </w:tc>
        <w:tc>
          <w:tcPr>
            <w:tcW w:w="992" w:type="dxa"/>
            <w:vAlign w:val="center"/>
          </w:tcPr>
          <w:p w14:paraId="06996557"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45D169A9" w14:textId="7E2FD6F7" w:rsidR="00772D8A" w:rsidRPr="006B0FC6" w:rsidRDefault="00772D8A" w:rsidP="008A6321">
            <w:pPr>
              <w:contextualSpacing/>
              <w:jc w:val="center"/>
              <w:rPr>
                <w:rFonts w:ascii="Arial" w:hAnsi="Arial" w:cs="Arial"/>
                <w:bCs/>
              </w:rPr>
            </w:pPr>
            <w:r w:rsidRPr="006B0FC6">
              <w:rPr>
                <w:rFonts w:ascii="Arial" w:hAnsi="Arial" w:cs="Arial"/>
                <w:bCs/>
              </w:rPr>
              <w:t xml:space="preserve">0.89 [0.86 </w:t>
            </w:r>
            <w:r w:rsidR="00952AED">
              <w:rPr>
                <w:rFonts w:ascii="Arial" w:hAnsi="Arial" w:cs="Arial"/>
                <w:bCs/>
              </w:rPr>
              <w:t>-</w:t>
            </w:r>
            <w:r w:rsidRPr="006B0FC6">
              <w:rPr>
                <w:rFonts w:ascii="Arial" w:hAnsi="Arial" w:cs="Arial"/>
                <w:bCs/>
              </w:rPr>
              <w:t xml:space="preserve"> 0.93]</w:t>
            </w:r>
          </w:p>
        </w:tc>
        <w:tc>
          <w:tcPr>
            <w:tcW w:w="850" w:type="dxa"/>
            <w:vAlign w:val="center"/>
          </w:tcPr>
          <w:p w14:paraId="0DCF54EF"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65FA14D0" w14:textId="21D9A02B" w:rsidR="00772D8A" w:rsidRPr="006B0FC6" w:rsidRDefault="00772D8A" w:rsidP="008A6321">
            <w:pPr>
              <w:contextualSpacing/>
              <w:jc w:val="center"/>
              <w:rPr>
                <w:rFonts w:ascii="Arial" w:hAnsi="Arial" w:cs="Arial"/>
                <w:bCs/>
              </w:rPr>
            </w:pPr>
            <w:r w:rsidRPr="006B0FC6">
              <w:rPr>
                <w:rFonts w:ascii="Arial" w:hAnsi="Arial" w:cs="Arial"/>
                <w:bCs/>
              </w:rPr>
              <w:t xml:space="preserve">0.90 [0.88 </w:t>
            </w:r>
            <w:r w:rsidR="00952AED">
              <w:rPr>
                <w:rFonts w:ascii="Arial" w:hAnsi="Arial" w:cs="Arial"/>
                <w:bCs/>
              </w:rPr>
              <w:t>-</w:t>
            </w:r>
            <w:r w:rsidRPr="006B0FC6">
              <w:rPr>
                <w:rFonts w:ascii="Arial" w:hAnsi="Arial" w:cs="Arial"/>
                <w:bCs/>
              </w:rPr>
              <w:t xml:space="preserve"> 0.91]</w:t>
            </w:r>
          </w:p>
        </w:tc>
        <w:tc>
          <w:tcPr>
            <w:tcW w:w="992" w:type="dxa"/>
            <w:vAlign w:val="center"/>
          </w:tcPr>
          <w:p w14:paraId="45FD4E0C"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21A7FE13" w14:textId="5AFBB218" w:rsidR="00772D8A" w:rsidRPr="006B0FC6" w:rsidRDefault="00772D8A" w:rsidP="008A6321">
            <w:pPr>
              <w:contextualSpacing/>
              <w:jc w:val="center"/>
              <w:rPr>
                <w:rFonts w:ascii="Arial" w:hAnsi="Arial" w:cs="Arial"/>
                <w:bCs/>
              </w:rPr>
            </w:pPr>
            <w:r w:rsidRPr="006B0FC6">
              <w:rPr>
                <w:rFonts w:ascii="Arial" w:hAnsi="Arial" w:cs="Arial"/>
                <w:bCs/>
              </w:rPr>
              <w:t xml:space="preserve">0.77 [0.66 </w:t>
            </w:r>
            <w:r w:rsidR="00952AED">
              <w:rPr>
                <w:rFonts w:ascii="Arial" w:hAnsi="Arial" w:cs="Arial"/>
                <w:bCs/>
              </w:rPr>
              <w:t>-</w:t>
            </w:r>
            <w:r w:rsidRPr="006B0FC6">
              <w:rPr>
                <w:rFonts w:ascii="Arial" w:hAnsi="Arial" w:cs="Arial"/>
                <w:bCs/>
              </w:rPr>
              <w:t xml:space="preserve"> 0.91]</w:t>
            </w:r>
          </w:p>
        </w:tc>
        <w:tc>
          <w:tcPr>
            <w:tcW w:w="1134" w:type="dxa"/>
            <w:vAlign w:val="center"/>
          </w:tcPr>
          <w:p w14:paraId="44CADEF7" w14:textId="77777777" w:rsidR="00772D8A" w:rsidRPr="006B0FC6" w:rsidRDefault="00772D8A" w:rsidP="008A6321">
            <w:pPr>
              <w:contextualSpacing/>
              <w:jc w:val="center"/>
              <w:rPr>
                <w:rFonts w:ascii="Arial" w:hAnsi="Arial" w:cs="Arial"/>
                <w:bCs/>
              </w:rPr>
            </w:pPr>
            <w:r w:rsidRPr="006B0FC6">
              <w:rPr>
                <w:rFonts w:ascii="Arial" w:hAnsi="Arial" w:cs="Arial"/>
                <w:bCs/>
              </w:rPr>
              <w:t>0.001</w:t>
            </w:r>
          </w:p>
        </w:tc>
      </w:tr>
      <w:tr w:rsidR="00772D8A" w:rsidRPr="00782B30" w14:paraId="32FB89A1" w14:textId="77777777" w:rsidTr="00746ADB">
        <w:trPr>
          <w:trHeight w:val="153"/>
        </w:trPr>
        <w:tc>
          <w:tcPr>
            <w:tcW w:w="1305" w:type="dxa"/>
            <w:vMerge/>
            <w:vAlign w:val="center"/>
          </w:tcPr>
          <w:p w14:paraId="4FF9D5AA" w14:textId="77777777" w:rsidR="00772D8A" w:rsidRPr="00782B30" w:rsidRDefault="00772D8A" w:rsidP="008A6321">
            <w:pPr>
              <w:contextualSpacing/>
              <w:rPr>
                <w:rFonts w:ascii="Arial" w:hAnsi="Arial" w:cs="Arial"/>
              </w:rPr>
            </w:pPr>
          </w:p>
        </w:tc>
        <w:tc>
          <w:tcPr>
            <w:tcW w:w="1328" w:type="dxa"/>
            <w:vAlign w:val="center"/>
          </w:tcPr>
          <w:p w14:paraId="3E86C18F" w14:textId="77777777" w:rsidR="00772D8A" w:rsidRPr="00782B30" w:rsidRDefault="00772D8A" w:rsidP="008A6321">
            <w:pPr>
              <w:contextualSpacing/>
              <w:rPr>
                <w:rFonts w:ascii="Arial" w:hAnsi="Arial" w:cs="Arial"/>
              </w:rPr>
            </w:pPr>
            <w:r w:rsidRPr="00782B30">
              <w:rPr>
                <w:rFonts w:ascii="Arial" w:hAnsi="Arial" w:cs="Arial"/>
              </w:rPr>
              <w:t>Year</w:t>
            </w:r>
            <w:r w:rsidRPr="00782B30">
              <w:rPr>
                <w:rFonts w:ascii="Arial" w:hAnsi="Arial" w:cs="Arial"/>
                <w:vertAlign w:val="superscript"/>
              </w:rPr>
              <w:t>2</w:t>
            </w:r>
          </w:p>
        </w:tc>
        <w:tc>
          <w:tcPr>
            <w:tcW w:w="2040" w:type="dxa"/>
            <w:vAlign w:val="center"/>
          </w:tcPr>
          <w:p w14:paraId="52BC6CE1" w14:textId="35572E99" w:rsidR="00772D8A" w:rsidRPr="006B0FC6" w:rsidRDefault="00772D8A" w:rsidP="008A6321">
            <w:pPr>
              <w:contextualSpacing/>
              <w:jc w:val="center"/>
              <w:rPr>
                <w:rFonts w:ascii="Arial" w:hAnsi="Arial" w:cs="Arial"/>
                <w:bCs/>
              </w:rPr>
            </w:pPr>
            <w:r w:rsidRPr="006B0FC6">
              <w:rPr>
                <w:rFonts w:ascii="Arial" w:hAnsi="Arial" w:cs="Arial"/>
                <w:bCs/>
              </w:rPr>
              <w:t>-</w:t>
            </w:r>
          </w:p>
        </w:tc>
        <w:tc>
          <w:tcPr>
            <w:tcW w:w="992" w:type="dxa"/>
            <w:vAlign w:val="center"/>
          </w:tcPr>
          <w:p w14:paraId="21A9DD17" w14:textId="77777777" w:rsidR="00772D8A" w:rsidRPr="006B0FC6" w:rsidRDefault="00772D8A" w:rsidP="008A6321">
            <w:pPr>
              <w:contextualSpacing/>
              <w:jc w:val="center"/>
              <w:rPr>
                <w:rFonts w:ascii="Arial" w:hAnsi="Arial" w:cs="Arial"/>
                <w:bCs/>
              </w:rPr>
            </w:pPr>
            <w:r w:rsidRPr="006B0FC6">
              <w:rPr>
                <w:rFonts w:ascii="Arial" w:hAnsi="Arial" w:cs="Arial"/>
                <w:bCs/>
              </w:rPr>
              <w:t>-</w:t>
            </w:r>
          </w:p>
        </w:tc>
        <w:tc>
          <w:tcPr>
            <w:tcW w:w="1985" w:type="dxa"/>
            <w:vAlign w:val="center"/>
          </w:tcPr>
          <w:p w14:paraId="0C937DAC" w14:textId="001BF949" w:rsidR="00772D8A" w:rsidRPr="006B0FC6" w:rsidRDefault="00772D8A" w:rsidP="008A6321">
            <w:pPr>
              <w:contextualSpacing/>
              <w:jc w:val="center"/>
              <w:rPr>
                <w:rFonts w:ascii="Arial" w:hAnsi="Arial" w:cs="Arial"/>
                <w:bCs/>
              </w:rPr>
            </w:pPr>
            <w:r w:rsidRPr="006B0FC6">
              <w:rPr>
                <w:rFonts w:ascii="Arial" w:hAnsi="Arial" w:cs="Arial"/>
                <w:bCs/>
              </w:rPr>
              <w:t xml:space="preserve">1.00 [1.00 </w:t>
            </w:r>
            <w:r w:rsidR="00952AED">
              <w:rPr>
                <w:rFonts w:ascii="Arial" w:hAnsi="Arial" w:cs="Arial"/>
                <w:bCs/>
              </w:rPr>
              <w:t>-</w:t>
            </w:r>
            <w:r w:rsidRPr="006B0FC6">
              <w:rPr>
                <w:rFonts w:ascii="Arial" w:hAnsi="Arial" w:cs="Arial"/>
                <w:bCs/>
              </w:rPr>
              <w:t xml:space="preserve"> 1.00]</w:t>
            </w:r>
          </w:p>
        </w:tc>
        <w:tc>
          <w:tcPr>
            <w:tcW w:w="850" w:type="dxa"/>
            <w:vAlign w:val="center"/>
          </w:tcPr>
          <w:p w14:paraId="1148D973" w14:textId="77777777" w:rsidR="00772D8A" w:rsidRPr="006B0FC6" w:rsidRDefault="00772D8A" w:rsidP="008A6321">
            <w:pPr>
              <w:contextualSpacing/>
              <w:jc w:val="center"/>
              <w:rPr>
                <w:rFonts w:ascii="Arial" w:hAnsi="Arial" w:cs="Arial"/>
                <w:bCs/>
              </w:rPr>
            </w:pPr>
            <w:r w:rsidRPr="006B0FC6">
              <w:rPr>
                <w:rFonts w:ascii="Arial" w:hAnsi="Arial" w:cs="Arial"/>
                <w:bCs/>
              </w:rPr>
              <w:t>0.492</w:t>
            </w:r>
          </w:p>
        </w:tc>
        <w:tc>
          <w:tcPr>
            <w:tcW w:w="1985" w:type="dxa"/>
            <w:vAlign w:val="center"/>
          </w:tcPr>
          <w:p w14:paraId="32CAB977" w14:textId="57E42056" w:rsidR="00772D8A" w:rsidRPr="006B0FC6" w:rsidRDefault="00772D8A" w:rsidP="008A6321">
            <w:pPr>
              <w:contextualSpacing/>
              <w:jc w:val="center"/>
              <w:rPr>
                <w:rFonts w:ascii="Arial" w:hAnsi="Arial" w:cs="Arial"/>
                <w:bCs/>
              </w:rPr>
            </w:pPr>
            <w:r w:rsidRPr="006B0FC6">
              <w:rPr>
                <w:rFonts w:ascii="Arial" w:hAnsi="Arial" w:cs="Arial"/>
                <w:bCs/>
              </w:rPr>
              <w:t>-</w:t>
            </w:r>
          </w:p>
        </w:tc>
        <w:tc>
          <w:tcPr>
            <w:tcW w:w="992" w:type="dxa"/>
            <w:vAlign w:val="center"/>
          </w:tcPr>
          <w:p w14:paraId="2639D5E9" w14:textId="77777777" w:rsidR="00772D8A" w:rsidRPr="006B0FC6" w:rsidRDefault="00772D8A" w:rsidP="008A6321">
            <w:pPr>
              <w:contextualSpacing/>
              <w:jc w:val="center"/>
              <w:rPr>
                <w:rFonts w:ascii="Arial" w:hAnsi="Arial" w:cs="Arial"/>
                <w:bCs/>
              </w:rPr>
            </w:pPr>
            <w:r w:rsidRPr="006B0FC6">
              <w:rPr>
                <w:rFonts w:ascii="Arial" w:hAnsi="Arial" w:cs="Arial"/>
                <w:bCs/>
              </w:rPr>
              <w:t>-</w:t>
            </w:r>
          </w:p>
        </w:tc>
        <w:tc>
          <w:tcPr>
            <w:tcW w:w="1985" w:type="dxa"/>
            <w:vAlign w:val="center"/>
          </w:tcPr>
          <w:p w14:paraId="13D010A8" w14:textId="7ADBB24D" w:rsidR="00772D8A" w:rsidRPr="006B0FC6" w:rsidRDefault="00772D8A" w:rsidP="008A6321">
            <w:pPr>
              <w:contextualSpacing/>
              <w:jc w:val="center"/>
              <w:rPr>
                <w:rFonts w:ascii="Arial" w:hAnsi="Arial" w:cs="Arial"/>
                <w:bCs/>
              </w:rPr>
            </w:pPr>
            <w:r w:rsidRPr="006B0FC6">
              <w:rPr>
                <w:rFonts w:ascii="Arial" w:hAnsi="Arial" w:cs="Arial"/>
                <w:bCs/>
              </w:rPr>
              <w:t xml:space="preserve">1.01 [1.00 </w:t>
            </w:r>
            <w:r w:rsidR="00952AED">
              <w:rPr>
                <w:rFonts w:ascii="Arial" w:hAnsi="Arial" w:cs="Arial"/>
                <w:bCs/>
              </w:rPr>
              <w:t>-</w:t>
            </w:r>
            <w:r w:rsidRPr="006B0FC6">
              <w:rPr>
                <w:rFonts w:ascii="Arial" w:hAnsi="Arial" w:cs="Arial"/>
                <w:bCs/>
              </w:rPr>
              <w:t xml:space="preserve"> 1.02]</w:t>
            </w:r>
          </w:p>
        </w:tc>
        <w:tc>
          <w:tcPr>
            <w:tcW w:w="1134" w:type="dxa"/>
            <w:vAlign w:val="center"/>
          </w:tcPr>
          <w:p w14:paraId="301BBBAC" w14:textId="77777777" w:rsidR="00772D8A" w:rsidRPr="006B0FC6" w:rsidRDefault="00772D8A" w:rsidP="008A6321">
            <w:pPr>
              <w:contextualSpacing/>
              <w:jc w:val="center"/>
              <w:rPr>
                <w:rFonts w:ascii="Arial" w:hAnsi="Arial" w:cs="Arial"/>
                <w:bCs/>
              </w:rPr>
            </w:pPr>
            <w:r w:rsidRPr="006B0FC6">
              <w:rPr>
                <w:rFonts w:ascii="Arial" w:hAnsi="Arial" w:cs="Arial"/>
                <w:bCs/>
              </w:rPr>
              <w:t>0.067</w:t>
            </w:r>
          </w:p>
        </w:tc>
      </w:tr>
      <w:tr w:rsidR="00772D8A" w:rsidRPr="00782B30" w14:paraId="10D04509" w14:textId="77777777" w:rsidTr="00746ADB">
        <w:trPr>
          <w:trHeight w:val="153"/>
        </w:trPr>
        <w:tc>
          <w:tcPr>
            <w:tcW w:w="1305" w:type="dxa"/>
            <w:vMerge/>
            <w:vAlign w:val="center"/>
          </w:tcPr>
          <w:p w14:paraId="76DBBEA6" w14:textId="77777777" w:rsidR="00772D8A" w:rsidRPr="00782B30" w:rsidRDefault="00772D8A" w:rsidP="008A6321">
            <w:pPr>
              <w:contextualSpacing/>
              <w:rPr>
                <w:rFonts w:ascii="Arial" w:hAnsi="Arial" w:cs="Arial"/>
              </w:rPr>
            </w:pPr>
          </w:p>
        </w:tc>
        <w:tc>
          <w:tcPr>
            <w:tcW w:w="1328" w:type="dxa"/>
            <w:vAlign w:val="center"/>
          </w:tcPr>
          <w:p w14:paraId="672DEC59" w14:textId="77777777" w:rsidR="00772D8A" w:rsidRPr="00782B30" w:rsidRDefault="00772D8A" w:rsidP="008A6321">
            <w:pPr>
              <w:contextualSpacing/>
              <w:rPr>
                <w:rFonts w:ascii="Arial" w:hAnsi="Arial" w:cs="Arial"/>
              </w:rPr>
            </w:pPr>
            <w:r w:rsidRPr="00782B30">
              <w:rPr>
                <w:rFonts w:ascii="Arial" w:hAnsi="Arial" w:cs="Arial"/>
              </w:rPr>
              <w:t>Level</w:t>
            </w:r>
          </w:p>
        </w:tc>
        <w:tc>
          <w:tcPr>
            <w:tcW w:w="2040" w:type="dxa"/>
            <w:vAlign w:val="center"/>
          </w:tcPr>
          <w:p w14:paraId="67D110E2" w14:textId="73785F19" w:rsidR="00772D8A" w:rsidRPr="006B0FC6" w:rsidRDefault="00772D8A" w:rsidP="008A6321">
            <w:pPr>
              <w:contextualSpacing/>
              <w:jc w:val="center"/>
              <w:rPr>
                <w:rFonts w:ascii="Arial" w:hAnsi="Arial" w:cs="Arial"/>
                <w:bCs/>
              </w:rPr>
            </w:pPr>
            <w:r w:rsidRPr="006B0FC6">
              <w:rPr>
                <w:rFonts w:ascii="Arial" w:hAnsi="Arial" w:cs="Arial"/>
                <w:bCs/>
              </w:rPr>
              <w:t xml:space="preserve">0.98 [0.90 </w:t>
            </w:r>
            <w:r w:rsidR="00952AED">
              <w:rPr>
                <w:rFonts w:ascii="Arial" w:hAnsi="Arial" w:cs="Arial"/>
                <w:bCs/>
              </w:rPr>
              <w:t>-</w:t>
            </w:r>
            <w:r w:rsidRPr="006B0FC6">
              <w:rPr>
                <w:rFonts w:ascii="Arial" w:hAnsi="Arial" w:cs="Arial"/>
                <w:bCs/>
              </w:rPr>
              <w:t xml:space="preserve"> 1.07]</w:t>
            </w:r>
          </w:p>
        </w:tc>
        <w:tc>
          <w:tcPr>
            <w:tcW w:w="992" w:type="dxa"/>
            <w:vAlign w:val="center"/>
          </w:tcPr>
          <w:p w14:paraId="5A81A649" w14:textId="77777777" w:rsidR="00772D8A" w:rsidRPr="006B0FC6" w:rsidRDefault="00772D8A" w:rsidP="008A6321">
            <w:pPr>
              <w:contextualSpacing/>
              <w:jc w:val="center"/>
              <w:rPr>
                <w:rFonts w:ascii="Arial" w:hAnsi="Arial" w:cs="Arial"/>
                <w:bCs/>
              </w:rPr>
            </w:pPr>
            <w:r w:rsidRPr="006B0FC6">
              <w:rPr>
                <w:rFonts w:ascii="Arial" w:hAnsi="Arial" w:cs="Arial"/>
                <w:bCs/>
              </w:rPr>
              <w:t>0.718</w:t>
            </w:r>
          </w:p>
        </w:tc>
        <w:tc>
          <w:tcPr>
            <w:tcW w:w="1985" w:type="dxa"/>
            <w:vAlign w:val="center"/>
          </w:tcPr>
          <w:p w14:paraId="3AD525D9" w14:textId="5D3C3ABA" w:rsidR="00772D8A" w:rsidRPr="006B0FC6" w:rsidRDefault="00772D8A" w:rsidP="008A6321">
            <w:pPr>
              <w:contextualSpacing/>
              <w:jc w:val="center"/>
              <w:rPr>
                <w:rFonts w:ascii="Arial" w:hAnsi="Arial" w:cs="Arial"/>
                <w:bCs/>
              </w:rPr>
            </w:pPr>
            <w:r w:rsidRPr="006B0FC6">
              <w:rPr>
                <w:rFonts w:ascii="Arial" w:hAnsi="Arial" w:cs="Arial"/>
                <w:bCs/>
              </w:rPr>
              <w:t xml:space="preserve">0.99 [0.90 </w:t>
            </w:r>
            <w:r w:rsidR="00952AED">
              <w:rPr>
                <w:rFonts w:ascii="Arial" w:hAnsi="Arial" w:cs="Arial"/>
                <w:bCs/>
              </w:rPr>
              <w:t>-</w:t>
            </w:r>
            <w:r w:rsidRPr="006B0FC6">
              <w:rPr>
                <w:rFonts w:ascii="Arial" w:hAnsi="Arial" w:cs="Arial"/>
                <w:bCs/>
              </w:rPr>
              <w:t xml:space="preserve"> 1.08]</w:t>
            </w:r>
          </w:p>
        </w:tc>
        <w:tc>
          <w:tcPr>
            <w:tcW w:w="850" w:type="dxa"/>
            <w:vAlign w:val="center"/>
          </w:tcPr>
          <w:p w14:paraId="1E19BBD1" w14:textId="77777777" w:rsidR="00772D8A" w:rsidRPr="006B0FC6" w:rsidRDefault="00772D8A" w:rsidP="008A6321">
            <w:pPr>
              <w:contextualSpacing/>
              <w:jc w:val="center"/>
              <w:rPr>
                <w:rFonts w:ascii="Arial" w:hAnsi="Arial" w:cs="Arial"/>
                <w:bCs/>
              </w:rPr>
            </w:pPr>
            <w:r w:rsidRPr="006B0FC6">
              <w:rPr>
                <w:rFonts w:ascii="Arial" w:hAnsi="Arial" w:cs="Arial"/>
                <w:bCs/>
              </w:rPr>
              <w:t>0.789</w:t>
            </w:r>
          </w:p>
        </w:tc>
        <w:tc>
          <w:tcPr>
            <w:tcW w:w="1985" w:type="dxa"/>
            <w:vAlign w:val="center"/>
          </w:tcPr>
          <w:p w14:paraId="5C470D6D" w14:textId="29DD9193" w:rsidR="00772D8A" w:rsidRPr="006B0FC6" w:rsidRDefault="00772D8A" w:rsidP="008A6321">
            <w:pPr>
              <w:contextualSpacing/>
              <w:jc w:val="center"/>
              <w:rPr>
                <w:rFonts w:ascii="Arial" w:hAnsi="Arial" w:cs="Arial"/>
                <w:bCs/>
              </w:rPr>
            </w:pPr>
            <w:r w:rsidRPr="006B0FC6">
              <w:rPr>
                <w:rFonts w:ascii="Arial" w:hAnsi="Arial" w:cs="Arial"/>
                <w:bCs/>
              </w:rPr>
              <w:t xml:space="preserve">1.02 [0.84 </w:t>
            </w:r>
            <w:r w:rsidR="00952AED">
              <w:rPr>
                <w:rFonts w:ascii="Arial" w:hAnsi="Arial" w:cs="Arial"/>
                <w:bCs/>
              </w:rPr>
              <w:t>-</w:t>
            </w:r>
            <w:r w:rsidRPr="006B0FC6">
              <w:rPr>
                <w:rFonts w:ascii="Arial" w:hAnsi="Arial" w:cs="Arial"/>
                <w:bCs/>
              </w:rPr>
              <w:t xml:space="preserve"> 1.22]</w:t>
            </w:r>
          </w:p>
        </w:tc>
        <w:tc>
          <w:tcPr>
            <w:tcW w:w="992" w:type="dxa"/>
            <w:vAlign w:val="center"/>
          </w:tcPr>
          <w:p w14:paraId="2CDAF9E5" w14:textId="77777777" w:rsidR="00772D8A" w:rsidRPr="006B0FC6" w:rsidRDefault="00772D8A" w:rsidP="008A6321">
            <w:pPr>
              <w:contextualSpacing/>
              <w:jc w:val="center"/>
              <w:rPr>
                <w:rFonts w:ascii="Arial" w:hAnsi="Arial" w:cs="Arial"/>
                <w:bCs/>
              </w:rPr>
            </w:pPr>
            <w:r w:rsidRPr="006B0FC6">
              <w:rPr>
                <w:rFonts w:ascii="Arial" w:hAnsi="Arial" w:cs="Arial"/>
                <w:bCs/>
              </w:rPr>
              <w:t>0.866</w:t>
            </w:r>
          </w:p>
        </w:tc>
        <w:tc>
          <w:tcPr>
            <w:tcW w:w="1985" w:type="dxa"/>
            <w:vAlign w:val="center"/>
          </w:tcPr>
          <w:p w14:paraId="67B1A439" w14:textId="6BEC5774" w:rsidR="00772D8A" w:rsidRPr="006B0FC6" w:rsidRDefault="00772D8A" w:rsidP="008A6321">
            <w:pPr>
              <w:contextualSpacing/>
              <w:jc w:val="center"/>
              <w:rPr>
                <w:rFonts w:ascii="Arial" w:hAnsi="Arial" w:cs="Arial"/>
                <w:bCs/>
              </w:rPr>
            </w:pPr>
            <w:r w:rsidRPr="006B0FC6">
              <w:rPr>
                <w:rFonts w:ascii="Arial" w:hAnsi="Arial" w:cs="Arial"/>
                <w:bCs/>
              </w:rPr>
              <w:t xml:space="preserve">0.99 [0.82 </w:t>
            </w:r>
            <w:r w:rsidR="00952AED">
              <w:rPr>
                <w:rFonts w:ascii="Arial" w:hAnsi="Arial" w:cs="Arial"/>
                <w:bCs/>
              </w:rPr>
              <w:t>-</w:t>
            </w:r>
            <w:r w:rsidRPr="006B0FC6">
              <w:rPr>
                <w:rFonts w:ascii="Arial" w:hAnsi="Arial" w:cs="Arial"/>
                <w:bCs/>
              </w:rPr>
              <w:t xml:space="preserve"> 1.19]</w:t>
            </w:r>
          </w:p>
        </w:tc>
        <w:tc>
          <w:tcPr>
            <w:tcW w:w="1134" w:type="dxa"/>
            <w:vAlign w:val="center"/>
          </w:tcPr>
          <w:p w14:paraId="24F61D56" w14:textId="77777777" w:rsidR="00772D8A" w:rsidRPr="006B0FC6" w:rsidRDefault="00772D8A" w:rsidP="008A6321">
            <w:pPr>
              <w:contextualSpacing/>
              <w:jc w:val="center"/>
              <w:rPr>
                <w:rFonts w:ascii="Arial" w:hAnsi="Arial" w:cs="Arial"/>
                <w:bCs/>
              </w:rPr>
            </w:pPr>
            <w:r w:rsidRPr="006B0FC6">
              <w:rPr>
                <w:rFonts w:ascii="Arial" w:hAnsi="Arial" w:cs="Arial"/>
                <w:bCs/>
              </w:rPr>
              <w:t>0.917</w:t>
            </w:r>
          </w:p>
        </w:tc>
      </w:tr>
      <w:tr w:rsidR="00772D8A" w:rsidRPr="00782B30" w14:paraId="74175B17" w14:textId="77777777" w:rsidTr="00746ADB">
        <w:trPr>
          <w:trHeight w:val="153"/>
        </w:trPr>
        <w:tc>
          <w:tcPr>
            <w:tcW w:w="1305" w:type="dxa"/>
            <w:vMerge/>
            <w:vAlign w:val="center"/>
          </w:tcPr>
          <w:p w14:paraId="20F5271D" w14:textId="77777777" w:rsidR="00772D8A" w:rsidRPr="00782B30" w:rsidRDefault="00772D8A" w:rsidP="008A6321">
            <w:pPr>
              <w:contextualSpacing/>
              <w:rPr>
                <w:rFonts w:ascii="Arial" w:hAnsi="Arial" w:cs="Arial"/>
              </w:rPr>
            </w:pPr>
          </w:p>
        </w:tc>
        <w:tc>
          <w:tcPr>
            <w:tcW w:w="1328" w:type="dxa"/>
            <w:vAlign w:val="center"/>
          </w:tcPr>
          <w:p w14:paraId="77EA49E4" w14:textId="44E419E6" w:rsidR="00772D8A" w:rsidRPr="00782B30" w:rsidRDefault="002C105F" w:rsidP="008A6321">
            <w:pPr>
              <w:contextualSpacing/>
              <w:rPr>
                <w:rFonts w:ascii="Arial" w:hAnsi="Arial" w:cs="Arial"/>
              </w:rPr>
            </w:pPr>
            <w:r>
              <w:rPr>
                <w:rFonts w:ascii="Arial" w:hAnsi="Arial" w:cs="Arial"/>
              </w:rPr>
              <w:t>Post-slope</w:t>
            </w:r>
          </w:p>
        </w:tc>
        <w:tc>
          <w:tcPr>
            <w:tcW w:w="2040" w:type="dxa"/>
            <w:vAlign w:val="center"/>
          </w:tcPr>
          <w:p w14:paraId="72219F2B" w14:textId="02CD482D" w:rsidR="00772D8A" w:rsidRPr="006B0FC6" w:rsidRDefault="00772D8A" w:rsidP="008A6321">
            <w:pPr>
              <w:contextualSpacing/>
              <w:jc w:val="center"/>
              <w:rPr>
                <w:rFonts w:ascii="Arial" w:hAnsi="Arial" w:cs="Arial"/>
                <w:bCs/>
              </w:rPr>
            </w:pPr>
            <w:r w:rsidRPr="006B0FC6">
              <w:rPr>
                <w:rFonts w:ascii="Arial" w:hAnsi="Arial" w:cs="Arial"/>
                <w:bCs/>
              </w:rPr>
              <w:t xml:space="preserve">0.93 [0.91 </w:t>
            </w:r>
            <w:r w:rsidR="00952AED">
              <w:rPr>
                <w:rFonts w:ascii="Arial" w:hAnsi="Arial" w:cs="Arial"/>
                <w:bCs/>
              </w:rPr>
              <w:t>-</w:t>
            </w:r>
            <w:r w:rsidRPr="006B0FC6">
              <w:rPr>
                <w:rFonts w:ascii="Arial" w:hAnsi="Arial" w:cs="Arial"/>
                <w:bCs/>
              </w:rPr>
              <w:t xml:space="preserve"> 0.95]</w:t>
            </w:r>
          </w:p>
        </w:tc>
        <w:tc>
          <w:tcPr>
            <w:tcW w:w="992" w:type="dxa"/>
            <w:vAlign w:val="center"/>
          </w:tcPr>
          <w:p w14:paraId="0EE431D4"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63585992" w14:textId="05E29603" w:rsidR="00772D8A" w:rsidRPr="006B0FC6" w:rsidRDefault="00772D8A" w:rsidP="008A6321">
            <w:pPr>
              <w:contextualSpacing/>
              <w:jc w:val="center"/>
              <w:rPr>
                <w:rFonts w:ascii="Arial" w:hAnsi="Arial" w:cs="Arial"/>
                <w:bCs/>
              </w:rPr>
            </w:pPr>
            <w:r w:rsidRPr="006B0FC6">
              <w:rPr>
                <w:rFonts w:ascii="Arial" w:hAnsi="Arial" w:cs="Arial"/>
                <w:bCs/>
              </w:rPr>
              <w:t xml:space="preserve">0.92 [0.88 </w:t>
            </w:r>
            <w:r w:rsidR="00952AED">
              <w:rPr>
                <w:rFonts w:ascii="Arial" w:hAnsi="Arial" w:cs="Arial"/>
                <w:bCs/>
              </w:rPr>
              <w:t>-</w:t>
            </w:r>
            <w:r w:rsidRPr="006B0FC6">
              <w:rPr>
                <w:rFonts w:ascii="Arial" w:hAnsi="Arial" w:cs="Arial"/>
                <w:bCs/>
              </w:rPr>
              <w:t xml:space="preserve"> 0.95]</w:t>
            </w:r>
          </w:p>
        </w:tc>
        <w:tc>
          <w:tcPr>
            <w:tcW w:w="850" w:type="dxa"/>
            <w:vAlign w:val="center"/>
          </w:tcPr>
          <w:p w14:paraId="4F7121C9"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4229FD80" w14:textId="48A5DFD1" w:rsidR="00772D8A" w:rsidRPr="006B0FC6" w:rsidRDefault="00772D8A" w:rsidP="008A6321">
            <w:pPr>
              <w:contextualSpacing/>
              <w:jc w:val="center"/>
              <w:rPr>
                <w:rFonts w:ascii="Arial" w:hAnsi="Arial" w:cs="Arial"/>
                <w:bCs/>
              </w:rPr>
            </w:pPr>
            <w:r w:rsidRPr="006B0FC6">
              <w:rPr>
                <w:rFonts w:ascii="Arial" w:hAnsi="Arial" w:cs="Arial"/>
                <w:bCs/>
              </w:rPr>
              <w:t xml:space="preserve">1.01 [0.95 </w:t>
            </w:r>
            <w:r w:rsidR="00952AED">
              <w:rPr>
                <w:rFonts w:ascii="Arial" w:hAnsi="Arial" w:cs="Arial"/>
                <w:bCs/>
              </w:rPr>
              <w:t>-</w:t>
            </w:r>
            <w:r w:rsidRPr="006B0FC6">
              <w:rPr>
                <w:rFonts w:ascii="Arial" w:hAnsi="Arial" w:cs="Arial"/>
                <w:bCs/>
              </w:rPr>
              <w:t xml:space="preserve"> 1.08]</w:t>
            </w:r>
          </w:p>
        </w:tc>
        <w:tc>
          <w:tcPr>
            <w:tcW w:w="992" w:type="dxa"/>
            <w:vAlign w:val="center"/>
          </w:tcPr>
          <w:p w14:paraId="5FEEFD67" w14:textId="77777777" w:rsidR="00772D8A" w:rsidRPr="006B0FC6" w:rsidRDefault="00772D8A" w:rsidP="008A6321">
            <w:pPr>
              <w:contextualSpacing/>
              <w:jc w:val="center"/>
              <w:rPr>
                <w:rFonts w:ascii="Arial" w:hAnsi="Arial" w:cs="Arial"/>
                <w:bCs/>
              </w:rPr>
            </w:pPr>
            <w:r w:rsidRPr="006B0FC6">
              <w:rPr>
                <w:rFonts w:ascii="Arial" w:hAnsi="Arial" w:cs="Arial"/>
                <w:bCs/>
              </w:rPr>
              <w:t>0.720</w:t>
            </w:r>
          </w:p>
        </w:tc>
        <w:tc>
          <w:tcPr>
            <w:tcW w:w="1985" w:type="dxa"/>
            <w:vAlign w:val="center"/>
          </w:tcPr>
          <w:p w14:paraId="6E7C3374" w14:textId="5BF48FD9" w:rsidR="00772D8A" w:rsidRPr="006B0FC6" w:rsidRDefault="00772D8A" w:rsidP="008A6321">
            <w:pPr>
              <w:contextualSpacing/>
              <w:jc w:val="center"/>
              <w:rPr>
                <w:rFonts w:ascii="Arial" w:hAnsi="Arial" w:cs="Arial"/>
                <w:bCs/>
              </w:rPr>
            </w:pPr>
            <w:r w:rsidRPr="006B0FC6">
              <w:rPr>
                <w:rFonts w:ascii="Arial" w:hAnsi="Arial" w:cs="Arial"/>
                <w:bCs/>
              </w:rPr>
              <w:t xml:space="preserve">0.92 [0.81 </w:t>
            </w:r>
            <w:r w:rsidR="00952AED">
              <w:rPr>
                <w:rFonts w:ascii="Arial" w:hAnsi="Arial" w:cs="Arial"/>
                <w:bCs/>
              </w:rPr>
              <w:t>-</w:t>
            </w:r>
            <w:r w:rsidRPr="006B0FC6">
              <w:rPr>
                <w:rFonts w:ascii="Arial" w:hAnsi="Arial" w:cs="Arial"/>
                <w:bCs/>
              </w:rPr>
              <w:t xml:space="preserve"> 1.04]</w:t>
            </w:r>
          </w:p>
        </w:tc>
        <w:tc>
          <w:tcPr>
            <w:tcW w:w="1134" w:type="dxa"/>
            <w:vAlign w:val="center"/>
          </w:tcPr>
          <w:p w14:paraId="2DCEDD95" w14:textId="77777777" w:rsidR="00772D8A" w:rsidRPr="006B0FC6" w:rsidRDefault="00772D8A" w:rsidP="008A6321">
            <w:pPr>
              <w:contextualSpacing/>
              <w:jc w:val="center"/>
              <w:rPr>
                <w:rFonts w:ascii="Arial" w:hAnsi="Arial" w:cs="Arial"/>
                <w:bCs/>
              </w:rPr>
            </w:pPr>
            <w:r w:rsidRPr="006B0FC6">
              <w:rPr>
                <w:rFonts w:ascii="Arial" w:hAnsi="Arial" w:cs="Arial"/>
                <w:bCs/>
              </w:rPr>
              <w:t>0.180</w:t>
            </w:r>
          </w:p>
        </w:tc>
      </w:tr>
      <w:tr w:rsidR="00772D8A" w:rsidRPr="00782B30" w14:paraId="69FEEE3F" w14:textId="77777777" w:rsidTr="00746ADB">
        <w:trPr>
          <w:trHeight w:val="283"/>
        </w:trPr>
        <w:tc>
          <w:tcPr>
            <w:tcW w:w="1305" w:type="dxa"/>
            <w:vMerge w:val="restart"/>
            <w:vAlign w:val="center"/>
          </w:tcPr>
          <w:p w14:paraId="3F0E89E0" w14:textId="77777777" w:rsidR="00772D8A" w:rsidRPr="00782B30" w:rsidRDefault="00772D8A" w:rsidP="008A6321">
            <w:pPr>
              <w:contextualSpacing/>
              <w:rPr>
                <w:rFonts w:ascii="Arial" w:hAnsi="Arial" w:cs="Arial"/>
              </w:rPr>
            </w:pPr>
            <w:r w:rsidRPr="00782B30">
              <w:rPr>
                <w:rFonts w:ascii="Arial" w:hAnsi="Arial" w:cs="Arial"/>
              </w:rPr>
              <w:t>13 year olds only</w:t>
            </w:r>
          </w:p>
          <w:p w14:paraId="2BCC2E6B" w14:textId="77777777" w:rsidR="00772D8A" w:rsidRPr="00782B30" w:rsidRDefault="00772D8A" w:rsidP="008A6321">
            <w:pPr>
              <w:contextualSpacing/>
              <w:rPr>
                <w:rFonts w:ascii="Arial" w:hAnsi="Arial" w:cs="Arial"/>
              </w:rPr>
            </w:pPr>
            <w:r w:rsidRPr="00782B30">
              <w:rPr>
                <w:rFonts w:ascii="Arial" w:hAnsi="Arial" w:cs="Arial"/>
              </w:rPr>
              <w:t>(n=85,713; 18,721)</w:t>
            </w:r>
          </w:p>
        </w:tc>
        <w:tc>
          <w:tcPr>
            <w:tcW w:w="1328" w:type="dxa"/>
            <w:vAlign w:val="center"/>
          </w:tcPr>
          <w:p w14:paraId="531D82C1" w14:textId="77777777" w:rsidR="00772D8A" w:rsidRPr="00782B30" w:rsidRDefault="00772D8A" w:rsidP="008A6321">
            <w:pPr>
              <w:contextualSpacing/>
              <w:rPr>
                <w:rFonts w:ascii="Arial" w:hAnsi="Arial" w:cs="Arial"/>
              </w:rPr>
            </w:pPr>
            <w:r w:rsidRPr="00782B30">
              <w:rPr>
                <w:rFonts w:ascii="Arial" w:hAnsi="Arial" w:cs="Arial"/>
              </w:rPr>
              <w:t>Year</w:t>
            </w:r>
          </w:p>
        </w:tc>
        <w:tc>
          <w:tcPr>
            <w:tcW w:w="2040" w:type="dxa"/>
            <w:vAlign w:val="center"/>
          </w:tcPr>
          <w:p w14:paraId="2E2E15AF" w14:textId="6E949B7D" w:rsidR="00772D8A" w:rsidRPr="006B0FC6" w:rsidRDefault="00772D8A" w:rsidP="008A6321">
            <w:pPr>
              <w:contextualSpacing/>
              <w:jc w:val="center"/>
              <w:rPr>
                <w:rFonts w:ascii="Arial" w:hAnsi="Arial" w:cs="Arial"/>
                <w:bCs/>
              </w:rPr>
            </w:pPr>
            <w:r w:rsidRPr="006B0FC6">
              <w:rPr>
                <w:rFonts w:ascii="Arial" w:hAnsi="Arial" w:cs="Arial"/>
                <w:bCs/>
              </w:rPr>
              <w:t xml:space="preserve">0.90 [0.89 </w:t>
            </w:r>
            <w:r w:rsidR="00952AED">
              <w:rPr>
                <w:rFonts w:ascii="Arial" w:hAnsi="Arial" w:cs="Arial"/>
                <w:bCs/>
              </w:rPr>
              <w:t>-</w:t>
            </w:r>
            <w:r w:rsidRPr="006B0FC6">
              <w:rPr>
                <w:rFonts w:ascii="Arial" w:hAnsi="Arial" w:cs="Arial"/>
                <w:bCs/>
              </w:rPr>
              <w:t xml:space="preserve"> 0.91]</w:t>
            </w:r>
          </w:p>
        </w:tc>
        <w:tc>
          <w:tcPr>
            <w:tcW w:w="992" w:type="dxa"/>
            <w:vAlign w:val="center"/>
          </w:tcPr>
          <w:p w14:paraId="39029FCF"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34B99BBF" w14:textId="4F51D558" w:rsidR="00772D8A" w:rsidRPr="006B0FC6" w:rsidRDefault="00772D8A" w:rsidP="008A6321">
            <w:pPr>
              <w:contextualSpacing/>
              <w:jc w:val="center"/>
              <w:rPr>
                <w:rFonts w:ascii="Arial" w:hAnsi="Arial" w:cs="Arial"/>
                <w:bCs/>
              </w:rPr>
            </w:pPr>
            <w:r w:rsidRPr="006B0FC6">
              <w:rPr>
                <w:rFonts w:ascii="Arial" w:hAnsi="Arial" w:cs="Arial"/>
                <w:bCs/>
              </w:rPr>
              <w:t xml:space="preserve">0.89 [0.86 </w:t>
            </w:r>
            <w:r w:rsidR="00952AED">
              <w:rPr>
                <w:rFonts w:ascii="Arial" w:hAnsi="Arial" w:cs="Arial"/>
                <w:bCs/>
              </w:rPr>
              <w:t>-</w:t>
            </w:r>
            <w:r w:rsidRPr="006B0FC6">
              <w:rPr>
                <w:rFonts w:ascii="Arial" w:hAnsi="Arial" w:cs="Arial"/>
                <w:bCs/>
              </w:rPr>
              <w:t xml:space="preserve"> 0.92]</w:t>
            </w:r>
          </w:p>
        </w:tc>
        <w:tc>
          <w:tcPr>
            <w:tcW w:w="850" w:type="dxa"/>
            <w:vAlign w:val="center"/>
          </w:tcPr>
          <w:p w14:paraId="4F98B62B"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309169E9" w14:textId="5A12FB0D" w:rsidR="00772D8A" w:rsidRPr="006B0FC6" w:rsidRDefault="00772D8A" w:rsidP="008A6321">
            <w:pPr>
              <w:contextualSpacing/>
              <w:jc w:val="center"/>
              <w:rPr>
                <w:rFonts w:ascii="Arial" w:hAnsi="Arial" w:cs="Arial"/>
                <w:bCs/>
              </w:rPr>
            </w:pPr>
            <w:r w:rsidRPr="006B0FC6">
              <w:rPr>
                <w:rFonts w:ascii="Arial" w:hAnsi="Arial" w:cs="Arial"/>
                <w:bCs/>
              </w:rPr>
              <w:t xml:space="preserve">0.90 [0.89 </w:t>
            </w:r>
            <w:r w:rsidR="00952AED">
              <w:rPr>
                <w:rFonts w:ascii="Arial" w:hAnsi="Arial" w:cs="Arial"/>
                <w:bCs/>
              </w:rPr>
              <w:t>-</w:t>
            </w:r>
            <w:r w:rsidRPr="006B0FC6">
              <w:rPr>
                <w:rFonts w:ascii="Arial" w:hAnsi="Arial" w:cs="Arial"/>
                <w:bCs/>
              </w:rPr>
              <w:t xml:space="preserve"> 0.92]</w:t>
            </w:r>
          </w:p>
        </w:tc>
        <w:tc>
          <w:tcPr>
            <w:tcW w:w="992" w:type="dxa"/>
            <w:vAlign w:val="center"/>
          </w:tcPr>
          <w:p w14:paraId="5598E4C3"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658CF3DD" w14:textId="5A92240B" w:rsidR="00772D8A" w:rsidRPr="006B0FC6" w:rsidRDefault="00772D8A" w:rsidP="008A6321">
            <w:pPr>
              <w:contextualSpacing/>
              <w:jc w:val="center"/>
              <w:rPr>
                <w:rFonts w:ascii="Arial" w:hAnsi="Arial" w:cs="Arial"/>
                <w:bCs/>
              </w:rPr>
            </w:pPr>
            <w:r w:rsidRPr="006B0FC6">
              <w:rPr>
                <w:rFonts w:ascii="Arial" w:hAnsi="Arial" w:cs="Arial"/>
                <w:bCs/>
              </w:rPr>
              <w:t xml:space="preserve">0.78 [0.65 </w:t>
            </w:r>
            <w:r w:rsidR="00952AED">
              <w:rPr>
                <w:rFonts w:ascii="Arial" w:hAnsi="Arial" w:cs="Arial"/>
                <w:bCs/>
              </w:rPr>
              <w:t>-</w:t>
            </w:r>
            <w:r w:rsidRPr="006B0FC6">
              <w:rPr>
                <w:rFonts w:ascii="Arial" w:hAnsi="Arial" w:cs="Arial"/>
                <w:bCs/>
              </w:rPr>
              <w:t xml:space="preserve"> 0.94]</w:t>
            </w:r>
          </w:p>
        </w:tc>
        <w:tc>
          <w:tcPr>
            <w:tcW w:w="1134" w:type="dxa"/>
            <w:vAlign w:val="center"/>
          </w:tcPr>
          <w:p w14:paraId="6B745C1E" w14:textId="77777777" w:rsidR="00772D8A" w:rsidRPr="006B0FC6" w:rsidRDefault="00772D8A" w:rsidP="008A6321">
            <w:pPr>
              <w:contextualSpacing/>
              <w:jc w:val="center"/>
              <w:rPr>
                <w:rFonts w:ascii="Arial" w:hAnsi="Arial" w:cs="Arial"/>
                <w:bCs/>
              </w:rPr>
            </w:pPr>
            <w:r w:rsidRPr="006B0FC6">
              <w:rPr>
                <w:rFonts w:ascii="Arial" w:hAnsi="Arial" w:cs="Arial"/>
                <w:bCs/>
              </w:rPr>
              <w:t>0.007</w:t>
            </w:r>
          </w:p>
        </w:tc>
      </w:tr>
      <w:tr w:rsidR="00772D8A" w:rsidRPr="00782B30" w14:paraId="6142A19F" w14:textId="77777777" w:rsidTr="00746ADB">
        <w:trPr>
          <w:trHeight w:val="153"/>
        </w:trPr>
        <w:tc>
          <w:tcPr>
            <w:tcW w:w="1305" w:type="dxa"/>
            <w:vMerge/>
            <w:vAlign w:val="center"/>
          </w:tcPr>
          <w:p w14:paraId="7406D0C2" w14:textId="77777777" w:rsidR="00772D8A" w:rsidRPr="00782B30" w:rsidRDefault="00772D8A" w:rsidP="008A6321">
            <w:pPr>
              <w:contextualSpacing/>
              <w:rPr>
                <w:rFonts w:ascii="Arial" w:hAnsi="Arial" w:cs="Arial"/>
              </w:rPr>
            </w:pPr>
          </w:p>
        </w:tc>
        <w:tc>
          <w:tcPr>
            <w:tcW w:w="1328" w:type="dxa"/>
            <w:vAlign w:val="center"/>
          </w:tcPr>
          <w:p w14:paraId="44839591" w14:textId="77777777" w:rsidR="00772D8A" w:rsidRPr="00782B30" w:rsidRDefault="00772D8A" w:rsidP="008A6321">
            <w:pPr>
              <w:contextualSpacing/>
              <w:rPr>
                <w:rFonts w:ascii="Arial" w:hAnsi="Arial" w:cs="Arial"/>
              </w:rPr>
            </w:pPr>
            <w:r w:rsidRPr="00782B30">
              <w:rPr>
                <w:rFonts w:ascii="Arial" w:hAnsi="Arial" w:cs="Arial"/>
              </w:rPr>
              <w:t>Year</w:t>
            </w:r>
            <w:r w:rsidRPr="00782B30">
              <w:rPr>
                <w:rFonts w:ascii="Arial" w:hAnsi="Arial" w:cs="Arial"/>
                <w:vertAlign w:val="superscript"/>
              </w:rPr>
              <w:t>2</w:t>
            </w:r>
          </w:p>
        </w:tc>
        <w:tc>
          <w:tcPr>
            <w:tcW w:w="2040" w:type="dxa"/>
            <w:vAlign w:val="center"/>
          </w:tcPr>
          <w:p w14:paraId="070DB585" w14:textId="136E3DB8" w:rsidR="00772D8A" w:rsidRPr="006B0FC6" w:rsidRDefault="00772D8A" w:rsidP="008A6321">
            <w:pPr>
              <w:contextualSpacing/>
              <w:jc w:val="center"/>
              <w:rPr>
                <w:rFonts w:ascii="Arial" w:hAnsi="Arial" w:cs="Arial"/>
                <w:bCs/>
              </w:rPr>
            </w:pPr>
            <w:r w:rsidRPr="006B0FC6">
              <w:rPr>
                <w:rFonts w:ascii="Arial" w:hAnsi="Arial" w:cs="Arial"/>
                <w:bCs/>
              </w:rPr>
              <w:t>-</w:t>
            </w:r>
          </w:p>
        </w:tc>
        <w:tc>
          <w:tcPr>
            <w:tcW w:w="992" w:type="dxa"/>
            <w:vAlign w:val="center"/>
          </w:tcPr>
          <w:p w14:paraId="33F95AA0" w14:textId="77777777" w:rsidR="00772D8A" w:rsidRPr="006B0FC6" w:rsidRDefault="00772D8A" w:rsidP="008A6321">
            <w:pPr>
              <w:contextualSpacing/>
              <w:jc w:val="center"/>
              <w:rPr>
                <w:rFonts w:ascii="Arial" w:hAnsi="Arial" w:cs="Arial"/>
                <w:bCs/>
              </w:rPr>
            </w:pPr>
            <w:r w:rsidRPr="006B0FC6">
              <w:rPr>
                <w:rFonts w:ascii="Arial" w:hAnsi="Arial" w:cs="Arial"/>
                <w:bCs/>
              </w:rPr>
              <w:t>-</w:t>
            </w:r>
          </w:p>
        </w:tc>
        <w:tc>
          <w:tcPr>
            <w:tcW w:w="1985" w:type="dxa"/>
            <w:vAlign w:val="center"/>
          </w:tcPr>
          <w:p w14:paraId="00168585" w14:textId="18707E3B" w:rsidR="00772D8A" w:rsidRPr="006B0FC6" w:rsidRDefault="00772D8A" w:rsidP="008A6321">
            <w:pPr>
              <w:contextualSpacing/>
              <w:jc w:val="center"/>
              <w:rPr>
                <w:rFonts w:ascii="Arial" w:hAnsi="Arial" w:cs="Arial"/>
                <w:bCs/>
              </w:rPr>
            </w:pPr>
            <w:r w:rsidRPr="006B0FC6">
              <w:rPr>
                <w:rFonts w:ascii="Arial" w:hAnsi="Arial" w:cs="Arial"/>
                <w:bCs/>
              </w:rPr>
              <w:t xml:space="preserve">1.00 [1.00 </w:t>
            </w:r>
            <w:r w:rsidR="00952AED">
              <w:rPr>
                <w:rFonts w:ascii="Arial" w:hAnsi="Arial" w:cs="Arial"/>
                <w:bCs/>
              </w:rPr>
              <w:t>-</w:t>
            </w:r>
            <w:r w:rsidRPr="006B0FC6">
              <w:rPr>
                <w:rFonts w:ascii="Arial" w:hAnsi="Arial" w:cs="Arial"/>
                <w:bCs/>
              </w:rPr>
              <w:t xml:space="preserve"> 1.00]</w:t>
            </w:r>
          </w:p>
        </w:tc>
        <w:tc>
          <w:tcPr>
            <w:tcW w:w="850" w:type="dxa"/>
            <w:vAlign w:val="center"/>
          </w:tcPr>
          <w:p w14:paraId="7B0CE72D" w14:textId="77777777" w:rsidR="00772D8A" w:rsidRPr="006B0FC6" w:rsidRDefault="00772D8A" w:rsidP="008A6321">
            <w:pPr>
              <w:contextualSpacing/>
              <w:jc w:val="center"/>
              <w:rPr>
                <w:rFonts w:ascii="Arial" w:hAnsi="Arial" w:cs="Arial"/>
                <w:bCs/>
              </w:rPr>
            </w:pPr>
            <w:r w:rsidRPr="006B0FC6">
              <w:rPr>
                <w:rFonts w:ascii="Arial" w:hAnsi="Arial" w:cs="Arial"/>
                <w:bCs/>
              </w:rPr>
              <w:t>0.459</w:t>
            </w:r>
          </w:p>
        </w:tc>
        <w:tc>
          <w:tcPr>
            <w:tcW w:w="1985" w:type="dxa"/>
            <w:vAlign w:val="center"/>
          </w:tcPr>
          <w:p w14:paraId="390D9B77" w14:textId="0742692E" w:rsidR="00772D8A" w:rsidRPr="006B0FC6" w:rsidRDefault="00772D8A" w:rsidP="008A6321">
            <w:pPr>
              <w:contextualSpacing/>
              <w:jc w:val="center"/>
              <w:rPr>
                <w:rFonts w:ascii="Arial" w:hAnsi="Arial" w:cs="Arial"/>
                <w:bCs/>
              </w:rPr>
            </w:pPr>
            <w:r w:rsidRPr="006B0FC6">
              <w:rPr>
                <w:rFonts w:ascii="Arial" w:hAnsi="Arial" w:cs="Arial"/>
                <w:bCs/>
              </w:rPr>
              <w:t>-</w:t>
            </w:r>
          </w:p>
        </w:tc>
        <w:tc>
          <w:tcPr>
            <w:tcW w:w="992" w:type="dxa"/>
            <w:vAlign w:val="center"/>
          </w:tcPr>
          <w:p w14:paraId="5A11FDEB" w14:textId="77777777" w:rsidR="00772D8A" w:rsidRPr="006B0FC6" w:rsidRDefault="00772D8A" w:rsidP="008A6321">
            <w:pPr>
              <w:contextualSpacing/>
              <w:jc w:val="center"/>
              <w:rPr>
                <w:rFonts w:ascii="Arial" w:hAnsi="Arial" w:cs="Arial"/>
                <w:bCs/>
              </w:rPr>
            </w:pPr>
            <w:r w:rsidRPr="006B0FC6">
              <w:rPr>
                <w:rFonts w:ascii="Arial" w:hAnsi="Arial" w:cs="Arial"/>
                <w:bCs/>
              </w:rPr>
              <w:t>-</w:t>
            </w:r>
          </w:p>
        </w:tc>
        <w:tc>
          <w:tcPr>
            <w:tcW w:w="1985" w:type="dxa"/>
            <w:vAlign w:val="center"/>
          </w:tcPr>
          <w:p w14:paraId="7F470A77" w14:textId="162E3EBF" w:rsidR="00772D8A" w:rsidRPr="006B0FC6" w:rsidRDefault="00772D8A" w:rsidP="008A6321">
            <w:pPr>
              <w:contextualSpacing/>
              <w:jc w:val="center"/>
              <w:rPr>
                <w:rFonts w:ascii="Arial" w:hAnsi="Arial" w:cs="Arial"/>
                <w:bCs/>
              </w:rPr>
            </w:pPr>
            <w:r w:rsidRPr="006B0FC6">
              <w:rPr>
                <w:rFonts w:ascii="Arial" w:hAnsi="Arial" w:cs="Arial"/>
                <w:bCs/>
              </w:rPr>
              <w:t xml:space="preserve">1.01 [1.00 </w:t>
            </w:r>
            <w:r w:rsidR="00952AED">
              <w:rPr>
                <w:rFonts w:ascii="Arial" w:hAnsi="Arial" w:cs="Arial"/>
                <w:bCs/>
              </w:rPr>
              <w:t>-</w:t>
            </w:r>
            <w:r w:rsidRPr="006B0FC6">
              <w:rPr>
                <w:rFonts w:ascii="Arial" w:hAnsi="Arial" w:cs="Arial"/>
                <w:bCs/>
              </w:rPr>
              <w:t xml:space="preserve"> 1.02]</w:t>
            </w:r>
          </w:p>
        </w:tc>
        <w:tc>
          <w:tcPr>
            <w:tcW w:w="1134" w:type="dxa"/>
            <w:vAlign w:val="center"/>
          </w:tcPr>
          <w:p w14:paraId="63697F39" w14:textId="77777777" w:rsidR="00772D8A" w:rsidRPr="006B0FC6" w:rsidRDefault="00772D8A" w:rsidP="008A6321">
            <w:pPr>
              <w:contextualSpacing/>
              <w:jc w:val="center"/>
              <w:rPr>
                <w:rFonts w:ascii="Arial" w:hAnsi="Arial" w:cs="Arial"/>
                <w:bCs/>
              </w:rPr>
            </w:pPr>
            <w:r w:rsidRPr="006B0FC6">
              <w:rPr>
                <w:rFonts w:ascii="Arial" w:hAnsi="Arial" w:cs="Arial"/>
                <w:bCs/>
              </w:rPr>
              <w:t>0.107</w:t>
            </w:r>
          </w:p>
        </w:tc>
      </w:tr>
      <w:tr w:rsidR="00772D8A" w:rsidRPr="00782B30" w14:paraId="15503906" w14:textId="77777777" w:rsidTr="00746ADB">
        <w:trPr>
          <w:trHeight w:val="153"/>
        </w:trPr>
        <w:tc>
          <w:tcPr>
            <w:tcW w:w="1305" w:type="dxa"/>
            <w:vMerge/>
            <w:vAlign w:val="center"/>
          </w:tcPr>
          <w:p w14:paraId="543F2A86" w14:textId="77777777" w:rsidR="00772D8A" w:rsidRPr="00782B30" w:rsidRDefault="00772D8A" w:rsidP="008A6321">
            <w:pPr>
              <w:contextualSpacing/>
              <w:rPr>
                <w:rFonts w:ascii="Arial" w:hAnsi="Arial" w:cs="Arial"/>
              </w:rPr>
            </w:pPr>
          </w:p>
        </w:tc>
        <w:tc>
          <w:tcPr>
            <w:tcW w:w="1328" w:type="dxa"/>
            <w:vAlign w:val="center"/>
          </w:tcPr>
          <w:p w14:paraId="164F47C0" w14:textId="77777777" w:rsidR="00772D8A" w:rsidRPr="00782B30" w:rsidRDefault="00772D8A" w:rsidP="008A6321">
            <w:pPr>
              <w:contextualSpacing/>
              <w:rPr>
                <w:rFonts w:ascii="Arial" w:hAnsi="Arial" w:cs="Arial"/>
              </w:rPr>
            </w:pPr>
            <w:r w:rsidRPr="00782B30">
              <w:rPr>
                <w:rFonts w:ascii="Arial" w:hAnsi="Arial" w:cs="Arial"/>
              </w:rPr>
              <w:t>Level</w:t>
            </w:r>
          </w:p>
        </w:tc>
        <w:tc>
          <w:tcPr>
            <w:tcW w:w="2040" w:type="dxa"/>
            <w:vAlign w:val="center"/>
          </w:tcPr>
          <w:p w14:paraId="7A8047E5" w14:textId="23F24316" w:rsidR="00772D8A" w:rsidRPr="006B0FC6" w:rsidRDefault="00772D8A" w:rsidP="008A6321">
            <w:pPr>
              <w:contextualSpacing/>
              <w:jc w:val="center"/>
              <w:rPr>
                <w:rFonts w:ascii="Arial" w:hAnsi="Arial" w:cs="Arial"/>
                <w:bCs/>
              </w:rPr>
            </w:pPr>
            <w:r w:rsidRPr="006B0FC6">
              <w:rPr>
                <w:rFonts w:ascii="Arial" w:hAnsi="Arial" w:cs="Arial"/>
                <w:bCs/>
              </w:rPr>
              <w:t xml:space="preserve">0.95 [0.86 </w:t>
            </w:r>
            <w:r w:rsidR="00952AED">
              <w:rPr>
                <w:rFonts w:ascii="Arial" w:hAnsi="Arial" w:cs="Arial"/>
                <w:bCs/>
              </w:rPr>
              <w:t>-</w:t>
            </w:r>
            <w:r w:rsidRPr="006B0FC6">
              <w:rPr>
                <w:rFonts w:ascii="Arial" w:hAnsi="Arial" w:cs="Arial"/>
                <w:bCs/>
              </w:rPr>
              <w:t xml:space="preserve"> 1.05]</w:t>
            </w:r>
          </w:p>
        </w:tc>
        <w:tc>
          <w:tcPr>
            <w:tcW w:w="992" w:type="dxa"/>
            <w:vAlign w:val="center"/>
          </w:tcPr>
          <w:p w14:paraId="26531068" w14:textId="77777777" w:rsidR="00772D8A" w:rsidRPr="006B0FC6" w:rsidRDefault="00772D8A" w:rsidP="008A6321">
            <w:pPr>
              <w:contextualSpacing/>
              <w:jc w:val="center"/>
              <w:rPr>
                <w:rFonts w:ascii="Arial" w:hAnsi="Arial" w:cs="Arial"/>
                <w:bCs/>
              </w:rPr>
            </w:pPr>
            <w:r w:rsidRPr="006B0FC6">
              <w:rPr>
                <w:rFonts w:ascii="Arial" w:hAnsi="Arial" w:cs="Arial"/>
                <w:bCs/>
              </w:rPr>
              <w:t>0.321</w:t>
            </w:r>
          </w:p>
        </w:tc>
        <w:tc>
          <w:tcPr>
            <w:tcW w:w="1985" w:type="dxa"/>
            <w:vAlign w:val="center"/>
          </w:tcPr>
          <w:p w14:paraId="5BA93521" w14:textId="72A70A78" w:rsidR="00772D8A" w:rsidRPr="006B0FC6" w:rsidRDefault="00772D8A" w:rsidP="008A6321">
            <w:pPr>
              <w:contextualSpacing/>
              <w:jc w:val="center"/>
              <w:rPr>
                <w:rFonts w:ascii="Arial" w:hAnsi="Arial" w:cs="Arial"/>
                <w:bCs/>
              </w:rPr>
            </w:pPr>
            <w:r w:rsidRPr="006B0FC6">
              <w:rPr>
                <w:rFonts w:ascii="Arial" w:hAnsi="Arial" w:cs="Arial"/>
                <w:bCs/>
              </w:rPr>
              <w:t xml:space="preserve">0.95 [0.87 </w:t>
            </w:r>
            <w:r w:rsidR="00952AED">
              <w:rPr>
                <w:rFonts w:ascii="Arial" w:hAnsi="Arial" w:cs="Arial"/>
                <w:bCs/>
              </w:rPr>
              <w:t>-</w:t>
            </w:r>
            <w:r w:rsidRPr="006B0FC6">
              <w:rPr>
                <w:rFonts w:ascii="Arial" w:hAnsi="Arial" w:cs="Arial"/>
                <w:bCs/>
              </w:rPr>
              <w:t xml:space="preserve"> 1.05]</w:t>
            </w:r>
          </w:p>
        </w:tc>
        <w:tc>
          <w:tcPr>
            <w:tcW w:w="850" w:type="dxa"/>
            <w:vAlign w:val="center"/>
          </w:tcPr>
          <w:p w14:paraId="05681A8B" w14:textId="77777777" w:rsidR="00772D8A" w:rsidRPr="006B0FC6" w:rsidRDefault="00772D8A" w:rsidP="008A6321">
            <w:pPr>
              <w:contextualSpacing/>
              <w:jc w:val="center"/>
              <w:rPr>
                <w:rFonts w:ascii="Arial" w:hAnsi="Arial" w:cs="Arial"/>
                <w:bCs/>
              </w:rPr>
            </w:pPr>
            <w:r w:rsidRPr="006B0FC6">
              <w:rPr>
                <w:rFonts w:ascii="Arial" w:hAnsi="Arial" w:cs="Arial"/>
                <w:bCs/>
              </w:rPr>
              <w:t>0.349</w:t>
            </w:r>
          </w:p>
        </w:tc>
        <w:tc>
          <w:tcPr>
            <w:tcW w:w="1985" w:type="dxa"/>
            <w:vAlign w:val="center"/>
          </w:tcPr>
          <w:p w14:paraId="05CEFB06" w14:textId="6FFBF130" w:rsidR="00772D8A" w:rsidRPr="006B0FC6" w:rsidRDefault="00772D8A" w:rsidP="008A6321">
            <w:pPr>
              <w:contextualSpacing/>
              <w:jc w:val="center"/>
              <w:rPr>
                <w:rFonts w:ascii="Arial" w:hAnsi="Arial" w:cs="Arial"/>
                <w:bCs/>
              </w:rPr>
            </w:pPr>
            <w:r w:rsidRPr="006B0FC6">
              <w:rPr>
                <w:rFonts w:ascii="Arial" w:hAnsi="Arial" w:cs="Arial"/>
                <w:bCs/>
              </w:rPr>
              <w:t xml:space="preserve">1.22 [0.97 </w:t>
            </w:r>
            <w:r w:rsidR="00952AED">
              <w:rPr>
                <w:rFonts w:ascii="Arial" w:hAnsi="Arial" w:cs="Arial"/>
                <w:bCs/>
              </w:rPr>
              <w:t>-</w:t>
            </w:r>
            <w:r w:rsidRPr="006B0FC6">
              <w:rPr>
                <w:rFonts w:ascii="Arial" w:hAnsi="Arial" w:cs="Arial"/>
                <w:bCs/>
              </w:rPr>
              <w:t xml:space="preserve"> 1.53]</w:t>
            </w:r>
          </w:p>
        </w:tc>
        <w:tc>
          <w:tcPr>
            <w:tcW w:w="992" w:type="dxa"/>
            <w:vAlign w:val="center"/>
          </w:tcPr>
          <w:p w14:paraId="7080D551" w14:textId="77777777" w:rsidR="00772D8A" w:rsidRPr="006B0FC6" w:rsidRDefault="00772D8A" w:rsidP="008A6321">
            <w:pPr>
              <w:contextualSpacing/>
              <w:jc w:val="center"/>
              <w:rPr>
                <w:rFonts w:ascii="Arial" w:hAnsi="Arial" w:cs="Arial"/>
                <w:bCs/>
              </w:rPr>
            </w:pPr>
            <w:r w:rsidRPr="006B0FC6">
              <w:rPr>
                <w:rFonts w:ascii="Arial" w:hAnsi="Arial" w:cs="Arial"/>
                <w:bCs/>
              </w:rPr>
              <w:t>0.086</w:t>
            </w:r>
          </w:p>
        </w:tc>
        <w:tc>
          <w:tcPr>
            <w:tcW w:w="1985" w:type="dxa"/>
            <w:vAlign w:val="center"/>
          </w:tcPr>
          <w:p w14:paraId="198470DA" w14:textId="5D2C7D72" w:rsidR="00772D8A" w:rsidRPr="006B0FC6" w:rsidRDefault="00772D8A" w:rsidP="008A6321">
            <w:pPr>
              <w:contextualSpacing/>
              <w:jc w:val="center"/>
              <w:rPr>
                <w:rFonts w:ascii="Arial" w:hAnsi="Arial" w:cs="Arial"/>
                <w:bCs/>
              </w:rPr>
            </w:pPr>
            <w:r w:rsidRPr="006B0FC6">
              <w:rPr>
                <w:rFonts w:ascii="Arial" w:hAnsi="Arial" w:cs="Arial"/>
                <w:bCs/>
              </w:rPr>
              <w:t xml:space="preserve">1.19 [0.94 </w:t>
            </w:r>
            <w:r w:rsidR="00952AED">
              <w:rPr>
                <w:rFonts w:ascii="Arial" w:hAnsi="Arial" w:cs="Arial"/>
                <w:bCs/>
              </w:rPr>
              <w:t>-</w:t>
            </w:r>
            <w:r w:rsidRPr="006B0FC6">
              <w:rPr>
                <w:rFonts w:ascii="Arial" w:hAnsi="Arial" w:cs="Arial"/>
                <w:bCs/>
              </w:rPr>
              <w:t xml:space="preserve"> 1.49]</w:t>
            </w:r>
          </w:p>
        </w:tc>
        <w:tc>
          <w:tcPr>
            <w:tcW w:w="1134" w:type="dxa"/>
            <w:vAlign w:val="center"/>
          </w:tcPr>
          <w:p w14:paraId="08EA0861" w14:textId="77777777" w:rsidR="00772D8A" w:rsidRPr="006B0FC6" w:rsidRDefault="00772D8A" w:rsidP="008A6321">
            <w:pPr>
              <w:contextualSpacing/>
              <w:jc w:val="center"/>
              <w:rPr>
                <w:rFonts w:ascii="Arial" w:hAnsi="Arial" w:cs="Arial"/>
                <w:bCs/>
              </w:rPr>
            </w:pPr>
            <w:r w:rsidRPr="006B0FC6">
              <w:rPr>
                <w:rFonts w:ascii="Arial" w:hAnsi="Arial" w:cs="Arial"/>
                <w:bCs/>
              </w:rPr>
              <w:t>0.145</w:t>
            </w:r>
          </w:p>
        </w:tc>
      </w:tr>
      <w:tr w:rsidR="00772D8A" w:rsidRPr="00782B30" w14:paraId="756FB10B" w14:textId="77777777" w:rsidTr="00746ADB">
        <w:trPr>
          <w:trHeight w:val="153"/>
        </w:trPr>
        <w:tc>
          <w:tcPr>
            <w:tcW w:w="1305" w:type="dxa"/>
            <w:vMerge/>
            <w:vAlign w:val="center"/>
          </w:tcPr>
          <w:p w14:paraId="41A84F1B" w14:textId="77777777" w:rsidR="00772D8A" w:rsidRPr="00782B30" w:rsidRDefault="00772D8A" w:rsidP="008A6321">
            <w:pPr>
              <w:contextualSpacing/>
              <w:rPr>
                <w:rFonts w:ascii="Arial" w:hAnsi="Arial" w:cs="Arial"/>
              </w:rPr>
            </w:pPr>
          </w:p>
        </w:tc>
        <w:tc>
          <w:tcPr>
            <w:tcW w:w="1328" w:type="dxa"/>
            <w:vAlign w:val="center"/>
          </w:tcPr>
          <w:p w14:paraId="70EF93ED" w14:textId="7DC27646" w:rsidR="00772D8A" w:rsidRPr="00782B30" w:rsidRDefault="002C105F" w:rsidP="008A6321">
            <w:pPr>
              <w:contextualSpacing/>
              <w:rPr>
                <w:rFonts w:ascii="Arial" w:hAnsi="Arial" w:cs="Arial"/>
              </w:rPr>
            </w:pPr>
            <w:r>
              <w:rPr>
                <w:rFonts w:ascii="Arial" w:hAnsi="Arial" w:cs="Arial"/>
              </w:rPr>
              <w:t>Post-slope</w:t>
            </w:r>
          </w:p>
        </w:tc>
        <w:tc>
          <w:tcPr>
            <w:tcW w:w="2040" w:type="dxa"/>
            <w:vAlign w:val="center"/>
          </w:tcPr>
          <w:p w14:paraId="320AD220" w14:textId="181063D2" w:rsidR="00772D8A" w:rsidRPr="006B0FC6" w:rsidRDefault="00772D8A" w:rsidP="008A6321">
            <w:pPr>
              <w:contextualSpacing/>
              <w:jc w:val="center"/>
              <w:rPr>
                <w:rFonts w:ascii="Arial" w:hAnsi="Arial" w:cs="Arial"/>
                <w:bCs/>
              </w:rPr>
            </w:pPr>
            <w:r w:rsidRPr="006B0FC6">
              <w:rPr>
                <w:rFonts w:ascii="Arial" w:hAnsi="Arial" w:cs="Arial"/>
                <w:bCs/>
              </w:rPr>
              <w:t xml:space="preserve">0.94 [0.92 </w:t>
            </w:r>
            <w:r w:rsidR="00952AED">
              <w:rPr>
                <w:rFonts w:ascii="Arial" w:hAnsi="Arial" w:cs="Arial"/>
                <w:bCs/>
              </w:rPr>
              <w:t>-</w:t>
            </w:r>
            <w:r w:rsidRPr="006B0FC6">
              <w:rPr>
                <w:rFonts w:ascii="Arial" w:hAnsi="Arial" w:cs="Arial"/>
                <w:bCs/>
              </w:rPr>
              <w:t xml:space="preserve"> 0.97]</w:t>
            </w:r>
          </w:p>
        </w:tc>
        <w:tc>
          <w:tcPr>
            <w:tcW w:w="992" w:type="dxa"/>
            <w:vAlign w:val="center"/>
          </w:tcPr>
          <w:p w14:paraId="642BE62C"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032A09F1" w14:textId="52BAC79F" w:rsidR="00772D8A" w:rsidRPr="006B0FC6" w:rsidRDefault="00772D8A" w:rsidP="008A6321">
            <w:pPr>
              <w:contextualSpacing/>
              <w:jc w:val="center"/>
              <w:rPr>
                <w:rFonts w:ascii="Arial" w:hAnsi="Arial" w:cs="Arial"/>
                <w:bCs/>
              </w:rPr>
            </w:pPr>
            <w:r w:rsidRPr="006B0FC6">
              <w:rPr>
                <w:rFonts w:ascii="Arial" w:hAnsi="Arial" w:cs="Arial"/>
                <w:bCs/>
              </w:rPr>
              <w:t xml:space="preserve">0.93 [0.90 </w:t>
            </w:r>
            <w:r w:rsidR="00952AED">
              <w:rPr>
                <w:rFonts w:ascii="Arial" w:hAnsi="Arial" w:cs="Arial"/>
                <w:bCs/>
              </w:rPr>
              <w:t>-</w:t>
            </w:r>
            <w:r w:rsidRPr="006B0FC6">
              <w:rPr>
                <w:rFonts w:ascii="Arial" w:hAnsi="Arial" w:cs="Arial"/>
                <w:bCs/>
              </w:rPr>
              <w:t xml:space="preserve"> 0.97]</w:t>
            </w:r>
          </w:p>
        </w:tc>
        <w:tc>
          <w:tcPr>
            <w:tcW w:w="850" w:type="dxa"/>
            <w:vAlign w:val="center"/>
          </w:tcPr>
          <w:p w14:paraId="7ECC21DD"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783C07C8" w14:textId="3A793BD8" w:rsidR="00772D8A" w:rsidRPr="006B0FC6" w:rsidRDefault="00772D8A" w:rsidP="008A6321">
            <w:pPr>
              <w:contextualSpacing/>
              <w:jc w:val="center"/>
              <w:rPr>
                <w:rFonts w:ascii="Arial" w:hAnsi="Arial" w:cs="Arial"/>
                <w:bCs/>
              </w:rPr>
            </w:pPr>
            <w:r w:rsidRPr="006B0FC6">
              <w:rPr>
                <w:rFonts w:ascii="Arial" w:hAnsi="Arial" w:cs="Arial"/>
                <w:bCs/>
              </w:rPr>
              <w:t xml:space="preserve">0.93 [0.85 </w:t>
            </w:r>
            <w:r w:rsidR="00952AED">
              <w:rPr>
                <w:rFonts w:ascii="Arial" w:hAnsi="Arial" w:cs="Arial"/>
                <w:bCs/>
              </w:rPr>
              <w:t>-</w:t>
            </w:r>
            <w:r w:rsidRPr="006B0FC6">
              <w:rPr>
                <w:rFonts w:ascii="Arial" w:hAnsi="Arial" w:cs="Arial"/>
                <w:bCs/>
              </w:rPr>
              <w:t xml:space="preserve"> 1.01]</w:t>
            </w:r>
          </w:p>
        </w:tc>
        <w:tc>
          <w:tcPr>
            <w:tcW w:w="992" w:type="dxa"/>
            <w:vAlign w:val="center"/>
          </w:tcPr>
          <w:p w14:paraId="3203752C" w14:textId="77777777" w:rsidR="00772D8A" w:rsidRPr="006B0FC6" w:rsidRDefault="00772D8A" w:rsidP="008A6321">
            <w:pPr>
              <w:contextualSpacing/>
              <w:jc w:val="center"/>
              <w:rPr>
                <w:rFonts w:ascii="Arial" w:hAnsi="Arial" w:cs="Arial"/>
                <w:bCs/>
              </w:rPr>
            </w:pPr>
            <w:r w:rsidRPr="006B0FC6">
              <w:rPr>
                <w:rFonts w:ascii="Arial" w:hAnsi="Arial" w:cs="Arial"/>
                <w:bCs/>
              </w:rPr>
              <w:t>0.092</w:t>
            </w:r>
          </w:p>
        </w:tc>
        <w:tc>
          <w:tcPr>
            <w:tcW w:w="1985" w:type="dxa"/>
            <w:vAlign w:val="center"/>
          </w:tcPr>
          <w:p w14:paraId="49B2FA04" w14:textId="794FF2CF" w:rsidR="00772D8A" w:rsidRPr="006B0FC6" w:rsidRDefault="00772D8A" w:rsidP="008A6321">
            <w:pPr>
              <w:contextualSpacing/>
              <w:jc w:val="center"/>
              <w:rPr>
                <w:rFonts w:ascii="Arial" w:hAnsi="Arial" w:cs="Arial"/>
                <w:bCs/>
              </w:rPr>
            </w:pPr>
            <w:r w:rsidRPr="006B0FC6">
              <w:rPr>
                <w:rFonts w:ascii="Arial" w:hAnsi="Arial" w:cs="Arial"/>
                <w:bCs/>
              </w:rPr>
              <w:t>0.84 [0.73</w:t>
            </w:r>
            <w:r w:rsidR="00952AED">
              <w:rPr>
                <w:rFonts w:ascii="Arial" w:hAnsi="Arial" w:cs="Arial"/>
                <w:bCs/>
              </w:rPr>
              <w:t xml:space="preserve"> -</w:t>
            </w:r>
            <w:r w:rsidRPr="006B0FC6">
              <w:rPr>
                <w:rFonts w:ascii="Arial" w:hAnsi="Arial" w:cs="Arial"/>
                <w:bCs/>
              </w:rPr>
              <w:t xml:space="preserve"> 0.98]</w:t>
            </w:r>
          </w:p>
        </w:tc>
        <w:tc>
          <w:tcPr>
            <w:tcW w:w="1134" w:type="dxa"/>
            <w:vAlign w:val="center"/>
          </w:tcPr>
          <w:p w14:paraId="722E4DE8" w14:textId="77777777" w:rsidR="00772D8A" w:rsidRPr="006B0FC6" w:rsidRDefault="00772D8A" w:rsidP="008A6321">
            <w:pPr>
              <w:contextualSpacing/>
              <w:jc w:val="center"/>
              <w:rPr>
                <w:rFonts w:ascii="Arial" w:hAnsi="Arial" w:cs="Arial"/>
                <w:bCs/>
              </w:rPr>
            </w:pPr>
            <w:r w:rsidRPr="006B0FC6">
              <w:rPr>
                <w:rFonts w:ascii="Arial" w:hAnsi="Arial" w:cs="Arial"/>
                <w:bCs/>
              </w:rPr>
              <w:t>0.022</w:t>
            </w:r>
          </w:p>
        </w:tc>
      </w:tr>
      <w:tr w:rsidR="00772D8A" w:rsidRPr="00782B30" w14:paraId="0BB106E4" w14:textId="77777777" w:rsidTr="00746ADB">
        <w:trPr>
          <w:trHeight w:val="283"/>
        </w:trPr>
        <w:tc>
          <w:tcPr>
            <w:tcW w:w="1305" w:type="dxa"/>
            <w:vMerge w:val="restart"/>
            <w:vAlign w:val="center"/>
          </w:tcPr>
          <w:p w14:paraId="58E7E543" w14:textId="77777777" w:rsidR="00772D8A" w:rsidRPr="00782B30" w:rsidRDefault="00772D8A" w:rsidP="008A6321">
            <w:pPr>
              <w:contextualSpacing/>
              <w:rPr>
                <w:rFonts w:ascii="Arial" w:hAnsi="Arial" w:cs="Arial"/>
              </w:rPr>
            </w:pPr>
            <w:r w:rsidRPr="00782B30">
              <w:rPr>
                <w:rFonts w:ascii="Arial" w:hAnsi="Arial" w:cs="Arial"/>
              </w:rPr>
              <w:t>15 year olds only</w:t>
            </w:r>
          </w:p>
          <w:p w14:paraId="53531554" w14:textId="77777777" w:rsidR="00772D8A" w:rsidRPr="00782B30" w:rsidRDefault="00772D8A" w:rsidP="008A6321">
            <w:pPr>
              <w:contextualSpacing/>
              <w:rPr>
                <w:rFonts w:ascii="Arial" w:hAnsi="Arial" w:cs="Arial"/>
              </w:rPr>
            </w:pPr>
            <w:r w:rsidRPr="00782B30">
              <w:rPr>
                <w:rFonts w:ascii="Arial" w:hAnsi="Arial" w:cs="Arial"/>
              </w:rPr>
              <w:t>(n=79,486; 17,169)</w:t>
            </w:r>
          </w:p>
        </w:tc>
        <w:tc>
          <w:tcPr>
            <w:tcW w:w="1328" w:type="dxa"/>
            <w:vAlign w:val="center"/>
          </w:tcPr>
          <w:p w14:paraId="35661720" w14:textId="77777777" w:rsidR="00772D8A" w:rsidRPr="00782B30" w:rsidRDefault="00772D8A" w:rsidP="008A6321">
            <w:pPr>
              <w:contextualSpacing/>
              <w:rPr>
                <w:rFonts w:ascii="Arial" w:hAnsi="Arial" w:cs="Arial"/>
              </w:rPr>
            </w:pPr>
            <w:r w:rsidRPr="00782B30">
              <w:rPr>
                <w:rFonts w:ascii="Arial" w:hAnsi="Arial" w:cs="Arial"/>
              </w:rPr>
              <w:t>Year</w:t>
            </w:r>
          </w:p>
        </w:tc>
        <w:tc>
          <w:tcPr>
            <w:tcW w:w="2040" w:type="dxa"/>
            <w:vAlign w:val="center"/>
          </w:tcPr>
          <w:p w14:paraId="2891F7C6" w14:textId="1D8D6D52" w:rsidR="00772D8A" w:rsidRPr="006B0FC6" w:rsidRDefault="00772D8A" w:rsidP="008A6321">
            <w:pPr>
              <w:contextualSpacing/>
              <w:jc w:val="center"/>
              <w:rPr>
                <w:rFonts w:ascii="Arial" w:hAnsi="Arial" w:cs="Arial"/>
                <w:bCs/>
              </w:rPr>
            </w:pPr>
            <w:r w:rsidRPr="006B0FC6">
              <w:rPr>
                <w:rFonts w:ascii="Arial" w:hAnsi="Arial" w:cs="Arial"/>
                <w:bCs/>
              </w:rPr>
              <w:t xml:space="preserve">0.93 [0.92 </w:t>
            </w:r>
            <w:r w:rsidR="00952AED">
              <w:rPr>
                <w:rFonts w:ascii="Arial" w:hAnsi="Arial" w:cs="Arial"/>
                <w:bCs/>
              </w:rPr>
              <w:t>-</w:t>
            </w:r>
            <w:r w:rsidRPr="006B0FC6">
              <w:rPr>
                <w:rFonts w:ascii="Arial" w:hAnsi="Arial" w:cs="Arial"/>
                <w:bCs/>
              </w:rPr>
              <w:t xml:space="preserve"> 0.94]</w:t>
            </w:r>
          </w:p>
        </w:tc>
        <w:tc>
          <w:tcPr>
            <w:tcW w:w="992" w:type="dxa"/>
            <w:vAlign w:val="center"/>
          </w:tcPr>
          <w:p w14:paraId="02DB35E8"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2EAFC9FE" w14:textId="235E7CFF" w:rsidR="00772D8A" w:rsidRPr="006B0FC6" w:rsidRDefault="00772D8A" w:rsidP="008A6321">
            <w:pPr>
              <w:contextualSpacing/>
              <w:jc w:val="center"/>
              <w:rPr>
                <w:rFonts w:ascii="Arial" w:hAnsi="Arial" w:cs="Arial"/>
                <w:bCs/>
              </w:rPr>
            </w:pPr>
            <w:r w:rsidRPr="006B0FC6">
              <w:rPr>
                <w:rFonts w:ascii="Arial" w:hAnsi="Arial" w:cs="Arial"/>
                <w:bCs/>
              </w:rPr>
              <w:t xml:space="preserve">0.86 [0.83 </w:t>
            </w:r>
            <w:r w:rsidR="00952AED">
              <w:rPr>
                <w:rFonts w:ascii="Arial" w:hAnsi="Arial" w:cs="Arial"/>
                <w:bCs/>
              </w:rPr>
              <w:t>-</w:t>
            </w:r>
            <w:r w:rsidRPr="006B0FC6">
              <w:rPr>
                <w:rFonts w:ascii="Arial" w:hAnsi="Arial" w:cs="Arial"/>
                <w:bCs/>
              </w:rPr>
              <w:t xml:space="preserve"> 0.89]</w:t>
            </w:r>
          </w:p>
        </w:tc>
        <w:tc>
          <w:tcPr>
            <w:tcW w:w="850" w:type="dxa"/>
            <w:vAlign w:val="center"/>
          </w:tcPr>
          <w:p w14:paraId="28E4DE68"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6F35110C" w14:textId="7A90BCDF" w:rsidR="00772D8A" w:rsidRPr="006B0FC6" w:rsidRDefault="00772D8A" w:rsidP="008A6321">
            <w:pPr>
              <w:contextualSpacing/>
              <w:jc w:val="center"/>
              <w:rPr>
                <w:rFonts w:ascii="Arial" w:hAnsi="Arial" w:cs="Arial"/>
                <w:bCs/>
              </w:rPr>
            </w:pPr>
            <w:r w:rsidRPr="006B0FC6">
              <w:rPr>
                <w:rFonts w:ascii="Arial" w:hAnsi="Arial" w:cs="Arial"/>
                <w:bCs/>
              </w:rPr>
              <w:t xml:space="preserve">0.91 [0.90 </w:t>
            </w:r>
            <w:r w:rsidR="00952AED">
              <w:rPr>
                <w:rFonts w:ascii="Arial" w:hAnsi="Arial" w:cs="Arial"/>
                <w:bCs/>
              </w:rPr>
              <w:t>-</w:t>
            </w:r>
            <w:r w:rsidRPr="006B0FC6">
              <w:rPr>
                <w:rFonts w:ascii="Arial" w:hAnsi="Arial" w:cs="Arial"/>
                <w:bCs/>
              </w:rPr>
              <w:t xml:space="preserve"> 0.93]</w:t>
            </w:r>
          </w:p>
        </w:tc>
        <w:tc>
          <w:tcPr>
            <w:tcW w:w="992" w:type="dxa"/>
            <w:vAlign w:val="center"/>
          </w:tcPr>
          <w:p w14:paraId="61DBEE52"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4D52AE75" w14:textId="6E316F8A" w:rsidR="00772D8A" w:rsidRPr="006B0FC6" w:rsidRDefault="00772D8A" w:rsidP="008A6321">
            <w:pPr>
              <w:contextualSpacing/>
              <w:jc w:val="center"/>
              <w:rPr>
                <w:rFonts w:ascii="Arial" w:hAnsi="Arial" w:cs="Arial"/>
                <w:bCs/>
              </w:rPr>
            </w:pPr>
            <w:r w:rsidRPr="006B0FC6">
              <w:rPr>
                <w:rFonts w:ascii="Arial" w:hAnsi="Arial" w:cs="Arial"/>
                <w:bCs/>
              </w:rPr>
              <w:t xml:space="preserve">0.70 [0.60 </w:t>
            </w:r>
            <w:r w:rsidR="00952AED">
              <w:rPr>
                <w:rFonts w:ascii="Arial" w:hAnsi="Arial" w:cs="Arial"/>
                <w:bCs/>
              </w:rPr>
              <w:t>-</w:t>
            </w:r>
            <w:r w:rsidRPr="006B0FC6">
              <w:rPr>
                <w:rFonts w:ascii="Arial" w:hAnsi="Arial" w:cs="Arial"/>
                <w:bCs/>
              </w:rPr>
              <w:t xml:space="preserve"> 0.80]</w:t>
            </w:r>
          </w:p>
        </w:tc>
        <w:tc>
          <w:tcPr>
            <w:tcW w:w="1134" w:type="dxa"/>
            <w:vAlign w:val="center"/>
          </w:tcPr>
          <w:p w14:paraId="77FBA334"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r>
      <w:tr w:rsidR="00772D8A" w:rsidRPr="00782B30" w14:paraId="265E1622" w14:textId="77777777" w:rsidTr="00746ADB">
        <w:trPr>
          <w:trHeight w:val="153"/>
        </w:trPr>
        <w:tc>
          <w:tcPr>
            <w:tcW w:w="1305" w:type="dxa"/>
            <w:vMerge/>
            <w:vAlign w:val="center"/>
          </w:tcPr>
          <w:p w14:paraId="21621C31" w14:textId="77777777" w:rsidR="00772D8A" w:rsidRPr="00782B30" w:rsidRDefault="00772D8A" w:rsidP="008A6321">
            <w:pPr>
              <w:contextualSpacing/>
              <w:rPr>
                <w:rFonts w:ascii="Arial" w:hAnsi="Arial" w:cs="Arial"/>
              </w:rPr>
            </w:pPr>
          </w:p>
        </w:tc>
        <w:tc>
          <w:tcPr>
            <w:tcW w:w="1328" w:type="dxa"/>
            <w:vAlign w:val="center"/>
          </w:tcPr>
          <w:p w14:paraId="4BE04297" w14:textId="77777777" w:rsidR="00772D8A" w:rsidRPr="00782B30" w:rsidRDefault="00772D8A" w:rsidP="008A6321">
            <w:pPr>
              <w:contextualSpacing/>
              <w:rPr>
                <w:rFonts w:ascii="Arial" w:hAnsi="Arial" w:cs="Arial"/>
              </w:rPr>
            </w:pPr>
            <w:r w:rsidRPr="00782B30">
              <w:rPr>
                <w:rFonts w:ascii="Arial" w:hAnsi="Arial" w:cs="Arial"/>
              </w:rPr>
              <w:t>Year</w:t>
            </w:r>
            <w:r w:rsidRPr="00782B30">
              <w:rPr>
                <w:rFonts w:ascii="Arial" w:hAnsi="Arial" w:cs="Arial"/>
                <w:vertAlign w:val="superscript"/>
              </w:rPr>
              <w:t>2</w:t>
            </w:r>
          </w:p>
        </w:tc>
        <w:tc>
          <w:tcPr>
            <w:tcW w:w="2040" w:type="dxa"/>
            <w:vAlign w:val="center"/>
          </w:tcPr>
          <w:p w14:paraId="75677CEF" w14:textId="6ACD9338" w:rsidR="00772D8A" w:rsidRPr="006B0FC6" w:rsidRDefault="00772D8A" w:rsidP="008A6321">
            <w:pPr>
              <w:contextualSpacing/>
              <w:jc w:val="center"/>
              <w:rPr>
                <w:rFonts w:ascii="Arial" w:hAnsi="Arial" w:cs="Arial"/>
                <w:bCs/>
              </w:rPr>
            </w:pPr>
            <w:r w:rsidRPr="006B0FC6">
              <w:rPr>
                <w:rFonts w:ascii="Arial" w:hAnsi="Arial" w:cs="Arial"/>
                <w:bCs/>
              </w:rPr>
              <w:t>-</w:t>
            </w:r>
          </w:p>
        </w:tc>
        <w:tc>
          <w:tcPr>
            <w:tcW w:w="992" w:type="dxa"/>
            <w:vAlign w:val="center"/>
          </w:tcPr>
          <w:p w14:paraId="1E30D41D" w14:textId="77777777" w:rsidR="00772D8A" w:rsidRPr="006B0FC6" w:rsidRDefault="00772D8A" w:rsidP="008A6321">
            <w:pPr>
              <w:contextualSpacing/>
              <w:jc w:val="center"/>
              <w:rPr>
                <w:rFonts w:ascii="Arial" w:hAnsi="Arial" w:cs="Arial"/>
                <w:bCs/>
              </w:rPr>
            </w:pPr>
            <w:r w:rsidRPr="006B0FC6">
              <w:rPr>
                <w:rFonts w:ascii="Arial" w:hAnsi="Arial" w:cs="Arial"/>
                <w:bCs/>
              </w:rPr>
              <w:t>-</w:t>
            </w:r>
          </w:p>
        </w:tc>
        <w:tc>
          <w:tcPr>
            <w:tcW w:w="1985" w:type="dxa"/>
            <w:vAlign w:val="center"/>
          </w:tcPr>
          <w:p w14:paraId="5246169B" w14:textId="431A313A" w:rsidR="00772D8A" w:rsidRPr="006B0FC6" w:rsidRDefault="00772D8A" w:rsidP="008A6321">
            <w:pPr>
              <w:contextualSpacing/>
              <w:jc w:val="center"/>
              <w:rPr>
                <w:rFonts w:ascii="Arial" w:hAnsi="Arial" w:cs="Arial"/>
                <w:bCs/>
              </w:rPr>
            </w:pPr>
            <w:r w:rsidRPr="006B0FC6">
              <w:rPr>
                <w:rFonts w:ascii="Arial" w:hAnsi="Arial" w:cs="Arial"/>
                <w:bCs/>
              </w:rPr>
              <w:t xml:space="preserve">1.00 [1.00 </w:t>
            </w:r>
            <w:r w:rsidR="00952AED">
              <w:rPr>
                <w:rFonts w:ascii="Arial" w:hAnsi="Arial" w:cs="Arial"/>
                <w:bCs/>
              </w:rPr>
              <w:t>-</w:t>
            </w:r>
            <w:r w:rsidRPr="006B0FC6">
              <w:rPr>
                <w:rFonts w:ascii="Arial" w:hAnsi="Arial" w:cs="Arial"/>
                <w:bCs/>
              </w:rPr>
              <w:t xml:space="preserve"> 1.01]</w:t>
            </w:r>
          </w:p>
        </w:tc>
        <w:tc>
          <w:tcPr>
            <w:tcW w:w="850" w:type="dxa"/>
            <w:vAlign w:val="center"/>
          </w:tcPr>
          <w:p w14:paraId="65DE0961"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121ABC9C" w14:textId="6B95C793" w:rsidR="00772D8A" w:rsidRPr="006B0FC6" w:rsidRDefault="00772D8A" w:rsidP="008A6321">
            <w:pPr>
              <w:contextualSpacing/>
              <w:jc w:val="center"/>
              <w:rPr>
                <w:rFonts w:ascii="Arial" w:hAnsi="Arial" w:cs="Arial"/>
                <w:bCs/>
              </w:rPr>
            </w:pPr>
            <w:r w:rsidRPr="006B0FC6">
              <w:rPr>
                <w:rFonts w:ascii="Arial" w:hAnsi="Arial" w:cs="Arial"/>
                <w:bCs/>
              </w:rPr>
              <w:t>-</w:t>
            </w:r>
          </w:p>
        </w:tc>
        <w:tc>
          <w:tcPr>
            <w:tcW w:w="992" w:type="dxa"/>
            <w:vAlign w:val="center"/>
          </w:tcPr>
          <w:p w14:paraId="26C27581" w14:textId="77777777" w:rsidR="00772D8A" w:rsidRPr="006B0FC6" w:rsidRDefault="00772D8A" w:rsidP="008A6321">
            <w:pPr>
              <w:contextualSpacing/>
              <w:jc w:val="center"/>
              <w:rPr>
                <w:rFonts w:ascii="Arial" w:hAnsi="Arial" w:cs="Arial"/>
                <w:bCs/>
              </w:rPr>
            </w:pPr>
            <w:r w:rsidRPr="006B0FC6">
              <w:rPr>
                <w:rFonts w:ascii="Arial" w:hAnsi="Arial" w:cs="Arial"/>
                <w:bCs/>
              </w:rPr>
              <w:t>-</w:t>
            </w:r>
          </w:p>
        </w:tc>
        <w:tc>
          <w:tcPr>
            <w:tcW w:w="1985" w:type="dxa"/>
            <w:vAlign w:val="center"/>
          </w:tcPr>
          <w:p w14:paraId="0D229E9F" w14:textId="674EBD85" w:rsidR="00772D8A" w:rsidRPr="006B0FC6" w:rsidRDefault="00772D8A" w:rsidP="008A6321">
            <w:pPr>
              <w:contextualSpacing/>
              <w:jc w:val="center"/>
              <w:rPr>
                <w:rFonts w:ascii="Arial" w:hAnsi="Arial" w:cs="Arial"/>
                <w:bCs/>
              </w:rPr>
            </w:pPr>
            <w:r w:rsidRPr="006B0FC6">
              <w:rPr>
                <w:rFonts w:ascii="Arial" w:hAnsi="Arial" w:cs="Arial"/>
                <w:bCs/>
              </w:rPr>
              <w:t xml:space="preserve">1.01 [1.01 </w:t>
            </w:r>
            <w:r w:rsidR="00952AED">
              <w:rPr>
                <w:rFonts w:ascii="Arial" w:hAnsi="Arial" w:cs="Arial"/>
                <w:bCs/>
              </w:rPr>
              <w:t>-</w:t>
            </w:r>
            <w:r w:rsidRPr="006B0FC6">
              <w:rPr>
                <w:rFonts w:ascii="Arial" w:hAnsi="Arial" w:cs="Arial"/>
                <w:bCs/>
              </w:rPr>
              <w:t xml:space="preserve"> 1.02]</w:t>
            </w:r>
          </w:p>
        </w:tc>
        <w:tc>
          <w:tcPr>
            <w:tcW w:w="1134" w:type="dxa"/>
            <w:vAlign w:val="center"/>
          </w:tcPr>
          <w:p w14:paraId="042BFB8E"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r>
      <w:tr w:rsidR="00772D8A" w:rsidRPr="00782B30" w14:paraId="578A2766" w14:textId="77777777" w:rsidTr="00746ADB">
        <w:trPr>
          <w:trHeight w:val="153"/>
        </w:trPr>
        <w:tc>
          <w:tcPr>
            <w:tcW w:w="1305" w:type="dxa"/>
            <w:vMerge/>
            <w:vAlign w:val="center"/>
          </w:tcPr>
          <w:p w14:paraId="0283DBE4" w14:textId="77777777" w:rsidR="00772D8A" w:rsidRPr="00782B30" w:rsidRDefault="00772D8A" w:rsidP="008A6321">
            <w:pPr>
              <w:contextualSpacing/>
              <w:rPr>
                <w:rFonts w:ascii="Arial" w:hAnsi="Arial" w:cs="Arial"/>
              </w:rPr>
            </w:pPr>
          </w:p>
        </w:tc>
        <w:tc>
          <w:tcPr>
            <w:tcW w:w="1328" w:type="dxa"/>
            <w:vAlign w:val="center"/>
          </w:tcPr>
          <w:p w14:paraId="17975C86" w14:textId="77777777" w:rsidR="00772D8A" w:rsidRPr="00782B30" w:rsidRDefault="00772D8A" w:rsidP="008A6321">
            <w:pPr>
              <w:contextualSpacing/>
              <w:rPr>
                <w:rFonts w:ascii="Arial" w:hAnsi="Arial" w:cs="Arial"/>
              </w:rPr>
            </w:pPr>
            <w:r w:rsidRPr="00782B30">
              <w:rPr>
                <w:rFonts w:ascii="Arial" w:hAnsi="Arial" w:cs="Arial"/>
              </w:rPr>
              <w:t>Level</w:t>
            </w:r>
          </w:p>
        </w:tc>
        <w:tc>
          <w:tcPr>
            <w:tcW w:w="2040" w:type="dxa"/>
            <w:vAlign w:val="center"/>
          </w:tcPr>
          <w:p w14:paraId="24C537FB" w14:textId="5AC839F3" w:rsidR="00772D8A" w:rsidRPr="006B0FC6" w:rsidRDefault="00772D8A" w:rsidP="008A6321">
            <w:pPr>
              <w:contextualSpacing/>
              <w:jc w:val="center"/>
              <w:rPr>
                <w:rFonts w:ascii="Arial" w:hAnsi="Arial" w:cs="Arial"/>
                <w:bCs/>
              </w:rPr>
            </w:pPr>
            <w:r w:rsidRPr="006B0FC6">
              <w:rPr>
                <w:rFonts w:ascii="Arial" w:hAnsi="Arial" w:cs="Arial"/>
                <w:bCs/>
              </w:rPr>
              <w:t xml:space="preserve">1.09 [1.01 </w:t>
            </w:r>
            <w:r w:rsidR="00952AED">
              <w:rPr>
                <w:rFonts w:ascii="Arial" w:hAnsi="Arial" w:cs="Arial"/>
                <w:bCs/>
              </w:rPr>
              <w:t>-</w:t>
            </w:r>
            <w:r w:rsidRPr="006B0FC6">
              <w:rPr>
                <w:rFonts w:ascii="Arial" w:hAnsi="Arial" w:cs="Arial"/>
                <w:bCs/>
              </w:rPr>
              <w:t xml:space="preserve"> 1.19]</w:t>
            </w:r>
          </w:p>
        </w:tc>
        <w:tc>
          <w:tcPr>
            <w:tcW w:w="992" w:type="dxa"/>
            <w:vAlign w:val="center"/>
          </w:tcPr>
          <w:p w14:paraId="3D01649C" w14:textId="77777777" w:rsidR="00772D8A" w:rsidRPr="006B0FC6" w:rsidRDefault="00772D8A" w:rsidP="008A6321">
            <w:pPr>
              <w:contextualSpacing/>
              <w:jc w:val="center"/>
              <w:rPr>
                <w:rFonts w:ascii="Arial" w:hAnsi="Arial" w:cs="Arial"/>
                <w:bCs/>
              </w:rPr>
            </w:pPr>
            <w:r w:rsidRPr="006B0FC6">
              <w:rPr>
                <w:rFonts w:ascii="Arial" w:hAnsi="Arial" w:cs="Arial"/>
                <w:bCs/>
              </w:rPr>
              <w:t>0.034</w:t>
            </w:r>
          </w:p>
        </w:tc>
        <w:tc>
          <w:tcPr>
            <w:tcW w:w="1985" w:type="dxa"/>
            <w:vAlign w:val="center"/>
          </w:tcPr>
          <w:p w14:paraId="797D98FF" w14:textId="28768024" w:rsidR="00772D8A" w:rsidRPr="006B0FC6" w:rsidRDefault="00772D8A" w:rsidP="008A6321">
            <w:pPr>
              <w:contextualSpacing/>
              <w:jc w:val="center"/>
              <w:rPr>
                <w:rFonts w:ascii="Arial" w:hAnsi="Arial" w:cs="Arial"/>
                <w:bCs/>
              </w:rPr>
            </w:pPr>
            <w:r w:rsidRPr="006B0FC6">
              <w:rPr>
                <w:rFonts w:ascii="Arial" w:hAnsi="Arial" w:cs="Arial"/>
                <w:bCs/>
              </w:rPr>
              <w:t xml:space="preserve">1.13 [1.04 </w:t>
            </w:r>
            <w:r w:rsidR="00952AED">
              <w:rPr>
                <w:rFonts w:ascii="Arial" w:hAnsi="Arial" w:cs="Arial"/>
                <w:bCs/>
              </w:rPr>
              <w:t>-</w:t>
            </w:r>
            <w:r w:rsidRPr="006B0FC6">
              <w:rPr>
                <w:rFonts w:ascii="Arial" w:hAnsi="Arial" w:cs="Arial"/>
                <w:bCs/>
              </w:rPr>
              <w:t xml:space="preserve"> 1.23]</w:t>
            </w:r>
          </w:p>
        </w:tc>
        <w:tc>
          <w:tcPr>
            <w:tcW w:w="850" w:type="dxa"/>
            <w:vAlign w:val="center"/>
          </w:tcPr>
          <w:p w14:paraId="62637728" w14:textId="77777777" w:rsidR="00772D8A" w:rsidRPr="006B0FC6" w:rsidRDefault="00772D8A" w:rsidP="008A6321">
            <w:pPr>
              <w:contextualSpacing/>
              <w:jc w:val="center"/>
              <w:rPr>
                <w:rFonts w:ascii="Arial" w:hAnsi="Arial" w:cs="Arial"/>
                <w:bCs/>
              </w:rPr>
            </w:pPr>
            <w:r w:rsidRPr="006B0FC6">
              <w:rPr>
                <w:rFonts w:ascii="Arial" w:hAnsi="Arial" w:cs="Arial"/>
                <w:bCs/>
              </w:rPr>
              <w:t>0.006</w:t>
            </w:r>
          </w:p>
        </w:tc>
        <w:tc>
          <w:tcPr>
            <w:tcW w:w="1985" w:type="dxa"/>
            <w:vAlign w:val="center"/>
          </w:tcPr>
          <w:p w14:paraId="1CDF1193" w14:textId="09025C98" w:rsidR="00772D8A" w:rsidRPr="006B0FC6" w:rsidRDefault="00772D8A" w:rsidP="008A6321">
            <w:pPr>
              <w:contextualSpacing/>
              <w:jc w:val="center"/>
              <w:rPr>
                <w:rFonts w:ascii="Arial" w:hAnsi="Arial" w:cs="Arial"/>
                <w:bCs/>
              </w:rPr>
            </w:pPr>
            <w:r w:rsidRPr="006B0FC6">
              <w:rPr>
                <w:rFonts w:ascii="Arial" w:hAnsi="Arial" w:cs="Arial"/>
                <w:bCs/>
              </w:rPr>
              <w:t xml:space="preserve">1.11 [0.94 </w:t>
            </w:r>
            <w:r w:rsidR="00952AED">
              <w:rPr>
                <w:rFonts w:ascii="Arial" w:hAnsi="Arial" w:cs="Arial"/>
                <w:bCs/>
              </w:rPr>
              <w:t>-</w:t>
            </w:r>
            <w:r w:rsidRPr="006B0FC6">
              <w:rPr>
                <w:rFonts w:ascii="Arial" w:hAnsi="Arial" w:cs="Arial"/>
                <w:bCs/>
              </w:rPr>
              <w:t xml:space="preserve"> 1.32]</w:t>
            </w:r>
          </w:p>
        </w:tc>
        <w:tc>
          <w:tcPr>
            <w:tcW w:w="992" w:type="dxa"/>
            <w:vAlign w:val="center"/>
          </w:tcPr>
          <w:p w14:paraId="34B1F84A" w14:textId="77777777" w:rsidR="00772D8A" w:rsidRPr="006B0FC6" w:rsidRDefault="00772D8A" w:rsidP="008A6321">
            <w:pPr>
              <w:contextualSpacing/>
              <w:jc w:val="center"/>
              <w:rPr>
                <w:rFonts w:ascii="Arial" w:hAnsi="Arial" w:cs="Arial"/>
                <w:bCs/>
              </w:rPr>
            </w:pPr>
            <w:r w:rsidRPr="006B0FC6">
              <w:rPr>
                <w:rFonts w:ascii="Arial" w:hAnsi="Arial" w:cs="Arial"/>
                <w:bCs/>
              </w:rPr>
              <w:t>0.218</w:t>
            </w:r>
          </w:p>
        </w:tc>
        <w:tc>
          <w:tcPr>
            <w:tcW w:w="1985" w:type="dxa"/>
            <w:vAlign w:val="center"/>
          </w:tcPr>
          <w:p w14:paraId="2A8EF817" w14:textId="74B11B0F" w:rsidR="00772D8A" w:rsidRPr="006B0FC6" w:rsidRDefault="00772D8A" w:rsidP="008A6321">
            <w:pPr>
              <w:contextualSpacing/>
              <w:jc w:val="center"/>
              <w:rPr>
                <w:rFonts w:ascii="Arial" w:hAnsi="Arial" w:cs="Arial"/>
                <w:bCs/>
              </w:rPr>
            </w:pPr>
            <w:r w:rsidRPr="006B0FC6">
              <w:rPr>
                <w:rFonts w:ascii="Arial" w:hAnsi="Arial" w:cs="Arial"/>
                <w:bCs/>
              </w:rPr>
              <w:t xml:space="preserve">1.06 [0.90 </w:t>
            </w:r>
            <w:r w:rsidR="00952AED">
              <w:rPr>
                <w:rFonts w:ascii="Arial" w:hAnsi="Arial" w:cs="Arial"/>
                <w:bCs/>
              </w:rPr>
              <w:t>-</w:t>
            </w:r>
            <w:r w:rsidRPr="006B0FC6">
              <w:rPr>
                <w:rFonts w:ascii="Arial" w:hAnsi="Arial" w:cs="Arial"/>
                <w:bCs/>
              </w:rPr>
              <w:t xml:space="preserve"> 1.26]</w:t>
            </w:r>
          </w:p>
        </w:tc>
        <w:tc>
          <w:tcPr>
            <w:tcW w:w="1134" w:type="dxa"/>
            <w:vAlign w:val="center"/>
          </w:tcPr>
          <w:p w14:paraId="49D04F97" w14:textId="77777777" w:rsidR="00772D8A" w:rsidRPr="006B0FC6" w:rsidRDefault="00772D8A" w:rsidP="008A6321">
            <w:pPr>
              <w:contextualSpacing/>
              <w:jc w:val="center"/>
              <w:rPr>
                <w:rFonts w:ascii="Arial" w:hAnsi="Arial" w:cs="Arial"/>
                <w:bCs/>
              </w:rPr>
            </w:pPr>
            <w:r w:rsidRPr="006B0FC6">
              <w:rPr>
                <w:rFonts w:ascii="Arial" w:hAnsi="Arial" w:cs="Arial"/>
                <w:bCs/>
              </w:rPr>
              <w:t>0.473</w:t>
            </w:r>
          </w:p>
        </w:tc>
      </w:tr>
      <w:tr w:rsidR="00772D8A" w:rsidRPr="00782B30" w14:paraId="79219594" w14:textId="77777777" w:rsidTr="00746ADB">
        <w:trPr>
          <w:trHeight w:val="153"/>
        </w:trPr>
        <w:tc>
          <w:tcPr>
            <w:tcW w:w="1305" w:type="dxa"/>
            <w:vMerge/>
            <w:vAlign w:val="center"/>
          </w:tcPr>
          <w:p w14:paraId="6A166232" w14:textId="77777777" w:rsidR="00772D8A" w:rsidRPr="00782B30" w:rsidRDefault="00772D8A" w:rsidP="008A6321">
            <w:pPr>
              <w:contextualSpacing/>
              <w:rPr>
                <w:rFonts w:ascii="Arial" w:hAnsi="Arial" w:cs="Arial"/>
              </w:rPr>
            </w:pPr>
          </w:p>
        </w:tc>
        <w:tc>
          <w:tcPr>
            <w:tcW w:w="1328" w:type="dxa"/>
            <w:vAlign w:val="center"/>
          </w:tcPr>
          <w:p w14:paraId="77C218D0" w14:textId="284066F3" w:rsidR="00772D8A" w:rsidRPr="00782B30" w:rsidRDefault="002C105F" w:rsidP="008A6321">
            <w:pPr>
              <w:contextualSpacing/>
              <w:rPr>
                <w:rFonts w:ascii="Arial" w:hAnsi="Arial" w:cs="Arial"/>
              </w:rPr>
            </w:pPr>
            <w:r>
              <w:rPr>
                <w:rFonts w:ascii="Arial" w:hAnsi="Arial" w:cs="Arial"/>
              </w:rPr>
              <w:t>Post-slope</w:t>
            </w:r>
          </w:p>
        </w:tc>
        <w:tc>
          <w:tcPr>
            <w:tcW w:w="2040" w:type="dxa"/>
            <w:vAlign w:val="center"/>
          </w:tcPr>
          <w:p w14:paraId="6C3EDF0B" w14:textId="6D4E6AD2" w:rsidR="00772D8A" w:rsidRPr="006B0FC6" w:rsidRDefault="00772D8A" w:rsidP="008A6321">
            <w:pPr>
              <w:contextualSpacing/>
              <w:jc w:val="center"/>
              <w:rPr>
                <w:rFonts w:ascii="Arial" w:hAnsi="Arial" w:cs="Arial"/>
                <w:bCs/>
              </w:rPr>
            </w:pPr>
            <w:r w:rsidRPr="006B0FC6">
              <w:rPr>
                <w:rFonts w:ascii="Arial" w:hAnsi="Arial" w:cs="Arial"/>
                <w:bCs/>
              </w:rPr>
              <w:t xml:space="preserve">0.89 [0.87 </w:t>
            </w:r>
            <w:r w:rsidR="00952AED">
              <w:rPr>
                <w:rFonts w:ascii="Arial" w:hAnsi="Arial" w:cs="Arial"/>
                <w:bCs/>
              </w:rPr>
              <w:t>-</w:t>
            </w:r>
            <w:r w:rsidRPr="006B0FC6">
              <w:rPr>
                <w:rFonts w:ascii="Arial" w:hAnsi="Arial" w:cs="Arial"/>
                <w:bCs/>
              </w:rPr>
              <w:t xml:space="preserve"> 0.91]</w:t>
            </w:r>
          </w:p>
        </w:tc>
        <w:tc>
          <w:tcPr>
            <w:tcW w:w="992" w:type="dxa"/>
            <w:vAlign w:val="center"/>
          </w:tcPr>
          <w:p w14:paraId="42FF9006"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614506BA" w14:textId="168EAB6F" w:rsidR="00772D8A" w:rsidRPr="006B0FC6" w:rsidRDefault="00772D8A" w:rsidP="008A6321">
            <w:pPr>
              <w:contextualSpacing/>
              <w:jc w:val="center"/>
              <w:rPr>
                <w:rFonts w:ascii="Arial" w:hAnsi="Arial" w:cs="Arial"/>
                <w:bCs/>
              </w:rPr>
            </w:pPr>
            <w:r w:rsidRPr="006B0FC6">
              <w:rPr>
                <w:rFonts w:ascii="Arial" w:hAnsi="Arial" w:cs="Arial"/>
                <w:bCs/>
              </w:rPr>
              <w:t xml:space="preserve">0.83 [0.80 </w:t>
            </w:r>
            <w:r w:rsidR="00952AED">
              <w:rPr>
                <w:rFonts w:ascii="Arial" w:hAnsi="Arial" w:cs="Arial"/>
                <w:bCs/>
              </w:rPr>
              <w:t>-</w:t>
            </w:r>
            <w:r w:rsidRPr="006B0FC6">
              <w:rPr>
                <w:rFonts w:ascii="Arial" w:hAnsi="Arial" w:cs="Arial"/>
                <w:bCs/>
              </w:rPr>
              <w:t xml:space="preserve"> 0.86]</w:t>
            </w:r>
          </w:p>
        </w:tc>
        <w:tc>
          <w:tcPr>
            <w:tcW w:w="850" w:type="dxa"/>
            <w:vAlign w:val="center"/>
          </w:tcPr>
          <w:p w14:paraId="301FF187"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c>
          <w:tcPr>
            <w:tcW w:w="1985" w:type="dxa"/>
            <w:vAlign w:val="center"/>
          </w:tcPr>
          <w:p w14:paraId="5481875B" w14:textId="27DB119C" w:rsidR="00772D8A" w:rsidRPr="006B0FC6" w:rsidRDefault="00772D8A" w:rsidP="008A6321">
            <w:pPr>
              <w:contextualSpacing/>
              <w:jc w:val="center"/>
              <w:rPr>
                <w:rFonts w:ascii="Arial" w:hAnsi="Arial" w:cs="Arial"/>
                <w:bCs/>
              </w:rPr>
            </w:pPr>
            <w:r w:rsidRPr="006B0FC6">
              <w:rPr>
                <w:rFonts w:ascii="Arial" w:hAnsi="Arial" w:cs="Arial"/>
                <w:bCs/>
              </w:rPr>
              <w:t xml:space="preserve">0.96 [0.90 </w:t>
            </w:r>
            <w:r w:rsidR="00952AED">
              <w:rPr>
                <w:rFonts w:ascii="Arial" w:hAnsi="Arial" w:cs="Arial"/>
                <w:bCs/>
              </w:rPr>
              <w:t>-</w:t>
            </w:r>
            <w:r w:rsidRPr="006B0FC6">
              <w:rPr>
                <w:rFonts w:ascii="Arial" w:hAnsi="Arial" w:cs="Arial"/>
                <w:bCs/>
              </w:rPr>
              <w:t xml:space="preserve"> 1.02]</w:t>
            </w:r>
          </w:p>
        </w:tc>
        <w:tc>
          <w:tcPr>
            <w:tcW w:w="992" w:type="dxa"/>
            <w:vAlign w:val="center"/>
          </w:tcPr>
          <w:p w14:paraId="08329A8F" w14:textId="77777777" w:rsidR="00772D8A" w:rsidRPr="006B0FC6" w:rsidRDefault="00772D8A" w:rsidP="008A6321">
            <w:pPr>
              <w:contextualSpacing/>
              <w:jc w:val="center"/>
              <w:rPr>
                <w:rFonts w:ascii="Arial" w:hAnsi="Arial" w:cs="Arial"/>
                <w:bCs/>
              </w:rPr>
            </w:pPr>
            <w:r w:rsidRPr="006B0FC6">
              <w:rPr>
                <w:rFonts w:ascii="Arial" w:hAnsi="Arial" w:cs="Arial"/>
                <w:bCs/>
              </w:rPr>
              <w:t>0.144</w:t>
            </w:r>
          </w:p>
        </w:tc>
        <w:tc>
          <w:tcPr>
            <w:tcW w:w="1985" w:type="dxa"/>
            <w:vAlign w:val="center"/>
          </w:tcPr>
          <w:p w14:paraId="18601407" w14:textId="6FC7B983" w:rsidR="00772D8A" w:rsidRPr="006B0FC6" w:rsidRDefault="00772D8A" w:rsidP="008A6321">
            <w:pPr>
              <w:contextualSpacing/>
              <w:jc w:val="center"/>
              <w:rPr>
                <w:rFonts w:ascii="Arial" w:hAnsi="Arial" w:cs="Arial"/>
                <w:bCs/>
              </w:rPr>
            </w:pPr>
            <w:r w:rsidRPr="006B0FC6">
              <w:rPr>
                <w:rFonts w:ascii="Arial" w:hAnsi="Arial" w:cs="Arial"/>
                <w:bCs/>
              </w:rPr>
              <w:t xml:space="preserve">0.80 [0.71 </w:t>
            </w:r>
            <w:r w:rsidR="00952AED">
              <w:rPr>
                <w:rFonts w:ascii="Arial" w:hAnsi="Arial" w:cs="Arial"/>
                <w:bCs/>
              </w:rPr>
              <w:t>-</w:t>
            </w:r>
            <w:r w:rsidRPr="006B0FC6">
              <w:rPr>
                <w:rFonts w:ascii="Arial" w:hAnsi="Arial" w:cs="Arial"/>
                <w:bCs/>
              </w:rPr>
              <w:t xml:space="preserve"> 0.89]</w:t>
            </w:r>
          </w:p>
        </w:tc>
        <w:tc>
          <w:tcPr>
            <w:tcW w:w="1134" w:type="dxa"/>
            <w:vAlign w:val="center"/>
          </w:tcPr>
          <w:p w14:paraId="38ED0D3C" w14:textId="77777777" w:rsidR="00772D8A" w:rsidRPr="006B0FC6" w:rsidRDefault="00772D8A" w:rsidP="008A6321">
            <w:pPr>
              <w:contextualSpacing/>
              <w:jc w:val="center"/>
              <w:rPr>
                <w:rFonts w:ascii="Arial" w:hAnsi="Arial" w:cs="Arial"/>
                <w:bCs/>
              </w:rPr>
            </w:pPr>
            <w:r w:rsidRPr="006B0FC6">
              <w:rPr>
                <w:rFonts w:ascii="Arial" w:hAnsi="Arial" w:cs="Arial"/>
                <w:bCs/>
              </w:rPr>
              <w:t>&lt;0.001</w:t>
            </w:r>
          </w:p>
        </w:tc>
      </w:tr>
    </w:tbl>
    <w:p w14:paraId="1874465B" w14:textId="77777777" w:rsidR="00772D8A" w:rsidRPr="00782B30" w:rsidRDefault="00772D8A" w:rsidP="004B40D0">
      <w:pPr>
        <w:spacing w:after="0" w:line="360" w:lineRule="auto"/>
        <w:rPr>
          <w:rFonts w:ascii="Arial" w:hAnsi="Arial" w:cs="Arial"/>
        </w:rPr>
      </w:pPr>
      <w:r w:rsidRPr="00782B30">
        <w:rPr>
          <w:rFonts w:ascii="Arial" w:hAnsi="Arial" w:cs="Arial"/>
          <w:vertAlign w:val="superscript"/>
        </w:rPr>
        <w:t>a</w:t>
      </w:r>
      <w:r w:rsidRPr="00782B30">
        <w:rPr>
          <w:rFonts w:ascii="Arial" w:hAnsi="Arial" w:cs="Arial"/>
        </w:rPr>
        <w:t xml:space="preserve">available for England and Scotland only </w:t>
      </w:r>
      <w:r w:rsidRPr="00782B30">
        <w:rPr>
          <w:rFonts w:ascii="Arial" w:hAnsi="Arial" w:cs="Arial"/>
          <w:vertAlign w:val="superscript"/>
        </w:rPr>
        <w:t>b</w:t>
      </w:r>
      <w:r w:rsidRPr="00782B30">
        <w:rPr>
          <w:rFonts w:ascii="Arial" w:hAnsi="Arial" w:cs="Arial"/>
        </w:rPr>
        <w:t xml:space="preserve">available for England only  </w:t>
      </w:r>
    </w:p>
    <w:p w14:paraId="3FBBC0A3" w14:textId="77777777" w:rsidR="00772D8A" w:rsidRPr="00782B30" w:rsidRDefault="00772D8A" w:rsidP="00772D8A">
      <w:pPr>
        <w:spacing w:after="0" w:line="240" w:lineRule="auto"/>
        <w:rPr>
          <w:rFonts w:ascii="Arial" w:hAnsi="Arial" w:cs="Arial"/>
        </w:rPr>
        <w:sectPr w:rsidR="00772D8A" w:rsidRPr="00782B30" w:rsidSect="00287B52">
          <w:pgSz w:w="16838" w:h="11906" w:orient="landscape"/>
          <w:pgMar w:top="1440" w:right="1440" w:bottom="1440" w:left="1440" w:header="709" w:footer="709" w:gutter="0"/>
          <w:cols w:space="708"/>
          <w:docGrid w:linePitch="360"/>
        </w:sectPr>
      </w:pPr>
    </w:p>
    <w:p w14:paraId="20DA142B" w14:textId="3FEFA2B1" w:rsidR="00772D8A" w:rsidRDefault="00A21682" w:rsidP="00772D8A">
      <w:pPr>
        <w:pStyle w:val="Heading4"/>
      </w:pPr>
      <w:r>
        <w:lastRenderedPageBreak/>
        <w:t>V</w:t>
      </w:r>
      <w:r w:rsidR="00772D8A">
        <w:t>iews of young people on smoking and vaping norms</w:t>
      </w:r>
    </w:p>
    <w:p w14:paraId="09A7225D" w14:textId="6B52A17B" w:rsidR="00772D8A" w:rsidRPr="00D645A8" w:rsidRDefault="00772D8A" w:rsidP="004B40D0">
      <w:pPr>
        <w:spacing w:after="0" w:line="360" w:lineRule="auto"/>
        <w:rPr>
          <w:rFonts w:ascii="Arial" w:hAnsi="Arial" w:cs="Arial"/>
        </w:rPr>
      </w:pPr>
      <w:r w:rsidRPr="00D645A8">
        <w:rPr>
          <w:rFonts w:ascii="Arial" w:hAnsi="Arial" w:cs="Arial"/>
        </w:rPr>
        <w:t xml:space="preserve">To further explore the </w:t>
      </w:r>
      <w:r w:rsidR="00D550A9" w:rsidRPr="00D645A8">
        <w:rPr>
          <w:rFonts w:ascii="Arial" w:hAnsi="Arial" w:cs="Arial"/>
        </w:rPr>
        <w:t>plausibility</w:t>
      </w:r>
      <w:r w:rsidRPr="00D645A8">
        <w:rPr>
          <w:rFonts w:ascii="Arial" w:hAnsi="Arial" w:cs="Arial"/>
        </w:rPr>
        <w:t xml:space="preserve"> of observed changes in trend</w:t>
      </w:r>
      <w:r w:rsidR="45CA4651" w:rsidRPr="00D645A8">
        <w:rPr>
          <w:rFonts w:ascii="Arial" w:hAnsi="Arial" w:cs="Arial"/>
        </w:rPr>
        <w:t xml:space="preserve"> for smoking</w:t>
      </w:r>
      <w:r w:rsidRPr="00D645A8">
        <w:rPr>
          <w:rFonts w:ascii="Arial" w:hAnsi="Arial" w:cs="Arial"/>
        </w:rPr>
        <w:t xml:space="preserve"> occurring due to </w:t>
      </w:r>
      <w:r w:rsidR="00C72675" w:rsidRPr="00D645A8">
        <w:rPr>
          <w:rFonts w:ascii="Arial" w:hAnsi="Arial" w:cs="Arial"/>
        </w:rPr>
        <w:t>re</w:t>
      </w:r>
      <w:r w:rsidRPr="00D645A8">
        <w:rPr>
          <w:rFonts w:ascii="Arial" w:hAnsi="Arial" w:cs="Arial"/>
        </w:rPr>
        <w:t xml:space="preserve">normalisation, this section presents qualitative analyses </w:t>
      </w:r>
      <w:r w:rsidR="00F36EA0" w:rsidRPr="00D645A8">
        <w:rPr>
          <w:rFonts w:ascii="Arial" w:hAnsi="Arial" w:cs="Arial"/>
        </w:rPr>
        <w:t>from interviews with</w:t>
      </w:r>
      <w:r w:rsidRPr="00D645A8">
        <w:rPr>
          <w:rFonts w:ascii="Arial" w:hAnsi="Arial" w:cs="Arial"/>
        </w:rPr>
        <w:t xml:space="preserve"> 7</w:t>
      </w:r>
      <w:r w:rsidR="00410743">
        <w:rPr>
          <w:rFonts w:ascii="Arial" w:hAnsi="Arial" w:cs="Arial"/>
        </w:rPr>
        <w:t>6</w:t>
      </w:r>
      <w:r w:rsidRPr="00D645A8">
        <w:rPr>
          <w:rFonts w:ascii="Arial" w:hAnsi="Arial" w:cs="Arial"/>
        </w:rPr>
        <w:t xml:space="preserve"> young people</w:t>
      </w:r>
      <w:r w:rsidR="00A702DB">
        <w:rPr>
          <w:rFonts w:ascii="Arial" w:hAnsi="Arial" w:cs="Arial"/>
        </w:rPr>
        <w:t xml:space="preserve"> (3</w:t>
      </w:r>
      <w:r w:rsidR="00410743">
        <w:rPr>
          <w:rFonts w:ascii="Arial" w:hAnsi="Arial" w:cs="Arial"/>
        </w:rPr>
        <w:t>7</w:t>
      </w:r>
      <w:r w:rsidR="00A702DB">
        <w:rPr>
          <w:rFonts w:ascii="Arial" w:hAnsi="Arial" w:cs="Arial"/>
        </w:rPr>
        <w:t xml:space="preserve"> boys and 3</w:t>
      </w:r>
      <w:r w:rsidR="00410743">
        <w:rPr>
          <w:rFonts w:ascii="Arial" w:hAnsi="Arial" w:cs="Arial"/>
        </w:rPr>
        <w:t>9</w:t>
      </w:r>
      <w:r w:rsidR="00A702DB">
        <w:rPr>
          <w:rFonts w:ascii="Arial" w:hAnsi="Arial" w:cs="Arial"/>
        </w:rPr>
        <w:t xml:space="preserve"> girls)</w:t>
      </w:r>
      <w:r w:rsidRPr="00D645A8">
        <w:rPr>
          <w:rFonts w:ascii="Arial" w:hAnsi="Arial" w:cs="Arial"/>
        </w:rPr>
        <w:t xml:space="preserve"> within 7 schools in England</w:t>
      </w:r>
      <w:r w:rsidR="00A702DB">
        <w:rPr>
          <w:rFonts w:ascii="Arial" w:hAnsi="Arial" w:cs="Arial"/>
        </w:rPr>
        <w:t xml:space="preserve"> (N=2) </w:t>
      </w:r>
      <w:r w:rsidRPr="00D645A8">
        <w:rPr>
          <w:rFonts w:ascii="Arial" w:hAnsi="Arial" w:cs="Arial"/>
        </w:rPr>
        <w:t xml:space="preserve">Scotland </w:t>
      </w:r>
      <w:r w:rsidR="00A702DB">
        <w:rPr>
          <w:rFonts w:ascii="Arial" w:hAnsi="Arial" w:cs="Arial"/>
        </w:rPr>
        <w:t xml:space="preserve">(N=2) </w:t>
      </w:r>
      <w:r w:rsidRPr="00D645A8">
        <w:rPr>
          <w:rFonts w:ascii="Arial" w:hAnsi="Arial" w:cs="Arial"/>
        </w:rPr>
        <w:t>and Wales</w:t>
      </w:r>
      <w:r w:rsidR="00A702DB">
        <w:rPr>
          <w:rFonts w:ascii="Arial" w:hAnsi="Arial" w:cs="Arial"/>
        </w:rPr>
        <w:t xml:space="preserve"> (N=3)</w:t>
      </w:r>
      <w:r w:rsidRPr="00D645A8">
        <w:rPr>
          <w:rFonts w:ascii="Arial" w:hAnsi="Arial" w:cs="Arial"/>
        </w:rPr>
        <w:t>, collected from March to June 2017, around the end of the transitional period in the implementation of TPD</w:t>
      </w:r>
      <w:r w:rsidR="0096004D" w:rsidRPr="00D645A8">
        <w:rPr>
          <w:rFonts w:ascii="Arial" w:hAnsi="Arial" w:cs="Arial"/>
        </w:rPr>
        <w:t>. Data presented here have been previously pub</w:t>
      </w:r>
      <w:r w:rsidR="00D25C54" w:rsidRPr="00D645A8">
        <w:rPr>
          <w:rFonts w:ascii="Arial" w:hAnsi="Arial" w:cs="Arial"/>
        </w:rPr>
        <w:t>l</w:t>
      </w:r>
      <w:r w:rsidR="0096004D" w:rsidRPr="00D645A8">
        <w:rPr>
          <w:rFonts w:ascii="Arial" w:hAnsi="Arial" w:cs="Arial"/>
        </w:rPr>
        <w:t>ished in Brown et al.</w:t>
      </w:r>
      <w:r w:rsidR="0096004D" w:rsidRPr="00D645A8">
        <w:rPr>
          <w:rFonts w:ascii="Arial" w:hAnsi="Arial" w:cs="Arial"/>
        </w:rPr>
        <w:fldChar w:fldCharType="begin"/>
      </w:r>
      <w:r w:rsidR="008A7DB4" w:rsidRPr="00D645A8">
        <w:rPr>
          <w:rFonts w:ascii="Arial" w:hAnsi="Arial" w:cs="Arial"/>
        </w:rPr>
        <w:instrText xml:space="preserve"> ADDIN EN.CITE &lt;EndNote&gt;&lt;Cite&gt;&lt;Author&gt;Brown&lt;/Author&gt;&lt;Year&gt;2020&lt;/Year&gt;&lt;RecNum&gt;105&lt;/RecNum&gt;&lt;DisplayText&gt;&lt;style face="superscript"&gt;105&lt;/style&gt;&lt;/DisplayText&gt;&lt;record&gt;&lt;rec-number&gt;105&lt;/rec-number&gt;&lt;foreign-keys&gt;&lt;key app="EN" db-id="rfprdxp0q2900oez9sq5sfrtapss2etxdew9" timestamp="1649667198"&gt;105&lt;/key&gt;&lt;/foreign-keys&gt;&lt;ref-type name="Journal Article"&gt;17&lt;/ref-type&gt;&lt;contributors&gt;&lt;authors&gt;&lt;author&gt;Brown, Rachel&lt;/author&gt;&lt;author&gt;Bauld, Linda&lt;/author&gt;&lt;author&gt;de Lacy, Elen&lt;/author&gt;&lt;author&gt;Hallingberg, Britt&lt;/author&gt;&lt;author&gt;Maynard, Olivia&lt;/author&gt;&lt;author&gt;McKell, Jennifer&lt;/author&gt;&lt;author&gt;Moore, Laurence&lt;/author&gt;&lt;author&gt;Moore, Graham&lt;/author&gt;&lt;/authors&gt;&lt;/contributors&gt;&lt;titles&gt;&lt;title&gt;A qualitative study of e-cigarette emergence and the potential for renormalisation of smoking in UK youth&lt;/title&gt;&lt;secondary-title&gt;International Journal of Drug Policy&lt;/secondary-title&gt;&lt;/titles&gt;&lt;periodical&gt;&lt;full-title&gt;International Journal of Drug Policy&lt;/full-title&gt;&lt;/periodical&gt;&lt;pages&gt;102598&lt;/pages&gt;&lt;volume&gt;75&lt;/volume&gt;&lt;dates&gt;&lt;year&gt;2020&lt;/year&gt;&lt;/dates&gt;&lt;isbn&gt;0955-3959&lt;/isbn&gt;&lt;urls&gt;&lt;/urls&gt;&lt;/record&gt;&lt;/Cite&gt;&lt;/EndNote&gt;</w:instrText>
      </w:r>
      <w:r w:rsidR="0096004D" w:rsidRPr="00D645A8">
        <w:rPr>
          <w:rFonts w:ascii="Arial" w:hAnsi="Arial" w:cs="Arial"/>
        </w:rPr>
        <w:fldChar w:fldCharType="separate"/>
      </w:r>
      <w:r w:rsidR="008A7DB4" w:rsidRPr="00D645A8">
        <w:rPr>
          <w:rFonts w:ascii="Arial" w:hAnsi="Arial" w:cs="Arial"/>
          <w:noProof/>
          <w:vertAlign w:val="superscript"/>
        </w:rPr>
        <w:t>105</w:t>
      </w:r>
      <w:r w:rsidR="0096004D" w:rsidRPr="00D645A8">
        <w:rPr>
          <w:rFonts w:ascii="Arial" w:hAnsi="Arial" w:cs="Arial"/>
        </w:rPr>
        <w:fldChar w:fldCharType="end"/>
      </w:r>
      <w:r w:rsidR="00D645A8" w:rsidRPr="00D645A8">
        <w:rPr>
          <w:rFonts w:ascii="Arial" w:hAnsi="Arial" w:cs="Arial"/>
        </w:rPr>
        <w:t xml:space="preserve"> under a </w:t>
      </w:r>
      <w:r w:rsidR="00D645A8">
        <w:rPr>
          <w:rFonts w:ascii="Arial" w:hAnsi="Arial" w:cs="Arial"/>
        </w:rPr>
        <w:t>C</w:t>
      </w:r>
      <w:r w:rsidR="00D645A8" w:rsidRPr="00D645A8">
        <w:rPr>
          <w:rFonts w:ascii="Arial" w:hAnsi="Arial" w:cs="Arial"/>
        </w:rPr>
        <w:t xml:space="preserve">reative </w:t>
      </w:r>
      <w:r w:rsidR="00D645A8">
        <w:rPr>
          <w:rFonts w:ascii="Arial" w:hAnsi="Arial" w:cs="Arial"/>
        </w:rPr>
        <w:t>C</w:t>
      </w:r>
      <w:r w:rsidR="00D645A8" w:rsidRPr="00D645A8">
        <w:rPr>
          <w:rFonts w:ascii="Arial" w:hAnsi="Arial" w:cs="Arial"/>
        </w:rPr>
        <w:t>ommons license (</w:t>
      </w:r>
      <w:r w:rsidR="00D645A8" w:rsidRPr="00A263EA">
        <w:rPr>
          <w:rFonts w:ascii="Arial" w:hAnsi="Arial" w:cs="Arial"/>
          <w:bCs/>
        </w:rPr>
        <w:t>https://creativecommons.org/licenses/by/4.0)</w:t>
      </w:r>
      <w:r w:rsidRPr="00D645A8">
        <w:rPr>
          <w:rFonts w:ascii="Arial" w:hAnsi="Arial" w:cs="Arial"/>
        </w:rPr>
        <w:t>. Data are discussed under 4 themes:</w:t>
      </w:r>
    </w:p>
    <w:p w14:paraId="3BCE8198" w14:textId="77777777" w:rsidR="00772D8A" w:rsidRPr="00502064" w:rsidRDefault="00772D8A" w:rsidP="001620B3">
      <w:pPr>
        <w:pStyle w:val="BalloonText"/>
        <w:numPr>
          <w:ilvl w:val="0"/>
          <w:numId w:val="9"/>
        </w:numPr>
        <w:spacing w:line="360" w:lineRule="auto"/>
        <w:rPr>
          <w:rFonts w:ascii="Arial" w:hAnsi="Arial" w:cs="Arial"/>
          <w:bCs/>
          <w:iCs/>
          <w:sz w:val="22"/>
          <w:szCs w:val="22"/>
        </w:rPr>
      </w:pPr>
      <w:r w:rsidRPr="00502064">
        <w:rPr>
          <w:rFonts w:ascii="Arial" w:hAnsi="Arial" w:cs="Arial"/>
          <w:bCs/>
          <w:iCs/>
          <w:sz w:val="22"/>
          <w:szCs w:val="22"/>
        </w:rPr>
        <w:t>Perceived similarities and differences between e-cigarettes and tobacco;</w:t>
      </w:r>
    </w:p>
    <w:p w14:paraId="7C4E73B7" w14:textId="77777777" w:rsidR="00772D8A" w:rsidRPr="00502064" w:rsidRDefault="00772D8A" w:rsidP="001620B3">
      <w:pPr>
        <w:pStyle w:val="BalloonText"/>
        <w:numPr>
          <w:ilvl w:val="0"/>
          <w:numId w:val="9"/>
        </w:numPr>
        <w:spacing w:line="360" w:lineRule="auto"/>
        <w:rPr>
          <w:rFonts w:ascii="Arial" w:hAnsi="Arial" w:cs="Arial"/>
          <w:bCs/>
          <w:iCs/>
          <w:sz w:val="22"/>
          <w:szCs w:val="22"/>
        </w:rPr>
      </w:pPr>
      <w:r w:rsidRPr="00502064">
        <w:rPr>
          <w:rFonts w:ascii="Arial" w:hAnsi="Arial" w:cs="Arial"/>
          <w:bCs/>
          <w:iCs/>
          <w:sz w:val="22"/>
          <w:szCs w:val="22"/>
        </w:rPr>
        <w:t>Perceived prevalence of vaping and impacts on smoking norms</w:t>
      </w:r>
    </w:p>
    <w:p w14:paraId="68BA28F7" w14:textId="1C2EB9A4" w:rsidR="00772D8A" w:rsidRPr="00502064" w:rsidRDefault="00A83951" w:rsidP="001620B3">
      <w:pPr>
        <w:pStyle w:val="BalloonText"/>
        <w:numPr>
          <w:ilvl w:val="0"/>
          <w:numId w:val="9"/>
        </w:numPr>
        <w:spacing w:line="360" w:lineRule="auto"/>
        <w:rPr>
          <w:rFonts w:ascii="Arial" w:hAnsi="Arial" w:cs="Arial"/>
          <w:bCs/>
          <w:iCs/>
          <w:sz w:val="22"/>
          <w:szCs w:val="22"/>
        </w:rPr>
      </w:pPr>
      <w:r>
        <w:rPr>
          <w:rFonts w:ascii="Arial" w:hAnsi="Arial" w:cs="Arial"/>
          <w:bCs/>
          <w:iCs/>
          <w:sz w:val="22"/>
          <w:szCs w:val="22"/>
        </w:rPr>
        <w:t>Supply, d</w:t>
      </w:r>
      <w:r w:rsidR="00772D8A" w:rsidRPr="00502064">
        <w:rPr>
          <w:rFonts w:ascii="Arial" w:hAnsi="Arial" w:cs="Arial"/>
          <w:bCs/>
          <w:iCs/>
          <w:sz w:val="22"/>
          <w:szCs w:val="22"/>
        </w:rPr>
        <w:t>evice characteristics and vape marketing</w:t>
      </w:r>
    </w:p>
    <w:p w14:paraId="48C284BD" w14:textId="6CA5C8B5" w:rsidR="00772D8A" w:rsidRPr="00502064" w:rsidRDefault="00772D8A" w:rsidP="001620B3">
      <w:pPr>
        <w:pStyle w:val="BalloonText"/>
        <w:numPr>
          <w:ilvl w:val="0"/>
          <w:numId w:val="9"/>
        </w:numPr>
        <w:spacing w:line="360" w:lineRule="auto"/>
        <w:rPr>
          <w:rFonts w:ascii="Arial" w:hAnsi="Arial" w:cs="Arial"/>
          <w:sz w:val="22"/>
          <w:szCs w:val="22"/>
        </w:rPr>
      </w:pPr>
      <w:r w:rsidRPr="00502064">
        <w:rPr>
          <w:rFonts w:ascii="Arial" w:hAnsi="Arial" w:cs="Arial"/>
          <w:sz w:val="22"/>
          <w:szCs w:val="22"/>
        </w:rPr>
        <w:t xml:space="preserve">Attitudes toward nicotine </w:t>
      </w:r>
      <w:r w:rsidR="00A83951">
        <w:rPr>
          <w:rFonts w:ascii="Arial" w:hAnsi="Arial" w:cs="Arial"/>
          <w:sz w:val="22"/>
          <w:szCs w:val="22"/>
        </w:rPr>
        <w:t>in vapes</w:t>
      </w:r>
    </w:p>
    <w:p w14:paraId="5763D146" w14:textId="325C07C2" w:rsidR="00772D8A" w:rsidRDefault="00E37B39" w:rsidP="004B40D0">
      <w:pPr>
        <w:spacing w:after="0" w:line="360" w:lineRule="auto"/>
        <w:rPr>
          <w:rFonts w:ascii="Arial" w:hAnsi="Arial" w:cs="Arial"/>
        </w:rPr>
      </w:pPr>
      <w:r>
        <w:rPr>
          <w:rFonts w:ascii="Arial" w:hAnsi="Arial" w:cs="Arial"/>
        </w:rPr>
        <w:t>Country (W=Wales, S=Scotland and E=England) and s</w:t>
      </w:r>
      <w:r w:rsidR="00772D8A" w:rsidRPr="0F5B3E71">
        <w:rPr>
          <w:rFonts w:ascii="Arial" w:hAnsi="Arial" w:cs="Arial"/>
        </w:rPr>
        <w:t xml:space="preserve">chool code, group number and gender are indicated in brackets. </w:t>
      </w:r>
    </w:p>
    <w:p w14:paraId="2B606204" w14:textId="77777777" w:rsidR="00772D8A" w:rsidRPr="00782B30" w:rsidRDefault="00772D8A" w:rsidP="00772D8A">
      <w:pPr>
        <w:spacing w:after="0" w:line="240" w:lineRule="auto"/>
        <w:rPr>
          <w:rFonts w:ascii="Arial" w:hAnsi="Arial" w:cs="Arial"/>
        </w:rPr>
      </w:pPr>
    </w:p>
    <w:p w14:paraId="2B9D0966" w14:textId="77777777" w:rsidR="00772D8A" w:rsidRPr="00782B30" w:rsidRDefault="00772D8A" w:rsidP="00772D8A">
      <w:pPr>
        <w:pStyle w:val="Heading5"/>
      </w:pPr>
      <w:r w:rsidRPr="00782B30">
        <w:t>Perceived similarities and differences between e-cigarettes and tobacco cigarettes</w:t>
      </w:r>
    </w:p>
    <w:p w14:paraId="427E4EA5" w14:textId="39A00A85" w:rsidR="00772D8A" w:rsidRDefault="00772D8A" w:rsidP="004B40D0">
      <w:pPr>
        <w:spacing w:after="0" w:line="360" w:lineRule="auto"/>
        <w:rPr>
          <w:rFonts w:ascii="Arial" w:hAnsi="Arial" w:cs="Arial"/>
        </w:rPr>
      </w:pPr>
      <w:r w:rsidRPr="0F5B3E71">
        <w:rPr>
          <w:rFonts w:ascii="Arial" w:hAnsi="Arial" w:cs="Arial"/>
        </w:rPr>
        <w:t xml:space="preserve">The term ‘e-cigarette’ was widely rejected by participants, with ‘vapes’ and ‘vaping’ </w:t>
      </w:r>
      <w:r w:rsidR="004B40D0">
        <w:rPr>
          <w:rFonts w:ascii="Arial" w:hAnsi="Arial" w:cs="Arial"/>
        </w:rPr>
        <w:t xml:space="preserve">generally </w:t>
      </w:r>
      <w:r w:rsidRPr="0F5B3E71">
        <w:rPr>
          <w:rFonts w:ascii="Arial" w:hAnsi="Arial" w:cs="Arial"/>
        </w:rPr>
        <w:t xml:space="preserve">preferred. Participants </w:t>
      </w:r>
      <w:r w:rsidR="00D550A9">
        <w:rPr>
          <w:rFonts w:ascii="Arial" w:hAnsi="Arial" w:cs="Arial"/>
        </w:rPr>
        <w:t>most commonly</w:t>
      </w:r>
      <w:r w:rsidRPr="0F5B3E71">
        <w:rPr>
          <w:rFonts w:ascii="Arial" w:hAnsi="Arial" w:cs="Arial"/>
        </w:rPr>
        <w:t xml:space="preserve"> describe</w:t>
      </w:r>
      <w:r w:rsidR="00D550A9">
        <w:rPr>
          <w:rFonts w:ascii="Arial" w:hAnsi="Arial" w:cs="Arial"/>
        </w:rPr>
        <w:t>d</w:t>
      </w:r>
      <w:r w:rsidRPr="0F5B3E71">
        <w:rPr>
          <w:rFonts w:ascii="Arial" w:hAnsi="Arial" w:cs="Arial"/>
        </w:rPr>
        <w:t xml:space="preserve"> ‘tank’ or ‘pen’ style devices as used by their age group, </w:t>
      </w:r>
      <w:r w:rsidR="008E04F2">
        <w:rPr>
          <w:rFonts w:ascii="Arial" w:hAnsi="Arial" w:cs="Arial"/>
        </w:rPr>
        <w:t xml:space="preserve">rather </w:t>
      </w:r>
      <w:r w:rsidRPr="0F5B3E71">
        <w:rPr>
          <w:rFonts w:ascii="Arial" w:hAnsi="Arial" w:cs="Arial"/>
        </w:rPr>
        <w:t xml:space="preserve">than </w:t>
      </w:r>
      <w:r w:rsidR="17781BBF" w:rsidRPr="0F5B3E71">
        <w:rPr>
          <w:rFonts w:ascii="Arial" w:hAnsi="Arial" w:cs="Arial"/>
        </w:rPr>
        <w:t xml:space="preserve">cig-a-like </w:t>
      </w:r>
      <w:r w:rsidRPr="0F5B3E71">
        <w:rPr>
          <w:rFonts w:ascii="Arial" w:hAnsi="Arial" w:cs="Arial"/>
        </w:rPr>
        <w:t xml:space="preserve">models. There was general awareness of how vapes functioned, including the need to charge them and the production of vapour rather than smoke. When asked why young people vaped, reasons included: for fun with peer group, for flavours, and to show off to peers both in real life and online through posting tricks on social media. These, predominantly social reasons, contrasted with perceived reasons for adult use, described primarily as to stop smoking: </w:t>
      </w:r>
    </w:p>
    <w:p w14:paraId="029BD973" w14:textId="77777777" w:rsidR="00772D8A" w:rsidRPr="00782B30" w:rsidRDefault="00772D8A" w:rsidP="004B40D0">
      <w:pPr>
        <w:spacing w:after="0" w:line="360" w:lineRule="auto"/>
        <w:rPr>
          <w:rFonts w:ascii="Arial" w:hAnsi="Arial" w:cs="Arial"/>
        </w:rPr>
      </w:pPr>
    </w:p>
    <w:p w14:paraId="2FF1CB86" w14:textId="3BFE3CD0" w:rsidR="00772D8A" w:rsidRDefault="00772D8A" w:rsidP="004B40D0">
      <w:pPr>
        <w:spacing w:after="0" w:line="360" w:lineRule="auto"/>
        <w:ind w:left="720"/>
        <w:rPr>
          <w:rFonts w:ascii="Arial" w:hAnsi="Arial" w:cs="Arial"/>
        </w:rPr>
      </w:pPr>
      <w:r w:rsidRPr="00782B30">
        <w:rPr>
          <w:rFonts w:ascii="Arial" w:hAnsi="Arial" w:cs="Arial"/>
          <w:i/>
        </w:rPr>
        <w:t xml:space="preserve">Like, you don’t see people our age going round with the ones that look like cigarettes... Maybe adults would, the ones trying to get off smoking. </w:t>
      </w:r>
      <w:r w:rsidRPr="00782B30">
        <w:rPr>
          <w:rFonts w:ascii="Arial" w:hAnsi="Arial" w:cs="Arial"/>
        </w:rPr>
        <w:t>(</w:t>
      </w:r>
      <w:r w:rsidR="00BB657C">
        <w:rPr>
          <w:rFonts w:ascii="Arial" w:hAnsi="Arial" w:cs="Arial"/>
        </w:rPr>
        <w:t>W</w:t>
      </w:r>
      <w:r w:rsidRPr="00782B30">
        <w:rPr>
          <w:rFonts w:ascii="Arial" w:hAnsi="Arial" w:cs="Arial"/>
        </w:rPr>
        <w:t>2, 1, F).</w:t>
      </w:r>
      <w:r w:rsidRPr="00782B30">
        <w:rPr>
          <w:rFonts w:ascii="Arial" w:hAnsi="Arial" w:cs="Arial"/>
          <w:i/>
        </w:rPr>
        <w:t xml:space="preserve"> </w:t>
      </w:r>
      <w:r w:rsidRPr="00782B30">
        <w:rPr>
          <w:rFonts w:ascii="Arial" w:hAnsi="Arial" w:cs="Arial"/>
        </w:rPr>
        <w:t xml:space="preserve">  </w:t>
      </w:r>
    </w:p>
    <w:p w14:paraId="6A1996BE" w14:textId="77777777" w:rsidR="00772D8A" w:rsidRPr="00782B30" w:rsidRDefault="00772D8A" w:rsidP="004B40D0">
      <w:pPr>
        <w:spacing w:after="0" w:line="360" w:lineRule="auto"/>
        <w:ind w:left="720"/>
        <w:rPr>
          <w:rFonts w:ascii="Arial" w:hAnsi="Arial" w:cs="Arial"/>
        </w:rPr>
      </w:pPr>
    </w:p>
    <w:p w14:paraId="72B8D74E" w14:textId="5CACCC4C" w:rsidR="00772D8A" w:rsidRPr="00782B30" w:rsidRDefault="00772D8A" w:rsidP="004B40D0">
      <w:pPr>
        <w:spacing w:after="0" w:line="360" w:lineRule="auto"/>
        <w:rPr>
          <w:rFonts w:ascii="Arial" w:hAnsi="Arial" w:cs="Arial"/>
        </w:rPr>
      </w:pPr>
      <w:r w:rsidRPr="0F5B3E71">
        <w:rPr>
          <w:rFonts w:ascii="Arial" w:hAnsi="Arial" w:cs="Arial"/>
        </w:rPr>
        <w:t>Several commonalities between vapes and tobacco cigarettes were described, such as potential addictiveness, nicotine content, and potential to be harmful. Stated differences were more extensive, with non-nicotine e-liquid options and range of flavours most commonly referenced and vaping defined as different to smoking. Developments in technology, including styles of device and range of flavours, appeared to enhance di</w:t>
      </w:r>
      <w:r w:rsidR="725826A5" w:rsidRPr="0F5B3E71">
        <w:rPr>
          <w:rFonts w:ascii="Arial" w:hAnsi="Arial" w:cs="Arial"/>
        </w:rPr>
        <w:t xml:space="preserve">fferentiation </w:t>
      </w:r>
      <w:r w:rsidRPr="0F5B3E71">
        <w:rPr>
          <w:rFonts w:ascii="Arial" w:hAnsi="Arial" w:cs="Arial"/>
        </w:rPr>
        <w:t>from tobacco cigarettes.</w:t>
      </w:r>
      <w:r w:rsidR="360D49C7" w:rsidRPr="0F5B3E71">
        <w:rPr>
          <w:rFonts w:ascii="Arial" w:hAnsi="Arial" w:cs="Arial"/>
        </w:rPr>
        <w:t xml:space="preserve"> </w:t>
      </w:r>
    </w:p>
    <w:p w14:paraId="3828B4D6" w14:textId="77777777" w:rsidR="00772D8A" w:rsidRDefault="00772D8A" w:rsidP="004B40D0">
      <w:pPr>
        <w:spacing w:after="0" w:line="360" w:lineRule="auto"/>
        <w:rPr>
          <w:rFonts w:ascii="Arial" w:hAnsi="Arial" w:cs="Arial"/>
        </w:rPr>
      </w:pPr>
    </w:p>
    <w:p w14:paraId="216817DC" w14:textId="5CE590E8" w:rsidR="00772D8A" w:rsidRDefault="00772D8A" w:rsidP="004B40D0">
      <w:pPr>
        <w:spacing w:after="0" w:line="360" w:lineRule="auto"/>
        <w:rPr>
          <w:rFonts w:ascii="Arial" w:hAnsi="Arial" w:cs="Arial"/>
        </w:rPr>
      </w:pPr>
      <w:r w:rsidRPr="0F5B3E71">
        <w:rPr>
          <w:rFonts w:ascii="Arial" w:hAnsi="Arial" w:cs="Arial"/>
        </w:rPr>
        <w:t xml:space="preserve">In discussing perceived risks of vaping </w:t>
      </w:r>
      <w:r w:rsidR="00C574BD">
        <w:rPr>
          <w:rFonts w:ascii="Arial" w:hAnsi="Arial" w:cs="Arial"/>
        </w:rPr>
        <w:t>there was much</w:t>
      </w:r>
      <w:r w:rsidRPr="0F5B3E71">
        <w:rPr>
          <w:rFonts w:ascii="Arial" w:hAnsi="Arial" w:cs="Arial"/>
        </w:rPr>
        <w:t xml:space="preserve"> variation in responses within groups, with peers often disagreeing over risks or stating something that others were unfamiliar with, </w:t>
      </w:r>
      <w:r w:rsidRPr="0F5B3E71">
        <w:rPr>
          <w:rFonts w:ascii="Arial" w:hAnsi="Arial" w:cs="Arial"/>
        </w:rPr>
        <w:lastRenderedPageBreak/>
        <w:t xml:space="preserve">leading to discussion over the validity of claims. While smoking harms are taught in school from an early age, this was not the case for vaping, with none reporting that their school had covered </w:t>
      </w:r>
      <w:r w:rsidR="7156F2BF" w:rsidRPr="0F5B3E71">
        <w:rPr>
          <w:rFonts w:ascii="Arial" w:hAnsi="Arial" w:cs="Arial"/>
        </w:rPr>
        <w:t>e-cigarette</w:t>
      </w:r>
      <w:r w:rsidRPr="0F5B3E71">
        <w:rPr>
          <w:rFonts w:ascii="Arial" w:hAnsi="Arial" w:cs="Arial"/>
        </w:rPr>
        <w:t xml:space="preserve">s and frequent reference to getting information from social media. There was also notable variation in awareness of the legal age for vaping in the UK. Types of risks identified also often </w:t>
      </w:r>
      <w:r w:rsidR="276EE04A" w:rsidRPr="0F5B3E71">
        <w:rPr>
          <w:rFonts w:ascii="Arial" w:hAnsi="Arial" w:cs="Arial"/>
        </w:rPr>
        <w:t xml:space="preserve">differed </w:t>
      </w:r>
      <w:r w:rsidRPr="0F5B3E71">
        <w:rPr>
          <w:rFonts w:ascii="Arial" w:hAnsi="Arial" w:cs="Arial"/>
        </w:rPr>
        <w:t>from those of smoking, with health risks such as cancers and respiratory conditions less likely to be mentioned than for smoking. For vaping, risks commonly focussed on anecdotes of operating or charging problems such as devices ‘blowing up’,</w:t>
      </w:r>
      <w:r w:rsidR="693B5AA4" w:rsidRPr="0F5B3E71">
        <w:rPr>
          <w:rFonts w:ascii="Arial" w:hAnsi="Arial" w:cs="Arial"/>
        </w:rPr>
        <w:t xml:space="preserve"> with young people</w:t>
      </w:r>
      <w:r w:rsidRPr="0F5B3E71">
        <w:rPr>
          <w:rFonts w:ascii="Arial" w:hAnsi="Arial" w:cs="Arial"/>
        </w:rPr>
        <w:t xml:space="preserve"> frequently citing stories from social media, and unknown toxicity of the chemicals in liquids. Although clearly viewed as less harmful than smoking by most, </w:t>
      </w:r>
      <w:r w:rsidR="151CF0AF" w:rsidRPr="0F5B3E71">
        <w:rPr>
          <w:rFonts w:ascii="Arial" w:hAnsi="Arial" w:cs="Arial"/>
        </w:rPr>
        <w:t xml:space="preserve">notions of 'harming </w:t>
      </w:r>
      <w:r w:rsidRPr="0F5B3E71">
        <w:rPr>
          <w:rFonts w:ascii="Arial" w:hAnsi="Arial" w:cs="Arial"/>
        </w:rPr>
        <w:t>differently’ w</w:t>
      </w:r>
      <w:r w:rsidR="3F37B5E4" w:rsidRPr="0F5B3E71">
        <w:rPr>
          <w:rFonts w:ascii="Arial" w:hAnsi="Arial" w:cs="Arial"/>
        </w:rPr>
        <w:t>ere</w:t>
      </w:r>
      <w:r w:rsidRPr="0F5B3E71">
        <w:rPr>
          <w:rFonts w:ascii="Arial" w:hAnsi="Arial" w:cs="Arial"/>
        </w:rPr>
        <w:t xml:space="preserve"> evident: </w:t>
      </w:r>
    </w:p>
    <w:p w14:paraId="3168178F" w14:textId="77777777" w:rsidR="00772D8A" w:rsidRPr="00782B30" w:rsidRDefault="00772D8A" w:rsidP="004B40D0">
      <w:pPr>
        <w:spacing w:after="0" w:line="360" w:lineRule="auto"/>
        <w:rPr>
          <w:rFonts w:ascii="Arial" w:hAnsi="Arial" w:cs="Arial"/>
        </w:rPr>
      </w:pPr>
    </w:p>
    <w:p w14:paraId="015C8B1D" w14:textId="1539BD27" w:rsidR="00772D8A" w:rsidRPr="00782B30" w:rsidRDefault="00772D8A" w:rsidP="004B40D0">
      <w:pPr>
        <w:spacing w:after="0" w:line="360" w:lineRule="auto"/>
        <w:ind w:left="720"/>
        <w:rPr>
          <w:rFonts w:ascii="Arial" w:hAnsi="Arial" w:cs="Arial"/>
        </w:rPr>
      </w:pPr>
      <w:r w:rsidRPr="00782B30">
        <w:rPr>
          <w:rFonts w:ascii="Arial" w:hAnsi="Arial" w:cs="Arial"/>
          <w:i/>
        </w:rPr>
        <w:t>Some people say they have even more…they claim to be less harmful but actually they’re more harmful in fact, apparently.</w:t>
      </w:r>
      <w:r w:rsidRPr="00782B30">
        <w:rPr>
          <w:rFonts w:ascii="Arial" w:hAnsi="Arial" w:cs="Arial"/>
          <w:color w:val="FF0000"/>
        </w:rPr>
        <w:t xml:space="preserve"> </w:t>
      </w:r>
      <w:r w:rsidRPr="00782B30">
        <w:rPr>
          <w:rFonts w:ascii="Arial" w:hAnsi="Arial" w:cs="Arial"/>
        </w:rPr>
        <w:t>(</w:t>
      </w:r>
      <w:r w:rsidR="00BB657C">
        <w:rPr>
          <w:rFonts w:ascii="Arial" w:hAnsi="Arial" w:cs="Arial"/>
        </w:rPr>
        <w:t>W</w:t>
      </w:r>
      <w:r w:rsidRPr="00782B30">
        <w:rPr>
          <w:rFonts w:ascii="Arial" w:hAnsi="Arial" w:cs="Arial"/>
        </w:rPr>
        <w:t>1, 4, F)</w:t>
      </w:r>
    </w:p>
    <w:p w14:paraId="565199EC" w14:textId="77777777" w:rsidR="00772D8A" w:rsidRDefault="00772D8A" w:rsidP="004B40D0">
      <w:pPr>
        <w:spacing w:after="0" w:line="360" w:lineRule="auto"/>
        <w:rPr>
          <w:rFonts w:ascii="Arial" w:hAnsi="Arial" w:cs="Arial"/>
        </w:rPr>
      </w:pPr>
    </w:p>
    <w:p w14:paraId="138ACA08" w14:textId="44E69449" w:rsidR="00772D8A" w:rsidRPr="00782B30" w:rsidRDefault="570FFBBC" w:rsidP="004B40D0">
      <w:pPr>
        <w:spacing w:after="0" w:line="360" w:lineRule="auto"/>
        <w:rPr>
          <w:rFonts w:ascii="Arial" w:hAnsi="Arial" w:cs="Arial"/>
        </w:rPr>
      </w:pPr>
      <w:r w:rsidRPr="0F5B3E71">
        <w:rPr>
          <w:rFonts w:ascii="Arial" w:hAnsi="Arial" w:cs="Arial"/>
        </w:rPr>
        <w:t>Many young people</w:t>
      </w:r>
      <w:r w:rsidR="00772D8A" w:rsidRPr="0F5B3E71">
        <w:rPr>
          <w:rFonts w:ascii="Arial" w:hAnsi="Arial" w:cs="Arial"/>
        </w:rPr>
        <w:t xml:space="preserve"> express</w:t>
      </w:r>
      <w:r w:rsidR="14ED9E38" w:rsidRPr="0F5B3E71">
        <w:rPr>
          <w:rFonts w:ascii="Arial" w:hAnsi="Arial" w:cs="Arial"/>
        </w:rPr>
        <w:t>ed</w:t>
      </w:r>
      <w:r w:rsidR="00772D8A" w:rsidRPr="0F5B3E71">
        <w:rPr>
          <w:rFonts w:ascii="Arial" w:hAnsi="Arial" w:cs="Arial"/>
        </w:rPr>
        <w:t xml:space="preserve"> caution that harms may yet be discovered in the future, as had happened with smoking:</w:t>
      </w:r>
    </w:p>
    <w:p w14:paraId="4E7544EF" w14:textId="77777777" w:rsidR="00772D8A" w:rsidRDefault="00772D8A" w:rsidP="004B40D0">
      <w:pPr>
        <w:spacing w:after="0" w:line="360" w:lineRule="auto"/>
        <w:ind w:left="720"/>
        <w:rPr>
          <w:rFonts w:ascii="Arial" w:hAnsi="Arial" w:cs="Arial"/>
          <w:i/>
        </w:rPr>
      </w:pPr>
    </w:p>
    <w:p w14:paraId="03E26F3A" w14:textId="7EE6D52C" w:rsidR="00772D8A" w:rsidRDefault="00772D8A" w:rsidP="004B40D0">
      <w:pPr>
        <w:spacing w:after="0" w:line="360" w:lineRule="auto"/>
        <w:ind w:left="720"/>
        <w:rPr>
          <w:rFonts w:ascii="Arial" w:hAnsi="Arial" w:cs="Arial"/>
        </w:rPr>
      </w:pPr>
      <w:r w:rsidRPr="00782B30">
        <w:rPr>
          <w:rFonts w:ascii="Arial" w:hAnsi="Arial" w:cs="Arial"/>
          <w:i/>
        </w:rPr>
        <w:t>It’s just with e-cigarettes, you are not sure what’s bad about them. Like, you know some of them are nicotine. So it’s just, what health impacts? Smoking, you know that you can get lung cancer, but e-cigarettes there isn’t the same health issues.</w:t>
      </w:r>
      <w:r w:rsidRPr="00782B30">
        <w:rPr>
          <w:rFonts w:ascii="Arial" w:hAnsi="Arial" w:cs="Arial"/>
        </w:rPr>
        <w:t xml:space="preserve"> (</w:t>
      </w:r>
      <w:r w:rsidR="00BB657C">
        <w:rPr>
          <w:rFonts w:ascii="Arial" w:hAnsi="Arial" w:cs="Arial"/>
        </w:rPr>
        <w:t>S</w:t>
      </w:r>
      <w:r w:rsidRPr="00782B30">
        <w:rPr>
          <w:rFonts w:ascii="Arial" w:hAnsi="Arial" w:cs="Arial"/>
        </w:rPr>
        <w:t>1, 2, F)</w:t>
      </w:r>
    </w:p>
    <w:p w14:paraId="20D1B4DA" w14:textId="77777777" w:rsidR="00772D8A" w:rsidRPr="00782B30" w:rsidRDefault="00772D8A" w:rsidP="004B40D0">
      <w:pPr>
        <w:spacing w:after="0" w:line="360" w:lineRule="auto"/>
        <w:ind w:left="720"/>
        <w:rPr>
          <w:rFonts w:ascii="Arial" w:hAnsi="Arial" w:cs="Arial"/>
        </w:rPr>
      </w:pPr>
    </w:p>
    <w:p w14:paraId="2813CC30" w14:textId="21354BCB" w:rsidR="00772D8A" w:rsidRPr="00782B30" w:rsidRDefault="00772D8A" w:rsidP="00772D8A">
      <w:pPr>
        <w:pStyle w:val="Heading5"/>
        <w:rPr>
          <w:color w:val="FF0000"/>
        </w:rPr>
      </w:pPr>
      <w:r w:rsidRPr="00782B30">
        <w:t>Perce</w:t>
      </w:r>
      <w:r w:rsidR="00F11316">
        <w:t>ptions of the</w:t>
      </w:r>
      <w:r w:rsidRPr="00782B30">
        <w:t xml:space="preserve"> prevalence of vaping and</w:t>
      </w:r>
      <w:r w:rsidR="00F11316">
        <w:t xml:space="preserve"> </w:t>
      </w:r>
      <w:r w:rsidR="00430913">
        <w:t>norms for smoking and vaping</w:t>
      </w:r>
      <w:r w:rsidRPr="00782B30">
        <w:rPr>
          <w:color w:val="FF0000"/>
        </w:rPr>
        <w:t xml:space="preserve"> </w:t>
      </w:r>
    </w:p>
    <w:p w14:paraId="354632B6" w14:textId="076F4E4E" w:rsidR="00772D8A" w:rsidRPr="00782B30" w:rsidRDefault="00772D8A" w:rsidP="004B40D0">
      <w:pPr>
        <w:spacing w:after="0" w:line="360" w:lineRule="auto"/>
        <w:rPr>
          <w:rFonts w:ascii="Arial" w:hAnsi="Arial" w:cs="Arial"/>
        </w:rPr>
      </w:pPr>
      <w:r w:rsidRPr="0F5B3E71">
        <w:rPr>
          <w:rFonts w:ascii="Arial" w:hAnsi="Arial" w:cs="Arial"/>
        </w:rPr>
        <w:t>Although advised that they did not have to discuss their own experiences with e-cigarettes, many did discuss trying vaping. This</w:t>
      </w:r>
      <w:r w:rsidR="48020C23" w:rsidRPr="0F5B3E71">
        <w:rPr>
          <w:rFonts w:ascii="Arial" w:hAnsi="Arial" w:cs="Arial"/>
        </w:rPr>
        <w:t xml:space="preserve"> </w:t>
      </w:r>
      <w:r w:rsidRPr="0F5B3E71">
        <w:rPr>
          <w:rFonts w:ascii="Arial" w:hAnsi="Arial" w:cs="Arial"/>
        </w:rPr>
        <w:t>often</w:t>
      </w:r>
      <w:r w:rsidR="7309B027" w:rsidRPr="0F5B3E71">
        <w:rPr>
          <w:rFonts w:ascii="Arial" w:hAnsi="Arial" w:cs="Arial"/>
        </w:rPr>
        <w:t xml:space="preserve"> </w:t>
      </w:r>
      <w:r w:rsidRPr="0F5B3E71">
        <w:rPr>
          <w:rFonts w:ascii="Arial" w:hAnsi="Arial" w:cs="Arial"/>
        </w:rPr>
        <w:t xml:space="preserve">occurred at group-level, with all in a group having tried e-cigarettes or none having done so, reflecting shared norms and behaviours </w:t>
      </w:r>
      <w:r w:rsidR="6E31F478" w:rsidRPr="0F5B3E71">
        <w:rPr>
          <w:rFonts w:ascii="Arial" w:hAnsi="Arial" w:cs="Arial"/>
        </w:rPr>
        <w:t>within groups</w:t>
      </w:r>
      <w:r w:rsidR="000C5CBB">
        <w:rPr>
          <w:rFonts w:ascii="Arial" w:hAnsi="Arial" w:cs="Arial"/>
        </w:rPr>
        <w:t xml:space="preserve"> of friends</w:t>
      </w:r>
      <w:r w:rsidRPr="0F5B3E71">
        <w:rPr>
          <w:rFonts w:ascii="Arial" w:hAnsi="Arial" w:cs="Arial"/>
        </w:rPr>
        <w:t xml:space="preserve">. Being a regular vaper was rarely discussed but emerged in two male groups, where members reported regularly vaping non-nicotine liquids to do tricks. This patterning by group was not as evident for smoking, with fewer young people stating that they had tried </w:t>
      </w:r>
      <w:r w:rsidR="64EF7CAC" w:rsidRPr="0F5B3E71">
        <w:rPr>
          <w:rFonts w:ascii="Arial" w:hAnsi="Arial" w:cs="Arial"/>
        </w:rPr>
        <w:t>smoking</w:t>
      </w:r>
      <w:r w:rsidRPr="0F5B3E71">
        <w:rPr>
          <w:rFonts w:ascii="Arial" w:hAnsi="Arial" w:cs="Arial"/>
        </w:rPr>
        <w:t xml:space="preserve"> and just a few individuals stating that they were regular smokers. Most agreed that </w:t>
      </w:r>
      <w:r w:rsidR="001E5FB2">
        <w:rPr>
          <w:rFonts w:ascii="Arial" w:hAnsi="Arial" w:cs="Arial"/>
        </w:rPr>
        <w:t>young people’s</w:t>
      </w:r>
      <w:r w:rsidRPr="0F5B3E71">
        <w:rPr>
          <w:rFonts w:ascii="Arial" w:hAnsi="Arial" w:cs="Arial"/>
        </w:rPr>
        <w:t xml:space="preserve"> vaping had increased in the last few years. </w:t>
      </w:r>
      <w:r w:rsidR="684F9036" w:rsidRPr="0F5B3E71">
        <w:rPr>
          <w:rFonts w:ascii="Arial" w:hAnsi="Arial" w:cs="Arial"/>
        </w:rPr>
        <w:t>M</w:t>
      </w:r>
      <w:r w:rsidRPr="0F5B3E71">
        <w:rPr>
          <w:rFonts w:ascii="Arial" w:hAnsi="Arial" w:cs="Arial"/>
        </w:rPr>
        <w:t xml:space="preserve">ost </w:t>
      </w:r>
      <w:r w:rsidR="3A55C1F2" w:rsidRPr="0F5B3E71">
        <w:rPr>
          <w:rFonts w:ascii="Arial" w:hAnsi="Arial" w:cs="Arial"/>
        </w:rPr>
        <w:t>indicated</w:t>
      </w:r>
      <w:r w:rsidRPr="0F5B3E71">
        <w:rPr>
          <w:rFonts w:ascii="Arial" w:hAnsi="Arial" w:cs="Arial"/>
        </w:rPr>
        <w:t xml:space="preserve"> that they saw more young people vaping than using tobacco cigarettes now. Vaping was largely described as casual, or occasional, and strongly socially motivated, for example occurring with peers at parties where a device is brought by one person and </w:t>
      </w:r>
      <w:r w:rsidR="00794B1A">
        <w:rPr>
          <w:rFonts w:ascii="Arial" w:hAnsi="Arial" w:cs="Arial"/>
        </w:rPr>
        <w:t>shared</w:t>
      </w:r>
      <w:r w:rsidRPr="0F5B3E71">
        <w:rPr>
          <w:rFonts w:ascii="Arial" w:hAnsi="Arial" w:cs="Arial"/>
        </w:rPr>
        <w:t xml:space="preserve">. </w:t>
      </w:r>
      <w:r w:rsidR="00A83951">
        <w:rPr>
          <w:rFonts w:ascii="Arial" w:hAnsi="Arial" w:cs="Arial"/>
        </w:rPr>
        <w:t>However</w:t>
      </w:r>
      <w:r w:rsidRPr="0F5B3E71">
        <w:rPr>
          <w:rFonts w:ascii="Arial" w:hAnsi="Arial" w:cs="Arial"/>
        </w:rPr>
        <w:t xml:space="preserve">, many also suggested that vaping was a fad that </w:t>
      </w:r>
      <w:r w:rsidR="001179E4">
        <w:rPr>
          <w:rFonts w:ascii="Arial" w:hAnsi="Arial" w:cs="Arial"/>
        </w:rPr>
        <w:t>may have</w:t>
      </w:r>
      <w:r w:rsidRPr="0F5B3E71">
        <w:rPr>
          <w:rFonts w:ascii="Arial" w:hAnsi="Arial" w:cs="Arial"/>
        </w:rPr>
        <w:t xml:space="preserve"> peaked:</w:t>
      </w:r>
    </w:p>
    <w:p w14:paraId="611448FB" w14:textId="77777777" w:rsidR="00772D8A" w:rsidRDefault="00772D8A" w:rsidP="004B40D0">
      <w:pPr>
        <w:spacing w:after="0" w:line="360" w:lineRule="auto"/>
        <w:ind w:left="720"/>
        <w:rPr>
          <w:rFonts w:ascii="Arial" w:hAnsi="Arial" w:cs="Arial"/>
          <w:i/>
        </w:rPr>
      </w:pPr>
    </w:p>
    <w:p w14:paraId="6240AF5B" w14:textId="50FEB241" w:rsidR="00772D8A" w:rsidRPr="00782B30" w:rsidRDefault="00772D8A" w:rsidP="004B40D0">
      <w:pPr>
        <w:spacing w:after="0" w:line="360" w:lineRule="auto"/>
        <w:ind w:left="720"/>
        <w:rPr>
          <w:rFonts w:ascii="Arial" w:hAnsi="Arial" w:cs="Arial"/>
        </w:rPr>
      </w:pPr>
      <w:r w:rsidRPr="00782B30">
        <w:rPr>
          <w:rFonts w:ascii="Arial" w:hAnsi="Arial" w:cs="Arial"/>
          <w:i/>
        </w:rPr>
        <w:lastRenderedPageBreak/>
        <w:t>Not too long ago there was like a whole new craze about it because everybody was thinking it would be a safer alternative to smoking and ever since then the boom of it has started to die down and we haven’t really seen much of anymore.</w:t>
      </w:r>
      <w:r w:rsidRPr="00782B30">
        <w:rPr>
          <w:rFonts w:ascii="Arial" w:hAnsi="Arial" w:cs="Arial"/>
        </w:rPr>
        <w:t xml:space="preserve"> (</w:t>
      </w:r>
      <w:r w:rsidR="00BB657C">
        <w:rPr>
          <w:rFonts w:ascii="Arial" w:hAnsi="Arial" w:cs="Arial"/>
        </w:rPr>
        <w:t>E</w:t>
      </w:r>
      <w:r w:rsidRPr="00782B30">
        <w:rPr>
          <w:rFonts w:ascii="Arial" w:hAnsi="Arial" w:cs="Arial"/>
        </w:rPr>
        <w:t>2, 1, M)</w:t>
      </w:r>
    </w:p>
    <w:p w14:paraId="66941EA8" w14:textId="77777777" w:rsidR="00772D8A" w:rsidRDefault="00772D8A" w:rsidP="004B40D0">
      <w:pPr>
        <w:spacing w:after="0" w:line="360" w:lineRule="auto"/>
        <w:rPr>
          <w:rFonts w:ascii="Arial" w:hAnsi="Arial" w:cs="Arial"/>
        </w:rPr>
      </w:pPr>
    </w:p>
    <w:p w14:paraId="5B6902BF" w14:textId="55A76C04" w:rsidR="00772D8A" w:rsidRDefault="00772D8A" w:rsidP="004B40D0">
      <w:pPr>
        <w:spacing w:after="0" w:line="360" w:lineRule="auto"/>
        <w:rPr>
          <w:rFonts w:ascii="Arial" w:hAnsi="Arial" w:cs="Arial"/>
        </w:rPr>
      </w:pPr>
      <w:r w:rsidRPr="0F5B3E71">
        <w:rPr>
          <w:rFonts w:ascii="Arial" w:hAnsi="Arial" w:cs="Arial"/>
        </w:rPr>
        <w:t xml:space="preserve">Regular use (i.e. daily or weekly) by young people was </w:t>
      </w:r>
      <w:r w:rsidR="20337065" w:rsidRPr="0F5B3E71">
        <w:rPr>
          <w:rFonts w:ascii="Arial" w:hAnsi="Arial" w:cs="Arial"/>
        </w:rPr>
        <w:t xml:space="preserve">described </w:t>
      </w:r>
      <w:r w:rsidRPr="0F5B3E71">
        <w:rPr>
          <w:rFonts w:ascii="Arial" w:hAnsi="Arial" w:cs="Arial"/>
        </w:rPr>
        <w:t xml:space="preserve">as rare, adopted as either a means to perform tricks or as </w:t>
      </w:r>
      <w:r w:rsidR="68D3C258" w:rsidRPr="0F5B3E71">
        <w:rPr>
          <w:rFonts w:ascii="Arial" w:hAnsi="Arial" w:cs="Arial"/>
        </w:rPr>
        <w:t>something primarily done by smokers</w:t>
      </w:r>
      <w:r w:rsidRPr="0F5B3E71">
        <w:rPr>
          <w:rFonts w:ascii="Arial" w:hAnsi="Arial" w:cs="Arial"/>
        </w:rPr>
        <w:t>. Habitual users were described as more likely to either be dual users of tobacco and vapes or a</w:t>
      </w:r>
      <w:r w:rsidR="3AB7E434" w:rsidRPr="0F5B3E71">
        <w:rPr>
          <w:rFonts w:ascii="Arial" w:hAnsi="Arial" w:cs="Arial"/>
        </w:rPr>
        <w:t>s</w:t>
      </w:r>
      <w:r w:rsidRPr="0F5B3E71">
        <w:rPr>
          <w:rFonts w:ascii="Arial" w:hAnsi="Arial" w:cs="Arial"/>
        </w:rPr>
        <w:t xml:space="preserve"> members of smoking peer groups. It was also frequently stated that this group </w:t>
      </w:r>
      <w:r w:rsidR="00B24764">
        <w:rPr>
          <w:rFonts w:ascii="Arial" w:hAnsi="Arial" w:cs="Arial"/>
        </w:rPr>
        <w:t>was</w:t>
      </w:r>
      <w:r w:rsidRPr="0F5B3E71">
        <w:rPr>
          <w:rFonts w:ascii="Arial" w:hAnsi="Arial" w:cs="Arial"/>
        </w:rPr>
        <w:t xml:space="preserve"> more likely to be engaged in alcohol and cannabis use, with regular vaping perceived as a component of a broader clustering of risk behaviours. Regular smokers were described in negative terms, as the </w:t>
      </w:r>
      <w:r w:rsidRPr="0F5B3E71">
        <w:rPr>
          <w:rFonts w:ascii="Arial" w:hAnsi="Arial" w:cs="Arial"/>
          <w:i/>
          <w:iCs/>
        </w:rPr>
        <w:t>‘kind of disruptive ones’</w:t>
      </w:r>
      <w:r w:rsidRPr="0F5B3E71">
        <w:rPr>
          <w:rFonts w:ascii="Arial" w:hAnsi="Arial" w:cs="Arial"/>
        </w:rPr>
        <w:t xml:space="preserve"> (</w:t>
      </w:r>
      <w:r w:rsidR="00BB657C">
        <w:rPr>
          <w:rFonts w:ascii="Arial" w:hAnsi="Arial" w:cs="Arial"/>
        </w:rPr>
        <w:t>E</w:t>
      </w:r>
      <w:r w:rsidRPr="0F5B3E71">
        <w:rPr>
          <w:rFonts w:ascii="Arial" w:hAnsi="Arial" w:cs="Arial"/>
        </w:rPr>
        <w:t xml:space="preserve">1, 3, F), or </w:t>
      </w:r>
      <w:r w:rsidR="00C00376">
        <w:rPr>
          <w:rFonts w:ascii="Arial" w:hAnsi="Arial" w:cs="Arial"/>
        </w:rPr>
        <w:t>the</w:t>
      </w:r>
      <w:r w:rsidR="00C00376" w:rsidRPr="0F5B3E71">
        <w:rPr>
          <w:rFonts w:ascii="Arial" w:hAnsi="Arial" w:cs="Arial"/>
        </w:rPr>
        <w:t xml:space="preserve"> </w:t>
      </w:r>
      <w:r w:rsidRPr="0F5B3E71">
        <w:rPr>
          <w:rFonts w:ascii="Arial" w:hAnsi="Arial" w:cs="Arial"/>
          <w:i/>
          <w:iCs/>
        </w:rPr>
        <w:t>‘people who think they’re hard’</w:t>
      </w:r>
      <w:r w:rsidRPr="0F5B3E71">
        <w:rPr>
          <w:rFonts w:ascii="Arial" w:hAnsi="Arial" w:cs="Arial"/>
        </w:rPr>
        <w:t xml:space="preserve"> (</w:t>
      </w:r>
      <w:r w:rsidR="00BB657C">
        <w:rPr>
          <w:rFonts w:ascii="Arial" w:hAnsi="Arial" w:cs="Arial"/>
        </w:rPr>
        <w:t>S</w:t>
      </w:r>
      <w:r w:rsidRPr="0F5B3E71">
        <w:rPr>
          <w:rFonts w:ascii="Arial" w:hAnsi="Arial" w:cs="Arial"/>
        </w:rPr>
        <w:t>1, 2, F) and to be seen as less academically engaged:</w:t>
      </w:r>
    </w:p>
    <w:p w14:paraId="669B52EB" w14:textId="77777777" w:rsidR="00772D8A" w:rsidRPr="00782B30" w:rsidRDefault="00772D8A" w:rsidP="004B40D0">
      <w:pPr>
        <w:spacing w:after="0" w:line="360" w:lineRule="auto"/>
        <w:rPr>
          <w:rFonts w:ascii="Arial" w:hAnsi="Arial" w:cs="Arial"/>
        </w:rPr>
      </w:pPr>
    </w:p>
    <w:p w14:paraId="6FC8F309" w14:textId="5C2E6E13" w:rsidR="00772D8A" w:rsidRPr="00782B30" w:rsidRDefault="00772D8A" w:rsidP="004B40D0">
      <w:pPr>
        <w:spacing w:after="0" w:line="360" w:lineRule="auto"/>
        <w:rPr>
          <w:rFonts w:ascii="Arial" w:hAnsi="Arial" w:cs="Arial"/>
        </w:rPr>
      </w:pPr>
      <w:r w:rsidRPr="00782B30">
        <w:rPr>
          <w:rFonts w:ascii="Arial" w:hAnsi="Arial" w:cs="Arial"/>
        </w:rPr>
        <w:tab/>
      </w:r>
      <w:r w:rsidRPr="00782B30">
        <w:rPr>
          <w:rFonts w:ascii="Arial" w:hAnsi="Arial" w:cs="Arial"/>
          <w:i/>
        </w:rPr>
        <w:t xml:space="preserve">I don’t think it’s the more intelligent people that smoke. </w:t>
      </w:r>
      <w:r w:rsidRPr="00782B30">
        <w:rPr>
          <w:rFonts w:ascii="Arial" w:hAnsi="Arial" w:cs="Arial"/>
        </w:rPr>
        <w:t>(</w:t>
      </w:r>
      <w:r w:rsidR="00BB657C">
        <w:rPr>
          <w:rFonts w:ascii="Arial" w:hAnsi="Arial" w:cs="Arial"/>
        </w:rPr>
        <w:t>W</w:t>
      </w:r>
      <w:r w:rsidRPr="00782B30">
        <w:rPr>
          <w:rFonts w:ascii="Arial" w:hAnsi="Arial" w:cs="Arial"/>
        </w:rPr>
        <w:t>2, 4, M)</w:t>
      </w:r>
    </w:p>
    <w:p w14:paraId="0B208F2B" w14:textId="77777777" w:rsidR="00772D8A" w:rsidRDefault="00772D8A" w:rsidP="004B40D0">
      <w:pPr>
        <w:spacing w:after="0" w:line="360" w:lineRule="auto"/>
        <w:rPr>
          <w:rFonts w:ascii="Arial" w:hAnsi="Arial" w:cs="Arial"/>
        </w:rPr>
      </w:pPr>
    </w:p>
    <w:p w14:paraId="7B211180" w14:textId="77777777" w:rsidR="00772D8A" w:rsidRPr="00782B30" w:rsidRDefault="00772D8A" w:rsidP="004B40D0">
      <w:pPr>
        <w:spacing w:after="0" w:line="360" w:lineRule="auto"/>
        <w:rPr>
          <w:rFonts w:ascii="Arial" w:hAnsi="Arial" w:cs="Arial"/>
          <w:color w:val="FF0000"/>
        </w:rPr>
      </w:pPr>
      <w:r w:rsidRPr="00782B30">
        <w:rPr>
          <w:rFonts w:ascii="Arial" w:hAnsi="Arial" w:cs="Arial"/>
        </w:rPr>
        <w:t>Some also suggested they were likely to use cannabis as part of their identity as smokers:</w:t>
      </w:r>
    </w:p>
    <w:p w14:paraId="3EA95423" w14:textId="77777777" w:rsidR="00772D8A" w:rsidRDefault="00772D8A" w:rsidP="004B40D0">
      <w:pPr>
        <w:spacing w:after="0" w:line="360" w:lineRule="auto"/>
        <w:ind w:firstLine="720"/>
        <w:rPr>
          <w:rFonts w:ascii="Arial" w:hAnsi="Arial" w:cs="Arial"/>
          <w:i/>
        </w:rPr>
      </w:pPr>
    </w:p>
    <w:p w14:paraId="010D8747" w14:textId="608BAFE9" w:rsidR="00772D8A" w:rsidRPr="00782B30" w:rsidRDefault="00772D8A" w:rsidP="004B40D0">
      <w:pPr>
        <w:spacing w:after="0" w:line="360" w:lineRule="auto"/>
        <w:ind w:left="720"/>
        <w:rPr>
          <w:rFonts w:ascii="Arial" w:hAnsi="Arial" w:cs="Arial"/>
        </w:rPr>
      </w:pPr>
      <w:r w:rsidRPr="00782B30">
        <w:rPr>
          <w:rFonts w:ascii="Arial" w:hAnsi="Arial" w:cs="Arial"/>
          <w:i/>
        </w:rPr>
        <w:t xml:space="preserve">…a lot of them will just smoke anything they can get their hands on. </w:t>
      </w:r>
      <w:r w:rsidRPr="00782B30">
        <w:rPr>
          <w:rFonts w:ascii="Arial" w:hAnsi="Arial" w:cs="Arial"/>
        </w:rPr>
        <w:t>(</w:t>
      </w:r>
      <w:r w:rsidR="00BB657C">
        <w:rPr>
          <w:rFonts w:ascii="Arial" w:hAnsi="Arial" w:cs="Arial"/>
        </w:rPr>
        <w:t>W</w:t>
      </w:r>
      <w:r w:rsidRPr="00782B30">
        <w:rPr>
          <w:rFonts w:ascii="Arial" w:hAnsi="Arial" w:cs="Arial"/>
        </w:rPr>
        <w:t>3, 1, M)</w:t>
      </w:r>
    </w:p>
    <w:p w14:paraId="7F0B69FC" w14:textId="77777777" w:rsidR="00772D8A" w:rsidRDefault="00772D8A" w:rsidP="004B40D0">
      <w:pPr>
        <w:spacing w:after="0" w:line="360" w:lineRule="auto"/>
        <w:rPr>
          <w:rFonts w:ascii="Arial" w:hAnsi="Arial" w:cs="Arial"/>
        </w:rPr>
      </w:pPr>
    </w:p>
    <w:p w14:paraId="73EDD56B" w14:textId="6B6398A0" w:rsidR="00772D8A" w:rsidRPr="00782B30" w:rsidRDefault="00772D8A" w:rsidP="004B40D0">
      <w:pPr>
        <w:spacing w:after="0" w:line="360" w:lineRule="auto"/>
        <w:rPr>
          <w:rFonts w:ascii="Arial" w:hAnsi="Arial" w:cs="Arial"/>
        </w:rPr>
      </w:pPr>
      <w:r w:rsidRPr="0F5B3E71">
        <w:rPr>
          <w:rFonts w:ascii="Arial" w:hAnsi="Arial" w:cs="Arial"/>
        </w:rPr>
        <w:t>Increased prevalence of casual vaping, including popularisation of tricks among peer groups and on social media, was described as making experimental use acceptable as well as reducing concerns over associated risks. ‘Having a go’ on a vape as a social activity was met with little disapproval, with reasons for experimental use cited as i) because peers were doing so, ii) for flavours (including swapping flavours), iii) for doing ‘tricks’. However, many participants differentiated between acceptance of casual vaping, but disapproval of regular use unless as an aid to stop smoking. Regular use was otherwise pointless and, in some cases, ‘not cool’:</w:t>
      </w:r>
    </w:p>
    <w:p w14:paraId="06214C68" w14:textId="77777777" w:rsidR="00772D8A" w:rsidRDefault="00772D8A" w:rsidP="004B40D0">
      <w:pPr>
        <w:spacing w:after="0" w:line="360" w:lineRule="auto"/>
        <w:ind w:left="720"/>
        <w:rPr>
          <w:rFonts w:ascii="Arial" w:hAnsi="Arial" w:cs="Arial"/>
          <w:i/>
        </w:rPr>
      </w:pPr>
    </w:p>
    <w:p w14:paraId="467CDFDD" w14:textId="14C99B2F" w:rsidR="00772D8A" w:rsidRPr="00782B30" w:rsidRDefault="00772D8A" w:rsidP="004B40D0">
      <w:pPr>
        <w:spacing w:after="0" w:line="360" w:lineRule="auto"/>
        <w:ind w:left="720"/>
        <w:rPr>
          <w:rFonts w:ascii="Arial" w:hAnsi="Arial" w:cs="Arial"/>
        </w:rPr>
      </w:pPr>
      <w:r w:rsidRPr="00782B30">
        <w:rPr>
          <w:rFonts w:ascii="Arial" w:hAnsi="Arial" w:cs="Arial"/>
          <w:i/>
        </w:rPr>
        <w:t xml:space="preserve">If you’re just doing it to be sociable and pretend, and say, “Yeah I’m vaping,” and just blowing out, you’re just going to be bullied, not like bullied constantly, but you’re going to be taken the mick out of you. </w:t>
      </w:r>
      <w:r w:rsidRPr="00782B30">
        <w:rPr>
          <w:rFonts w:ascii="Arial" w:hAnsi="Arial" w:cs="Arial"/>
        </w:rPr>
        <w:t>(</w:t>
      </w:r>
      <w:r w:rsidR="00BB657C">
        <w:rPr>
          <w:rFonts w:ascii="Arial" w:hAnsi="Arial" w:cs="Arial"/>
        </w:rPr>
        <w:t>E</w:t>
      </w:r>
      <w:r w:rsidRPr="00782B30">
        <w:rPr>
          <w:rFonts w:ascii="Arial" w:hAnsi="Arial" w:cs="Arial"/>
        </w:rPr>
        <w:t>1, 2, F)</w:t>
      </w:r>
    </w:p>
    <w:p w14:paraId="3FA4EFF6" w14:textId="77777777" w:rsidR="00772D8A" w:rsidRDefault="00772D8A" w:rsidP="004B40D0">
      <w:pPr>
        <w:spacing w:after="0" w:line="360" w:lineRule="auto"/>
        <w:rPr>
          <w:rFonts w:ascii="Arial" w:hAnsi="Arial" w:cs="Arial"/>
        </w:rPr>
      </w:pPr>
    </w:p>
    <w:p w14:paraId="35967F91" w14:textId="0D8A7C32" w:rsidR="00772D8A" w:rsidRPr="00782B30" w:rsidRDefault="00772D8A" w:rsidP="004B40D0">
      <w:pPr>
        <w:spacing w:after="0" w:line="360" w:lineRule="auto"/>
        <w:rPr>
          <w:rFonts w:ascii="Arial" w:hAnsi="Arial" w:cs="Arial"/>
        </w:rPr>
      </w:pPr>
      <w:r w:rsidRPr="00782B30">
        <w:rPr>
          <w:rFonts w:ascii="Arial" w:hAnsi="Arial" w:cs="Arial"/>
        </w:rPr>
        <w:t>An exception was regular vaping to perform tricks:</w:t>
      </w:r>
    </w:p>
    <w:p w14:paraId="69A8B74A" w14:textId="77777777" w:rsidR="00772D8A" w:rsidRDefault="00772D8A" w:rsidP="004B40D0">
      <w:pPr>
        <w:spacing w:after="0" w:line="360" w:lineRule="auto"/>
        <w:ind w:left="720"/>
        <w:rPr>
          <w:rFonts w:ascii="Arial" w:hAnsi="Arial" w:cs="Arial"/>
          <w:i/>
        </w:rPr>
      </w:pPr>
    </w:p>
    <w:p w14:paraId="088C7504" w14:textId="2E192D73" w:rsidR="00772D8A" w:rsidRPr="00782B30" w:rsidRDefault="00772D8A" w:rsidP="004B40D0">
      <w:pPr>
        <w:spacing w:after="0" w:line="360" w:lineRule="auto"/>
        <w:ind w:left="720"/>
        <w:rPr>
          <w:rFonts w:ascii="Arial" w:hAnsi="Arial" w:cs="Arial"/>
        </w:rPr>
      </w:pPr>
      <w:r w:rsidRPr="00782B30">
        <w:rPr>
          <w:rFonts w:ascii="Arial" w:hAnsi="Arial" w:cs="Arial"/>
          <w:i/>
        </w:rPr>
        <w:t xml:space="preserve">I think most people if you’re going to vape you’ve got to do tricks with it in our year because if you’re not doing tricks you’re not cool. </w:t>
      </w:r>
      <w:r w:rsidRPr="00782B30">
        <w:rPr>
          <w:rFonts w:ascii="Arial" w:hAnsi="Arial" w:cs="Arial"/>
        </w:rPr>
        <w:t>(</w:t>
      </w:r>
      <w:r w:rsidR="00BB657C">
        <w:rPr>
          <w:rFonts w:ascii="Arial" w:hAnsi="Arial" w:cs="Arial"/>
        </w:rPr>
        <w:t>E</w:t>
      </w:r>
      <w:r w:rsidRPr="00782B30">
        <w:rPr>
          <w:rFonts w:ascii="Arial" w:hAnsi="Arial" w:cs="Arial"/>
        </w:rPr>
        <w:t>1, 2, F)</w:t>
      </w:r>
    </w:p>
    <w:p w14:paraId="0F71D9D9" w14:textId="77777777" w:rsidR="00772D8A" w:rsidRDefault="00772D8A" w:rsidP="004B40D0">
      <w:pPr>
        <w:spacing w:after="0" w:line="360" w:lineRule="auto"/>
        <w:rPr>
          <w:rFonts w:ascii="Arial" w:hAnsi="Arial" w:cs="Arial"/>
        </w:rPr>
      </w:pPr>
    </w:p>
    <w:p w14:paraId="1DBF0093" w14:textId="66E3128E" w:rsidR="00772D8A" w:rsidRPr="00782B30" w:rsidRDefault="00772D8A" w:rsidP="004B40D0">
      <w:pPr>
        <w:spacing w:after="0" w:line="360" w:lineRule="auto"/>
        <w:rPr>
          <w:rFonts w:ascii="Arial" w:hAnsi="Arial" w:cs="Arial"/>
        </w:rPr>
      </w:pPr>
      <w:r w:rsidRPr="0F5B3E71">
        <w:rPr>
          <w:rFonts w:ascii="Arial" w:hAnsi="Arial" w:cs="Arial"/>
        </w:rPr>
        <w:t>Throughout the data, there was little variation by gender for most themes but an area where this occurred was consensus in most groups that boys were more likely to be involved in trick performance</w:t>
      </w:r>
      <w:r w:rsidR="34306ADA" w:rsidRPr="0F5B3E71">
        <w:rPr>
          <w:rFonts w:ascii="Arial" w:hAnsi="Arial" w:cs="Arial"/>
        </w:rPr>
        <w:t>. A</w:t>
      </w:r>
      <w:r w:rsidRPr="0F5B3E71">
        <w:rPr>
          <w:rFonts w:ascii="Arial" w:hAnsi="Arial" w:cs="Arial"/>
        </w:rPr>
        <w:t xml:space="preserve"> small number of non-smoking boys discussed this</w:t>
      </w:r>
      <w:r w:rsidR="00C306F5">
        <w:rPr>
          <w:rFonts w:ascii="Arial" w:hAnsi="Arial" w:cs="Arial"/>
        </w:rPr>
        <w:t xml:space="preserve"> and its</w:t>
      </w:r>
      <w:r w:rsidRPr="0F5B3E71">
        <w:rPr>
          <w:rFonts w:ascii="Arial" w:hAnsi="Arial" w:cs="Arial"/>
        </w:rPr>
        <w:t xml:space="preserve"> sharing through social media, with those who did so confident of little censure from peers:</w:t>
      </w:r>
    </w:p>
    <w:p w14:paraId="4385B75B" w14:textId="77777777" w:rsidR="00772D8A" w:rsidRDefault="00772D8A" w:rsidP="004B40D0">
      <w:pPr>
        <w:spacing w:after="0" w:line="360" w:lineRule="auto"/>
        <w:ind w:left="720"/>
        <w:rPr>
          <w:rFonts w:ascii="Arial" w:hAnsi="Arial" w:cs="Arial"/>
          <w:i/>
        </w:rPr>
      </w:pPr>
    </w:p>
    <w:p w14:paraId="7BD8017C" w14:textId="4305E4EC" w:rsidR="00772D8A" w:rsidRDefault="00772D8A" w:rsidP="004B40D0">
      <w:pPr>
        <w:spacing w:after="0" w:line="360" w:lineRule="auto"/>
        <w:ind w:left="720"/>
        <w:rPr>
          <w:rFonts w:ascii="Arial" w:hAnsi="Arial" w:cs="Arial"/>
        </w:rPr>
      </w:pPr>
      <w:r w:rsidRPr="00782B30">
        <w:rPr>
          <w:rFonts w:ascii="Arial" w:hAnsi="Arial" w:cs="Arial"/>
          <w:i/>
        </w:rPr>
        <w:t>You see some people sharing videos on Facebook and they’re having a big puff of this e-cigarette and they’re making rings with it and it looks cool, it’s almost like a new kind of trend.</w:t>
      </w:r>
      <w:r w:rsidRPr="00782B30">
        <w:rPr>
          <w:rFonts w:ascii="Arial" w:hAnsi="Arial" w:cs="Arial"/>
        </w:rPr>
        <w:t xml:space="preserve"> (</w:t>
      </w:r>
      <w:r w:rsidR="00BB657C">
        <w:rPr>
          <w:rFonts w:ascii="Arial" w:hAnsi="Arial" w:cs="Arial"/>
        </w:rPr>
        <w:t>W</w:t>
      </w:r>
      <w:r w:rsidRPr="00782B30">
        <w:rPr>
          <w:rFonts w:ascii="Arial" w:hAnsi="Arial" w:cs="Arial"/>
        </w:rPr>
        <w:t>2, 4, M)</w:t>
      </w:r>
    </w:p>
    <w:p w14:paraId="28BDF3AD" w14:textId="77777777" w:rsidR="00772D8A" w:rsidRPr="00782B30" w:rsidRDefault="00772D8A" w:rsidP="004B40D0">
      <w:pPr>
        <w:spacing w:after="0" w:line="360" w:lineRule="auto"/>
        <w:ind w:left="720"/>
        <w:rPr>
          <w:rFonts w:ascii="Arial" w:hAnsi="Arial" w:cs="Arial"/>
        </w:rPr>
      </w:pPr>
    </w:p>
    <w:p w14:paraId="1A39F09E" w14:textId="373DE9AA" w:rsidR="00772D8A" w:rsidRPr="00782B30" w:rsidRDefault="00772D8A" w:rsidP="004B40D0">
      <w:pPr>
        <w:spacing w:after="0" w:line="360" w:lineRule="auto"/>
        <w:rPr>
          <w:rFonts w:ascii="Arial" w:hAnsi="Arial" w:cs="Arial"/>
        </w:rPr>
      </w:pPr>
      <w:r w:rsidRPr="00782B30">
        <w:rPr>
          <w:rFonts w:ascii="Arial" w:hAnsi="Arial" w:cs="Arial"/>
        </w:rPr>
        <w:t xml:space="preserve">Perceived peer and family disapproval of regular smoking or vaping was strong. When discussing expected peer reactions to them becoming smokers, responses included the expectation of respect for their choice: </w:t>
      </w:r>
      <w:r w:rsidRPr="00782B30">
        <w:rPr>
          <w:rFonts w:ascii="Arial" w:hAnsi="Arial" w:cs="Arial"/>
          <w:i/>
        </w:rPr>
        <w:t xml:space="preserve">‘…if you want to do them just do them’ </w:t>
      </w:r>
      <w:r w:rsidRPr="00782B30">
        <w:rPr>
          <w:rFonts w:ascii="Arial" w:hAnsi="Arial" w:cs="Arial"/>
        </w:rPr>
        <w:t>(</w:t>
      </w:r>
      <w:r w:rsidR="00BB657C">
        <w:rPr>
          <w:rFonts w:ascii="Arial" w:hAnsi="Arial" w:cs="Arial"/>
        </w:rPr>
        <w:t>E</w:t>
      </w:r>
      <w:r w:rsidRPr="00782B30">
        <w:rPr>
          <w:rFonts w:ascii="Arial" w:hAnsi="Arial" w:cs="Arial"/>
        </w:rPr>
        <w:t>1, 4, B), to the, more common, expectation of negative responses, from concern over addiction:</w:t>
      </w:r>
    </w:p>
    <w:p w14:paraId="3BD09CCA" w14:textId="77777777" w:rsidR="00772D8A" w:rsidRDefault="00772D8A" w:rsidP="004B40D0">
      <w:pPr>
        <w:spacing w:after="0" w:line="360" w:lineRule="auto"/>
        <w:ind w:left="720"/>
        <w:rPr>
          <w:rFonts w:ascii="Arial" w:hAnsi="Arial" w:cs="Arial"/>
          <w:i/>
        </w:rPr>
      </w:pPr>
    </w:p>
    <w:p w14:paraId="4D1BBE7C" w14:textId="11B2B1E6" w:rsidR="00772D8A" w:rsidRPr="00782B30" w:rsidRDefault="00772D8A" w:rsidP="004B40D0">
      <w:pPr>
        <w:spacing w:after="0" w:line="360" w:lineRule="auto"/>
        <w:ind w:left="720"/>
        <w:rPr>
          <w:rFonts w:ascii="Arial" w:hAnsi="Arial" w:cs="Arial"/>
        </w:rPr>
      </w:pPr>
      <w:r w:rsidRPr="00782B30">
        <w:rPr>
          <w:rFonts w:ascii="Arial" w:hAnsi="Arial" w:cs="Arial"/>
          <w:i/>
        </w:rPr>
        <w:t xml:space="preserve">I know my friendship group would say like, what are you doing? Just stop it now while you’ve got the chance. </w:t>
      </w:r>
      <w:r w:rsidRPr="00782B30">
        <w:rPr>
          <w:rFonts w:ascii="Arial" w:hAnsi="Arial" w:cs="Arial"/>
        </w:rPr>
        <w:t>(</w:t>
      </w:r>
      <w:r w:rsidR="00BB657C">
        <w:rPr>
          <w:rFonts w:ascii="Arial" w:hAnsi="Arial" w:cs="Arial"/>
        </w:rPr>
        <w:t>W</w:t>
      </w:r>
      <w:r w:rsidRPr="00782B30">
        <w:rPr>
          <w:rFonts w:ascii="Arial" w:hAnsi="Arial" w:cs="Arial"/>
        </w:rPr>
        <w:t>3, 1, F)</w:t>
      </w:r>
    </w:p>
    <w:p w14:paraId="3C67715D" w14:textId="77777777" w:rsidR="00772D8A" w:rsidRDefault="00772D8A" w:rsidP="004B40D0">
      <w:pPr>
        <w:spacing w:after="0" w:line="360" w:lineRule="auto"/>
        <w:rPr>
          <w:rFonts w:ascii="Arial" w:hAnsi="Arial" w:cs="Arial"/>
        </w:rPr>
      </w:pPr>
    </w:p>
    <w:p w14:paraId="6774E037" w14:textId="6C491059" w:rsidR="00772D8A" w:rsidRPr="00782B30" w:rsidRDefault="61DE254F" w:rsidP="004B40D0">
      <w:pPr>
        <w:spacing w:after="0" w:line="360" w:lineRule="auto"/>
        <w:rPr>
          <w:rFonts w:ascii="Arial" w:hAnsi="Arial" w:cs="Arial"/>
        </w:rPr>
      </w:pPr>
      <w:r w:rsidRPr="0F5B3E71">
        <w:rPr>
          <w:rFonts w:ascii="Arial" w:hAnsi="Arial" w:cs="Arial"/>
        </w:rPr>
        <w:t>T</w:t>
      </w:r>
      <w:r w:rsidR="00772D8A" w:rsidRPr="0F5B3E71">
        <w:rPr>
          <w:rFonts w:ascii="Arial" w:hAnsi="Arial" w:cs="Arial"/>
        </w:rPr>
        <w:t>o a reaction closer to disgust:</w:t>
      </w:r>
    </w:p>
    <w:p w14:paraId="09CA793F" w14:textId="77777777" w:rsidR="00772D8A" w:rsidRDefault="00772D8A" w:rsidP="004B40D0">
      <w:pPr>
        <w:spacing w:after="0" w:line="360" w:lineRule="auto"/>
        <w:ind w:firstLine="720"/>
        <w:rPr>
          <w:rFonts w:ascii="Arial" w:hAnsi="Arial" w:cs="Arial"/>
          <w:i/>
        </w:rPr>
      </w:pPr>
    </w:p>
    <w:p w14:paraId="379A2281" w14:textId="4D4B9FEC" w:rsidR="00772D8A" w:rsidRPr="00782B30" w:rsidRDefault="00772D8A" w:rsidP="004B40D0">
      <w:pPr>
        <w:spacing w:after="0" w:line="360" w:lineRule="auto"/>
        <w:ind w:firstLine="720"/>
        <w:rPr>
          <w:rFonts w:ascii="Arial" w:hAnsi="Arial" w:cs="Arial"/>
        </w:rPr>
      </w:pPr>
      <w:r w:rsidRPr="00782B30">
        <w:rPr>
          <w:rFonts w:ascii="Arial" w:hAnsi="Arial" w:cs="Arial"/>
          <w:i/>
        </w:rPr>
        <w:t>I think with my friends it would repel them</w:t>
      </w:r>
      <w:r w:rsidRPr="00782B30">
        <w:rPr>
          <w:rFonts w:ascii="Arial" w:hAnsi="Arial" w:cs="Arial"/>
        </w:rPr>
        <w:t>. (</w:t>
      </w:r>
      <w:r w:rsidR="00BB657C">
        <w:rPr>
          <w:rFonts w:ascii="Arial" w:hAnsi="Arial" w:cs="Arial"/>
        </w:rPr>
        <w:t>W</w:t>
      </w:r>
      <w:r w:rsidRPr="00782B30">
        <w:rPr>
          <w:rFonts w:ascii="Arial" w:hAnsi="Arial" w:cs="Arial"/>
        </w:rPr>
        <w:t>1, 4, M)</w:t>
      </w:r>
    </w:p>
    <w:p w14:paraId="2F2A86AE" w14:textId="77777777" w:rsidR="00772D8A" w:rsidRDefault="00772D8A" w:rsidP="004B40D0">
      <w:pPr>
        <w:spacing w:after="0" w:line="360" w:lineRule="auto"/>
        <w:rPr>
          <w:rFonts w:ascii="Arial" w:hAnsi="Arial" w:cs="Arial"/>
        </w:rPr>
      </w:pPr>
    </w:p>
    <w:p w14:paraId="26059B28" w14:textId="541BB82A" w:rsidR="00772D8A" w:rsidRDefault="00772D8A" w:rsidP="004B40D0">
      <w:pPr>
        <w:spacing w:after="0" w:line="360" w:lineRule="auto"/>
        <w:rPr>
          <w:rFonts w:ascii="Arial" w:hAnsi="Arial" w:cs="Arial"/>
        </w:rPr>
      </w:pPr>
      <w:r w:rsidRPr="00782B30">
        <w:rPr>
          <w:rFonts w:ascii="Arial" w:hAnsi="Arial" w:cs="Arial"/>
        </w:rPr>
        <w:t xml:space="preserve">Potential risk of social loss due to exclusion from peer groups was often described as a consequence of becoming a </w:t>
      </w:r>
      <w:r w:rsidR="00BB1AFE">
        <w:rPr>
          <w:rFonts w:ascii="Arial" w:hAnsi="Arial" w:cs="Arial"/>
        </w:rPr>
        <w:t>smoker</w:t>
      </w:r>
      <w:r w:rsidRPr="00782B30">
        <w:rPr>
          <w:rFonts w:ascii="Arial" w:hAnsi="Arial" w:cs="Arial"/>
        </w:rPr>
        <w:t xml:space="preserve">, but less evident for vaping. Shared norms within groups </w:t>
      </w:r>
      <w:r w:rsidR="000C5CBB">
        <w:rPr>
          <w:rFonts w:ascii="Arial" w:hAnsi="Arial" w:cs="Arial"/>
        </w:rPr>
        <w:t xml:space="preserve">of friends </w:t>
      </w:r>
      <w:r w:rsidRPr="00782B30">
        <w:rPr>
          <w:rFonts w:ascii="Arial" w:hAnsi="Arial" w:cs="Arial"/>
        </w:rPr>
        <w:t>were evident and tended to manifest in relative acceptance of vaping across all in the group or shared rejection, with some groups keen to identify themselves as not the ‘types’ to do that. Most group discussions suggested that smoking by young people was driven by addiction or a deliberate adoption of risk:</w:t>
      </w:r>
    </w:p>
    <w:p w14:paraId="401E11A4" w14:textId="77777777" w:rsidR="00772D8A" w:rsidRPr="00782B30" w:rsidRDefault="00772D8A" w:rsidP="004B40D0">
      <w:pPr>
        <w:spacing w:after="0" w:line="360" w:lineRule="auto"/>
        <w:rPr>
          <w:rFonts w:ascii="Arial" w:hAnsi="Arial" w:cs="Arial"/>
        </w:rPr>
      </w:pPr>
    </w:p>
    <w:p w14:paraId="5C979EB0" w14:textId="4A4BA2CC" w:rsidR="00772D8A" w:rsidRPr="00782B30" w:rsidRDefault="00772D8A" w:rsidP="004B40D0">
      <w:pPr>
        <w:spacing w:after="0" w:line="360" w:lineRule="auto"/>
        <w:ind w:left="720"/>
        <w:rPr>
          <w:rFonts w:ascii="Arial" w:hAnsi="Arial" w:cs="Arial"/>
        </w:rPr>
      </w:pPr>
      <w:r w:rsidRPr="00782B30">
        <w:rPr>
          <w:rFonts w:ascii="Arial" w:hAnsi="Arial" w:cs="Arial"/>
          <w:i/>
        </w:rPr>
        <w:t xml:space="preserve">…because they think it </w:t>
      </w:r>
      <w:r w:rsidRPr="00782B30">
        <w:rPr>
          <w:rFonts w:ascii="Arial" w:hAnsi="Arial" w:cs="Arial"/>
        </w:rPr>
        <w:t>(tobacco)</w:t>
      </w:r>
      <w:r w:rsidRPr="00782B30">
        <w:rPr>
          <w:rFonts w:ascii="Arial" w:hAnsi="Arial" w:cs="Arial"/>
          <w:i/>
        </w:rPr>
        <w:t xml:space="preserve"> makes them look cooler because it can harm you.</w:t>
      </w:r>
      <w:r w:rsidRPr="00782B30">
        <w:rPr>
          <w:rFonts w:ascii="Arial" w:hAnsi="Arial" w:cs="Arial"/>
        </w:rPr>
        <w:t xml:space="preserve"> (</w:t>
      </w:r>
      <w:r w:rsidR="00BB657C">
        <w:rPr>
          <w:rFonts w:ascii="Arial" w:hAnsi="Arial" w:cs="Arial"/>
        </w:rPr>
        <w:t>W</w:t>
      </w:r>
      <w:r w:rsidRPr="00782B30">
        <w:rPr>
          <w:rFonts w:ascii="Arial" w:hAnsi="Arial" w:cs="Arial"/>
        </w:rPr>
        <w:t xml:space="preserve">2, 2, F). </w:t>
      </w:r>
    </w:p>
    <w:p w14:paraId="3FAFA52C" w14:textId="77777777" w:rsidR="00772D8A" w:rsidRDefault="00772D8A" w:rsidP="004B40D0">
      <w:pPr>
        <w:spacing w:after="0" w:line="360" w:lineRule="auto"/>
        <w:rPr>
          <w:rFonts w:ascii="Arial" w:hAnsi="Arial" w:cs="Arial"/>
        </w:rPr>
      </w:pPr>
    </w:p>
    <w:p w14:paraId="50605DA7" w14:textId="51AADF50" w:rsidR="00772D8A" w:rsidRPr="00782B30" w:rsidRDefault="00772D8A" w:rsidP="004B40D0">
      <w:pPr>
        <w:spacing w:after="0" w:line="360" w:lineRule="auto"/>
        <w:rPr>
          <w:rFonts w:ascii="Arial" w:hAnsi="Arial" w:cs="Arial"/>
        </w:rPr>
      </w:pPr>
      <w:r w:rsidRPr="00782B30">
        <w:rPr>
          <w:rFonts w:ascii="Arial" w:hAnsi="Arial" w:cs="Arial"/>
        </w:rPr>
        <w:t>In several groups it was suggested that rather than making smoking acceptable, the increased availability of vaping actually made smoking seem more socially unacceptable by comparison, because there is now a less harmful alternative:</w:t>
      </w:r>
    </w:p>
    <w:p w14:paraId="1BF5B340" w14:textId="77777777" w:rsidR="00772D8A" w:rsidRDefault="00772D8A" w:rsidP="004B40D0">
      <w:pPr>
        <w:spacing w:after="0" w:line="360" w:lineRule="auto"/>
        <w:ind w:left="720"/>
        <w:rPr>
          <w:rFonts w:ascii="Arial" w:hAnsi="Arial" w:cs="Arial"/>
          <w:i/>
        </w:rPr>
      </w:pPr>
    </w:p>
    <w:p w14:paraId="3BEA6116" w14:textId="767C0572" w:rsidR="00772D8A" w:rsidRPr="00782B30" w:rsidRDefault="00772D8A" w:rsidP="004B40D0">
      <w:pPr>
        <w:spacing w:after="0" w:line="360" w:lineRule="auto"/>
        <w:ind w:left="720"/>
        <w:rPr>
          <w:rFonts w:ascii="Arial" w:hAnsi="Arial" w:cs="Arial"/>
        </w:rPr>
      </w:pPr>
      <w:r w:rsidRPr="00782B30">
        <w:rPr>
          <w:rFonts w:ascii="Arial" w:hAnsi="Arial" w:cs="Arial"/>
          <w:i/>
        </w:rPr>
        <w:lastRenderedPageBreak/>
        <w:t>I think with the introduction of e-cigarettes, I mean tobacco was already considered pretty dangerous but I feel like people are being more sceptical about tobacco use and stuff, and e-cigarettes… I think it kind of makes us think that tobacco is more dangerous than it was before.</w:t>
      </w:r>
      <w:r w:rsidRPr="00782B30">
        <w:rPr>
          <w:rFonts w:ascii="Arial" w:hAnsi="Arial" w:cs="Arial"/>
        </w:rPr>
        <w:t xml:space="preserve"> (</w:t>
      </w:r>
      <w:r w:rsidR="00BB657C">
        <w:rPr>
          <w:rFonts w:ascii="Arial" w:hAnsi="Arial" w:cs="Arial"/>
        </w:rPr>
        <w:t>E</w:t>
      </w:r>
      <w:r w:rsidRPr="00782B30">
        <w:rPr>
          <w:rFonts w:ascii="Arial" w:hAnsi="Arial" w:cs="Arial"/>
        </w:rPr>
        <w:t xml:space="preserve">2, 1, M). </w:t>
      </w:r>
    </w:p>
    <w:p w14:paraId="299B63BB" w14:textId="77777777" w:rsidR="00772D8A" w:rsidRDefault="00772D8A" w:rsidP="004B40D0">
      <w:pPr>
        <w:spacing w:after="0" w:line="360" w:lineRule="auto"/>
        <w:rPr>
          <w:rFonts w:ascii="Arial" w:hAnsi="Arial" w:cs="Arial"/>
        </w:rPr>
      </w:pPr>
    </w:p>
    <w:p w14:paraId="494DD580" w14:textId="36D321EA" w:rsidR="00772D8A" w:rsidRPr="00782B30" w:rsidRDefault="00772D8A" w:rsidP="004B40D0">
      <w:pPr>
        <w:spacing w:after="0" w:line="360" w:lineRule="auto"/>
        <w:rPr>
          <w:rFonts w:ascii="Arial" w:hAnsi="Arial" w:cs="Arial"/>
        </w:rPr>
      </w:pPr>
      <w:r w:rsidRPr="00782B30">
        <w:rPr>
          <w:rFonts w:ascii="Arial" w:hAnsi="Arial" w:cs="Arial"/>
        </w:rPr>
        <w:t xml:space="preserve">All stated that parents would have a </w:t>
      </w:r>
      <w:r w:rsidR="00B66488">
        <w:rPr>
          <w:rFonts w:ascii="Arial" w:hAnsi="Arial" w:cs="Arial"/>
        </w:rPr>
        <w:t>stronger negative</w:t>
      </w:r>
      <w:r w:rsidRPr="00782B30">
        <w:rPr>
          <w:rFonts w:ascii="Arial" w:hAnsi="Arial" w:cs="Arial"/>
        </w:rPr>
        <w:t xml:space="preserve"> reaction to smoking than vaping, although parents reacting badly to the latter was also reported by many and, again, tended to be consistent in groups. Some suggested, however, that parents may be less anxious about vaping than tobacco smoking:</w:t>
      </w:r>
    </w:p>
    <w:p w14:paraId="4A045DCD" w14:textId="77777777" w:rsidR="00772D8A" w:rsidRDefault="00772D8A" w:rsidP="004B40D0">
      <w:pPr>
        <w:spacing w:after="0" w:line="360" w:lineRule="auto"/>
        <w:rPr>
          <w:rFonts w:ascii="Arial" w:hAnsi="Arial" w:cs="Arial"/>
        </w:rPr>
      </w:pPr>
    </w:p>
    <w:p w14:paraId="248F5432" w14:textId="3CDC9D2F" w:rsidR="00772D8A" w:rsidRPr="00782B30" w:rsidRDefault="00772D8A" w:rsidP="004B40D0">
      <w:pPr>
        <w:spacing w:after="0" w:line="360" w:lineRule="auto"/>
        <w:rPr>
          <w:rFonts w:ascii="Arial" w:hAnsi="Arial" w:cs="Arial"/>
          <w:b/>
          <w:bCs/>
        </w:rPr>
      </w:pPr>
      <w:r w:rsidRPr="00782B30">
        <w:rPr>
          <w:rFonts w:ascii="Arial" w:hAnsi="Arial" w:cs="Arial"/>
        </w:rPr>
        <w:tab/>
      </w:r>
      <w:r w:rsidRPr="0F5B3E71">
        <w:rPr>
          <w:rFonts w:ascii="Arial" w:hAnsi="Arial" w:cs="Arial"/>
          <w:i/>
          <w:iCs/>
        </w:rPr>
        <w:t xml:space="preserve">I think they would prefer vaping to smoking, I would say, if it had to be one. </w:t>
      </w:r>
      <w:r w:rsidRPr="00782B30">
        <w:rPr>
          <w:rFonts w:ascii="Arial" w:hAnsi="Arial" w:cs="Arial"/>
        </w:rPr>
        <w:t>(</w:t>
      </w:r>
      <w:r w:rsidR="00BB657C">
        <w:rPr>
          <w:rFonts w:ascii="Arial" w:hAnsi="Arial" w:cs="Arial"/>
        </w:rPr>
        <w:t>W</w:t>
      </w:r>
      <w:r w:rsidRPr="00782B30">
        <w:rPr>
          <w:rFonts w:ascii="Arial" w:hAnsi="Arial" w:cs="Arial"/>
        </w:rPr>
        <w:t xml:space="preserve">1, 2, </w:t>
      </w:r>
      <w:r>
        <w:tab/>
      </w:r>
      <w:r w:rsidRPr="00782B30">
        <w:rPr>
          <w:rFonts w:ascii="Arial" w:hAnsi="Arial" w:cs="Arial"/>
        </w:rPr>
        <w:t xml:space="preserve">F) </w:t>
      </w:r>
    </w:p>
    <w:p w14:paraId="299DCA06" w14:textId="77777777" w:rsidR="00772D8A" w:rsidRDefault="00772D8A" w:rsidP="004B40D0">
      <w:pPr>
        <w:spacing w:after="0" w:line="360" w:lineRule="auto"/>
        <w:rPr>
          <w:rFonts w:ascii="Arial" w:hAnsi="Arial" w:cs="Arial"/>
        </w:rPr>
      </w:pPr>
    </w:p>
    <w:p w14:paraId="255C0313" w14:textId="77777777" w:rsidR="00772D8A" w:rsidRPr="00782B30" w:rsidRDefault="00772D8A" w:rsidP="004B40D0">
      <w:pPr>
        <w:spacing w:after="0" w:line="360" w:lineRule="auto"/>
        <w:rPr>
          <w:rFonts w:ascii="Arial" w:hAnsi="Arial" w:cs="Arial"/>
        </w:rPr>
      </w:pPr>
      <w:r w:rsidRPr="00782B30">
        <w:rPr>
          <w:rFonts w:ascii="Arial" w:hAnsi="Arial" w:cs="Arial"/>
        </w:rPr>
        <w:t>Reasons for strong parental disapproval of smoking included risks being so well established that ignorance of harm could not be a defence, and decreased peer influence to smoke due to lower prevalence and acceptability in young people:</w:t>
      </w:r>
    </w:p>
    <w:p w14:paraId="55EEC0E6" w14:textId="77777777" w:rsidR="00772D8A" w:rsidRDefault="00772D8A" w:rsidP="004B40D0">
      <w:pPr>
        <w:spacing w:after="0" w:line="360" w:lineRule="auto"/>
        <w:ind w:left="720"/>
        <w:rPr>
          <w:rFonts w:ascii="Arial" w:hAnsi="Arial" w:cs="Arial"/>
          <w:i/>
        </w:rPr>
      </w:pPr>
    </w:p>
    <w:p w14:paraId="436B1EF5" w14:textId="2E73BD6F" w:rsidR="00772D8A" w:rsidRPr="00782B30" w:rsidRDefault="00772D8A" w:rsidP="004B40D0">
      <w:pPr>
        <w:spacing w:after="0" w:line="360" w:lineRule="auto"/>
        <w:ind w:left="720"/>
        <w:rPr>
          <w:rFonts w:ascii="Arial" w:hAnsi="Arial" w:cs="Arial"/>
        </w:rPr>
      </w:pPr>
      <w:r w:rsidRPr="00782B30">
        <w:rPr>
          <w:rFonts w:ascii="Arial" w:hAnsi="Arial" w:cs="Arial"/>
          <w:i/>
        </w:rPr>
        <w:t>I don’t think they’d see any excuse for tobacco cigarettes because there’s no pressure to have them, there’s no influence</w:t>
      </w:r>
      <w:r w:rsidRPr="00782B30">
        <w:rPr>
          <w:rFonts w:ascii="Arial" w:hAnsi="Arial" w:cs="Arial"/>
        </w:rPr>
        <w:t>. (</w:t>
      </w:r>
      <w:r w:rsidR="00BB657C">
        <w:rPr>
          <w:rFonts w:ascii="Arial" w:hAnsi="Arial" w:cs="Arial"/>
        </w:rPr>
        <w:t>W</w:t>
      </w:r>
      <w:r w:rsidRPr="00782B30">
        <w:rPr>
          <w:rFonts w:ascii="Arial" w:hAnsi="Arial" w:cs="Arial"/>
        </w:rPr>
        <w:t xml:space="preserve">1, 1, M) </w:t>
      </w:r>
    </w:p>
    <w:p w14:paraId="7F8F69F4" w14:textId="77777777" w:rsidR="00772D8A" w:rsidRDefault="00772D8A" w:rsidP="004B40D0">
      <w:pPr>
        <w:spacing w:after="0" w:line="360" w:lineRule="auto"/>
        <w:rPr>
          <w:rFonts w:ascii="Arial" w:hAnsi="Arial" w:cs="Arial"/>
        </w:rPr>
      </w:pPr>
    </w:p>
    <w:p w14:paraId="3BE0A463" w14:textId="77777777" w:rsidR="00772D8A" w:rsidRPr="00782B30" w:rsidRDefault="00772D8A" w:rsidP="004B40D0">
      <w:pPr>
        <w:spacing w:after="0" w:line="360" w:lineRule="auto"/>
        <w:rPr>
          <w:rFonts w:ascii="Arial" w:hAnsi="Arial" w:cs="Arial"/>
        </w:rPr>
      </w:pPr>
      <w:r w:rsidRPr="00782B30">
        <w:rPr>
          <w:rFonts w:ascii="Arial" w:hAnsi="Arial" w:cs="Arial"/>
        </w:rPr>
        <w:t xml:space="preserve">Some, particularly in those groups keen to identify themselves as not being the type to vape, further expressed concern that parents perceived a greater alignment with drug use for tobacco and were more likely to fear that they were involved in other drug use, such as cannabis, if they were smoking tobacco than if they were vaping: </w:t>
      </w:r>
    </w:p>
    <w:p w14:paraId="340F2F6D" w14:textId="77777777" w:rsidR="00772D8A" w:rsidRDefault="00772D8A" w:rsidP="004B40D0">
      <w:pPr>
        <w:spacing w:after="0" w:line="360" w:lineRule="auto"/>
        <w:ind w:left="720"/>
        <w:rPr>
          <w:rFonts w:ascii="Arial" w:hAnsi="Arial" w:cs="Arial"/>
          <w:i/>
        </w:rPr>
      </w:pPr>
    </w:p>
    <w:p w14:paraId="459B2AAF" w14:textId="43C1CC1F" w:rsidR="00772D8A" w:rsidRPr="00782B30" w:rsidRDefault="00772D8A" w:rsidP="004B40D0">
      <w:pPr>
        <w:spacing w:after="0" w:line="360" w:lineRule="auto"/>
        <w:ind w:left="720"/>
        <w:rPr>
          <w:rFonts w:ascii="Arial" w:hAnsi="Arial" w:cs="Arial"/>
        </w:rPr>
      </w:pPr>
      <w:r w:rsidRPr="00782B30">
        <w:rPr>
          <w:rFonts w:ascii="Arial" w:hAnsi="Arial" w:cs="Arial"/>
          <w:i/>
        </w:rPr>
        <w:t>I think that after that they will just think worse of us, like they think we’d be doing drugs and stuff like that because of that one thing (tobacco).</w:t>
      </w:r>
      <w:r w:rsidRPr="00782B30">
        <w:rPr>
          <w:rFonts w:ascii="Arial" w:hAnsi="Arial" w:cs="Arial"/>
        </w:rPr>
        <w:t xml:space="preserve"> (</w:t>
      </w:r>
      <w:r w:rsidR="00BB657C">
        <w:rPr>
          <w:rFonts w:ascii="Arial" w:hAnsi="Arial" w:cs="Arial"/>
        </w:rPr>
        <w:t>W</w:t>
      </w:r>
      <w:r w:rsidRPr="00782B30">
        <w:rPr>
          <w:rFonts w:ascii="Arial" w:hAnsi="Arial" w:cs="Arial"/>
        </w:rPr>
        <w:t xml:space="preserve">2, 2, F). </w:t>
      </w:r>
    </w:p>
    <w:p w14:paraId="6CC15D5A" w14:textId="77777777" w:rsidR="00772D8A" w:rsidRDefault="00772D8A" w:rsidP="004B40D0">
      <w:pPr>
        <w:spacing w:after="0" w:line="360" w:lineRule="auto"/>
        <w:rPr>
          <w:rFonts w:ascii="Arial" w:hAnsi="Arial" w:cs="Arial"/>
          <w:i/>
        </w:rPr>
      </w:pPr>
    </w:p>
    <w:p w14:paraId="51274778" w14:textId="55FF22D4" w:rsidR="00772D8A" w:rsidRPr="00782B30" w:rsidRDefault="00CE719A" w:rsidP="004B40D0">
      <w:pPr>
        <w:pStyle w:val="Heading5"/>
        <w:spacing w:line="360" w:lineRule="auto"/>
      </w:pPr>
      <w:r>
        <w:t>D</w:t>
      </w:r>
      <w:r w:rsidR="00772D8A" w:rsidRPr="00782B30">
        <w:t>evice characteristics</w:t>
      </w:r>
      <w:r w:rsidR="00516FCF">
        <w:t>, supply</w:t>
      </w:r>
      <w:r w:rsidR="00772D8A" w:rsidRPr="00782B30">
        <w:t xml:space="preserve"> and marketing </w:t>
      </w:r>
    </w:p>
    <w:p w14:paraId="6AEDB782" w14:textId="41C37834" w:rsidR="00772D8A" w:rsidRPr="00782B30" w:rsidRDefault="00772D8A" w:rsidP="004B40D0">
      <w:pPr>
        <w:spacing w:after="0" w:line="360" w:lineRule="auto"/>
        <w:rPr>
          <w:rFonts w:ascii="Arial" w:hAnsi="Arial" w:cs="Arial"/>
        </w:rPr>
      </w:pPr>
      <w:r w:rsidRPr="0F5B3E71">
        <w:rPr>
          <w:rFonts w:ascii="Arial" w:hAnsi="Arial" w:cs="Arial"/>
        </w:rPr>
        <w:t xml:space="preserve">There was general agreement within and across groups that vapes were easily obtained, and more accessible than tobacco cigarettes. Young people predominantly discussed availability through online sales or informal school supply chains. Within-group discussion was common, with participants sharing stories of who in or around school may be the one selling supplies. Although some cited </w:t>
      </w:r>
      <w:r w:rsidR="00AA720C">
        <w:rPr>
          <w:rFonts w:ascii="Arial" w:hAnsi="Arial" w:cs="Arial"/>
        </w:rPr>
        <w:t>young people</w:t>
      </w:r>
      <w:r w:rsidR="00AA720C" w:rsidRPr="00156A03">
        <w:rPr>
          <w:rFonts w:ascii="Arial" w:hAnsi="Arial" w:cs="Arial"/>
        </w:rPr>
        <w:t xml:space="preserve"> </w:t>
      </w:r>
      <w:r w:rsidRPr="0F5B3E71">
        <w:rPr>
          <w:rFonts w:ascii="Arial" w:hAnsi="Arial" w:cs="Arial"/>
        </w:rPr>
        <w:t xml:space="preserve">in school selling tobacco cigarettes, this was less common, with tobacco largely expected to come from older people supplying it, including peers/siblings and proxy purchasing. The dominance of this informal supply line </w:t>
      </w:r>
      <w:r w:rsidRPr="0F5B3E71">
        <w:rPr>
          <w:rFonts w:ascii="Arial" w:hAnsi="Arial" w:cs="Arial"/>
        </w:rPr>
        <w:lastRenderedPageBreak/>
        <w:t>meant that</w:t>
      </w:r>
      <w:r w:rsidR="6B30070F" w:rsidRPr="0F5B3E71">
        <w:rPr>
          <w:rFonts w:ascii="Arial" w:hAnsi="Arial" w:cs="Arial"/>
        </w:rPr>
        <w:t xml:space="preserve"> </w:t>
      </w:r>
      <w:r w:rsidR="45178D23" w:rsidRPr="0F5B3E71">
        <w:rPr>
          <w:rFonts w:ascii="Arial" w:hAnsi="Arial" w:cs="Arial"/>
        </w:rPr>
        <w:t>most</w:t>
      </w:r>
      <w:r w:rsidRPr="0F5B3E71">
        <w:rPr>
          <w:rFonts w:ascii="Arial" w:hAnsi="Arial" w:cs="Arial"/>
        </w:rPr>
        <w:t xml:space="preserve"> </w:t>
      </w:r>
      <w:r w:rsidR="00AA720C">
        <w:rPr>
          <w:rFonts w:ascii="Arial" w:hAnsi="Arial" w:cs="Arial"/>
        </w:rPr>
        <w:t>young people</w:t>
      </w:r>
      <w:r w:rsidR="00AA720C" w:rsidRPr="00156A03">
        <w:rPr>
          <w:rFonts w:ascii="Arial" w:hAnsi="Arial" w:cs="Arial"/>
        </w:rPr>
        <w:t xml:space="preserve"> </w:t>
      </w:r>
      <w:r w:rsidRPr="0F5B3E71">
        <w:rPr>
          <w:rFonts w:ascii="Arial" w:hAnsi="Arial" w:cs="Arial"/>
        </w:rPr>
        <w:t xml:space="preserve">had only seen them outside of the packaging, </w:t>
      </w:r>
      <w:r w:rsidR="21F9CB65" w:rsidRPr="0F5B3E71">
        <w:rPr>
          <w:rFonts w:ascii="Arial" w:hAnsi="Arial" w:cs="Arial"/>
        </w:rPr>
        <w:t>with</w:t>
      </w:r>
      <w:r w:rsidRPr="0F5B3E71">
        <w:rPr>
          <w:rFonts w:ascii="Arial" w:hAnsi="Arial" w:cs="Arial"/>
        </w:rPr>
        <w:t xml:space="preserve"> brand awareness low. While most were aware of specialist shops in their area or the nearest larger town, few knew these by name or saw them as a likely source of supply, with informal and online routes seen as less restricted. Several cited that vaping had come into school first through the ‘</w:t>
      </w:r>
      <w:r w:rsidRPr="0F5B3E71">
        <w:rPr>
          <w:rFonts w:ascii="Arial" w:hAnsi="Arial" w:cs="Arial"/>
          <w:i/>
          <w:iCs/>
        </w:rPr>
        <w:t>populars</w:t>
      </w:r>
      <w:r w:rsidRPr="0F5B3E71">
        <w:rPr>
          <w:rFonts w:ascii="Arial" w:hAnsi="Arial" w:cs="Arial"/>
        </w:rPr>
        <w:t>’, and spread as a casual and socially-driven practice, including sharing flavours and performing tricks. This contrast</w:t>
      </w:r>
      <w:r w:rsidR="00CE3BF4">
        <w:rPr>
          <w:rFonts w:ascii="Arial" w:hAnsi="Arial" w:cs="Arial"/>
        </w:rPr>
        <w:t>ed</w:t>
      </w:r>
      <w:r w:rsidRPr="0F5B3E71">
        <w:rPr>
          <w:rFonts w:ascii="Arial" w:hAnsi="Arial" w:cs="Arial"/>
        </w:rPr>
        <w:t xml:space="preserve"> with the more deviant status of smoking – and smokers. Flavours were highly significant, both for taste and social gains of swapping and lively within-group discussion was common here regarding who had tried which flavours and which were preferred: </w:t>
      </w:r>
    </w:p>
    <w:p w14:paraId="3CA5EC2A" w14:textId="77777777" w:rsidR="00772D8A" w:rsidRDefault="00772D8A" w:rsidP="004B40D0">
      <w:pPr>
        <w:spacing w:after="0" w:line="360" w:lineRule="auto"/>
        <w:ind w:left="720"/>
        <w:rPr>
          <w:rFonts w:ascii="Arial" w:hAnsi="Arial" w:cs="Arial"/>
          <w:i/>
        </w:rPr>
      </w:pPr>
    </w:p>
    <w:p w14:paraId="4461DD80" w14:textId="01142843" w:rsidR="00772D8A" w:rsidRPr="00782B30" w:rsidRDefault="00772D8A" w:rsidP="004B40D0">
      <w:pPr>
        <w:spacing w:after="0" w:line="360" w:lineRule="auto"/>
        <w:ind w:left="720"/>
        <w:rPr>
          <w:rFonts w:ascii="Arial" w:hAnsi="Arial" w:cs="Arial"/>
        </w:rPr>
      </w:pPr>
      <w:r w:rsidRPr="00782B30">
        <w:rPr>
          <w:rFonts w:ascii="Arial" w:hAnsi="Arial" w:cs="Arial"/>
          <w:i/>
        </w:rPr>
        <w:t>I just liked the different flavours. Cos my friend had jam donut, another friend had gummy bear flavour and Heisenberg which is a minty flavour which is quite nice.</w:t>
      </w:r>
      <w:r w:rsidRPr="00782B30">
        <w:rPr>
          <w:rFonts w:ascii="Arial" w:hAnsi="Arial" w:cs="Arial"/>
        </w:rPr>
        <w:t xml:space="preserve"> (</w:t>
      </w:r>
      <w:r w:rsidR="00BB657C">
        <w:rPr>
          <w:rFonts w:ascii="Arial" w:hAnsi="Arial" w:cs="Arial"/>
        </w:rPr>
        <w:t>S</w:t>
      </w:r>
      <w:r w:rsidRPr="00782B30">
        <w:rPr>
          <w:rFonts w:ascii="Arial" w:hAnsi="Arial" w:cs="Arial"/>
        </w:rPr>
        <w:t xml:space="preserve">1, 1, M). </w:t>
      </w:r>
    </w:p>
    <w:p w14:paraId="797B53F5" w14:textId="77777777" w:rsidR="00772D8A" w:rsidRDefault="00772D8A" w:rsidP="004B40D0">
      <w:pPr>
        <w:spacing w:after="0" w:line="360" w:lineRule="auto"/>
        <w:rPr>
          <w:rFonts w:ascii="Arial" w:hAnsi="Arial" w:cs="Arial"/>
        </w:rPr>
      </w:pPr>
    </w:p>
    <w:p w14:paraId="0B50E3C1" w14:textId="77777777" w:rsidR="00772D8A" w:rsidRPr="00782B30" w:rsidRDefault="00772D8A" w:rsidP="004B40D0">
      <w:pPr>
        <w:spacing w:after="0" w:line="360" w:lineRule="auto"/>
        <w:rPr>
          <w:rFonts w:ascii="Arial" w:hAnsi="Arial" w:cs="Arial"/>
        </w:rPr>
      </w:pPr>
      <w:r w:rsidRPr="00782B30">
        <w:rPr>
          <w:rFonts w:ascii="Arial" w:hAnsi="Arial" w:cs="Arial"/>
        </w:rPr>
        <w:t xml:space="preserve">Flavours further differentiated younger, casual users from both adult vapers and from tobacco smokers: </w:t>
      </w:r>
    </w:p>
    <w:p w14:paraId="393E1F6E" w14:textId="77777777" w:rsidR="00772D8A" w:rsidRDefault="00772D8A" w:rsidP="004B40D0">
      <w:pPr>
        <w:spacing w:after="0" w:line="360" w:lineRule="auto"/>
        <w:ind w:left="720"/>
        <w:rPr>
          <w:rFonts w:ascii="Arial" w:hAnsi="Arial" w:cs="Arial"/>
          <w:i/>
        </w:rPr>
      </w:pPr>
    </w:p>
    <w:p w14:paraId="1F48A145" w14:textId="66DD9D51" w:rsidR="00772D8A" w:rsidRPr="00782B30" w:rsidRDefault="00772D8A" w:rsidP="004B40D0">
      <w:pPr>
        <w:spacing w:after="0" w:line="360" w:lineRule="auto"/>
        <w:ind w:left="720"/>
        <w:rPr>
          <w:rFonts w:ascii="Arial" w:hAnsi="Arial" w:cs="Arial"/>
        </w:rPr>
      </w:pPr>
      <w:r w:rsidRPr="00782B30">
        <w:rPr>
          <w:rFonts w:ascii="Arial" w:hAnsi="Arial" w:cs="Arial"/>
          <w:i/>
        </w:rPr>
        <w:t>Because they’re always shown with all the flavours and I think if you were trying to quit smoking you wouldn’t be bothered by all the flavours.</w:t>
      </w:r>
      <w:r w:rsidRPr="00782B30">
        <w:rPr>
          <w:rFonts w:ascii="Arial" w:hAnsi="Arial" w:cs="Arial"/>
        </w:rPr>
        <w:t xml:space="preserve"> (</w:t>
      </w:r>
      <w:r w:rsidR="00BB657C">
        <w:rPr>
          <w:rFonts w:ascii="Arial" w:hAnsi="Arial" w:cs="Arial"/>
        </w:rPr>
        <w:t>W</w:t>
      </w:r>
      <w:r w:rsidRPr="00782B30">
        <w:rPr>
          <w:rFonts w:ascii="Arial" w:hAnsi="Arial" w:cs="Arial"/>
        </w:rPr>
        <w:t xml:space="preserve">1, 1, M). </w:t>
      </w:r>
    </w:p>
    <w:p w14:paraId="405F9388" w14:textId="77777777" w:rsidR="00772D8A" w:rsidRDefault="00772D8A" w:rsidP="004B40D0">
      <w:pPr>
        <w:spacing w:after="0" w:line="360" w:lineRule="auto"/>
        <w:rPr>
          <w:rFonts w:ascii="Arial" w:hAnsi="Arial" w:cs="Arial"/>
        </w:rPr>
      </w:pPr>
    </w:p>
    <w:p w14:paraId="2DAB9C7A" w14:textId="3FD8F0C7" w:rsidR="00772D8A" w:rsidRPr="00782B30" w:rsidRDefault="00772D8A" w:rsidP="004B40D0">
      <w:pPr>
        <w:spacing w:after="0" w:line="360" w:lineRule="auto"/>
        <w:rPr>
          <w:rFonts w:ascii="Arial" w:hAnsi="Arial" w:cs="Arial"/>
        </w:rPr>
      </w:pPr>
      <w:r w:rsidRPr="00782B30">
        <w:rPr>
          <w:rFonts w:ascii="Arial" w:hAnsi="Arial" w:cs="Arial"/>
        </w:rPr>
        <w:t xml:space="preserve">It was common to discuss vaping devices as accessories, with appeal associated with the style and cost of equipment: </w:t>
      </w:r>
    </w:p>
    <w:p w14:paraId="2B9EC685" w14:textId="77777777" w:rsidR="00772D8A" w:rsidRDefault="00772D8A" w:rsidP="004B40D0">
      <w:pPr>
        <w:spacing w:after="0" w:line="360" w:lineRule="auto"/>
        <w:ind w:left="720"/>
        <w:rPr>
          <w:rFonts w:ascii="Arial" w:hAnsi="Arial" w:cs="Arial"/>
          <w:i/>
        </w:rPr>
      </w:pPr>
    </w:p>
    <w:p w14:paraId="053299C3" w14:textId="321CF144" w:rsidR="00772D8A" w:rsidRPr="00782B30" w:rsidRDefault="00772D8A" w:rsidP="004B40D0">
      <w:pPr>
        <w:spacing w:after="0" w:line="360" w:lineRule="auto"/>
        <w:ind w:left="720"/>
        <w:rPr>
          <w:rFonts w:ascii="Arial" w:hAnsi="Arial" w:cs="Arial"/>
        </w:rPr>
      </w:pPr>
      <w:r w:rsidRPr="00782B30">
        <w:rPr>
          <w:rFonts w:ascii="Arial" w:hAnsi="Arial" w:cs="Arial"/>
          <w:i/>
        </w:rPr>
        <w:t>I think what makes it more appealing, there are some designs on them. So people are just like, “Oh that’s a cool design.” And different flavours and they’re comparing with their friends. Oh look at yours, yours is red and mines like camouflage.</w:t>
      </w:r>
      <w:r w:rsidRPr="00782B30">
        <w:rPr>
          <w:rFonts w:ascii="Arial" w:hAnsi="Arial" w:cs="Arial"/>
        </w:rPr>
        <w:t xml:space="preserve"> (</w:t>
      </w:r>
      <w:r w:rsidR="00BB657C">
        <w:rPr>
          <w:rFonts w:ascii="Arial" w:hAnsi="Arial" w:cs="Arial"/>
        </w:rPr>
        <w:t>W</w:t>
      </w:r>
      <w:r w:rsidRPr="00782B30">
        <w:rPr>
          <w:rFonts w:ascii="Arial" w:hAnsi="Arial" w:cs="Arial"/>
        </w:rPr>
        <w:t xml:space="preserve">2, 4, M). </w:t>
      </w:r>
    </w:p>
    <w:p w14:paraId="01417F39" w14:textId="77777777" w:rsidR="00772D8A" w:rsidRDefault="00772D8A" w:rsidP="004B40D0">
      <w:pPr>
        <w:spacing w:after="0" w:line="360" w:lineRule="auto"/>
        <w:rPr>
          <w:rFonts w:ascii="Arial" w:hAnsi="Arial" w:cs="Arial"/>
        </w:rPr>
      </w:pPr>
    </w:p>
    <w:p w14:paraId="48BA55B8" w14:textId="77777777" w:rsidR="00772D8A" w:rsidRPr="00782B30" w:rsidRDefault="00772D8A" w:rsidP="004B40D0">
      <w:pPr>
        <w:spacing w:after="0" w:line="360" w:lineRule="auto"/>
        <w:rPr>
          <w:rFonts w:ascii="Arial" w:hAnsi="Arial" w:cs="Arial"/>
        </w:rPr>
      </w:pPr>
      <w:r w:rsidRPr="00782B30">
        <w:rPr>
          <w:rFonts w:ascii="Arial" w:hAnsi="Arial" w:cs="Arial"/>
        </w:rPr>
        <w:t xml:space="preserve">For the few who reported vaping for tricks, device type was also important including use of ‘bigger boxes’: </w:t>
      </w:r>
    </w:p>
    <w:p w14:paraId="2F774D89" w14:textId="77777777" w:rsidR="00772D8A" w:rsidRDefault="00772D8A" w:rsidP="004B40D0">
      <w:pPr>
        <w:spacing w:after="0" w:line="360" w:lineRule="auto"/>
        <w:ind w:left="720"/>
        <w:rPr>
          <w:rFonts w:ascii="Arial" w:hAnsi="Arial" w:cs="Arial"/>
          <w:i/>
        </w:rPr>
      </w:pPr>
    </w:p>
    <w:p w14:paraId="0EE64FF9" w14:textId="61245DE0" w:rsidR="00772D8A" w:rsidRPr="00782B30" w:rsidRDefault="00772D8A" w:rsidP="004B40D0">
      <w:pPr>
        <w:spacing w:after="0" w:line="360" w:lineRule="auto"/>
        <w:ind w:left="720"/>
        <w:rPr>
          <w:rFonts w:ascii="Arial" w:hAnsi="Arial" w:cs="Arial"/>
        </w:rPr>
      </w:pPr>
      <w:r w:rsidRPr="00782B30">
        <w:rPr>
          <w:rFonts w:ascii="Arial" w:hAnsi="Arial" w:cs="Arial"/>
          <w:i/>
        </w:rPr>
        <w:t xml:space="preserve">I think our age group normally go for them because you can make a fat cloud out of them. </w:t>
      </w:r>
      <w:r w:rsidRPr="00782B30">
        <w:rPr>
          <w:rFonts w:ascii="Arial" w:hAnsi="Arial" w:cs="Arial"/>
        </w:rPr>
        <w:t>(</w:t>
      </w:r>
      <w:r w:rsidR="00BB657C">
        <w:rPr>
          <w:rFonts w:ascii="Arial" w:hAnsi="Arial" w:cs="Arial"/>
        </w:rPr>
        <w:t>W</w:t>
      </w:r>
      <w:r w:rsidRPr="00782B30">
        <w:rPr>
          <w:rFonts w:ascii="Arial" w:hAnsi="Arial" w:cs="Arial"/>
        </w:rPr>
        <w:t>1, 1, M)</w:t>
      </w:r>
    </w:p>
    <w:p w14:paraId="3496B6B6" w14:textId="77777777" w:rsidR="00772D8A" w:rsidRDefault="00772D8A" w:rsidP="004B40D0">
      <w:pPr>
        <w:spacing w:after="0" w:line="360" w:lineRule="auto"/>
        <w:rPr>
          <w:rFonts w:ascii="Arial" w:hAnsi="Arial" w:cs="Arial"/>
        </w:rPr>
      </w:pPr>
    </w:p>
    <w:p w14:paraId="14EC20E3" w14:textId="7A11FA9F" w:rsidR="00772D8A" w:rsidRPr="00782B30" w:rsidRDefault="00772D8A" w:rsidP="004B40D0">
      <w:pPr>
        <w:spacing w:after="0" w:line="360" w:lineRule="auto"/>
        <w:rPr>
          <w:rFonts w:ascii="Arial" w:hAnsi="Arial" w:cs="Arial"/>
        </w:rPr>
      </w:pPr>
      <w:r w:rsidRPr="00782B30">
        <w:rPr>
          <w:rFonts w:ascii="Arial" w:hAnsi="Arial" w:cs="Arial"/>
        </w:rPr>
        <w:t xml:space="preserve">This sense of </w:t>
      </w:r>
      <w:r w:rsidR="005A4F97">
        <w:rPr>
          <w:rFonts w:ascii="Arial" w:hAnsi="Arial" w:cs="Arial"/>
        </w:rPr>
        <w:t>vaping</w:t>
      </w:r>
      <w:r w:rsidRPr="00782B30">
        <w:rPr>
          <w:rFonts w:ascii="Arial" w:hAnsi="Arial" w:cs="Arial"/>
        </w:rPr>
        <w:t xml:space="preserve"> showing off financial status and being started by more popular </w:t>
      </w:r>
      <w:r w:rsidR="00AA720C">
        <w:rPr>
          <w:rFonts w:ascii="Arial" w:hAnsi="Arial" w:cs="Arial"/>
        </w:rPr>
        <w:t>young people</w:t>
      </w:r>
      <w:r w:rsidR="00AA720C" w:rsidRPr="00156A03">
        <w:rPr>
          <w:rFonts w:ascii="Arial" w:hAnsi="Arial" w:cs="Arial"/>
        </w:rPr>
        <w:t xml:space="preserve"> </w:t>
      </w:r>
      <w:r w:rsidRPr="00782B30">
        <w:rPr>
          <w:rFonts w:ascii="Arial" w:hAnsi="Arial" w:cs="Arial"/>
        </w:rPr>
        <w:t xml:space="preserve">contrasted with comments on the typology of tobacco users, commonly defined </w:t>
      </w:r>
      <w:r w:rsidRPr="00782B30">
        <w:rPr>
          <w:rFonts w:ascii="Arial" w:hAnsi="Arial" w:cs="Arial"/>
        </w:rPr>
        <w:lastRenderedPageBreak/>
        <w:t xml:space="preserve">negatively, including as being the </w:t>
      </w:r>
      <w:r w:rsidR="00EA4908">
        <w:rPr>
          <w:rFonts w:ascii="Arial" w:hAnsi="Arial" w:cs="Arial"/>
        </w:rPr>
        <w:t>‘</w:t>
      </w:r>
      <w:r w:rsidRPr="00782B30">
        <w:rPr>
          <w:rFonts w:ascii="Arial" w:hAnsi="Arial" w:cs="Arial"/>
        </w:rPr>
        <w:t>scruffy</w:t>
      </w:r>
      <w:r w:rsidR="00EA4908">
        <w:rPr>
          <w:rFonts w:ascii="Arial" w:hAnsi="Arial" w:cs="Arial"/>
        </w:rPr>
        <w:t>’</w:t>
      </w:r>
      <w:r w:rsidRPr="00782B30">
        <w:rPr>
          <w:rFonts w:ascii="Arial" w:hAnsi="Arial" w:cs="Arial"/>
        </w:rPr>
        <w:t>/</w:t>
      </w:r>
      <w:r w:rsidR="00EA4908">
        <w:rPr>
          <w:rFonts w:ascii="Arial" w:hAnsi="Arial" w:cs="Arial"/>
        </w:rPr>
        <w:t>’</w:t>
      </w:r>
      <w:r w:rsidRPr="00782B30">
        <w:rPr>
          <w:rFonts w:ascii="Arial" w:hAnsi="Arial" w:cs="Arial"/>
        </w:rPr>
        <w:t>naughty</w:t>
      </w:r>
      <w:r w:rsidR="00EA4908">
        <w:rPr>
          <w:rFonts w:ascii="Arial" w:hAnsi="Arial" w:cs="Arial"/>
        </w:rPr>
        <w:t>’</w:t>
      </w:r>
      <w:r w:rsidRPr="00782B30">
        <w:rPr>
          <w:rFonts w:ascii="Arial" w:hAnsi="Arial" w:cs="Arial"/>
        </w:rPr>
        <w:t>/</w:t>
      </w:r>
      <w:r w:rsidR="00EA4908">
        <w:rPr>
          <w:rFonts w:ascii="Arial" w:hAnsi="Arial" w:cs="Arial"/>
        </w:rPr>
        <w:t>’</w:t>
      </w:r>
      <w:r w:rsidRPr="00782B30">
        <w:rPr>
          <w:rFonts w:ascii="Arial" w:hAnsi="Arial" w:cs="Arial"/>
        </w:rPr>
        <w:t>disruptive</w:t>
      </w:r>
      <w:r w:rsidR="00EA4908">
        <w:rPr>
          <w:rFonts w:ascii="Arial" w:hAnsi="Arial" w:cs="Arial"/>
        </w:rPr>
        <w:t>’</w:t>
      </w:r>
      <w:r w:rsidRPr="00782B30">
        <w:rPr>
          <w:rFonts w:ascii="Arial" w:hAnsi="Arial" w:cs="Arial"/>
        </w:rPr>
        <w:t xml:space="preserve"> </w:t>
      </w:r>
      <w:r w:rsidR="00AA720C">
        <w:rPr>
          <w:rFonts w:ascii="Arial" w:hAnsi="Arial" w:cs="Arial"/>
        </w:rPr>
        <w:t>young people</w:t>
      </w:r>
      <w:r w:rsidR="00AA720C" w:rsidRPr="00156A03">
        <w:rPr>
          <w:rFonts w:ascii="Arial" w:hAnsi="Arial" w:cs="Arial"/>
        </w:rPr>
        <w:t xml:space="preserve"> </w:t>
      </w:r>
      <w:r w:rsidRPr="00782B30">
        <w:rPr>
          <w:rFonts w:ascii="Arial" w:hAnsi="Arial" w:cs="Arial"/>
        </w:rPr>
        <w:t>who were already likely to reject school rules and behavioural norms.</w:t>
      </w:r>
    </w:p>
    <w:p w14:paraId="41B663DB" w14:textId="77777777" w:rsidR="00772D8A" w:rsidRDefault="00772D8A" w:rsidP="00772D8A">
      <w:pPr>
        <w:spacing w:after="0" w:line="240" w:lineRule="auto"/>
        <w:rPr>
          <w:rFonts w:ascii="Arial" w:hAnsi="Arial" w:cs="Arial"/>
          <w:i/>
        </w:rPr>
      </w:pPr>
    </w:p>
    <w:p w14:paraId="0D2195AA" w14:textId="7CDDDC28" w:rsidR="00772D8A" w:rsidRPr="00782B30" w:rsidRDefault="00772D8A" w:rsidP="00772D8A">
      <w:pPr>
        <w:pStyle w:val="Heading5"/>
      </w:pPr>
      <w:r w:rsidRPr="00782B30">
        <w:t xml:space="preserve">Attitudes towards nicotine in vapes </w:t>
      </w:r>
    </w:p>
    <w:p w14:paraId="5C774AB6" w14:textId="0C44E605" w:rsidR="00772D8A" w:rsidRPr="00782B30" w:rsidRDefault="007C1F2D" w:rsidP="0019727F">
      <w:pPr>
        <w:spacing w:after="0" w:line="360" w:lineRule="auto"/>
        <w:rPr>
          <w:rFonts w:ascii="Arial" w:hAnsi="Arial" w:cs="Arial"/>
        </w:rPr>
      </w:pPr>
      <w:r>
        <w:rPr>
          <w:rFonts w:ascii="Arial" w:hAnsi="Arial" w:cs="Arial"/>
        </w:rPr>
        <w:t>In initial discussions about</w:t>
      </w:r>
      <w:r w:rsidR="00772D8A" w:rsidRPr="00782B30">
        <w:rPr>
          <w:rFonts w:ascii="Arial" w:hAnsi="Arial" w:cs="Arial"/>
        </w:rPr>
        <w:t xml:space="preserve"> similarities and differences between vapes and tobacco cigarettes, </w:t>
      </w:r>
      <w:r>
        <w:rPr>
          <w:rFonts w:ascii="Arial" w:hAnsi="Arial" w:cs="Arial"/>
        </w:rPr>
        <w:t>there was</w:t>
      </w:r>
      <w:r w:rsidR="00772D8A" w:rsidRPr="00782B30">
        <w:rPr>
          <w:rFonts w:ascii="Arial" w:hAnsi="Arial" w:cs="Arial"/>
        </w:rPr>
        <w:t xml:space="preserve"> widely varying understanding of the presence or absence of nicotine in e-cigarette liquids. Some were unsure or unaware that nicotine could be present and were surprised when others highlighted this, stating that they had thoughts liquids were just:</w:t>
      </w:r>
    </w:p>
    <w:p w14:paraId="677A0B8C" w14:textId="77777777" w:rsidR="00772D8A" w:rsidRDefault="00772D8A" w:rsidP="0019727F">
      <w:pPr>
        <w:spacing w:after="0" w:line="360" w:lineRule="auto"/>
        <w:ind w:firstLine="720"/>
        <w:rPr>
          <w:rFonts w:ascii="Arial" w:hAnsi="Arial" w:cs="Arial"/>
          <w:i/>
        </w:rPr>
      </w:pPr>
    </w:p>
    <w:p w14:paraId="5019D51F" w14:textId="64D83C4D" w:rsidR="00772D8A" w:rsidRPr="00782B30" w:rsidRDefault="00772D8A" w:rsidP="0019727F">
      <w:pPr>
        <w:spacing w:after="0" w:line="360" w:lineRule="auto"/>
        <w:ind w:firstLine="720"/>
        <w:rPr>
          <w:rFonts w:ascii="Arial" w:hAnsi="Arial" w:cs="Arial"/>
        </w:rPr>
      </w:pPr>
      <w:r w:rsidRPr="00782B30">
        <w:rPr>
          <w:rFonts w:ascii="Arial" w:hAnsi="Arial" w:cs="Arial"/>
          <w:i/>
        </w:rPr>
        <w:t>…syrupy stuff in different flavours.</w:t>
      </w:r>
      <w:r w:rsidRPr="00782B30">
        <w:rPr>
          <w:rFonts w:ascii="Arial" w:hAnsi="Arial" w:cs="Arial"/>
        </w:rPr>
        <w:t xml:space="preserve">  (</w:t>
      </w:r>
      <w:r w:rsidR="00BB657C">
        <w:rPr>
          <w:rFonts w:ascii="Arial" w:hAnsi="Arial" w:cs="Arial"/>
        </w:rPr>
        <w:t>E</w:t>
      </w:r>
      <w:r w:rsidRPr="00782B30">
        <w:rPr>
          <w:rFonts w:ascii="Arial" w:hAnsi="Arial" w:cs="Arial"/>
        </w:rPr>
        <w:t>1, 3, F)</w:t>
      </w:r>
    </w:p>
    <w:p w14:paraId="0A11E93F" w14:textId="77777777" w:rsidR="00772D8A" w:rsidRDefault="00772D8A" w:rsidP="0019727F">
      <w:pPr>
        <w:spacing w:after="0" w:line="360" w:lineRule="auto"/>
        <w:rPr>
          <w:rFonts w:ascii="Arial" w:hAnsi="Arial" w:cs="Arial"/>
        </w:rPr>
      </w:pPr>
    </w:p>
    <w:p w14:paraId="7F6724EB" w14:textId="1713B61E" w:rsidR="00772D8A" w:rsidRPr="00782B30" w:rsidRDefault="00772D8A" w:rsidP="0019727F">
      <w:pPr>
        <w:spacing w:after="0" w:line="360" w:lineRule="auto"/>
        <w:rPr>
          <w:rFonts w:ascii="Arial" w:hAnsi="Arial" w:cs="Arial"/>
        </w:rPr>
      </w:pPr>
      <w:r w:rsidRPr="0F5B3E71">
        <w:rPr>
          <w:rFonts w:ascii="Arial" w:hAnsi="Arial" w:cs="Arial"/>
        </w:rPr>
        <w:t xml:space="preserve">When asked to describe reasons why young people smoke, addiction was frequently cited but </w:t>
      </w:r>
      <w:r w:rsidR="003A5E4B">
        <w:rPr>
          <w:rFonts w:ascii="Arial" w:hAnsi="Arial" w:cs="Arial"/>
        </w:rPr>
        <w:t xml:space="preserve">this was </w:t>
      </w:r>
      <w:r w:rsidRPr="0F5B3E71">
        <w:rPr>
          <w:rFonts w:ascii="Arial" w:hAnsi="Arial" w:cs="Arial"/>
        </w:rPr>
        <w:t xml:space="preserve">not </w:t>
      </w:r>
      <w:r w:rsidR="003A5E4B">
        <w:rPr>
          <w:rFonts w:ascii="Arial" w:hAnsi="Arial" w:cs="Arial"/>
        </w:rPr>
        <w:t>the case</w:t>
      </w:r>
      <w:r w:rsidRPr="0F5B3E71">
        <w:rPr>
          <w:rFonts w:ascii="Arial" w:hAnsi="Arial" w:cs="Arial"/>
        </w:rPr>
        <w:t xml:space="preserve"> in </w:t>
      </w:r>
      <w:r w:rsidR="003A5E4B">
        <w:rPr>
          <w:rFonts w:ascii="Arial" w:hAnsi="Arial" w:cs="Arial"/>
        </w:rPr>
        <w:t>relation</w:t>
      </w:r>
      <w:r w:rsidRPr="0F5B3E71">
        <w:rPr>
          <w:rFonts w:ascii="Arial" w:hAnsi="Arial" w:cs="Arial"/>
        </w:rPr>
        <w:t xml:space="preserve"> to vaping, where social reasons such as fitting in and showing off where dominant. However, when asked to identify potential risks of vaping, addiction was cited by at least one participant in most groups.</w:t>
      </w:r>
      <w:r w:rsidR="76090525" w:rsidRPr="0F5B3E71">
        <w:rPr>
          <w:rFonts w:ascii="Arial" w:hAnsi="Arial" w:cs="Arial"/>
        </w:rPr>
        <w:t xml:space="preserve"> </w:t>
      </w:r>
      <w:r w:rsidRPr="0F5B3E71">
        <w:rPr>
          <w:rFonts w:ascii="Arial" w:hAnsi="Arial" w:cs="Arial"/>
        </w:rPr>
        <w:t>While some stated that they would avoid nicotine-based liquids due to fear of addiction, for many who described experimental use, nicotine content was either an unknown, or less important than flavour:</w:t>
      </w:r>
    </w:p>
    <w:p w14:paraId="33003CD0" w14:textId="77777777" w:rsidR="00772D8A" w:rsidRDefault="00772D8A" w:rsidP="0019727F">
      <w:pPr>
        <w:spacing w:after="0" w:line="360" w:lineRule="auto"/>
        <w:ind w:left="720"/>
        <w:rPr>
          <w:rFonts w:ascii="Arial" w:hAnsi="Arial" w:cs="Arial"/>
          <w:i/>
        </w:rPr>
      </w:pPr>
    </w:p>
    <w:p w14:paraId="2B29D1B4" w14:textId="27DE4F76" w:rsidR="00772D8A" w:rsidRPr="00782B30" w:rsidRDefault="00772D8A" w:rsidP="0019727F">
      <w:pPr>
        <w:spacing w:after="0" w:line="360" w:lineRule="auto"/>
        <w:ind w:left="720"/>
        <w:rPr>
          <w:rFonts w:ascii="Arial" w:hAnsi="Arial" w:cs="Arial"/>
        </w:rPr>
      </w:pPr>
      <w:r w:rsidRPr="00782B30">
        <w:rPr>
          <w:rFonts w:ascii="Arial" w:hAnsi="Arial" w:cs="Arial"/>
          <w:i/>
        </w:rPr>
        <w:t>I don’t know. It’s not really something you ask if its nicotine or no nicotine. You more just ask them what kind of flavour is it</w:t>
      </w:r>
      <w:r w:rsidRPr="00782B30">
        <w:rPr>
          <w:rFonts w:ascii="Arial" w:hAnsi="Arial" w:cs="Arial"/>
        </w:rPr>
        <w:t xml:space="preserve"> (</w:t>
      </w:r>
      <w:r w:rsidR="00BB657C">
        <w:rPr>
          <w:rFonts w:ascii="Arial" w:hAnsi="Arial" w:cs="Arial"/>
        </w:rPr>
        <w:t>S</w:t>
      </w:r>
      <w:r w:rsidRPr="00782B30">
        <w:rPr>
          <w:rFonts w:ascii="Arial" w:hAnsi="Arial" w:cs="Arial"/>
        </w:rPr>
        <w:t xml:space="preserve">1, 2, F). </w:t>
      </w:r>
    </w:p>
    <w:p w14:paraId="7E5EAD92" w14:textId="77777777" w:rsidR="00772D8A" w:rsidRDefault="00772D8A" w:rsidP="0019727F">
      <w:pPr>
        <w:spacing w:after="0" w:line="360" w:lineRule="auto"/>
        <w:rPr>
          <w:rFonts w:ascii="Arial" w:hAnsi="Arial" w:cs="Arial"/>
        </w:rPr>
      </w:pPr>
    </w:p>
    <w:p w14:paraId="1135A950" w14:textId="3E6E54D9" w:rsidR="00772D8A" w:rsidRPr="00782B30" w:rsidRDefault="00772D8A" w:rsidP="0019727F">
      <w:pPr>
        <w:spacing w:after="0" w:line="360" w:lineRule="auto"/>
        <w:rPr>
          <w:rFonts w:ascii="Arial" w:hAnsi="Arial" w:cs="Arial"/>
        </w:rPr>
      </w:pPr>
      <w:r w:rsidRPr="00782B30">
        <w:rPr>
          <w:rFonts w:ascii="Arial" w:hAnsi="Arial" w:cs="Arial"/>
        </w:rPr>
        <w:t xml:space="preserve">This </w:t>
      </w:r>
      <w:r w:rsidR="00855285">
        <w:rPr>
          <w:rFonts w:ascii="Arial" w:hAnsi="Arial" w:cs="Arial"/>
        </w:rPr>
        <w:t xml:space="preserve">perhaps </w:t>
      </w:r>
      <w:r w:rsidRPr="00782B30">
        <w:rPr>
          <w:rFonts w:ascii="Arial" w:hAnsi="Arial" w:cs="Arial"/>
        </w:rPr>
        <w:t>reflects the context of use, where vape</w:t>
      </w:r>
      <w:r>
        <w:rPr>
          <w:rFonts w:ascii="Arial" w:hAnsi="Arial" w:cs="Arial"/>
        </w:rPr>
        <w:t>s used by young people</w:t>
      </w:r>
      <w:r w:rsidRPr="00782B30">
        <w:rPr>
          <w:rFonts w:ascii="Arial" w:hAnsi="Arial" w:cs="Arial"/>
        </w:rPr>
        <w:t xml:space="preserve"> </w:t>
      </w:r>
      <w:r>
        <w:rPr>
          <w:rFonts w:ascii="Arial" w:hAnsi="Arial" w:cs="Arial"/>
        </w:rPr>
        <w:t xml:space="preserve">commonly </w:t>
      </w:r>
      <w:r w:rsidRPr="00782B30">
        <w:rPr>
          <w:rFonts w:ascii="Arial" w:hAnsi="Arial" w:cs="Arial"/>
        </w:rPr>
        <w:t xml:space="preserve">belonged to someone else and </w:t>
      </w:r>
      <w:r w:rsidR="00731A3A" w:rsidRPr="00782B30">
        <w:rPr>
          <w:rFonts w:ascii="Arial" w:hAnsi="Arial" w:cs="Arial"/>
        </w:rPr>
        <w:t>w</w:t>
      </w:r>
      <w:r w:rsidR="00731A3A">
        <w:rPr>
          <w:rFonts w:ascii="Arial" w:hAnsi="Arial" w:cs="Arial"/>
        </w:rPr>
        <w:t>ere</w:t>
      </w:r>
      <w:r w:rsidR="00731A3A" w:rsidRPr="00782B30">
        <w:rPr>
          <w:rFonts w:ascii="Arial" w:hAnsi="Arial" w:cs="Arial"/>
        </w:rPr>
        <w:t xml:space="preserve"> </w:t>
      </w:r>
      <w:r w:rsidRPr="00782B30">
        <w:rPr>
          <w:rFonts w:ascii="Arial" w:hAnsi="Arial" w:cs="Arial"/>
        </w:rPr>
        <w:t>passed around for people to try rather than being something actively sought. Where vapes were tried once with little intention of using again, concerns over nicotine were secondary to social factors driving experimentation:</w:t>
      </w:r>
    </w:p>
    <w:p w14:paraId="52AD0B7F" w14:textId="77777777" w:rsidR="00772D8A" w:rsidRDefault="00772D8A" w:rsidP="0019727F">
      <w:pPr>
        <w:spacing w:after="0" w:line="360" w:lineRule="auto"/>
        <w:ind w:firstLine="720"/>
        <w:rPr>
          <w:rFonts w:ascii="Arial" w:hAnsi="Arial" w:cs="Arial"/>
          <w:i/>
        </w:rPr>
      </w:pPr>
    </w:p>
    <w:p w14:paraId="539EF222" w14:textId="77777777" w:rsidR="00772D8A" w:rsidRPr="00782B30" w:rsidRDefault="00772D8A" w:rsidP="0019727F">
      <w:pPr>
        <w:spacing w:after="0" w:line="360" w:lineRule="auto"/>
        <w:ind w:firstLine="720"/>
        <w:rPr>
          <w:rFonts w:ascii="Arial" w:hAnsi="Arial" w:cs="Arial"/>
          <w:i/>
        </w:rPr>
      </w:pPr>
      <w:r w:rsidRPr="00782B30">
        <w:rPr>
          <w:rFonts w:ascii="Arial" w:hAnsi="Arial" w:cs="Arial"/>
          <w:i/>
        </w:rPr>
        <w:t>Int:</w:t>
      </w:r>
      <w:r w:rsidRPr="00782B30">
        <w:rPr>
          <w:rFonts w:ascii="Arial" w:hAnsi="Arial" w:cs="Arial"/>
          <w:i/>
        </w:rPr>
        <w:tab/>
        <w:t xml:space="preserve">Yeah, so just once?  </w:t>
      </w:r>
    </w:p>
    <w:p w14:paraId="13BBEAE1" w14:textId="77777777" w:rsidR="00772D8A" w:rsidRPr="00782B30" w:rsidRDefault="00772D8A" w:rsidP="0019727F">
      <w:pPr>
        <w:spacing w:after="0" w:line="360" w:lineRule="auto"/>
        <w:ind w:firstLine="720"/>
        <w:rPr>
          <w:rFonts w:ascii="Arial" w:hAnsi="Arial" w:cs="Arial"/>
          <w:i/>
        </w:rPr>
      </w:pPr>
      <w:r w:rsidRPr="00782B30">
        <w:rPr>
          <w:rFonts w:ascii="Arial" w:hAnsi="Arial" w:cs="Arial"/>
          <w:i/>
        </w:rPr>
        <w:t>P:</w:t>
      </w:r>
      <w:r w:rsidRPr="00782B30">
        <w:rPr>
          <w:rFonts w:ascii="Arial" w:hAnsi="Arial" w:cs="Arial"/>
          <w:i/>
        </w:rPr>
        <w:tab/>
        <w:t>Yeah.</w:t>
      </w:r>
    </w:p>
    <w:p w14:paraId="2B2E7C20" w14:textId="77777777" w:rsidR="00772D8A" w:rsidRPr="00782B30" w:rsidRDefault="00772D8A" w:rsidP="0019727F">
      <w:pPr>
        <w:spacing w:after="0" w:line="360" w:lineRule="auto"/>
        <w:ind w:firstLine="720"/>
        <w:rPr>
          <w:rFonts w:ascii="Arial" w:hAnsi="Arial" w:cs="Arial"/>
          <w:i/>
        </w:rPr>
      </w:pPr>
      <w:r w:rsidRPr="00782B30">
        <w:rPr>
          <w:rFonts w:ascii="Arial" w:hAnsi="Arial" w:cs="Arial"/>
          <w:i/>
        </w:rPr>
        <w:t>Int:</w:t>
      </w:r>
      <w:r w:rsidRPr="00782B30">
        <w:rPr>
          <w:rFonts w:ascii="Arial" w:hAnsi="Arial" w:cs="Arial"/>
          <w:i/>
        </w:rPr>
        <w:tab/>
        <w:t xml:space="preserve"> And do you know if that had nicotine or no nicotine in it?</w:t>
      </w:r>
    </w:p>
    <w:p w14:paraId="315CAEEB" w14:textId="58888BE1" w:rsidR="00772D8A" w:rsidRPr="00782B30" w:rsidRDefault="00772D8A" w:rsidP="0019727F">
      <w:pPr>
        <w:spacing w:after="0" w:line="360" w:lineRule="auto"/>
        <w:ind w:left="1440" w:hanging="720"/>
        <w:rPr>
          <w:rFonts w:ascii="Arial" w:hAnsi="Arial" w:cs="Arial"/>
        </w:rPr>
      </w:pPr>
      <w:r w:rsidRPr="00782B30">
        <w:rPr>
          <w:rFonts w:ascii="Arial" w:hAnsi="Arial" w:cs="Arial"/>
          <w:i/>
        </w:rPr>
        <w:t>P:</w:t>
      </w:r>
      <w:r w:rsidRPr="00782B30">
        <w:rPr>
          <w:rFonts w:ascii="Arial" w:hAnsi="Arial" w:cs="Arial"/>
          <w:i/>
        </w:rPr>
        <w:tab/>
        <w:t xml:space="preserve">I have no idea [laughs]. </w:t>
      </w:r>
      <w:r w:rsidRPr="00782B30">
        <w:rPr>
          <w:rFonts w:ascii="Arial" w:hAnsi="Arial" w:cs="Arial"/>
          <w:i/>
        </w:rPr>
        <w:tab/>
      </w:r>
      <w:r w:rsidRPr="00782B30">
        <w:rPr>
          <w:rFonts w:ascii="Arial" w:hAnsi="Arial" w:cs="Arial"/>
          <w:i/>
        </w:rPr>
        <w:tab/>
      </w:r>
      <w:r w:rsidRPr="00782B30">
        <w:rPr>
          <w:rFonts w:ascii="Arial" w:hAnsi="Arial" w:cs="Arial"/>
          <w:i/>
        </w:rPr>
        <w:tab/>
      </w:r>
      <w:r w:rsidRPr="00782B30">
        <w:rPr>
          <w:rFonts w:ascii="Arial" w:hAnsi="Arial" w:cs="Arial"/>
          <w:i/>
        </w:rPr>
        <w:tab/>
      </w:r>
      <w:r w:rsidRPr="00782B30">
        <w:rPr>
          <w:rFonts w:ascii="Arial" w:hAnsi="Arial" w:cs="Arial"/>
          <w:i/>
        </w:rPr>
        <w:tab/>
      </w:r>
      <w:r w:rsidRPr="00782B30">
        <w:rPr>
          <w:rFonts w:ascii="Arial" w:hAnsi="Arial" w:cs="Arial"/>
          <w:i/>
        </w:rPr>
        <w:tab/>
      </w:r>
      <w:r w:rsidRPr="00782B30">
        <w:rPr>
          <w:rFonts w:ascii="Arial" w:hAnsi="Arial" w:cs="Arial"/>
        </w:rPr>
        <w:t>(</w:t>
      </w:r>
      <w:r w:rsidR="00BB657C">
        <w:rPr>
          <w:rFonts w:ascii="Arial" w:hAnsi="Arial" w:cs="Arial"/>
        </w:rPr>
        <w:t>E</w:t>
      </w:r>
      <w:r w:rsidRPr="00782B30">
        <w:rPr>
          <w:rFonts w:ascii="Arial" w:hAnsi="Arial" w:cs="Arial"/>
        </w:rPr>
        <w:t>1, 3, F)</w:t>
      </w:r>
    </w:p>
    <w:p w14:paraId="1C0FAE07" w14:textId="4D9E211F" w:rsidR="00772D8A" w:rsidRDefault="00317C64" w:rsidP="00772D8A">
      <w:pPr>
        <w:pStyle w:val="Heading2"/>
      </w:pPr>
      <w:bookmarkStart w:id="81" w:name="_Toc104192473"/>
      <w:r>
        <w:t>Chapter s</w:t>
      </w:r>
      <w:r w:rsidR="00772D8A">
        <w:t>ummary</w:t>
      </w:r>
      <w:bookmarkEnd w:id="81"/>
    </w:p>
    <w:p w14:paraId="5ACCC15A" w14:textId="5C09D029" w:rsidR="00772D8A" w:rsidRPr="00E31A3A" w:rsidRDefault="00D906A3" w:rsidP="0019727F">
      <w:pPr>
        <w:spacing w:line="360" w:lineRule="auto"/>
        <w:rPr>
          <w:rFonts w:ascii="Arial" w:hAnsi="Arial" w:cs="Arial"/>
        </w:rPr>
      </w:pPr>
      <w:r>
        <w:rPr>
          <w:rFonts w:ascii="Arial" w:hAnsi="Arial" w:cs="Arial"/>
        </w:rPr>
        <w:t>E</w:t>
      </w:r>
      <w:r w:rsidR="00772D8A" w:rsidRPr="0F5B3E71">
        <w:rPr>
          <w:rFonts w:ascii="Arial" w:hAnsi="Arial" w:cs="Arial"/>
        </w:rPr>
        <w:t xml:space="preserve">ver use of tobacco continued to decline in the period during which e-cigarette use was growing, with </w:t>
      </w:r>
      <w:r w:rsidR="00341D29">
        <w:rPr>
          <w:rFonts w:ascii="Arial" w:hAnsi="Arial" w:cs="Arial"/>
        </w:rPr>
        <w:t>little</w:t>
      </w:r>
      <w:r w:rsidR="00772D8A" w:rsidRPr="0F5B3E71">
        <w:rPr>
          <w:rFonts w:ascii="Arial" w:hAnsi="Arial" w:cs="Arial"/>
        </w:rPr>
        <w:t xml:space="preserve"> evidence of change in rate of decline. There was a marginal slowing in decline for regular use. </w:t>
      </w:r>
      <w:r>
        <w:rPr>
          <w:rFonts w:ascii="Arial" w:hAnsi="Arial" w:cs="Arial"/>
        </w:rPr>
        <w:t>However, this</w:t>
      </w:r>
      <w:r w:rsidR="00772D8A" w:rsidRPr="0F5B3E71">
        <w:rPr>
          <w:rFonts w:ascii="Arial" w:hAnsi="Arial" w:cs="Arial"/>
        </w:rPr>
        <w:t xml:space="preserve"> was reflected to a greater extent across other substance</w:t>
      </w:r>
      <w:r w:rsidR="00E03926">
        <w:rPr>
          <w:rFonts w:ascii="Arial" w:hAnsi="Arial" w:cs="Arial"/>
        </w:rPr>
        <w:t>s</w:t>
      </w:r>
      <w:r w:rsidR="001179E4">
        <w:rPr>
          <w:rFonts w:ascii="Arial" w:hAnsi="Arial" w:cs="Arial"/>
        </w:rPr>
        <w:t>,</w:t>
      </w:r>
      <w:r w:rsidR="007B066C">
        <w:rPr>
          <w:rFonts w:ascii="Arial" w:hAnsi="Arial" w:cs="Arial"/>
        </w:rPr>
        <w:t xml:space="preserve"> for which</w:t>
      </w:r>
      <w:r w:rsidR="00A83951">
        <w:rPr>
          <w:rFonts w:ascii="Arial" w:hAnsi="Arial" w:cs="Arial"/>
        </w:rPr>
        <w:t xml:space="preserve"> slowing in</w:t>
      </w:r>
      <w:r w:rsidR="007B066C">
        <w:rPr>
          <w:rFonts w:ascii="Arial" w:hAnsi="Arial" w:cs="Arial"/>
        </w:rPr>
        <w:t xml:space="preserve"> declines in ever use were occurring</w:t>
      </w:r>
      <w:r w:rsidR="00A83951">
        <w:rPr>
          <w:rFonts w:ascii="Arial" w:hAnsi="Arial" w:cs="Arial"/>
        </w:rPr>
        <w:t>,</w:t>
      </w:r>
      <w:r w:rsidR="007B066C">
        <w:rPr>
          <w:rFonts w:ascii="Arial" w:hAnsi="Arial" w:cs="Arial"/>
        </w:rPr>
        <w:t xml:space="preserve"> by contrast to counterpart measures of</w:t>
      </w:r>
      <w:r w:rsidR="00A83951">
        <w:rPr>
          <w:rFonts w:ascii="Arial" w:hAnsi="Arial" w:cs="Arial"/>
        </w:rPr>
        <w:t xml:space="preserve"> ever</w:t>
      </w:r>
      <w:r w:rsidR="007B066C">
        <w:rPr>
          <w:rFonts w:ascii="Arial" w:hAnsi="Arial" w:cs="Arial"/>
        </w:rPr>
        <w:t xml:space="preserve"> tobacco use</w:t>
      </w:r>
      <w:r w:rsidR="00E03926">
        <w:rPr>
          <w:rFonts w:ascii="Arial" w:hAnsi="Arial" w:cs="Arial"/>
        </w:rPr>
        <w:t>. O</w:t>
      </w:r>
      <w:r w:rsidR="00772D8A" w:rsidRPr="0F5B3E71">
        <w:rPr>
          <w:rFonts w:ascii="Arial" w:hAnsi="Arial" w:cs="Arial"/>
        </w:rPr>
        <w:t xml:space="preserve">ur analysis of quantitative and qualitative data did not </w:t>
      </w:r>
      <w:r w:rsidR="00196AF6">
        <w:rPr>
          <w:rFonts w:ascii="Arial" w:hAnsi="Arial" w:cs="Arial"/>
        </w:rPr>
        <w:t>identify</w:t>
      </w:r>
      <w:r w:rsidR="00772D8A" w:rsidRPr="0F5B3E71">
        <w:rPr>
          <w:rFonts w:ascii="Arial" w:hAnsi="Arial" w:cs="Arial"/>
        </w:rPr>
        <w:t xml:space="preserve"> plausible mechanism</w:t>
      </w:r>
      <w:r w:rsidR="00196AF6">
        <w:rPr>
          <w:rFonts w:ascii="Arial" w:hAnsi="Arial" w:cs="Arial"/>
        </w:rPr>
        <w:t>s</w:t>
      </w:r>
      <w:r w:rsidR="00772D8A" w:rsidRPr="0F5B3E71">
        <w:rPr>
          <w:rFonts w:ascii="Arial" w:hAnsi="Arial" w:cs="Arial"/>
        </w:rPr>
        <w:t xml:space="preserve"> via which e-cigarettes might have </w:t>
      </w:r>
      <w:r w:rsidR="00772D8A" w:rsidRPr="0F5B3E71">
        <w:rPr>
          <w:rFonts w:ascii="Arial" w:hAnsi="Arial" w:cs="Arial"/>
          <w:i/>
          <w:iCs/>
        </w:rPr>
        <w:t>caused</w:t>
      </w:r>
      <w:r w:rsidR="00772D8A" w:rsidRPr="0F5B3E71">
        <w:rPr>
          <w:rFonts w:ascii="Arial" w:hAnsi="Arial" w:cs="Arial"/>
        </w:rPr>
        <w:t xml:space="preserve"> slowing in </w:t>
      </w:r>
      <w:r w:rsidR="00772D8A" w:rsidRPr="0F5B3E71">
        <w:rPr>
          <w:rFonts w:ascii="Arial" w:hAnsi="Arial" w:cs="Arial"/>
        </w:rPr>
        <w:lastRenderedPageBreak/>
        <w:t xml:space="preserve">decline of regular smoking. </w:t>
      </w:r>
      <w:r w:rsidR="00E03926">
        <w:rPr>
          <w:rFonts w:ascii="Arial" w:hAnsi="Arial" w:cs="Arial"/>
        </w:rPr>
        <w:t>Y</w:t>
      </w:r>
      <w:r w:rsidR="00772D8A" w:rsidRPr="0F5B3E71">
        <w:rPr>
          <w:rFonts w:ascii="Arial" w:hAnsi="Arial" w:cs="Arial"/>
        </w:rPr>
        <w:t>oung people’s attitudes toward whether its ok for young people to smoke continued to harden against smoking during this time. In qualitative interviews, e-cigarettes were viewed by young people as distinct from tobacco use, with widespread rejection of the term ‘e-cigarette’ in favour of terms such as ‘vapes’. Growing experimentation with e-cigarettes was widely approved of, with young people discussing use of e-cigarettes in particular social contexts such as at parties and imitating tricks,</w:t>
      </w:r>
      <w:r w:rsidR="00E03926">
        <w:rPr>
          <w:rFonts w:ascii="Arial" w:hAnsi="Arial" w:cs="Arial"/>
        </w:rPr>
        <w:t xml:space="preserve"> but</w:t>
      </w:r>
      <w:r w:rsidR="00772D8A" w:rsidRPr="0F5B3E71">
        <w:rPr>
          <w:rFonts w:ascii="Arial" w:hAnsi="Arial" w:cs="Arial"/>
        </w:rPr>
        <w:t xml:space="preserve"> regular use outside of this context was </w:t>
      </w:r>
      <w:r w:rsidR="00E03926">
        <w:rPr>
          <w:rFonts w:ascii="Arial" w:hAnsi="Arial" w:cs="Arial"/>
        </w:rPr>
        <w:t>not</w:t>
      </w:r>
      <w:r w:rsidR="00772D8A" w:rsidRPr="0F5B3E71">
        <w:rPr>
          <w:rFonts w:ascii="Arial" w:hAnsi="Arial" w:cs="Arial"/>
        </w:rPr>
        <w:t xml:space="preserve">. While findings provide limited support for the notion that e-cigarettes renormalise smoking, they highlight </w:t>
      </w:r>
      <w:r w:rsidR="007B066C">
        <w:rPr>
          <w:rFonts w:ascii="Arial" w:hAnsi="Arial" w:cs="Arial"/>
        </w:rPr>
        <w:t xml:space="preserve">some </w:t>
      </w:r>
      <w:r w:rsidR="00772D8A" w:rsidRPr="0F5B3E71">
        <w:rPr>
          <w:rFonts w:ascii="Arial" w:hAnsi="Arial" w:cs="Arial"/>
        </w:rPr>
        <w:t xml:space="preserve">concerns with </w:t>
      </w:r>
      <w:r w:rsidR="00457C7B">
        <w:rPr>
          <w:rFonts w:ascii="Arial" w:hAnsi="Arial" w:cs="Arial"/>
        </w:rPr>
        <w:t>potential normalisation</w:t>
      </w:r>
      <w:r w:rsidR="00772D8A" w:rsidRPr="0F5B3E71">
        <w:rPr>
          <w:rFonts w:ascii="Arial" w:hAnsi="Arial" w:cs="Arial"/>
        </w:rPr>
        <w:t xml:space="preserve"> of </w:t>
      </w:r>
      <w:r w:rsidR="00457C7B">
        <w:rPr>
          <w:rFonts w:ascii="Arial" w:hAnsi="Arial" w:cs="Arial"/>
        </w:rPr>
        <w:t xml:space="preserve">some forms of </w:t>
      </w:r>
      <w:r w:rsidR="00E03926">
        <w:rPr>
          <w:rFonts w:ascii="Arial" w:hAnsi="Arial" w:cs="Arial"/>
        </w:rPr>
        <w:t>e-cigarette</w:t>
      </w:r>
      <w:r w:rsidR="00457C7B">
        <w:rPr>
          <w:rFonts w:ascii="Arial" w:hAnsi="Arial" w:cs="Arial"/>
        </w:rPr>
        <w:t xml:space="preserve"> use</w:t>
      </w:r>
      <w:r w:rsidR="00E21E03">
        <w:rPr>
          <w:rFonts w:ascii="Arial" w:hAnsi="Arial" w:cs="Arial"/>
        </w:rPr>
        <w:t>, and potentially nicotine</w:t>
      </w:r>
      <w:r w:rsidR="00772D8A" w:rsidRPr="0F5B3E71">
        <w:rPr>
          <w:rFonts w:ascii="Arial" w:hAnsi="Arial" w:cs="Arial"/>
        </w:rPr>
        <w:t xml:space="preserve">, with many young people reportedly unaware of whether devices they </w:t>
      </w:r>
      <w:r w:rsidR="3AFF1743" w:rsidRPr="0F5B3E71">
        <w:rPr>
          <w:rFonts w:ascii="Arial" w:hAnsi="Arial" w:cs="Arial"/>
        </w:rPr>
        <w:t>had used</w:t>
      </w:r>
      <w:r w:rsidR="00772D8A" w:rsidRPr="0F5B3E71">
        <w:rPr>
          <w:rFonts w:ascii="Arial" w:hAnsi="Arial" w:cs="Arial"/>
        </w:rPr>
        <w:t xml:space="preserve"> contained nicotine</w:t>
      </w:r>
      <w:r w:rsidR="3BAE3800" w:rsidRPr="0F5B3E71">
        <w:rPr>
          <w:rFonts w:ascii="Arial" w:hAnsi="Arial" w:cs="Arial"/>
        </w:rPr>
        <w:t xml:space="preserve">. Young people emphasised informal supply chains and a perception that e-cigarettes were obtained via </w:t>
      </w:r>
      <w:r w:rsidR="005045CA">
        <w:rPr>
          <w:rFonts w:ascii="Arial" w:hAnsi="Arial" w:cs="Arial"/>
        </w:rPr>
        <w:t xml:space="preserve">peers or </w:t>
      </w:r>
      <w:r w:rsidR="3BAE3800" w:rsidRPr="0F5B3E71">
        <w:rPr>
          <w:rFonts w:ascii="Arial" w:hAnsi="Arial" w:cs="Arial"/>
        </w:rPr>
        <w:t>the internet</w:t>
      </w:r>
      <w:r w:rsidR="00D312B4">
        <w:rPr>
          <w:rFonts w:ascii="Arial" w:hAnsi="Arial" w:cs="Arial"/>
        </w:rPr>
        <w:t xml:space="preserve"> rather</w:t>
      </w:r>
      <w:r w:rsidR="3BAE3800" w:rsidRPr="0F5B3E71">
        <w:rPr>
          <w:rFonts w:ascii="Arial" w:hAnsi="Arial" w:cs="Arial"/>
        </w:rPr>
        <w:t xml:space="preserve"> than through retailers</w:t>
      </w:r>
      <w:r w:rsidR="0940786B" w:rsidRPr="0F5B3E71">
        <w:rPr>
          <w:rFonts w:ascii="Arial" w:hAnsi="Arial" w:cs="Arial"/>
        </w:rPr>
        <w:t>, with social media channels also seen as a key source of marketing exposure</w:t>
      </w:r>
      <w:r w:rsidR="00772D8A" w:rsidRPr="0F5B3E71">
        <w:rPr>
          <w:rFonts w:ascii="Arial" w:hAnsi="Arial" w:cs="Arial"/>
        </w:rPr>
        <w:t xml:space="preserve">. Hence, while </w:t>
      </w:r>
      <w:r w:rsidR="00F932B1">
        <w:rPr>
          <w:rFonts w:ascii="Arial" w:hAnsi="Arial" w:cs="Arial"/>
        </w:rPr>
        <w:t>data</w:t>
      </w:r>
      <w:r w:rsidR="00772D8A" w:rsidRPr="0F5B3E71">
        <w:rPr>
          <w:rFonts w:ascii="Arial" w:hAnsi="Arial" w:cs="Arial"/>
        </w:rPr>
        <w:t xml:space="preserve"> </w:t>
      </w:r>
      <w:r w:rsidR="41D47651" w:rsidRPr="0F5B3E71">
        <w:rPr>
          <w:rFonts w:ascii="Arial" w:hAnsi="Arial" w:cs="Arial"/>
        </w:rPr>
        <w:t>p</w:t>
      </w:r>
      <w:r w:rsidR="00772D8A" w:rsidRPr="0F5B3E71">
        <w:rPr>
          <w:rFonts w:ascii="Arial" w:hAnsi="Arial" w:cs="Arial"/>
        </w:rPr>
        <w:t xml:space="preserve">rior to implementation of TPD indicated that regular use remained limited and concentrated primarily among smokers, preventing </w:t>
      </w:r>
      <w:r w:rsidR="001E5FB2">
        <w:rPr>
          <w:rFonts w:ascii="Arial" w:hAnsi="Arial" w:cs="Arial"/>
        </w:rPr>
        <w:t>young people’s</w:t>
      </w:r>
      <w:r w:rsidR="004405CC">
        <w:rPr>
          <w:rFonts w:ascii="Arial" w:hAnsi="Arial" w:cs="Arial"/>
        </w:rPr>
        <w:t xml:space="preserve"> </w:t>
      </w:r>
      <w:r w:rsidR="00772D8A" w:rsidRPr="0F5B3E71">
        <w:rPr>
          <w:rFonts w:ascii="Arial" w:hAnsi="Arial" w:cs="Arial"/>
        </w:rPr>
        <w:t xml:space="preserve">use of e-cigarettes remains a priority. </w:t>
      </w:r>
    </w:p>
    <w:p w14:paraId="74AFB671" w14:textId="21059FC7" w:rsidR="007B659B" w:rsidRPr="00107A7C" w:rsidRDefault="21B67F2F" w:rsidP="00107A7C">
      <w:pPr>
        <w:pStyle w:val="Heading1"/>
      </w:pPr>
      <w:bookmarkStart w:id="82" w:name="_Toc104192474"/>
      <w:r>
        <w:t xml:space="preserve">Chapter </w:t>
      </w:r>
      <w:r w:rsidR="5158BDDB">
        <w:t>4. Results: political and legal context and implementation of TPD</w:t>
      </w:r>
      <w:bookmarkEnd w:id="82"/>
    </w:p>
    <w:p w14:paraId="4C6AB3BF" w14:textId="0778F937" w:rsidR="00F40F2E" w:rsidRDefault="00F40F2E" w:rsidP="000E0B48">
      <w:pPr>
        <w:tabs>
          <w:tab w:val="left" w:pos="8175"/>
        </w:tabs>
        <w:spacing w:after="0" w:line="360" w:lineRule="auto"/>
        <w:rPr>
          <w:rFonts w:ascii="Arial" w:hAnsi="Arial" w:cs="Arial"/>
          <w:bCs/>
        </w:rPr>
      </w:pPr>
      <w:bookmarkStart w:id="83" w:name="_Hlk100562322"/>
      <w:r w:rsidRPr="00831406">
        <w:rPr>
          <w:rFonts w:ascii="Arial" w:hAnsi="Arial" w:cs="Arial"/>
          <w:bCs/>
        </w:rPr>
        <w:t>Some text in this chapter has been reproduced from Brown et al.</w:t>
      </w:r>
      <w:r w:rsidRPr="00240C9B">
        <w:rPr>
          <w:rFonts w:ascii="Arial" w:eastAsia="Arial" w:hAnsi="Arial" w:cs="Arial"/>
          <w:color w:val="000000" w:themeColor="text1"/>
        </w:rPr>
        <w:fldChar w:fldCharType="begin"/>
      </w:r>
      <w:r w:rsidR="008A7DB4">
        <w:rPr>
          <w:rFonts w:ascii="Arial" w:eastAsia="Arial" w:hAnsi="Arial" w:cs="Arial"/>
          <w:color w:val="000000" w:themeColor="text1"/>
        </w:rPr>
        <w:instrText xml:space="preserve"> ADDIN EN.CITE &lt;EndNote&gt;&lt;Cite&gt;&lt;Author&gt;Brown&lt;/Author&gt;&lt;Year&gt;2021&lt;/Year&gt;&lt;RecNum&gt;106&lt;/RecNum&gt;&lt;DisplayText&gt;&lt;style face="superscript"&gt;106&lt;/style&gt;&lt;/DisplayText&gt;&lt;record&gt;&lt;rec-number&gt;106&lt;/rec-number&gt;&lt;foreign-keys&gt;&lt;key app="EN" db-id="rfprdxp0q2900oez9sq5sfrtapss2etxdew9" timestamp="1649667198"&gt;106&lt;/key&gt;&lt;/foreign-keys&gt;&lt;ref-type name="Journal Article"&gt;17&lt;/ref-type&gt;&lt;contributors&gt;&lt;authors&gt;&lt;author&gt;Brown, Rachel&lt;/author&gt;&lt;author&gt;Van Godwin, Jordan&lt;/author&gt;&lt;author&gt;Page, Nick&lt;/author&gt;&lt;author&gt;Bauld, Linda&lt;/author&gt;&lt;author&gt;McKell, Jennifer&lt;/author&gt;&lt;author&gt;Hallingberg, Britt&lt;/author&gt;&lt;author&gt;Maynard, Olivia&lt;/author&gt;&lt;author&gt;Blackwell, Anna&lt;/author&gt;&lt;author&gt;Moore, Graham&lt;/author&gt;&lt;/authors&gt;&lt;/contributors&gt;&lt;titles&gt;&lt;title&gt;Implementation of e-cigarette regulation through the EU Tobacco Products Directive ( 2016 ) in Wales, Scotland and England from the perspectives of stakeholders involved in policy introduction and enforcement&lt;/title&gt;&lt;secondary-title&gt;Tobacco Prevention &amp;amp; Cessation&lt;/secondary-title&gt;&lt;/titles&gt;&lt;periodical&gt;&lt;full-title&gt;Tobacco Prevention &amp;amp; Cessation&lt;/full-title&gt;&lt;/periodical&gt;&lt;pages&gt;1-10&lt;/pages&gt;&lt;volume&gt;7&lt;/volume&gt;&lt;number&gt;May&lt;/number&gt;&lt;dates&gt;&lt;year&gt;2021&lt;/year&gt;&lt;/dates&gt;&lt;label&gt;Brown2021&lt;/label&gt;&lt;work-type&gt;journal article&lt;/work-type&gt;&lt;urls&gt;&lt;related-urls&gt;&lt;url&gt;https://doi.org/10.18332/tpc/134370&lt;/url&gt;&lt;/related-urls&gt;&lt;/urls&gt;&lt;electronic-resource-num&gt;10.18332/tpc/134370&lt;/electronic-resource-num&gt;&lt;/record&gt;&lt;/Cite&gt;&lt;/EndNote&gt;</w:instrText>
      </w:r>
      <w:r w:rsidRPr="00240C9B">
        <w:rPr>
          <w:rFonts w:ascii="Arial" w:eastAsia="Arial" w:hAnsi="Arial" w:cs="Arial"/>
          <w:color w:val="000000" w:themeColor="text1"/>
        </w:rPr>
        <w:fldChar w:fldCharType="separate"/>
      </w:r>
      <w:r w:rsidR="008A7DB4" w:rsidRPr="008A7DB4">
        <w:rPr>
          <w:rFonts w:ascii="Arial" w:eastAsia="Arial" w:hAnsi="Arial" w:cs="Arial"/>
          <w:noProof/>
          <w:color w:val="000000" w:themeColor="text1"/>
          <w:vertAlign w:val="superscript"/>
        </w:rPr>
        <w:t>106</w:t>
      </w:r>
      <w:r w:rsidRPr="00240C9B">
        <w:rPr>
          <w:rFonts w:ascii="Arial" w:eastAsia="Arial" w:hAnsi="Arial" w:cs="Arial"/>
          <w:color w:val="000000" w:themeColor="text1"/>
        </w:rPr>
        <w:fldChar w:fldCharType="end"/>
      </w:r>
      <w:r w:rsidRPr="0080295D">
        <w:rPr>
          <w:rFonts w:ascii="Arial" w:eastAsia="Arial" w:hAnsi="Arial" w:cs="Arial"/>
          <w:color w:val="000000" w:themeColor="text1"/>
        </w:rPr>
        <w:t xml:space="preserve"> </w:t>
      </w:r>
      <w:r w:rsidRPr="00831406">
        <w:rPr>
          <w:rFonts w:ascii="Arial" w:hAnsi="Arial" w:cs="Arial"/>
          <w:bCs/>
        </w:rPr>
        <w:t xml:space="preserve">This is an Open Access article distributed in accordance with the terms of the Creative Commons Attribution (CC BY 4.0) license, which permits others to distribute, remix, adapt and build upon this work, </w:t>
      </w:r>
      <w:r w:rsidR="00C3247B">
        <w:rPr>
          <w:rFonts w:ascii="Arial" w:hAnsi="Arial" w:cs="Arial"/>
          <w:bCs/>
        </w:rPr>
        <w:t xml:space="preserve">including </w:t>
      </w:r>
      <w:r w:rsidRPr="00831406">
        <w:rPr>
          <w:rFonts w:ascii="Arial" w:hAnsi="Arial" w:cs="Arial"/>
          <w:bCs/>
        </w:rPr>
        <w:t xml:space="preserve">for commercial use, provided the original work is properly cited. See: </w:t>
      </w:r>
      <w:hyperlink r:id="rId17" w:history="1">
        <w:r w:rsidR="001D6FDE" w:rsidRPr="005F2902">
          <w:rPr>
            <w:rStyle w:val="Hyperlink"/>
            <w:rFonts w:ascii="Arial" w:hAnsi="Arial" w:cs="Arial"/>
            <w:bCs/>
          </w:rPr>
          <w:t>https://creativecommons.org/licenses/by/4.0/</w:t>
        </w:r>
      </w:hyperlink>
      <w:r w:rsidRPr="00831406">
        <w:rPr>
          <w:rFonts w:ascii="Arial" w:hAnsi="Arial" w:cs="Arial"/>
          <w:bCs/>
        </w:rPr>
        <w:t>.  The text below includes minor additions and formatting changes to the original text</w:t>
      </w:r>
      <w:bookmarkEnd w:id="83"/>
      <w:r w:rsidRPr="00831406">
        <w:rPr>
          <w:rFonts w:ascii="Arial" w:hAnsi="Arial" w:cs="Arial"/>
          <w:bCs/>
        </w:rPr>
        <w:t>.</w:t>
      </w:r>
      <w:r w:rsidR="00407B8E">
        <w:rPr>
          <w:rFonts w:ascii="Arial" w:hAnsi="Arial" w:cs="Arial"/>
          <w:bCs/>
        </w:rPr>
        <w:t xml:space="preserve"> </w:t>
      </w:r>
    </w:p>
    <w:p w14:paraId="683FE4D2" w14:textId="77777777" w:rsidR="00F40F2E" w:rsidRDefault="00F40F2E" w:rsidP="000E0B48">
      <w:pPr>
        <w:tabs>
          <w:tab w:val="left" w:pos="8175"/>
        </w:tabs>
        <w:spacing w:after="0" w:line="360" w:lineRule="auto"/>
        <w:rPr>
          <w:rFonts w:ascii="Arial" w:eastAsia="Arial" w:hAnsi="Arial" w:cs="Arial"/>
          <w:color w:val="000000" w:themeColor="text1"/>
        </w:rPr>
      </w:pPr>
    </w:p>
    <w:p w14:paraId="3165129B" w14:textId="09102BBD" w:rsidR="007B659B" w:rsidRDefault="5158BDDB" w:rsidP="000E0B48">
      <w:pPr>
        <w:tabs>
          <w:tab w:val="left" w:pos="8175"/>
        </w:tabs>
        <w:spacing w:after="0" w:line="360" w:lineRule="auto"/>
        <w:rPr>
          <w:rFonts w:ascii="Arial" w:eastAsia="Arial" w:hAnsi="Arial" w:cs="Arial"/>
          <w:color w:val="000000" w:themeColor="text1"/>
        </w:rPr>
      </w:pPr>
      <w:r w:rsidRPr="33355FD1">
        <w:rPr>
          <w:rFonts w:ascii="Arial" w:eastAsia="Arial" w:hAnsi="Arial" w:cs="Arial"/>
          <w:color w:val="000000" w:themeColor="text1"/>
        </w:rPr>
        <w:t>This chapter addresses the following research questions:</w:t>
      </w:r>
    </w:p>
    <w:p w14:paraId="09318F7A" w14:textId="1029E5D8" w:rsidR="007B659B" w:rsidRPr="006A1D81" w:rsidRDefault="5158BDDB" w:rsidP="000E0B48">
      <w:pPr>
        <w:pStyle w:val="BalloonText"/>
        <w:numPr>
          <w:ilvl w:val="0"/>
          <w:numId w:val="29"/>
        </w:numPr>
        <w:tabs>
          <w:tab w:val="left" w:pos="8175"/>
        </w:tabs>
        <w:spacing w:line="360" w:lineRule="auto"/>
        <w:rPr>
          <w:rFonts w:ascii="Arial" w:eastAsia="Arial" w:hAnsi="Arial" w:cs="Arial"/>
          <w:color w:val="000000" w:themeColor="text1"/>
          <w:sz w:val="22"/>
          <w:szCs w:val="22"/>
        </w:rPr>
      </w:pPr>
      <w:r w:rsidRPr="006A1D81">
        <w:rPr>
          <w:rFonts w:ascii="Arial" w:eastAsia="Arial" w:hAnsi="Arial" w:cs="Arial"/>
          <w:color w:val="000000" w:themeColor="text1"/>
          <w:sz w:val="22"/>
          <w:szCs w:val="22"/>
        </w:rPr>
        <w:t>To what extent, and in what ways, do variations between UK countries in e-cigarette policy emerge during the study period?</w:t>
      </w:r>
    </w:p>
    <w:p w14:paraId="71D746C1" w14:textId="4A1CAFF9" w:rsidR="007B659B" w:rsidRPr="006A1D81" w:rsidRDefault="5158BDDB" w:rsidP="001620B3">
      <w:pPr>
        <w:pStyle w:val="BalloonText"/>
        <w:numPr>
          <w:ilvl w:val="0"/>
          <w:numId w:val="29"/>
        </w:numPr>
        <w:tabs>
          <w:tab w:val="left" w:pos="8175"/>
        </w:tabs>
        <w:spacing w:line="360" w:lineRule="auto"/>
        <w:rPr>
          <w:rFonts w:ascii="Arial" w:eastAsia="Arial" w:hAnsi="Arial" w:cs="Arial"/>
          <w:color w:val="000000" w:themeColor="text1"/>
          <w:sz w:val="22"/>
          <w:szCs w:val="22"/>
        </w:rPr>
      </w:pPr>
      <w:r w:rsidRPr="006A1D81">
        <w:rPr>
          <w:rFonts w:ascii="Arial" w:eastAsia="Arial" w:hAnsi="Arial" w:cs="Arial"/>
          <w:color w:val="000000" w:themeColor="text1"/>
          <w:sz w:val="22"/>
          <w:szCs w:val="22"/>
        </w:rPr>
        <w:t>What other changes to the regulatory context of tobacco and e-cigarettes occur during the study period in the UK and across individual UK countries?</w:t>
      </w:r>
    </w:p>
    <w:p w14:paraId="2588E1FA" w14:textId="111813D5" w:rsidR="007B659B" w:rsidRDefault="5158BDDB" w:rsidP="001620B3">
      <w:pPr>
        <w:pStyle w:val="BalloonText"/>
        <w:numPr>
          <w:ilvl w:val="0"/>
          <w:numId w:val="29"/>
        </w:numPr>
        <w:tabs>
          <w:tab w:val="left" w:pos="8175"/>
        </w:tabs>
        <w:spacing w:line="360" w:lineRule="auto"/>
        <w:rPr>
          <w:rFonts w:ascii="Arial" w:eastAsia="Arial" w:hAnsi="Arial" w:cs="Arial"/>
          <w:color w:val="000000" w:themeColor="text1"/>
          <w:sz w:val="22"/>
          <w:szCs w:val="22"/>
        </w:rPr>
      </w:pPr>
      <w:r w:rsidRPr="006A1D81">
        <w:rPr>
          <w:rFonts w:ascii="Arial" w:eastAsia="Arial" w:hAnsi="Arial" w:cs="Arial"/>
          <w:color w:val="000000" w:themeColor="text1"/>
          <w:sz w:val="22"/>
          <w:szCs w:val="22"/>
        </w:rPr>
        <w:t>To what extent is compliance with TPD in product sales achieved, and what are the barriers, facilitators and unintended consequences of implementation?</w:t>
      </w:r>
    </w:p>
    <w:p w14:paraId="63BD8E65" w14:textId="77777777" w:rsidR="001D6FDE" w:rsidRPr="006A1D81" w:rsidRDefault="001D6FDE" w:rsidP="00A263EA">
      <w:pPr>
        <w:pStyle w:val="BalloonText"/>
        <w:tabs>
          <w:tab w:val="left" w:pos="8175"/>
        </w:tabs>
        <w:spacing w:line="360" w:lineRule="auto"/>
        <w:ind w:left="360"/>
        <w:rPr>
          <w:rFonts w:ascii="Arial" w:eastAsia="Arial" w:hAnsi="Arial" w:cs="Arial"/>
          <w:color w:val="000000" w:themeColor="text1"/>
          <w:sz w:val="22"/>
          <w:szCs w:val="22"/>
        </w:rPr>
      </w:pPr>
    </w:p>
    <w:p w14:paraId="1A79D5B6" w14:textId="21F32CF3" w:rsidR="0080295D" w:rsidRPr="0080295D" w:rsidRDefault="00CA3BEF" w:rsidP="0019727F">
      <w:pPr>
        <w:tabs>
          <w:tab w:val="left" w:pos="8175"/>
        </w:tabs>
        <w:spacing w:line="360" w:lineRule="auto"/>
        <w:rPr>
          <w:rFonts w:ascii="Arial" w:eastAsia="Arial" w:hAnsi="Arial" w:cs="Arial"/>
          <w:color w:val="000000" w:themeColor="text1"/>
        </w:rPr>
      </w:pPr>
      <w:r w:rsidRPr="0080295D">
        <w:rPr>
          <w:rFonts w:ascii="Arial" w:eastAsia="Arial" w:hAnsi="Arial" w:cs="Arial"/>
          <w:color w:val="000000" w:themeColor="text1"/>
        </w:rPr>
        <w:t xml:space="preserve">It explores the political and legal context and implementation of TPD, from the perspectives of policy stakeholders, trading standards officers and both specialist vaping and non-specialist retailers. Building on findings from Chapter 3, it also includes stakeholders </w:t>
      </w:r>
      <w:r w:rsidRPr="0080295D">
        <w:rPr>
          <w:rFonts w:ascii="Arial" w:eastAsia="Arial" w:hAnsi="Arial" w:cs="Arial"/>
          <w:color w:val="000000" w:themeColor="text1"/>
        </w:rPr>
        <w:lastRenderedPageBreak/>
        <w:t xml:space="preserve">reflections on young people’s use of e-cigarettes and </w:t>
      </w:r>
      <w:r w:rsidR="00B37BB5" w:rsidRPr="0080295D">
        <w:rPr>
          <w:rFonts w:ascii="Arial" w:eastAsia="Arial" w:hAnsi="Arial" w:cs="Arial"/>
          <w:color w:val="000000" w:themeColor="text1"/>
        </w:rPr>
        <w:t xml:space="preserve">perceived </w:t>
      </w:r>
      <w:r w:rsidRPr="0080295D">
        <w:rPr>
          <w:rFonts w:ascii="Arial" w:eastAsia="Arial" w:hAnsi="Arial" w:cs="Arial"/>
          <w:color w:val="000000" w:themeColor="text1"/>
        </w:rPr>
        <w:t xml:space="preserve">risks of e-cigarettes to young people. Interviews were conducted between June and October 2018. </w:t>
      </w:r>
    </w:p>
    <w:p w14:paraId="7673BEBC" w14:textId="56C8A81A" w:rsidR="007B659B" w:rsidRPr="00107A7C" w:rsidRDefault="5158BDDB" w:rsidP="00107A7C">
      <w:pPr>
        <w:pStyle w:val="Heading2"/>
      </w:pPr>
      <w:bookmarkStart w:id="84" w:name="_Toc104192475"/>
      <w:r w:rsidRPr="00107A7C">
        <w:t>Perspectives of policy stakeholders and trading standards officers</w:t>
      </w:r>
      <w:bookmarkEnd w:id="84"/>
      <w:r w:rsidRPr="00107A7C">
        <w:t xml:space="preserve"> </w:t>
      </w:r>
    </w:p>
    <w:p w14:paraId="2424CA4C" w14:textId="5E212BBA" w:rsidR="007B659B" w:rsidRDefault="5158BDDB" w:rsidP="00BE11F2">
      <w:pPr>
        <w:spacing w:after="120" w:line="360" w:lineRule="auto"/>
        <w:rPr>
          <w:rFonts w:ascii="Arial" w:eastAsia="Arial" w:hAnsi="Arial" w:cs="Arial"/>
          <w:color w:val="000000" w:themeColor="text1"/>
        </w:rPr>
      </w:pPr>
      <w:r w:rsidRPr="33355FD1">
        <w:rPr>
          <w:rFonts w:ascii="Arial" w:eastAsia="Arial" w:hAnsi="Arial" w:cs="Arial"/>
          <w:color w:val="000000" w:themeColor="text1"/>
        </w:rPr>
        <w:t>Policy stakeholder interviews included 12 individuals in England, Scotland and Wales, whose professional roles included a significant emphasis on tobacco control policy.</w:t>
      </w:r>
      <w:r w:rsidR="00C3247B" w:rsidRPr="00240C9B">
        <w:rPr>
          <w:rFonts w:ascii="Arial" w:eastAsia="Arial" w:hAnsi="Arial" w:cs="Arial"/>
          <w:color w:val="000000" w:themeColor="text1"/>
        </w:rPr>
        <w:fldChar w:fldCharType="begin"/>
      </w:r>
      <w:r w:rsidR="00C3247B">
        <w:rPr>
          <w:rFonts w:ascii="Arial" w:eastAsia="Arial" w:hAnsi="Arial" w:cs="Arial"/>
          <w:color w:val="000000" w:themeColor="text1"/>
        </w:rPr>
        <w:instrText xml:space="preserve"> ADDIN EN.CITE &lt;EndNote&gt;&lt;Cite&gt;&lt;Author&gt;Brown&lt;/Author&gt;&lt;Year&gt;2021&lt;/Year&gt;&lt;RecNum&gt;106&lt;/RecNum&gt;&lt;DisplayText&gt;&lt;style face="superscript"&gt;106&lt;/style&gt;&lt;/DisplayText&gt;&lt;record&gt;&lt;rec-number&gt;106&lt;/rec-number&gt;&lt;foreign-keys&gt;&lt;key app="EN" db-id="rfprdxp0q2900oez9sq5sfrtapss2etxdew9" timestamp="1649667198"&gt;106&lt;/key&gt;&lt;/foreign-keys&gt;&lt;ref-type name="Journal Article"&gt;17&lt;/ref-type&gt;&lt;contributors&gt;&lt;authors&gt;&lt;author&gt;Brown, Rachel&lt;/author&gt;&lt;author&gt;Van Godwin, Jordan&lt;/author&gt;&lt;author&gt;Page, Nick&lt;/author&gt;&lt;author&gt;Bauld, Linda&lt;/author&gt;&lt;author&gt;McKell, Jennifer&lt;/author&gt;&lt;author&gt;Hallingberg, Britt&lt;/author&gt;&lt;author&gt;Maynard, Olivia&lt;/author&gt;&lt;author&gt;Blackwell, Anna&lt;/author&gt;&lt;author&gt;Moore, Graham&lt;/author&gt;&lt;/authors&gt;&lt;/contributors&gt;&lt;titles&gt;&lt;title&gt;Implementation of e-cigarette regulation through the EU Tobacco Products Directive ( 2016 ) in Wales, Scotland and England from the perspectives of stakeholders involved in policy introduction and enforcement&lt;/title&gt;&lt;secondary-title&gt;Tobacco Prevention &amp;amp; Cessation&lt;/secondary-title&gt;&lt;/titles&gt;&lt;periodical&gt;&lt;full-title&gt;Tobacco Prevention &amp;amp; Cessation&lt;/full-title&gt;&lt;/periodical&gt;&lt;pages&gt;1-10&lt;/pages&gt;&lt;volume&gt;7&lt;/volume&gt;&lt;number&gt;May&lt;/number&gt;&lt;dates&gt;&lt;year&gt;2021&lt;/year&gt;&lt;/dates&gt;&lt;label&gt;Brown2021&lt;/label&gt;&lt;work-type&gt;journal article&lt;/work-type&gt;&lt;urls&gt;&lt;related-urls&gt;&lt;url&gt;https://doi.org/10.18332/tpc/134370&lt;/url&gt;&lt;/related-urls&gt;&lt;/urls&gt;&lt;electronic-resource-num&gt;10.18332/tpc/134370&lt;/electronic-resource-num&gt;&lt;/record&gt;&lt;/Cite&gt;&lt;/EndNote&gt;</w:instrText>
      </w:r>
      <w:r w:rsidR="00C3247B" w:rsidRPr="00240C9B">
        <w:rPr>
          <w:rFonts w:ascii="Arial" w:eastAsia="Arial" w:hAnsi="Arial" w:cs="Arial"/>
          <w:color w:val="000000" w:themeColor="text1"/>
        </w:rPr>
        <w:fldChar w:fldCharType="separate"/>
      </w:r>
      <w:r w:rsidR="00C3247B" w:rsidRPr="008A7DB4">
        <w:rPr>
          <w:rFonts w:ascii="Arial" w:eastAsia="Arial" w:hAnsi="Arial" w:cs="Arial"/>
          <w:noProof/>
          <w:color w:val="000000" w:themeColor="text1"/>
          <w:vertAlign w:val="superscript"/>
        </w:rPr>
        <w:t>106</w:t>
      </w:r>
      <w:r w:rsidR="00C3247B" w:rsidRPr="00240C9B">
        <w:rPr>
          <w:rFonts w:ascii="Arial" w:eastAsia="Arial" w:hAnsi="Arial" w:cs="Arial"/>
          <w:color w:val="000000" w:themeColor="text1"/>
        </w:rPr>
        <w:fldChar w:fldCharType="end"/>
      </w:r>
      <w:r w:rsidRPr="33355FD1">
        <w:rPr>
          <w:rFonts w:ascii="Arial" w:eastAsia="Arial" w:hAnsi="Arial" w:cs="Arial"/>
          <w:color w:val="000000" w:themeColor="text1"/>
        </w:rPr>
        <w:t xml:space="preserve"> Stakeholders included 4 </w:t>
      </w:r>
      <w:r w:rsidR="00DB11DC">
        <w:rPr>
          <w:rFonts w:ascii="Arial" w:eastAsia="Arial" w:hAnsi="Arial" w:cs="Arial"/>
          <w:color w:val="000000" w:themeColor="text1"/>
        </w:rPr>
        <w:t xml:space="preserve">interviewees </w:t>
      </w:r>
      <w:r w:rsidRPr="33355FD1">
        <w:rPr>
          <w:rFonts w:ascii="Arial" w:eastAsia="Arial" w:hAnsi="Arial" w:cs="Arial"/>
          <w:color w:val="000000" w:themeColor="text1"/>
        </w:rPr>
        <w:t>within government roles, 3 with roles includ</w:t>
      </w:r>
      <w:r w:rsidR="00CA3BEF">
        <w:rPr>
          <w:rFonts w:ascii="Arial" w:eastAsia="Arial" w:hAnsi="Arial" w:cs="Arial"/>
          <w:color w:val="000000" w:themeColor="text1"/>
        </w:rPr>
        <w:t>ing</w:t>
      </w:r>
      <w:r w:rsidRPr="33355FD1">
        <w:rPr>
          <w:rFonts w:ascii="Arial" w:eastAsia="Arial" w:hAnsi="Arial" w:cs="Arial"/>
          <w:color w:val="000000" w:themeColor="text1"/>
        </w:rPr>
        <w:t xml:space="preserve"> tobacco control within government agencies and 5 policy advocates within the voluntary sector. Trading standards representatives were interviewed from 13 local authority areas in England, Scotland and Wales.</w:t>
      </w:r>
      <w:r w:rsidR="00AC54C3">
        <w:rPr>
          <w:rFonts w:ascii="Arial" w:eastAsia="Arial" w:hAnsi="Arial" w:cs="Arial"/>
          <w:color w:val="000000" w:themeColor="text1"/>
        </w:rPr>
        <w:t xml:space="preserve"> Codes next to quotations indicate country and unique participant number.</w:t>
      </w:r>
    </w:p>
    <w:p w14:paraId="7390165E" w14:textId="163E0E6D" w:rsidR="007B659B" w:rsidRPr="00107A7C" w:rsidRDefault="5158BDDB" w:rsidP="00107A7C">
      <w:pPr>
        <w:pStyle w:val="Heading3"/>
      </w:pPr>
      <w:bookmarkStart w:id="85" w:name="_Toc104192476"/>
      <w:r w:rsidRPr="00107A7C">
        <w:t>Stakeholders’ views on tobacco control and the pros and cons of e-cigarettes:</w:t>
      </w:r>
      <w:bookmarkEnd w:id="85"/>
    </w:p>
    <w:p w14:paraId="3B3A822B" w14:textId="7C880F83" w:rsidR="007B659B" w:rsidRDefault="5158BDDB" w:rsidP="00BE11F2">
      <w:pPr>
        <w:spacing w:after="200" w:line="360" w:lineRule="auto"/>
        <w:rPr>
          <w:rFonts w:ascii="Arial" w:eastAsia="Arial" w:hAnsi="Arial" w:cs="Arial"/>
          <w:color w:val="000000" w:themeColor="text1"/>
        </w:rPr>
      </w:pPr>
      <w:r w:rsidRPr="33355FD1">
        <w:rPr>
          <w:rFonts w:ascii="Arial" w:eastAsia="Arial" w:hAnsi="Arial" w:cs="Arial"/>
          <w:color w:val="000000" w:themeColor="text1"/>
        </w:rPr>
        <w:t>Interviews commenced with a discussion of tobacco control and direction of travel within the UK over recent decades, including drivers for sustain</w:t>
      </w:r>
      <w:r w:rsidR="00DB11DC">
        <w:rPr>
          <w:rFonts w:ascii="Arial" w:eastAsia="Arial" w:hAnsi="Arial" w:cs="Arial"/>
          <w:color w:val="000000" w:themeColor="text1"/>
        </w:rPr>
        <w:t>ed</w:t>
      </w:r>
      <w:r w:rsidRPr="33355FD1">
        <w:rPr>
          <w:rFonts w:ascii="Arial" w:eastAsia="Arial" w:hAnsi="Arial" w:cs="Arial"/>
          <w:color w:val="000000" w:themeColor="text1"/>
        </w:rPr>
        <w:t xml:space="preserve"> reductions in smoking and the emergence of e-cigarettes. There was general consensus that successes in reducing smoking were attributable to a wide-ranging package of measures spanning pricing, advertising constraints and restrictions on locations where smoking is permitted. Many felt that this had facilitated a shift in cultural norms, with reduced exposure and access to tobacco</w:t>
      </w:r>
      <w:r w:rsidR="007E7B87">
        <w:rPr>
          <w:rFonts w:ascii="Arial" w:eastAsia="Arial" w:hAnsi="Arial" w:cs="Arial"/>
          <w:color w:val="000000" w:themeColor="text1"/>
        </w:rPr>
        <w:t xml:space="preserve"> among young people</w:t>
      </w:r>
      <w:r w:rsidRPr="33355FD1">
        <w:rPr>
          <w:rFonts w:ascii="Arial" w:eastAsia="Arial" w:hAnsi="Arial" w:cs="Arial"/>
          <w:color w:val="000000" w:themeColor="text1"/>
        </w:rPr>
        <w:t xml:space="preserve"> leading to stronger disapproval than in previous generations:</w:t>
      </w:r>
    </w:p>
    <w:p w14:paraId="2AC8DE81" w14:textId="264E1E69" w:rsidR="007B659B" w:rsidRDefault="5158BDDB" w:rsidP="00BE11F2">
      <w:pPr>
        <w:spacing w:after="200" w:line="360" w:lineRule="auto"/>
        <w:ind w:firstLine="720"/>
        <w:rPr>
          <w:rFonts w:ascii="Arial" w:eastAsia="Arial" w:hAnsi="Arial" w:cs="Arial"/>
          <w:color w:val="000000" w:themeColor="text1"/>
        </w:rPr>
      </w:pPr>
      <w:r w:rsidRPr="33355FD1">
        <w:rPr>
          <w:rFonts w:ascii="Arial" w:eastAsia="Arial" w:hAnsi="Arial" w:cs="Arial"/>
          <w:i/>
          <w:iCs/>
          <w:color w:val="000000" w:themeColor="text1"/>
        </w:rPr>
        <w:t xml:space="preserve">There’s been a shift in culture with regards to the acceptance of people who </w:t>
      </w:r>
      <w:r w:rsidR="007B659B">
        <w:tab/>
      </w:r>
      <w:r w:rsidR="007B659B">
        <w:tab/>
      </w:r>
      <w:r w:rsidRPr="33355FD1">
        <w:rPr>
          <w:rFonts w:ascii="Arial" w:eastAsia="Arial" w:hAnsi="Arial" w:cs="Arial"/>
          <w:i/>
          <w:iCs/>
          <w:color w:val="000000" w:themeColor="text1"/>
        </w:rPr>
        <w:t xml:space="preserve">smoke and the acceptance of passive, being exposed to passive smoking. So </w:t>
      </w:r>
      <w:r w:rsidR="007B659B">
        <w:tab/>
      </w:r>
      <w:r w:rsidR="007B659B">
        <w:tab/>
      </w:r>
      <w:r w:rsidRPr="33355FD1">
        <w:rPr>
          <w:rFonts w:ascii="Arial" w:eastAsia="Arial" w:hAnsi="Arial" w:cs="Arial"/>
          <w:i/>
          <w:iCs/>
          <w:color w:val="000000" w:themeColor="text1"/>
        </w:rPr>
        <w:t xml:space="preserve">we’ve had a huge shift in culture, which has led to the decrease, coupled with </w:t>
      </w:r>
      <w:r w:rsidR="007B659B">
        <w:tab/>
      </w:r>
      <w:r w:rsidR="007B659B">
        <w:tab/>
      </w:r>
      <w:r w:rsidRPr="33355FD1">
        <w:rPr>
          <w:rFonts w:ascii="Arial" w:eastAsia="Arial" w:hAnsi="Arial" w:cs="Arial"/>
          <w:i/>
          <w:iCs/>
          <w:color w:val="000000" w:themeColor="text1"/>
        </w:rPr>
        <w:t>price increases, tax increases around cigarettes as well (W2)</w:t>
      </w:r>
    </w:p>
    <w:p w14:paraId="765F23C6" w14:textId="0BE006B7" w:rsidR="007B659B" w:rsidRDefault="5158BDDB" w:rsidP="00BE11F2">
      <w:pPr>
        <w:spacing w:after="200" w:line="360" w:lineRule="auto"/>
        <w:rPr>
          <w:rFonts w:ascii="Arial" w:eastAsia="Arial" w:hAnsi="Arial" w:cs="Arial"/>
          <w:color w:val="000000" w:themeColor="text1"/>
        </w:rPr>
      </w:pPr>
      <w:r w:rsidRPr="33355FD1">
        <w:rPr>
          <w:rFonts w:ascii="Arial" w:eastAsia="Arial" w:hAnsi="Arial" w:cs="Arial"/>
          <w:color w:val="000000" w:themeColor="text1"/>
        </w:rPr>
        <w:t xml:space="preserve">However, impacts were frequently described as inequitable. This led several stakeholders to suggest that future actions in smoking harms require more effective targeting of </w:t>
      </w:r>
      <w:r w:rsidR="005F49F5">
        <w:rPr>
          <w:rFonts w:ascii="Arial" w:eastAsia="Arial" w:hAnsi="Arial" w:cs="Arial"/>
          <w:color w:val="000000" w:themeColor="text1"/>
        </w:rPr>
        <w:t>disadvantaged</w:t>
      </w:r>
      <w:r w:rsidRPr="33355FD1">
        <w:rPr>
          <w:rFonts w:ascii="Arial" w:eastAsia="Arial" w:hAnsi="Arial" w:cs="Arial"/>
          <w:color w:val="000000" w:themeColor="text1"/>
        </w:rPr>
        <w:t xml:space="preserve"> groups alongside general population measures:</w:t>
      </w:r>
    </w:p>
    <w:p w14:paraId="1B9F238A" w14:textId="0A1EE99B" w:rsidR="007B659B" w:rsidRDefault="5158BDDB" w:rsidP="00BE11F2">
      <w:pPr>
        <w:spacing w:after="200" w:line="360" w:lineRule="auto"/>
        <w:ind w:firstLine="720"/>
        <w:rPr>
          <w:rFonts w:ascii="Arial" w:eastAsia="Arial" w:hAnsi="Arial" w:cs="Arial"/>
          <w:color w:val="000000" w:themeColor="text1"/>
        </w:rPr>
      </w:pPr>
      <w:r w:rsidRPr="33355FD1">
        <w:rPr>
          <w:rFonts w:ascii="Arial" w:eastAsia="Arial" w:hAnsi="Arial" w:cs="Arial"/>
          <w:i/>
          <w:iCs/>
          <w:color w:val="000000" w:themeColor="text1"/>
        </w:rPr>
        <w:t xml:space="preserve">We want to bring the rates down across the board, but we know we need to do </w:t>
      </w:r>
      <w:r w:rsidR="007B659B">
        <w:tab/>
      </w:r>
      <w:r w:rsidR="007B659B">
        <w:tab/>
      </w:r>
      <w:r w:rsidRPr="33355FD1">
        <w:rPr>
          <w:rFonts w:ascii="Arial" w:eastAsia="Arial" w:hAnsi="Arial" w:cs="Arial"/>
          <w:i/>
          <w:iCs/>
          <w:color w:val="000000" w:themeColor="text1"/>
        </w:rPr>
        <w:t>more targeted action, where those rates are higher. (W1)</w:t>
      </w:r>
    </w:p>
    <w:p w14:paraId="680754BD" w14:textId="7BD0F080" w:rsidR="007B659B" w:rsidRDefault="5158BDDB" w:rsidP="00BE11F2">
      <w:pPr>
        <w:spacing w:after="200" w:line="360" w:lineRule="auto"/>
        <w:rPr>
          <w:rFonts w:ascii="Arial" w:eastAsia="Arial" w:hAnsi="Arial" w:cs="Arial"/>
          <w:color w:val="000000" w:themeColor="text1"/>
        </w:rPr>
      </w:pPr>
      <w:r w:rsidRPr="0F5B3E71">
        <w:rPr>
          <w:rFonts w:ascii="Arial" w:eastAsia="Arial" w:hAnsi="Arial" w:cs="Arial"/>
          <w:color w:val="000000" w:themeColor="text1"/>
        </w:rPr>
        <w:t xml:space="preserve">In relation to the positioning of e-cigarettes, views were highly variable in terms of whether they constitute a positive or negative development for public health. All acknowledged limitations in the evidence on potential harms </w:t>
      </w:r>
      <w:r w:rsidR="00162958">
        <w:rPr>
          <w:rFonts w:ascii="Arial" w:eastAsia="Arial" w:hAnsi="Arial" w:cs="Arial"/>
          <w:color w:val="000000" w:themeColor="text1"/>
        </w:rPr>
        <w:t>at the time of interview</w:t>
      </w:r>
      <w:r w:rsidRPr="0F5B3E71">
        <w:rPr>
          <w:rFonts w:ascii="Arial" w:eastAsia="Arial" w:hAnsi="Arial" w:cs="Arial"/>
          <w:color w:val="000000" w:themeColor="text1"/>
        </w:rPr>
        <w:t>, with some suggestin</w:t>
      </w:r>
      <w:r w:rsidR="00D67F6F" w:rsidRPr="0F5B3E71">
        <w:rPr>
          <w:rFonts w:ascii="Arial" w:eastAsia="Arial" w:hAnsi="Arial" w:cs="Arial"/>
          <w:color w:val="000000" w:themeColor="text1"/>
        </w:rPr>
        <w:t>g</w:t>
      </w:r>
      <w:r w:rsidRPr="0F5B3E71">
        <w:rPr>
          <w:rFonts w:ascii="Arial" w:eastAsia="Arial" w:hAnsi="Arial" w:cs="Arial"/>
          <w:color w:val="000000" w:themeColor="text1"/>
        </w:rPr>
        <w:t xml:space="preserve"> that this impeded ability to provide clear guidance and communication to the public. Views of what this meant for practice, and the extent to which e-cigarettes should be accepted within public health, varied significantly. Many saw e-cigarettes as having a positive role in providing another smoking cessation option with less harms than those known of for </w:t>
      </w:r>
      <w:r w:rsidRPr="0F5B3E71">
        <w:rPr>
          <w:rFonts w:ascii="Arial" w:eastAsia="Arial" w:hAnsi="Arial" w:cs="Arial"/>
          <w:color w:val="000000" w:themeColor="text1"/>
        </w:rPr>
        <w:lastRenderedPageBreak/>
        <w:t xml:space="preserve">tobacco. It was suggested that the market-led provision of e-cigarettes was helpful in ease of access for smokers, </w:t>
      </w:r>
      <w:r w:rsidR="004106D1" w:rsidRPr="0F5B3E71">
        <w:rPr>
          <w:rFonts w:ascii="Arial" w:eastAsia="Arial" w:hAnsi="Arial" w:cs="Arial"/>
          <w:color w:val="000000" w:themeColor="text1"/>
        </w:rPr>
        <w:t>for whom</w:t>
      </w:r>
      <w:r w:rsidRPr="0F5B3E71">
        <w:rPr>
          <w:rFonts w:ascii="Arial" w:eastAsia="Arial" w:hAnsi="Arial" w:cs="Arial"/>
          <w:color w:val="000000" w:themeColor="text1"/>
        </w:rPr>
        <w:t xml:space="preserve"> some current smoking cessation options could be more difficult where they require engagement with medical professionals. Concerns were expressed however, that </w:t>
      </w:r>
      <w:r w:rsidR="00CF037D">
        <w:rPr>
          <w:rFonts w:ascii="Arial" w:eastAsia="Arial" w:hAnsi="Arial" w:cs="Arial"/>
          <w:color w:val="000000" w:themeColor="text1"/>
        </w:rPr>
        <w:t>profit driven</w:t>
      </w:r>
      <w:r w:rsidRPr="0F5B3E71">
        <w:rPr>
          <w:rFonts w:ascii="Arial" w:eastAsia="Arial" w:hAnsi="Arial" w:cs="Arial"/>
          <w:color w:val="000000" w:themeColor="text1"/>
        </w:rPr>
        <w:t xml:space="preserve"> provision meant that customers may not be getting clear and consistent advice on product use from retailers</w:t>
      </w:r>
      <w:r w:rsidR="005C55F2" w:rsidRPr="0F5B3E71">
        <w:rPr>
          <w:rFonts w:ascii="Arial" w:eastAsia="Arial" w:hAnsi="Arial" w:cs="Arial"/>
          <w:color w:val="000000" w:themeColor="text1"/>
        </w:rPr>
        <w:t xml:space="preserve">. Hence, some argued </w:t>
      </w:r>
      <w:r w:rsidRPr="0F5B3E71">
        <w:rPr>
          <w:rFonts w:ascii="Arial" w:eastAsia="Arial" w:hAnsi="Arial" w:cs="Arial"/>
          <w:color w:val="000000" w:themeColor="text1"/>
        </w:rPr>
        <w:t xml:space="preserve">it would be preferable for cessation advisors in statutory services to be trained to offer </w:t>
      </w:r>
      <w:r w:rsidR="00CA3BEF">
        <w:rPr>
          <w:rFonts w:ascii="Arial" w:eastAsia="Arial" w:hAnsi="Arial" w:cs="Arial"/>
          <w:color w:val="000000" w:themeColor="text1"/>
        </w:rPr>
        <w:t>these</w:t>
      </w:r>
      <w:r w:rsidRPr="0F5B3E71">
        <w:rPr>
          <w:rFonts w:ascii="Arial" w:eastAsia="Arial" w:hAnsi="Arial" w:cs="Arial"/>
          <w:color w:val="000000" w:themeColor="text1"/>
        </w:rPr>
        <w:t xml:space="preserve"> to those accessing their service. According to some, this would ensure positioning of e-cigarettes as a tool to transition away from nicotine rather than a long-term maintenance option:</w:t>
      </w:r>
    </w:p>
    <w:p w14:paraId="437D8868" w14:textId="3D5FC647" w:rsidR="007B659B" w:rsidRDefault="5158BDDB" w:rsidP="00BE11F2">
      <w:pPr>
        <w:spacing w:after="200" w:line="360" w:lineRule="auto"/>
        <w:ind w:firstLine="720"/>
        <w:rPr>
          <w:rFonts w:ascii="Arial" w:eastAsia="Arial" w:hAnsi="Arial" w:cs="Arial"/>
          <w:color w:val="000000" w:themeColor="text1"/>
        </w:rPr>
      </w:pPr>
      <w:r w:rsidRPr="33355FD1">
        <w:rPr>
          <w:rFonts w:ascii="Arial" w:eastAsia="Arial" w:hAnsi="Arial" w:cs="Arial"/>
          <w:i/>
          <w:iCs/>
          <w:color w:val="000000" w:themeColor="text1"/>
        </w:rPr>
        <w:t xml:space="preserve">Let’s get the right e cigarette with the right level of nicotine for the smoker. So that </w:t>
      </w:r>
      <w:r w:rsidR="007B659B">
        <w:tab/>
      </w:r>
      <w:r w:rsidRPr="33355FD1">
        <w:rPr>
          <w:rFonts w:ascii="Arial" w:eastAsia="Arial" w:hAnsi="Arial" w:cs="Arial"/>
          <w:i/>
          <w:iCs/>
          <w:color w:val="000000" w:themeColor="text1"/>
        </w:rPr>
        <w:t xml:space="preserve">would mean training those vaping advisors, to make sure that people who are giving </w:t>
      </w:r>
      <w:r w:rsidR="007B659B">
        <w:tab/>
      </w:r>
      <w:r w:rsidRPr="33355FD1">
        <w:rPr>
          <w:rFonts w:ascii="Arial" w:eastAsia="Arial" w:hAnsi="Arial" w:cs="Arial"/>
          <w:i/>
          <w:iCs/>
          <w:color w:val="000000" w:themeColor="text1"/>
        </w:rPr>
        <w:t xml:space="preserve">that, who are distributing this product, are aware of, if they smoke this, then they </w:t>
      </w:r>
      <w:r w:rsidR="007B659B">
        <w:tab/>
      </w:r>
      <w:r w:rsidR="007B659B">
        <w:tab/>
      </w:r>
      <w:r w:rsidRPr="33355FD1">
        <w:rPr>
          <w:rFonts w:ascii="Arial" w:eastAsia="Arial" w:hAnsi="Arial" w:cs="Arial"/>
          <w:i/>
          <w:iCs/>
          <w:color w:val="000000" w:themeColor="text1"/>
        </w:rPr>
        <w:t xml:space="preserve">need to have this much nicotine, because getting the right amount of nicotine is so </w:t>
      </w:r>
      <w:r w:rsidR="007B659B">
        <w:tab/>
      </w:r>
      <w:r w:rsidRPr="33355FD1">
        <w:rPr>
          <w:rFonts w:ascii="Arial" w:eastAsia="Arial" w:hAnsi="Arial" w:cs="Arial"/>
          <w:i/>
          <w:iCs/>
          <w:color w:val="000000" w:themeColor="text1"/>
        </w:rPr>
        <w:t xml:space="preserve">important in that smoking cessation journey </w:t>
      </w:r>
      <w:r w:rsidRPr="33355FD1">
        <w:rPr>
          <w:rFonts w:ascii="Arial" w:eastAsia="Arial" w:hAnsi="Arial" w:cs="Arial"/>
          <w:color w:val="000000" w:themeColor="text1"/>
        </w:rPr>
        <w:t>(W2)</w:t>
      </w:r>
    </w:p>
    <w:p w14:paraId="087D58C2" w14:textId="1160D249" w:rsidR="007B659B" w:rsidRDefault="5158BDDB" w:rsidP="00BE11F2">
      <w:pPr>
        <w:spacing w:after="200" w:line="360" w:lineRule="auto"/>
        <w:rPr>
          <w:rFonts w:ascii="Arial" w:eastAsia="Arial" w:hAnsi="Arial" w:cs="Arial"/>
          <w:color w:val="000000" w:themeColor="text1"/>
        </w:rPr>
      </w:pPr>
      <w:r w:rsidRPr="33355FD1">
        <w:rPr>
          <w:rFonts w:ascii="Arial" w:eastAsia="Arial" w:hAnsi="Arial" w:cs="Arial"/>
          <w:color w:val="000000" w:themeColor="text1"/>
        </w:rPr>
        <w:t>There was greater caution observed from respondents in Wales in particular on whether e-cigarettes should be actively recommended by cessation services, perhaps reflecting wider national debates across the UK nations and historical caution in Wales at policy level. Many stakeholders noted this difference, with some suggesting that Scotland and England were both more supportive of e-cigarettes within cessation services than Wales</w:t>
      </w:r>
      <w:r w:rsidR="002F4F70">
        <w:rPr>
          <w:rFonts w:ascii="Arial" w:eastAsia="Arial" w:hAnsi="Arial" w:cs="Arial"/>
          <w:color w:val="000000" w:themeColor="text1"/>
        </w:rPr>
        <w:t>:</w:t>
      </w:r>
      <w:r w:rsidRPr="33355FD1">
        <w:rPr>
          <w:rFonts w:ascii="Arial" w:eastAsia="Arial" w:hAnsi="Arial" w:cs="Arial"/>
          <w:color w:val="000000" w:themeColor="text1"/>
        </w:rPr>
        <w:t xml:space="preserve"> </w:t>
      </w:r>
    </w:p>
    <w:p w14:paraId="2AC69003" w14:textId="14669C46" w:rsidR="007B659B" w:rsidRDefault="5158BDDB" w:rsidP="00BE11F2">
      <w:pPr>
        <w:spacing w:after="0" w:line="360" w:lineRule="auto"/>
        <w:ind w:left="851" w:hanging="131"/>
        <w:rPr>
          <w:rFonts w:ascii="Arial" w:eastAsia="Arial" w:hAnsi="Arial" w:cs="Arial"/>
          <w:i/>
          <w:iCs/>
          <w:color w:val="000000" w:themeColor="text1"/>
        </w:rPr>
      </w:pPr>
      <w:r w:rsidRPr="33355FD1">
        <w:rPr>
          <w:rFonts w:ascii="Arial" w:eastAsia="Arial" w:hAnsi="Arial" w:cs="Arial"/>
          <w:i/>
          <w:iCs/>
          <w:color w:val="000000" w:themeColor="text1"/>
        </w:rPr>
        <w:t>I</w:t>
      </w:r>
      <w:r w:rsidR="002F4F70">
        <w:rPr>
          <w:rFonts w:ascii="Arial" w:eastAsia="Arial" w:hAnsi="Arial" w:cs="Arial"/>
          <w:i/>
          <w:iCs/>
          <w:color w:val="000000" w:themeColor="text1"/>
        </w:rPr>
        <w:t>NT</w:t>
      </w:r>
      <w:r w:rsidRPr="33355FD1">
        <w:rPr>
          <w:rFonts w:ascii="Arial" w:eastAsia="Arial" w:hAnsi="Arial" w:cs="Arial"/>
          <w:i/>
          <w:iCs/>
          <w:color w:val="000000" w:themeColor="text1"/>
        </w:rPr>
        <w:t>: How would you see that actually working in practise, should vaping be recommended (in smoking cessation services)?</w:t>
      </w:r>
    </w:p>
    <w:p w14:paraId="447A7C2A" w14:textId="77777777" w:rsidR="00107A7C" w:rsidRDefault="00107A7C" w:rsidP="00BE11F2">
      <w:pPr>
        <w:spacing w:after="0" w:line="360" w:lineRule="auto"/>
        <w:ind w:left="851" w:hanging="131"/>
        <w:rPr>
          <w:rFonts w:ascii="Arial" w:eastAsia="Arial" w:hAnsi="Arial" w:cs="Arial"/>
          <w:color w:val="000000" w:themeColor="text1"/>
        </w:rPr>
      </w:pPr>
    </w:p>
    <w:p w14:paraId="6C21ADFB" w14:textId="07D51A22" w:rsidR="007B659B" w:rsidRDefault="002F4F70" w:rsidP="00BE11F2">
      <w:pPr>
        <w:tabs>
          <w:tab w:val="left" w:pos="709"/>
        </w:tabs>
        <w:spacing w:after="0" w:line="360" w:lineRule="auto"/>
        <w:ind w:left="709" w:hanging="1"/>
        <w:rPr>
          <w:rFonts w:ascii="Arial" w:eastAsia="Arial" w:hAnsi="Arial" w:cs="Arial"/>
          <w:color w:val="000000" w:themeColor="text1"/>
        </w:rPr>
      </w:pPr>
      <w:r w:rsidRPr="0F5B3E71">
        <w:rPr>
          <w:rFonts w:ascii="Arial" w:eastAsia="Arial" w:hAnsi="Arial" w:cs="Arial"/>
          <w:i/>
          <w:iCs/>
          <w:color w:val="000000" w:themeColor="text1"/>
        </w:rPr>
        <w:t xml:space="preserve">RES: </w:t>
      </w:r>
      <w:r w:rsidR="5158BDDB" w:rsidRPr="0F5B3E71">
        <w:rPr>
          <w:rFonts w:ascii="Arial" w:eastAsia="Arial" w:hAnsi="Arial" w:cs="Arial"/>
          <w:i/>
          <w:iCs/>
          <w:color w:val="000000" w:themeColor="text1"/>
        </w:rPr>
        <w:t>So I think it's a done deal in England I don’t think anybody would seriously doubt it and in Scotland as well. In Wales there's a debate. (</w:t>
      </w:r>
      <w:r w:rsidR="5158BDDB" w:rsidRPr="0F5B3E71">
        <w:rPr>
          <w:rFonts w:ascii="Arial" w:eastAsia="Arial" w:hAnsi="Arial" w:cs="Arial"/>
          <w:color w:val="000000" w:themeColor="text1"/>
        </w:rPr>
        <w:t>E5)</w:t>
      </w:r>
    </w:p>
    <w:p w14:paraId="15583B0F" w14:textId="77777777" w:rsidR="002B24D8" w:rsidRDefault="002B24D8" w:rsidP="00BE11F2">
      <w:pPr>
        <w:tabs>
          <w:tab w:val="left" w:pos="709"/>
        </w:tabs>
        <w:spacing w:after="0" w:line="360" w:lineRule="auto"/>
        <w:ind w:left="709" w:hanging="1"/>
        <w:rPr>
          <w:rFonts w:ascii="Arial" w:eastAsia="Arial" w:hAnsi="Arial" w:cs="Arial"/>
          <w:color w:val="000000" w:themeColor="text1"/>
        </w:rPr>
      </w:pPr>
    </w:p>
    <w:p w14:paraId="273208BB" w14:textId="40D6F424" w:rsidR="007B659B" w:rsidRDefault="5158BDDB" w:rsidP="00BE11F2">
      <w:pPr>
        <w:spacing w:after="200" w:line="360" w:lineRule="auto"/>
        <w:rPr>
          <w:rFonts w:ascii="Arial" w:eastAsia="Arial" w:hAnsi="Arial" w:cs="Arial"/>
          <w:color w:val="000000" w:themeColor="text1"/>
        </w:rPr>
      </w:pPr>
      <w:r w:rsidRPr="33355FD1">
        <w:rPr>
          <w:rFonts w:ascii="Arial" w:eastAsia="Arial" w:hAnsi="Arial" w:cs="Arial"/>
          <w:color w:val="000000" w:themeColor="text1"/>
        </w:rPr>
        <w:t>All interviewees express</w:t>
      </w:r>
      <w:r w:rsidR="009B422E">
        <w:rPr>
          <w:rFonts w:ascii="Arial" w:eastAsia="Arial" w:hAnsi="Arial" w:cs="Arial"/>
          <w:color w:val="000000" w:themeColor="text1"/>
        </w:rPr>
        <w:t>ed</w:t>
      </w:r>
      <w:r w:rsidRPr="33355FD1">
        <w:rPr>
          <w:rFonts w:ascii="Arial" w:eastAsia="Arial" w:hAnsi="Arial" w:cs="Arial"/>
          <w:color w:val="000000" w:themeColor="text1"/>
        </w:rPr>
        <w:t xml:space="preserve"> concerns over the potential harms of e-cigarettes for young people, with </w:t>
      </w:r>
      <w:r w:rsidR="00414657">
        <w:rPr>
          <w:rFonts w:ascii="Arial" w:eastAsia="Arial" w:hAnsi="Arial" w:cs="Arial"/>
          <w:color w:val="000000" w:themeColor="text1"/>
        </w:rPr>
        <w:t>consensus</w:t>
      </w:r>
      <w:r w:rsidRPr="33355FD1">
        <w:rPr>
          <w:rFonts w:ascii="Arial" w:eastAsia="Arial" w:hAnsi="Arial" w:cs="Arial"/>
          <w:color w:val="000000" w:themeColor="text1"/>
        </w:rPr>
        <w:t xml:space="preserve"> that monitoring </w:t>
      </w:r>
      <w:r w:rsidR="00524D52">
        <w:rPr>
          <w:rFonts w:ascii="Arial" w:eastAsia="Arial" w:hAnsi="Arial" w:cs="Arial"/>
          <w:color w:val="000000" w:themeColor="text1"/>
        </w:rPr>
        <w:t>up</w:t>
      </w:r>
      <w:r w:rsidRPr="33355FD1">
        <w:rPr>
          <w:rFonts w:ascii="Arial" w:eastAsia="Arial" w:hAnsi="Arial" w:cs="Arial"/>
          <w:color w:val="000000" w:themeColor="text1"/>
        </w:rPr>
        <w:t xml:space="preserve">take by young people was a priority, as well as awareness that evidence </w:t>
      </w:r>
      <w:r w:rsidR="002B24D8">
        <w:rPr>
          <w:rFonts w:ascii="Arial" w:eastAsia="Arial" w:hAnsi="Arial" w:cs="Arial"/>
          <w:color w:val="000000" w:themeColor="text1"/>
        </w:rPr>
        <w:t xml:space="preserve">at the time of interviews </w:t>
      </w:r>
      <w:r w:rsidRPr="33355FD1">
        <w:rPr>
          <w:rFonts w:ascii="Arial" w:eastAsia="Arial" w:hAnsi="Arial" w:cs="Arial"/>
          <w:color w:val="000000" w:themeColor="text1"/>
        </w:rPr>
        <w:t xml:space="preserve">suggested that regular use by young people was </w:t>
      </w:r>
      <w:r w:rsidR="00EA07C5">
        <w:rPr>
          <w:rFonts w:ascii="Arial" w:eastAsia="Arial" w:hAnsi="Arial" w:cs="Arial"/>
          <w:color w:val="000000" w:themeColor="text1"/>
        </w:rPr>
        <w:t>rare</w:t>
      </w:r>
      <w:r w:rsidRPr="33355FD1">
        <w:rPr>
          <w:rFonts w:ascii="Arial" w:eastAsia="Arial" w:hAnsi="Arial" w:cs="Arial"/>
          <w:color w:val="000000" w:themeColor="text1"/>
        </w:rPr>
        <w:t>. The concept of tobacco renormalisation was discussed as a potential result of the growth of e-cigarette use, and views were highly variable on how to address this. While many suggested</w:t>
      </w:r>
      <w:r w:rsidR="00524D52">
        <w:rPr>
          <w:rFonts w:ascii="Arial" w:eastAsia="Arial" w:hAnsi="Arial" w:cs="Arial"/>
          <w:color w:val="000000" w:themeColor="text1"/>
        </w:rPr>
        <w:t xml:space="preserve"> that there was</w:t>
      </w:r>
      <w:r w:rsidRPr="33355FD1">
        <w:rPr>
          <w:rFonts w:ascii="Arial" w:eastAsia="Arial" w:hAnsi="Arial" w:cs="Arial"/>
          <w:color w:val="000000" w:themeColor="text1"/>
        </w:rPr>
        <w:t xml:space="preserve"> little evidence of renormalisation to date, this was interpreted differently</w:t>
      </w:r>
      <w:r w:rsidR="00FB734F">
        <w:rPr>
          <w:rFonts w:ascii="Arial" w:eastAsia="Arial" w:hAnsi="Arial" w:cs="Arial"/>
          <w:color w:val="000000" w:themeColor="text1"/>
        </w:rPr>
        <w:t xml:space="preserve"> as either ‘evidence of absence’ or ‘absence of evidence’. S</w:t>
      </w:r>
      <w:r w:rsidRPr="33355FD1">
        <w:rPr>
          <w:rFonts w:ascii="Arial" w:eastAsia="Arial" w:hAnsi="Arial" w:cs="Arial"/>
          <w:color w:val="000000" w:themeColor="text1"/>
        </w:rPr>
        <w:t>ome argu</w:t>
      </w:r>
      <w:r w:rsidR="00FB734F">
        <w:rPr>
          <w:rFonts w:ascii="Arial" w:eastAsia="Arial" w:hAnsi="Arial" w:cs="Arial"/>
          <w:color w:val="000000" w:themeColor="text1"/>
        </w:rPr>
        <w:t>ed</w:t>
      </w:r>
      <w:r w:rsidRPr="33355FD1">
        <w:rPr>
          <w:rFonts w:ascii="Arial" w:eastAsia="Arial" w:hAnsi="Arial" w:cs="Arial"/>
          <w:color w:val="000000" w:themeColor="text1"/>
        </w:rPr>
        <w:t xml:space="preserve"> that the evidence </w:t>
      </w:r>
      <w:r w:rsidR="00524D52">
        <w:rPr>
          <w:rFonts w:ascii="Arial" w:eastAsia="Arial" w:hAnsi="Arial" w:cs="Arial"/>
          <w:color w:val="000000" w:themeColor="text1"/>
        </w:rPr>
        <w:t>had shown</w:t>
      </w:r>
      <w:r w:rsidRPr="33355FD1">
        <w:rPr>
          <w:rFonts w:ascii="Arial" w:eastAsia="Arial" w:hAnsi="Arial" w:cs="Arial"/>
          <w:color w:val="000000" w:themeColor="text1"/>
        </w:rPr>
        <w:t xml:space="preserve"> that shifting norms of tobacco use among young people were unlikely to be reversed</w:t>
      </w:r>
      <w:r w:rsidR="00524D52">
        <w:rPr>
          <w:rFonts w:ascii="Arial" w:eastAsia="Arial" w:hAnsi="Arial" w:cs="Arial"/>
          <w:color w:val="000000" w:themeColor="text1"/>
        </w:rPr>
        <w:t>, while</w:t>
      </w:r>
      <w:r w:rsidRPr="33355FD1">
        <w:rPr>
          <w:rFonts w:ascii="Arial" w:eastAsia="Arial" w:hAnsi="Arial" w:cs="Arial"/>
          <w:color w:val="000000" w:themeColor="text1"/>
        </w:rPr>
        <w:t xml:space="preserve"> others stat</w:t>
      </w:r>
      <w:r w:rsidR="00524D52">
        <w:rPr>
          <w:rFonts w:ascii="Arial" w:eastAsia="Arial" w:hAnsi="Arial" w:cs="Arial"/>
          <w:color w:val="000000" w:themeColor="text1"/>
        </w:rPr>
        <w:t>ed</w:t>
      </w:r>
      <w:r w:rsidRPr="33355FD1">
        <w:rPr>
          <w:rFonts w:ascii="Arial" w:eastAsia="Arial" w:hAnsi="Arial" w:cs="Arial"/>
          <w:color w:val="000000" w:themeColor="text1"/>
        </w:rPr>
        <w:t xml:space="preserve"> that it may be too soon to know the full impacts of e-cigarette emergence on smoking norms. Despite these variations, policy measures </w:t>
      </w:r>
      <w:r w:rsidRPr="33355FD1">
        <w:rPr>
          <w:rFonts w:ascii="Arial" w:eastAsia="Arial" w:hAnsi="Arial" w:cs="Arial"/>
          <w:color w:val="000000" w:themeColor="text1"/>
        </w:rPr>
        <w:lastRenderedPageBreak/>
        <w:t xml:space="preserve">aimed at restricting </w:t>
      </w:r>
      <w:r w:rsidR="007E7B87">
        <w:rPr>
          <w:rFonts w:ascii="Arial" w:eastAsia="Arial" w:hAnsi="Arial" w:cs="Arial"/>
          <w:color w:val="000000" w:themeColor="text1"/>
        </w:rPr>
        <w:t>young people’s</w:t>
      </w:r>
      <w:r w:rsidRPr="33355FD1">
        <w:rPr>
          <w:rFonts w:ascii="Arial" w:eastAsia="Arial" w:hAnsi="Arial" w:cs="Arial"/>
          <w:color w:val="000000" w:themeColor="text1"/>
        </w:rPr>
        <w:t xml:space="preserve"> exposure to e-cigarettes</w:t>
      </w:r>
      <w:r w:rsidR="002B24D8">
        <w:rPr>
          <w:rFonts w:ascii="Arial" w:eastAsia="Arial" w:hAnsi="Arial" w:cs="Arial"/>
          <w:color w:val="000000" w:themeColor="text1"/>
        </w:rPr>
        <w:t>,</w:t>
      </w:r>
      <w:r w:rsidRPr="33355FD1">
        <w:rPr>
          <w:rFonts w:ascii="Arial" w:eastAsia="Arial" w:hAnsi="Arial" w:cs="Arial"/>
          <w:color w:val="000000" w:themeColor="text1"/>
        </w:rPr>
        <w:t xml:space="preserve"> while facilitating availability</w:t>
      </w:r>
      <w:r w:rsidR="002B24D8">
        <w:rPr>
          <w:rFonts w:ascii="Arial" w:eastAsia="Arial" w:hAnsi="Arial" w:cs="Arial"/>
          <w:color w:val="000000" w:themeColor="text1"/>
        </w:rPr>
        <w:t xml:space="preserve"> to smokers</w:t>
      </w:r>
      <w:r w:rsidRPr="33355FD1">
        <w:rPr>
          <w:rFonts w:ascii="Arial" w:eastAsia="Arial" w:hAnsi="Arial" w:cs="Arial"/>
          <w:color w:val="000000" w:themeColor="text1"/>
        </w:rPr>
        <w:t xml:space="preserve">, were widely supported: </w:t>
      </w:r>
    </w:p>
    <w:p w14:paraId="3E17607A" w14:textId="3E195ABC" w:rsidR="007B659B" w:rsidRDefault="5158BDDB" w:rsidP="00BE11F2">
      <w:pPr>
        <w:spacing w:after="200" w:line="360" w:lineRule="auto"/>
        <w:ind w:left="720"/>
        <w:rPr>
          <w:rFonts w:ascii="Arial" w:eastAsia="Arial" w:hAnsi="Arial" w:cs="Arial"/>
          <w:color w:val="000000" w:themeColor="text1"/>
        </w:rPr>
      </w:pPr>
      <w:r w:rsidRPr="33355FD1">
        <w:rPr>
          <w:rFonts w:ascii="Arial" w:eastAsia="Arial" w:hAnsi="Arial" w:cs="Arial"/>
          <w:i/>
          <w:iCs/>
          <w:color w:val="000000" w:themeColor="text1"/>
        </w:rPr>
        <w:t xml:space="preserve">I’m generally in favour of the regulatory approach that we’ve taken in the UK which does feel like a good attempt of getting that balance right between keeping them away from kids and having information around that they are not harmless but, making them available to try and have them deliver the potential they have. </w:t>
      </w:r>
      <w:r w:rsidRPr="33355FD1">
        <w:rPr>
          <w:rFonts w:ascii="Arial" w:eastAsia="Arial" w:hAnsi="Arial" w:cs="Arial"/>
          <w:color w:val="000000" w:themeColor="text1"/>
        </w:rPr>
        <w:t>(S3)</w:t>
      </w:r>
    </w:p>
    <w:p w14:paraId="4E1AD5BA" w14:textId="0D00871C" w:rsidR="007B659B" w:rsidRPr="00107A7C" w:rsidRDefault="5158BDDB" w:rsidP="00107A7C">
      <w:pPr>
        <w:pStyle w:val="Heading3"/>
      </w:pPr>
      <w:bookmarkStart w:id="86" w:name="_Toc104192477"/>
      <w:r w:rsidRPr="00107A7C">
        <w:t>Perceptions of e-cigarette regulations within TPD:</w:t>
      </w:r>
      <w:bookmarkEnd w:id="86"/>
    </w:p>
    <w:p w14:paraId="71E81182" w14:textId="7F83A50F" w:rsidR="007B659B" w:rsidRDefault="5158BDDB" w:rsidP="00BE11F2">
      <w:pPr>
        <w:spacing w:after="0" w:line="360" w:lineRule="auto"/>
        <w:rPr>
          <w:rFonts w:ascii="Arial" w:eastAsia="Arial" w:hAnsi="Arial" w:cs="Arial"/>
          <w:color w:val="000000" w:themeColor="text1"/>
        </w:rPr>
      </w:pPr>
      <w:r w:rsidRPr="33355FD1">
        <w:rPr>
          <w:rFonts w:ascii="Arial" w:eastAsia="Arial" w:hAnsi="Arial" w:cs="Arial"/>
          <w:color w:val="000000" w:themeColor="text1"/>
        </w:rPr>
        <w:t xml:space="preserve">All interviewees were asked to consider the main e-cigarette measures within TPD, with discussions of marketing restrictions, the introduction of warning labels, restrictions on sizes of e-liquids available, and changes to devices such as tank sizes and tamper-proof packaging. There was general consensus that TPD represented a positive step in introducing regulation to the e-cigarette market, with concerns that legislation may have been slow to catch up with rapid growth of the market and range of available products. </w:t>
      </w:r>
      <w:r w:rsidR="00FD52C4">
        <w:rPr>
          <w:rFonts w:ascii="Arial" w:eastAsia="Arial" w:hAnsi="Arial" w:cs="Arial"/>
          <w:color w:val="000000" w:themeColor="text1"/>
        </w:rPr>
        <w:t>R</w:t>
      </w:r>
      <w:r w:rsidRPr="33355FD1">
        <w:rPr>
          <w:rFonts w:ascii="Arial" w:eastAsia="Arial" w:hAnsi="Arial" w:cs="Arial"/>
          <w:color w:val="000000" w:themeColor="text1"/>
        </w:rPr>
        <w:t>equirement</w:t>
      </w:r>
      <w:r w:rsidR="00FD52C4">
        <w:rPr>
          <w:rFonts w:ascii="Arial" w:eastAsia="Arial" w:hAnsi="Arial" w:cs="Arial"/>
          <w:color w:val="000000" w:themeColor="text1"/>
        </w:rPr>
        <w:t>s</w:t>
      </w:r>
      <w:r w:rsidRPr="33355FD1">
        <w:rPr>
          <w:rFonts w:ascii="Arial" w:eastAsia="Arial" w:hAnsi="Arial" w:cs="Arial"/>
          <w:color w:val="000000" w:themeColor="text1"/>
        </w:rPr>
        <w:t xml:space="preserve"> for product </w:t>
      </w:r>
      <w:r w:rsidR="002B24D8">
        <w:rPr>
          <w:rFonts w:ascii="Arial" w:eastAsia="Arial" w:hAnsi="Arial" w:cs="Arial"/>
          <w:color w:val="000000" w:themeColor="text1"/>
        </w:rPr>
        <w:t>notification</w:t>
      </w:r>
      <w:r w:rsidRPr="33355FD1">
        <w:rPr>
          <w:rFonts w:ascii="Arial" w:eastAsia="Arial" w:hAnsi="Arial" w:cs="Arial"/>
          <w:color w:val="000000" w:themeColor="text1"/>
        </w:rPr>
        <w:t xml:space="preserve"> and restrictions on ingredients </w:t>
      </w:r>
      <w:r w:rsidR="00CA3BEF">
        <w:rPr>
          <w:rFonts w:ascii="Arial" w:eastAsia="Arial" w:hAnsi="Arial" w:cs="Arial"/>
          <w:color w:val="000000" w:themeColor="text1"/>
        </w:rPr>
        <w:t xml:space="preserve">were </w:t>
      </w:r>
      <w:r w:rsidRPr="33355FD1">
        <w:rPr>
          <w:rFonts w:ascii="Arial" w:eastAsia="Arial" w:hAnsi="Arial" w:cs="Arial"/>
          <w:color w:val="000000" w:themeColor="text1"/>
        </w:rPr>
        <w:t xml:space="preserve">particularly supported, along with marketing restrictions, with some interviewees suggesting that such measures could </w:t>
      </w:r>
      <w:r w:rsidR="00EA07C5">
        <w:rPr>
          <w:rFonts w:ascii="Arial" w:eastAsia="Arial" w:hAnsi="Arial" w:cs="Arial"/>
          <w:color w:val="000000" w:themeColor="text1"/>
        </w:rPr>
        <w:t>prevent a</w:t>
      </w:r>
      <w:r w:rsidRPr="33355FD1">
        <w:rPr>
          <w:rFonts w:ascii="Arial" w:eastAsia="Arial" w:hAnsi="Arial" w:cs="Arial"/>
          <w:color w:val="000000" w:themeColor="text1"/>
        </w:rPr>
        <w:t xml:space="preserve"> grow</w:t>
      </w:r>
      <w:r w:rsidR="00CA3BEF">
        <w:rPr>
          <w:rFonts w:ascii="Arial" w:eastAsia="Arial" w:hAnsi="Arial" w:cs="Arial"/>
          <w:color w:val="000000" w:themeColor="text1"/>
        </w:rPr>
        <w:t>ing</w:t>
      </w:r>
      <w:r w:rsidRPr="33355FD1">
        <w:rPr>
          <w:rFonts w:ascii="Arial" w:eastAsia="Arial" w:hAnsi="Arial" w:cs="Arial"/>
          <w:color w:val="000000" w:themeColor="text1"/>
        </w:rPr>
        <w:t xml:space="preserve"> public perception of e-cigarettes as being as dangerous as tobacco potentially undermining smoking cessation efforts: </w:t>
      </w:r>
    </w:p>
    <w:p w14:paraId="5E1B1650" w14:textId="77777777" w:rsidR="00CC03F5" w:rsidRDefault="00CC03F5" w:rsidP="00BE11F2">
      <w:pPr>
        <w:spacing w:after="0" w:line="360" w:lineRule="auto"/>
        <w:ind w:left="720"/>
        <w:rPr>
          <w:rFonts w:ascii="Arial" w:eastAsia="Arial" w:hAnsi="Arial" w:cs="Arial"/>
          <w:i/>
          <w:iCs/>
          <w:color w:val="000000" w:themeColor="text1"/>
        </w:rPr>
      </w:pPr>
    </w:p>
    <w:p w14:paraId="13A43AB8" w14:textId="0BC9F726" w:rsidR="007B659B" w:rsidRPr="00A263EA" w:rsidRDefault="5158BDDB" w:rsidP="00BE11F2">
      <w:pPr>
        <w:spacing w:after="0" w:line="360" w:lineRule="auto"/>
        <w:ind w:left="720"/>
        <w:rPr>
          <w:rFonts w:ascii="Arial" w:eastAsia="Verdana" w:hAnsi="Arial" w:cs="Arial"/>
          <w:color w:val="000000" w:themeColor="text1"/>
        </w:rPr>
      </w:pPr>
      <w:r w:rsidRPr="00407B8E">
        <w:rPr>
          <w:rFonts w:ascii="Arial" w:eastAsia="Arial" w:hAnsi="Arial" w:cs="Arial"/>
          <w:i/>
          <w:iCs/>
          <w:color w:val="000000" w:themeColor="text1"/>
        </w:rPr>
        <w:t>It’s helpful in so much as it addresses the issue of the product as not regulated, so it means that when people say well the product’s not regulated, that you can actually say there is a regulation in place. It gives from our perspective, it means that we’re no longer dealing with a maverick product.</w:t>
      </w:r>
      <w:r w:rsidRPr="00A263EA">
        <w:rPr>
          <w:rFonts w:ascii="Arial" w:eastAsia="Verdana" w:hAnsi="Arial" w:cs="Arial"/>
          <w:color w:val="000000" w:themeColor="text1"/>
        </w:rPr>
        <w:t xml:space="preserve"> (W2)</w:t>
      </w:r>
    </w:p>
    <w:p w14:paraId="66E8CB3E" w14:textId="77777777" w:rsidR="00CC03F5" w:rsidRDefault="00CC03F5" w:rsidP="00BE11F2">
      <w:pPr>
        <w:spacing w:after="0" w:line="360" w:lineRule="auto"/>
        <w:rPr>
          <w:rFonts w:ascii="Arial" w:eastAsia="Arial" w:hAnsi="Arial" w:cs="Arial"/>
          <w:color w:val="000000" w:themeColor="text1"/>
        </w:rPr>
      </w:pPr>
    </w:p>
    <w:p w14:paraId="0C223BBA" w14:textId="4586FEC6" w:rsidR="007B659B" w:rsidRDefault="5158BDDB" w:rsidP="00BE11F2">
      <w:pPr>
        <w:spacing w:after="0" w:line="360" w:lineRule="auto"/>
        <w:rPr>
          <w:rFonts w:ascii="Arial" w:eastAsia="Arial" w:hAnsi="Arial" w:cs="Arial"/>
          <w:color w:val="000000" w:themeColor="text1"/>
        </w:rPr>
      </w:pPr>
      <w:r w:rsidRPr="33355FD1">
        <w:rPr>
          <w:rFonts w:ascii="Arial" w:eastAsia="Arial" w:hAnsi="Arial" w:cs="Arial"/>
          <w:color w:val="000000" w:themeColor="text1"/>
        </w:rPr>
        <w:t>There was also discussion of the content of the message introduced through TPD (‘This product contains nicotine which is a highly addictive substance’). While the option of introducing a product warning label onto packaging and aligning this with practice in tobacco was generally well-received, there were mixed views on the content of this warning message. Many felt that the message was simplistic and could potentially alienate smokers, as well as seemingly conflicting with approaches to nicotine provision observed in other smoking cessation products:</w:t>
      </w:r>
    </w:p>
    <w:p w14:paraId="0E8CAAF4" w14:textId="77777777" w:rsidR="00CC03F5" w:rsidRDefault="00CC03F5" w:rsidP="00BE11F2">
      <w:pPr>
        <w:spacing w:after="0" w:line="360" w:lineRule="auto"/>
        <w:ind w:left="720"/>
        <w:rPr>
          <w:rFonts w:ascii="Arial" w:eastAsia="Arial" w:hAnsi="Arial" w:cs="Arial"/>
          <w:i/>
          <w:iCs/>
          <w:color w:val="000000" w:themeColor="text1"/>
        </w:rPr>
      </w:pPr>
    </w:p>
    <w:p w14:paraId="0B8344D9" w14:textId="50597419" w:rsidR="007B659B" w:rsidRDefault="5158BDDB" w:rsidP="00BE11F2">
      <w:pPr>
        <w:spacing w:after="0" w:line="360" w:lineRule="auto"/>
        <w:ind w:left="720"/>
        <w:rPr>
          <w:rFonts w:ascii="Arial" w:eastAsia="Arial" w:hAnsi="Arial" w:cs="Arial"/>
          <w:color w:val="000000" w:themeColor="text1"/>
        </w:rPr>
      </w:pPr>
      <w:r w:rsidRPr="33355FD1">
        <w:rPr>
          <w:rFonts w:ascii="Arial" w:eastAsia="Arial" w:hAnsi="Arial" w:cs="Arial"/>
          <w:i/>
          <w:iCs/>
          <w:color w:val="000000" w:themeColor="text1"/>
        </w:rPr>
        <w:t xml:space="preserve">I find this slightly confusing, I’ve heard people suddenly talking about nicotine in a way which I don’t remember anyone talking about nicotine before…so we’ve had NRT for what, I don’t know, about twenty years? I don’t think there is a warning on </w:t>
      </w:r>
      <w:r w:rsidRPr="33355FD1">
        <w:rPr>
          <w:rFonts w:ascii="Arial" w:eastAsia="Arial" w:hAnsi="Arial" w:cs="Arial"/>
          <w:i/>
          <w:iCs/>
          <w:color w:val="000000" w:themeColor="text1"/>
        </w:rPr>
        <w:lastRenderedPageBreak/>
        <w:t>NRT saying this contains nicotine which is really highly addictive…so why don’t we have warnings on NRT?</w:t>
      </w:r>
      <w:r w:rsidRPr="33355FD1">
        <w:rPr>
          <w:rFonts w:ascii="Arial" w:eastAsia="Arial" w:hAnsi="Arial" w:cs="Arial"/>
          <w:color w:val="000000" w:themeColor="text1"/>
        </w:rPr>
        <w:t xml:space="preserve"> (S1)</w:t>
      </w:r>
    </w:p>
    <w:p w14:paraId="4BD83A4E" w14:textId="77777777" w:rsidR="00CC03F5" w:rsidRDefault="00CC03F5" w:rsidP="00BE11F2">
      <w:pPr>
        <w:spacing w:after="0" w:line="360" w:lineRule="auto"/>
        <w:ind w:left="720"/>
        <w:rPr>
          <w:rFonts w:ascii="Arial" w:eastAsia="Arial" w:hAnsi="Arial" w:cs="Arial"/>
          <w:color w:val="000000" w:themeColor="text1"/>
        </w:rPr>
      </w:pPr>
    </w:p>
    <w:p w14:paraId="43281FF9" w14:textId="78602D6D" w:rsidR="007B659B" w:rsidRDefault="5158BDDB" w:rsidP="00BE11F2">
      <w:pPr>
        <w:spacing w:after="0" w:line="360" w:lineRule="auto"/>
        <w:rPr>
          <w:rFonts w:ascii="Arial" w:eastAsia="Arial" w:hAnsi="Arial" w:cs="Arial"/>
          <w:color w:val="000000" w:themeColor="text1"/>
        </w:rPr>
      </w:pPr>
      <w:r w:rsidRPr="6F18A328">
        <w:rPr>
          <w:rFonts w:ascii="Arial" w:eastAsia="Arial" w:hAnsi="Arial" w:cs="Arial"/>
          <w:color w:val="000000" w:themeColor="text1"/>
        </w:rPr>
        <w:t xml:space="preserve">It was argued that further research was necessary into the perceptions of the message among different population sub-groups, with future revision an option. The evidence base </w:t>
      </w:r>
      <w:r w:rsidR="00870869">
        <w:rPr>
          <w:rFonts w:ascii="Arial" w:eastAsia="Arial" w:hAnsi="Arial" w:cs="Arial"/>
          <w:color w:val="000000" w:themeColor="text1"/>
        </w:rPr>
        <w:t>for</w:t>
      </w:r>
      <w:r w:rsidRPr="6F18A328">
        <w:rPr>
          <w:rFonts w:ascii="Arial" w:eastAsia="Arial" w:hAnsi="Arial" w:cs="Arial"/>
          <w:color w:val="000000" w:themeColor="text1"/>
        </w:rPr>
        <w:t xml:space="preserve"> other key measures was also discussed in relation to the cap on the level of nicotine available in e-liquids and on restrictions on tank sizes which limit the volume of e-liquid held. Several respondents suggested that these measures were not evidence-led and may result in unintended harms</w:t>
      </w:r>
      <w:r w:rsidR="0AD1CACF" w:rsidRPr="6F18A328">
        <w:rPr>
          <w:rFonts w:ascii="Arial" w:eastAsia="Arial" w:hAnsi="Arial" w:cs="Arial"/>
          <w:color w:val="000000" w:themeColor="text1"/>
        </w:rPr>
        <w:t>. Concerns over potential risks of these measures included fears that, by making use of e-cigarettes more difficult through requiring more frequent purchase and refill of liquids, smokers who had switched to e-cigarettes may be deterred from continuing</w:t>
      </w:r>
      <w:r w:rsidRPr="6F18A328">
        <w:rPr>
          <w:rFonts w:ascii="Arial" w:eastAsia="Arial" w:hAnsi="Arial" w:cs="Arial"/>
          <w:color w:val="000000" w:themeColor="text1"/>
        </w:rPr>
        <w:t>:</w:t>
      </w:r>
    </w:p>
    <w:p w14:paraId="731909F2" w14:textId="77777777" w:rsidR="00CC03F5" w:rsidRDefault="00CC03F5" w:rsidP="00BE11F2">
      <w:pPr>
        <w:pStyle w:val="NoSpacing"/>
        <w:spacing w:line="360" w:lineRule="auto"/>
        <w:ind w:left="720"/>
        <w:rPr>
          <w:rFonts w:ascii="Arial" w:eastAsia="Arial" w:hAnsi="Arial" w:cs="Arial"/>
          <w:i/>
          <w:iCs/>
          <w:color w:val="000000" w:themeColor="text1"/>
        </w:rPr>
      </w:pPr>
    </w:p>
    <w:p w14:paraId="0D2AD1CC" w14:textId="5033ED07" w:rsidR="007B659B" w:rsidRDefault="5158BDDB" w:rsidP="00BE11F2">
      <w:pPr>
        <w:pStyle w:val="NoSpacing"/>
        <w:spacing w:line="360" w:lineRule="auto"/>
        <w:ind w:left="720"/>
        <w:rPr>
          <w:rFonts w:ascii="Arial" w:eastAsia="Arial" w:hAnsi="Arial" w:cs="Arial"/>
          <w:color w:val="000000" w:themeColor="text1"/>
        </w:rPr>
      </w:pPr>
      <w:r w:rsidRPr="33355FD1">
        <w:rPr>
          <w:rFonts w:ascii="Arial" w:eastAsia="Arial" w:hAnsi="Arial" w:cs="Arial"/>
          <w:i/>
          <w:iCs/>
          <w:color w:val="000000" w:themeColor="text1"/>
        </w:rPr>
        <w:t>The tank size is not based on any evidence and it is annoying for people to have to continually fill up and leak and it’s an expensive way of doing things. There will probably be people who will have gone back to smoking because they can’t take the cuffuffle of it.</w:t>
      </w:r>
      <w:r w:rsidRPr="33355FD1">
        <w:rPr>
          <w:rFonts w:ascii="Arial" w:eastAsia="Arial" w:hAnsi="Arial" w:cs="Arial"/>
          <w:color w:val="000000" w:themeColor="text1"/>
        </w:rPr>
        <w:t xml:space="preserve"> (S1)</w:t>
      </w:r>
    </w:p>
    <w:p w14:paraId="470380A4" w14:textId="77777777" w:rsidR="00107A7C" w:rsidRDefault="00107A7C" w:rsidP="00BE11F2">
      <w:pPr>
        <w:pStyle w:val="NoSpacing"/>
        <w:spacing w:line="360" w:lineRule="auto"/>
        <w:rPr>
          <w:rFonts w:ascii="Arial" w:eastAsia="Arial" w:hAnsi="Arial" w:cs="Arial"/>
          <w:color w:val="000000" w:themeColor="text1"/>
        </w:rPr>
      </w:pPr>
    </w:p>
    <w:p w14:paraId="1A0E577D" w14:textId="06AE0731" w:rsidR="007B659B" w:rsidRDefault="5158BDDB" w:rsidP="00BE11F2">
      <w:pPr>
        <w:pStyle w:val="NoSpacing"/>
        <w:spacing w:line="360" w:lineRule="auto"/>
        <w:rPr>
          <w:rFonts w:ascii="Arial" w:eastAsia="Arial" w:hAnsi="Arial" w:cs="Arial"/>
          <w:color w:val="000000" w:themeColor="text1"/>
        </w:rPr>
      </w:pPr>
      <w:r w:rsidRPr="6F18A328">
        <w:rPr>
          <w:rFonts w:ascii="Arial" w:eastAsia="Arial" w:hAnsi="Arial" w:cs="Arial"/>
          <w:color w:val="000000" w:themeColor="text1"/>
        </w:rPr>
        <w:t xml:space="preserve">Among TSOs in particular there was discussion of restrictions as drivers for market innovations, as producers look for ‘loopholes’ to circumvent constraints. Several discussed observations of growth in sales of ‘short-fills’, where retailers stock </w:t>
      </w:r>
      <w:r w:rsidR="008350A8" w:rsidRPr="6F18A328">
        <w:rPr>
          <w:rFonts w:ascii="Arial" w:eastAsia="Arial" w:hAnsi="Arial" w:cs="Arial"/>
          <w:color w:val="000000" w:themeColor="text1"/>
        </w:rPr>
        <w:t xml:space="preserve">bottles </w:t>
      </w:r>
      <w:r w:rsidRPr="6F18A328">
        <w:rPr>
          <w:rFonts w:ascii="Arial" w:eastAsia="Arial" w:hAnsi="Arial" w:cs="Arial"/>
          <w:color w:val="000000" w:themeColor="text1"/>
        </w:rPr>
        <w:t xml:space="preserve">partially filled with non-nicotine e-liquids, leaving capacity for consumers to later add their own liquid nicotine which can be purchased separately: </w:t>
      </w:r>
    </w:p>
    <w:p w14:paraId="6040233E" w14:textId="77777777" w:rsidR="00177DBC" w:rsidRDefault="00177DBC" w:rsidP="00BE11F2">
      <w:pPr>
        <w:spacing w:after="0" w:line="360" w:lineRule="auto"/>
        <w:ind w:left="720"/>
        <w:rPr>
          <w:rFonts w:ascii="Arial" w:eastAsia="Arial" w:hAnsi="Arial" w:cs="Arial"/>
          <w:i/>
          <w:iCs/>
          <w:color w:val="000000" w:themeColor="text1"/>
        </w:rPr>
      </w:pPr>
    </w:p>
    <w:p w14:paraId="31FBF338" w14:textId="5BF4FAA3" w:rsidR="007B659B" w:rsidRDefault="5158BDDB" w:rsidP="00BE11F2">
      <w:pPr>
        <w:spacing w:after="0" w:line="360" w:lineRule="auto"/>
        <w:ind w:left="720"/>
        <w:rPr>
          <w:rFonts w:ascii="Arial" w:eastAsia="Arial" w:hAnsi="Arial" w:cs="Arial"/>
          <w:color w:val="000000" w:themeColor="text1"/>
        </w:rPr>
      </w:pPr>
      <w:r w:rsidRPr="33355FD1">
        <w:rPr>
          <w:rFonts w:ascii="Arial" w:eastAsia="Arial" w:hAnsi="Arial" w:cs="Arial"/>
          <w:i/>
          <w:iCs/>
          <w:color w:val="000000" w:themeColor="text1"/>
        </w:rPr>
        <w:t>There are people making up fluid in their own houses, which is just absolutely mental to me.</w:t>
      </w:r>
      <w:r w:rsidRPr="33355FD1">
        <w:rPr>
          <w:rFonts w:ascii="Arial" w:eastAsia="Arial" w:hAnsi="Arial" w:cs="Arial"/>
          <w:color w:val="000000" w:themeColor="text1"/>
        </w:rPr>
        <w:t xml:space="preserve"> (TS1, S)</w:t>
      </w:r>
    </w:p>
    <w:p w14:paraId="4781CFFF" w14:textId="77777777" w:rsidR="00177DBC" w:rsidRDefault="00177DBC" w:rsidP="00BE11F2">
      <w:pPr>
        <w:spacing w:after="0" w:line="360" w:lineRule="auto"/>
        <w:rPr>
          <w:rFonts w:ascii="Arial" w:eastAsia="Arial" w:hAnsi="Arial" w:cs="Arial"/>
          <w:color w:val="000000" w:themeColor="text1"/>
        </w:rPr>
      </w:pPr>
    </w:p>
    <w:p w14:paraId="098D7054" w14:textId="1794EE2C" w:rsidR="007B659B" w:rsidRDefault="5158BDDB" w:rsidP="00BE11F2">
      <w:pPr>
        <w:spacing w:after="0" w:line="360" w:lineRule="auto"/>
        <w:rPr>
          <w:rFonts w:ascii="Arial" w:eastAsia="Arial" w:hAnsi="Arial" w:cs="Arial"/>
          <w:color w:val="000000" w:themeColor="text1"/>
        </w:rPr>
      </w:pPr>
      <w:r w:rsidRPr="33355FD1">
        <w:rPr>
          <w:rFonts w:ascii="Arial" w:eastAsia="Arial" w:hAnsi="Arial" w:cs="Arial"/>
          <w:color w:val="000000" w:themeColor="text1"/>
        </w:rPr>
        <w:t>Some TSOs also reported observing new products on the market which modify the existing tank on a vaping device to hold more e-liquid, meaning the consumer is able to refill less often and the retailer is still compliant with current legislation:</w:t>
      </w:r>
    </w:p>
    <w:p w14:paraId="7CEFCF4F" w14:textId="77777777" w:rsidR="00177DBC" w:rsidRDefault="00177DBC" w:rsidP="00BE11F2">
      <w:pPr>
        <w:spacing w:after="0" w:line="360" w:lineRule="auto"/>
        <w:ind w:left="720"/>
        <w:rPr>
          <w:rFonts w:ascii="Arial" w:eastAsia="Arial" w:hAnsi="Arial" w:cs="Arial"/>
          <w:i/>
          <w:iCs/>
          <w:color w:val="000000" w:themeColor="text1"/>
        </w:rPr>
      </w:pPr>
    </w:p>
    <w:p w14:paraId="18CA3130" w14:textId="77BA2195" w:rsidR="007B659B" w:rsidRDefault="5158BDDB" w:rsidP="00BE11F2">
      <w:pPr>
        <w:spacing w:after="0" w:line="360" w:lineRule="auto"/>
        <w:ind w:left="720"/>
        <w:rPr>
          <w:rFonts w:ascii="Arial" w:eastAsia="Verdana" w:hAnsi="Arial" w:cs="Arial"/>
          <w:color w:val="000000" w:themeColor="text1"/>
        </w:rPr>
      </w:pPr>
      <w:r w:rsidRPr="33355FD1">
        <w:rPr>
          <w:rFonts w:ascii="Arial" w:eastAsia="Arial" w:hAnsi="Arial" w:cs="Arial"/>
          <w:i/>
          <w:iCs/>
          <w:color w:val="000000" w:themeColor="text1"/>
        </w:rPr>
        <w:t>The regulations say you can’t have anything more than two mil on a tank. A squonk is a bottom feeder with a little squidgy bottle and it goes in the device... it completely circumvents the Regulations... So yeah the squonks, the bubble glass on the tanks, expand the mil from two to three to five</w:t>
      </w:r>
      <w:r w:rsidRPr="33355FD1">
        <w:rPr>
          <w:rFonts w:ascii="Verdana" w:eastAsia="Verdana" w:hAnsi="Verdana" w:cs="Verdana"/>
          <w:color w:val="000000" w:themeColor="text1"/>
          <w:sz w:val="20"/>
          <w:szCs w:val="20"/>
        </w:rPr>
        <w:t xml:space="preserve"> </w:t>
      </w:r>
      <w:r w:rsidRPr="00850C2A">
        <w:rPr>
          <w:rFonts w:ascii="Arial" w:eastAsia="Verdana" w:hAnsi="Arial" w:cs="Arial"/>
          <w:color w:val="000000" w:themeColor="text1"/>
        </w:rPr>
        <w:t>(TS1, E)</w:t>
      </w:r>
    </w:p>
    <w:p w14:paraId="3AA73AB4" w14:textId="77777777" w:rsidR="00EC4205" w:rsidRDefault="00EC4205" w:rsidP="00BE11F2">
      <w:pPr>
        <w:spacing w:after="0" w:line="360" w:lineRule="auto"/>
        <w:ind w:left="720"/>
        <w:rPr>
          <w:rFonts w:ascii="Verdana" w:eastAsia="Verdana" w:hAnsi="Verdana" w:cs="Verdana"/>
          <w:color w:val="000000" w:themeColor="text1"/>
          <w:sz w:val="20"/>
          <w:szCs w:val="20"/>
        </w:rPr>
      </w:pPr>
    </w:p>
    <w:p w14:paraId="1524CCDD" w14:textId="16F0FA3F" w:rsidR="007B659B" w:rsidRPr="00107A7C" w:rsidRDefault="5158BDDB" w:rsidP="00107A7C">
      <w:pPr>
        <w:pStyle w:val="Heading3"/>
      </w:pPr>
      <w:bookmarkStart w:id="87" w:name="_Toc104192478"/>
      <w:r w:rsidRPr="00107A7C">
        <w:lastRenderedPageBreak/>
        <w:t>Barriers and facilitators to implementation of the TPD</w:t>
      </w:r>
      <w:bookmarkEnd w:id="87"/>
    </w:p>
    <w:p w14:paraId="7BC6ED6A" w14:textId="1CBBADE7" w:rsidR="007B659B" w:rsidRDefault="5158BDDB" w:rsidP="00BE11F2">
      <w:pPr>
        <w:spacing w:after="200" w:line="360" w:lineRule="auto"/>
        <w:rPr>
          <w:rFonts w:ascii="Arial" w:eastAsia="Arial" w:hAnsi="Arial" w:cs="Arial"/>
          <w:color w:val="000000" w:themeColor="text1"/>
        </w:rPr>
      </w:pPr>
      <w:r w:rsidRPr="33355FD1">
        <w:rPr>
          <w:rFonts w:ascii="Arial" w:eastAsia="Arial" w:hAnsi="Arial" w:cs="Arial"/>
          <w:color w:val="000000" w:themeColor="text1"/>
        </w:rPr>
        <w:t xml:space="preserve">The process of policy implementation was discussed, including the lead-in period to full compliance and the immediate communication and enforcement activities undertaken. Initial understanding of the new legislation and the changing requirements among retailers was described as limited in comparison with tobacco due to significantly more experience of tobacco as a restricted product. Several reasons were cited for this, including limited resourcing within public health bodies and local authorities to publicise the new </w:t>
      </w:r>
      <w:r w:rsidR="002B24D8">
        <w:rPr>
          <w:rFonts w:ascii="Arial" w:eastAsia="Arial" w:hAnsi="Arial" w:cs="Arial"/>
          <w:color w:val="000000" w:themeColor="text1"/>
        </w:rPr>
        <w:t>regulations</w:t>
      </w:r>
      <w:r w:rsidRPr="33355FD1">
        <w:rPr>
          <w:rFonts w:ascii="Arial" w:eastAsia="Arial" w:hAnsi="Arial" w:cs="Arial"/>
          <w:color w:val="000000" w:themeColor="text1"/>
        </w:rPr>
        <w:t xml:space="preserve"> to all those selling e-cigarettes in their area. All TSOs discussed the impacts of funding cuts on their work, with some areas losing as many as 50% of their staff in </w:t>
      </w:r>
      <w:r w:rsidR="00E81FD2">
        <w:rPr>
          <w:rFonts w:ascii="Arial" w:eastAsia="Arial" w:hAnsi="Arial" w:cs="Arial"/>
          <w:color w:val="000000" w:themeColor="text1"/>
        </w:rPr>
        <w:t>recent</w:t>
      </w:r>
      <w:r w:rsidRPr="33355FD1">
        <w:rPr>
          <w:rFonts w:ascii="Arial" w:eastAsia="Arial" w:hAnsi="Arial" w:cs="Arial"/>
          <w:color w:val="000000" w:themeColor="text1"/>
        </w:rPr>
        <w:t xml:space="preserve"> years:</w:t>
      </w:r>
    </w:p>
    <w:p w14:paraId="44D21C73" w14:textId="268E0572" w:rsidR="007B659B" w:rsidRDefault="5158BDDB" w:rsidP="00BE11F2">
      <w:pPr>
        <w:spacing w:after="200" w:line="360" w:lineRule="auto"/>
        <w:ind w:left="720"/>
        <w:rPr>
          <w:rFonts w:ascii="Arial" w:eastAsia="Arial" w:hAnsi="Arial" w:cs="Arial"/>
          <w:color w:val="000000" w:themeColor="text1"/>
        </w:rPr>
      </w:pPr>
      <w:r w:rsidRPr="33355FD1">
        <w:rPr>
          <w:rFonts w:ascii="Arial" w:eastAsia="Arial" w:hAnsi="Arial" w:cs="Arial"/>
          <w:i/>
          <w:iCs/>
          <w:color w:val="000000" w:themeColor="text1"/>
        </w:rPr>
        <w:t xml:space="preserve">I’m the only officer in </w:t>
      </w:r>
      <w:r w:rsidR="000F7E43">
        <w:rPr>
          <w:rFonts w:ascii="Arial" w:eastAsia="Arial" w:hAnsi="Arial" w:cs="Arial"/>
          <w:i/>
          <w:iCs/>
          <w:color w:val="000000" w:themeColor="text1"/>
        </w:rPr>
        <w:t>[this area]</w:t>
      </w:r>
      <w:r w:rsidRPr="33355FD1">
        <w:rPr>
          <w:rFonts w:ascii="Arial" w:eastAsia="Arial" w:hAnsi="Arial" w:cs="Arial"/>
          <w:i/>
          <w:iCs/>
          <w:color w:val="000000" w:themeColor="text1"/>
        </w:rPr>
        <w:t>. I’ve got 700 premises to deal with approximately... I think it is generally down to local authority budgets, more than anything. It unfortunately comes to money.</w:t>
      </w:r>
      <w:r w:rsidRPr="33355FD1">
        <w:rPr>
          <w:rFonts w:ascii="Arial" w:eastAsia="Arial" w:hAnsi="Arial" w:cs="Arial"/>
          <w:color w:val="000000" w:themeColor="text1"/>
        </w:rPr>
        <w:t xml:space="preserve"> (TS1, S)</w:t>
      </w:r>
    </w:p>
    <w:p w14:paraId="31F34C95" w14:textId="4ECA1CCE" w:rsidR="007B659B" w:rsidRDefault="5158BDDB" w:rsidP="00BE11F2">
      <w:pPr>
        <w:spacing w:after="200" w:line="360" w:lineRule="auto"/>
        <w:rPr>
          <w:rFonts w:ascii="Arial" w:eastAsia="Arial" w:hAnsi="Arial" w:cs="Arial"/>
          <w:color w:val="000000" w:themeColor="text1"/>
        </w:rPr>
      </w:pPr>
      <w:r w:rsidRPr="33355FD1">
        <w:rPr>
          <w:rFonts w:ascii="Arial" w:eastAsia="Arial" w:hAnsi="Arial" w:cs="Arial"/>
          <w:color w:val="000000" w:themeColor="text1"/>
        </w:rPr>
        <w:t xml:space="preserve">This was coupled with new and emerging threats, including illicit tobacco, modern slavery and criminal gang activity. For many, the choice was between acting on these issues compared with the perceived lower risk activity of e-cigarette use. Despite funding constraints across all nations, TSOs </w:t>
      </w:r>
      <w:r w:rsidR="00EA07C5">
        <w:rPr>
          <w:rFonts w:ascii="Arial" w:eastAsia="Arial" w:hAnsi="Arial" w:cs="Arial"/>
          <w:color w:val="000000" w:themeColor="text1"/>
        </w:rPr>
        <w:t>were reported to have</w:t>
      </w:r>
      <w:r w:rsidRPr="33355FD1">
        <w:rPr>
          <w:rFonts w:ascii="Arial" w:eastAsia="Arial" w:hAnsi="Arial" w:cs="Arial"/>
          <w:color w:val="000000" w:themeColor="text1"/>
        </w:rPr>
        <w:t xml:space="preserve"> increased visits to retail premises in the period leading up to TPD implementation and during the transition</w:t>
      </w:r>
      <w:r w:rsidR="00870869">
        <w:rPr>
          <w:rFonts w:ascii="Arial" w:eastAsia="Arial" w:hAnsi="Arial" w:cs="Arial"/>
          <w:color w:val="000000" w:themeColor="text1"/>
        </w:rPr>
        <w:t>al</w:t>
      </w:r>
      <w:r w:rsidRPr="33355FD1">
        <w:rPr>
          <w:rFonts w:ascii="Arial" w:eastAsia="Arial" w:hAnsi="Arial" w:cs="Arial"/>
          <w:color w:val="000000" w:themeColor="text1"/>
        </w:rPr>
        <w:t xml:space="preserve"> phase. In Scotland, TSOs reported that ring-fenced funding had been made available from Scottish Government to fund and increase visits to retail premises to observe and enforce the roll-out of TPD. This differed in England and Wales, where money had been made available in some local authorities but had been provided on a bespoke basis from local authority budgets. </w:t>
      </w:r>
      <w:r w:rsidR="00085B7E">
        <w:rPr>
          <w:rFonts w:ascii="Arial" w:eastAsia="Arial" w:hAnsi="Arial" w:cs="Arial"/>
          <w:color w:val="000000" w:themeColor="text1"/>
        </w:rPr>
        <w:t>As TPD came shortly after introduction of age of sale restrictions in England and Wales, p</w:t>
      </w:r>
      <w:r w:rsidRPr="33355FD1">
        <w:rPr>
          <w:rFonts w:ascii="Arial" w:eastAsia="Arial" w:hAnsi="Arial" w:cs="Arial"/>
          <w:color w:val="000000" w:themeColor="text1"/>
        </w:rPr>
        <w:t>re-implementation checks often involved use of young people aged 18-20 to check on retailer requests for proof of age</w:t>
      </w:r>
      <w:r w:rsidR="00085B7E">
        <w:rPr>
          <w:rFonts w:ascii="Arial" w:eastAsia="Arial" w:hAnsi="Arial" w:cs="Arial"/>
          <w:color w:val="000000" w:themeColor="text1"/>
        </w:rPr>
        <w:t xml:space="preserve"> (</w:t>
      </w:r>
      <w:r w:rsidRPr="33355FD1">
        <w:rPr>
          <w:rFonts w:ascii="Arial" w:eastAsia="Arial" w:hAnsi="Arial" w:cs="Arial"/>
          <w:color w:val="000000" w:themeColor="text1"/>
        </w:rPr>
        <w:t>with this practice more common in recent years due to restrictions on the legal basis for test purchasing by under-age young people</w:t>
      </w:r>
      <w:r w:rsidR="00085B7E">
        <w:rPr>
          <w:rFonts w:ascii="Arial" w:eastAsia="Arial" w:hAnsi="Arial" w:cs="Arial"/>
          <w:color w:val="000000" w:themeColor="text1"/>
        </w:rPr>
        <w:t>)</w:t>
      </w:r>
      <w:r w:rsidRPr="33355FD1">
        <w:rPr>
          <w:rFonts w:ascii="Arial" w:eastAsia="Arial" w:hAnsi="Arial" w:cs="Arial"/>
          <w:color w:val="000000" w:themeColor="text1"/>
        </w:rPr>
        <w:t xml:space="preserve">. Many TSOs favoured this approach as conducive to good relationships with retailers and were keen to stress that they did not see their role as ‘catching out’ those who may not yet have been fully aware of TPD requirements. </w:t>
      </w:r>
    </w:p>
    <w:p w14:paraId="0F679E10" w14:textId="4D75B5F1" w:rsidR="007B659B" w:rsidRDefault="5158BDDB" w:rsidP="00BE11F2">
      <w:pPr>
        <w:spacing w:after="200" w:line="360" w:lineRule="auto"/>
        <w:rPr>
          <w:rFonts w:ascii="Arial" w:eastAsia="Arial" w:hAnsi="Arial" w:cs="Arial"/>
          <w:color w:val="000000" w:themeColor="text1"/>
        </w:rPr>
      </w:pPr>
      <w:r w:rsidRPr="33355FD1">
        <w:rPr>
          <w:rFonts w:ascii="Arial" w:eastAsia="Arial" w:hAnsi="Arial" w:cs="Arial"/>
          <w:color w:val="000000" w:themeColor="text1"/>
        </w:rPr>
        <w:t xml:space="preserve">Across the nations, there was consensus that the funding provided during implementation was not sufficient for direct communication with the majority of retail outlets, partly due to the rapid growth of settings selling e-cigarettes in recent years. This meant that, where limited funding and staffing were a factor, what resources were available were used to communicate more with those involved in e-cigarette manufacturing and wholesale, as opposed to attempting to communicate with </w:t>
      </w:r>
      <w:r w:rsidR="008A4637">
        <w:rPr>
          <w:rFonts w:ascii="Arial" w:eastAsia="Arial" w:hAnsi="Arial" w:cs="Arial"/>
          <w:color w:val="000000" w:themeColor="text1"/>
        </w:rPr>
        <w:t>direct</w:t>
      </w:r>
      <w:r w:rsidRPr="33355FD1">
        <w:rPr>
          <w:rFonts w:ascii="Arial" w:eastAsia="Arial" w:hAnsi="Arial" w:cs="Arial"/>
          <w:color w:val="000000" w:themeColor="text1"/>
        </w:rPr>
        <w:t xml:space="preserve"> retailers. Views varied as to the effectiveness of this approach, with some observing that under-resourcing of messaging and communication left </w:t>
      </w:r>
      <w:r w:rsidRPr="33355FD1">
        <w:rPr>
          <w:rFonts w:ascii="Arial" w:eastAsia="Arial" w:hAnsi="Arial" w:cs="Arial"/>
          <w:color w:val="000000" w:themeColor="text1"/>
        </w:rPr>
        <w:lastRenderedPageBreak/>
        <w:t xml:space="preserve">many retailers reliant on trade bodies and suppliers to </w:t>
      </w:r>
      <w:r w:rsidR="00107A7C">
        <w:rPr>
          <w:rFonts w:ascii="Arial" w:eastAsia="Arial" w:hAnsi="Arial" w:cs="Arial"/>
          <w:color w:val="000000" w:themeColor="text1"/>
        </w:rPr>
        <w:t>i</w:t>
      </w:r>
      <w:r w:rsidRPr="33355FD1">
        <w:rPr>
          <w:rFonts w:ascii="Arial" w:eastAsia="Arial" w:hAnsi="Arial" w:cs="Arial"/>
          <w:color w:val="000000" w:themeColor="text1"/>
        </w:rPr>
        <w:t xml:space="preserve">nform them of the changes they were required to make: </w:t>
      </w:r>
    </w:p>
    <w:p w14:paraId="7A67440F" w14:textId="434FE36F" w:rsidR="007B659B" w:rsidRDefault="5158BDDB" w:rsidP="00BE11F2">
      <w:pPr>
        <w:spacing w:after="200" w:line="360" w:lineRule="auto"/>
        <w:ind w:left="720"/>
        <w:jc w:val="both"/>
        <w:rPr>
          <w:rFonts w:ascii="Arial" w:eastAsia="Arial" w:hAnsi="Arial" w:cs="Arial"/>
          <w:color w:val="000000" w:themeColor="text1"/>
        </w:rPr>
      </w:pPr>
      <w:r w:rsidRPr="33355FD1">
        <w:rPr>
          <w:rFonts w:ascii="Arial" w:eastAsia="Arial" w:hAnsi="Arial" w:cs="Arial"/>
          <w:i/>
          <w:iCs/>
          <w:color w:val="000000" w:themeColor="text1"/>
        </w:rPr>
        <w:t xml:space="preserve">Unless there’s more detailed funding provided then we’re unlikely to do it really and I suppose you could say that work should be done by the manufacturers, because the responsibility is there anyhow isn’t it? </w:t>
      </w:r>
      <w:r w:rsidRPr="33355FD1">
        <w:rPr>
          <w:rFonts w:ascii="Arial" w:eastAsia="Arial" w:hAnsi="Arial" w:cs="Arial"/>
          <w:color w:val="000000" w:themeColor="text1"/>
        </w:rPr>
        <w:t>(TS1, W)</w:t>
      </w:r>
    </w:p>
    <w:p w14:paraId="1324FEB7" w14:textId="6AB0B237" w:rsidR="007B659B" w:rsidRDefault="5158BDDB" w:rsidP="00BE11F2">
      <w:pPr>
        <w:spacing w:after="200" w:line="360" w:lineRule="auto"/>
        <w:rPr>
          <w:rFonts w:ascii="Arial" w:eastAsia="Arial" w:hAnsi="Arial" w:cs="Arial"/>
          <w:color w:val="000000" w:themeColor="text1"/>
        </w:rPr>
      </w:pPr>
      <w:r w:rsidRPr="33355FD1">
        <w:rPr>
          <w:rFonts w:ascii="Arial" w:eastAsia="Arial" w:hAnsi="Arial" w:cs="Arial"/>
          <w:color w:val="000000" w:themeColor="text1"/>
        </w:rPr>
        <w:t xml:space="preserve">After the expiration of the 12-month implementation period, it was reported that e-cigarette sales compliance monitoring was incorporated into normal practice for TSOs, meaning that site inspections were generally initiated only in response to intelligence being received from the public on illicit activity. However the rate of reported incidents for e-cigarettes was described as minimal in comparison to illicit sales of tobacco and alcohol, which were much more frequently reported by concerned parents, schools </w:t>
      </w:r>
      <w:r w:rsidR="00890595">
        <w:rPr>
          <w:rFonts w:ascii="Arial" w:eastAsia="Arial" w:hAnsi="Arial" w:cs="Arial"/>
          <w:color w:val="000000" w:themeColor="text1"/>
        </w:rPr>
        <w:t>and other stakeholders</w:t>
      </w:r>
      <w:r w:rsidRPr="33355FD1">
        <w:rPr>
          <w:rFonts w:ascii="Arial" w:eastAsia="Arial" w:hAnsi="Arial" w:cs="Arial"/>
          <w:color w:val="000000" w:themeColor="text1"/>
        </w:rPr>
        <w:t>:</w:t>
      </w:r>
    </w:p>
    <w:p w14:paraId="39E2C51B" w14:textId="0BAA2F08" w:rsidR="007B659B" w:rsidRDefault="5158BDDB" w:rsidP="00BE11F2">
      <w:pPr>
        <w:spacing w:after="200" w:line="360" w:lineRule="auto"/>
        <w:ind w:left="720"/>
        <w:rPr>
          <w:rFonts w:ascii="Arial" w:eastAsia="Arial" w:hAnsi="Arial" w:cs="Arial"/>
          <w:color w:val="000000" w:themeColor="text1"/>
        </w:rPr>
      </w:pPr>
      <w:r w:rsidRPr="33355FD1">
        <w:rPr>
          <w:rFonts w:ascii="Arial" w:eastAsia="Arial" w:hAnsi="Arial" w:cs="Arial"/>
          <w:i/>
          <w:iCs/>
          <w:color w:val="000000" w:themeColor="text1"/>
        </w:rPr>
        <w:t>...we do get under age sales for alcohol, there is more complaints about them. And in relation to e-cigarettes we have only had three complaints since 2016.</w:t>
      </w:r>
      <w:r w:rsidRPr="33355FD1">
        <w:rPr>
          <w:rFonts w:ascii="Arial" w:eastAsia="Arial" w:hAnsi="Arial" w:cs="Arial"/>
          <w:color w:val="000000" w:themeColor="text1"/>
        </w:rPr>
        <w:t xml:space="preserve"> (TS1, W)</w:t>
      </w:r>
    </w:p>
    <w:p w14:paraId="51A5E2B1" w14:textId="0882C5FA" w:rsidR="007B659B" w:rsidRDefault="5158BDDB" w:rsidP="00BE11F2">
      <w:pPr>
        <w:spacing w:after="200" w:line="360" w:lineRule="auto"/>
        <w:rPr>
          <w:rFonts w:ascii="Arial" w:eastAsia="Arial" w:hAnsi="Arial" w:cs="Arial"/>
          <w:color w:val="000000" w:themeColor="text1"/>
        </w:rPr>
      </w:pPr>
      <w:r w:rsidRPr="33355FD1">
        <w:rPr>
          <w:rFonts w:ascii="Arial" w:eastAsia="Arial" w:hAnsi="Arial" w:cs="Arial"/>
          <w:color w:val="000000" w:themeColor="text1"/>
        </w:rPr>
        <w:t xml:space="preserve">However, despite limited capacity to communicate and enforce the </w:t>
      </w:r>
      <w:r w:rsidR="00085B7E">
        <w:rPr>
          <w:rFonts w:ascii="Arial" w:eastAsia="Arial" w:hAnsi="Arial" w:cs="Arial"/>
          <w:color w:val="000000" w:themeColor="text1"/>
        </w:rPr>
        <w:t>e-cigarette regulations including TPD</w:t>
      </w:r>
      <w:r w:rsidRPr="33355FD1">
        <w:rPr>
          <w:rFonts w:ascii="Arial" w:eastAsia="Arial" w:hAnsi="Arial" w:cs="Arial"/>
          <w:color w:val="000000" w:themeColor="text1"/>
        </w:rPr>
        <w:t xml:space="preserve">, there was a general perception of retailer compliance as relatively high. </w:t>
      </w:r>
    </w:p>
    <w:p w14:paraId="48D88998" w14:textId="2DBEF06D" w:rsidR="007B659B" w:rsidRDefault="5158BDDB" w:rsidP="00BE11F2">
      <w:pPr>
        <w:spacing w:after="200" w:line="360" w:lineRule="auto"/>
        <w:rPr>
          <w:rFonts w:ascii="Arial" w:eastAsia="Arial" w:hAnsi="Arial" w:cs="Arial"/>
          <w:color w:val="000000" w:themeColor="text1"/>
        </w:rPr>
      </w:pPr>
      <w:r w:rsidRPr="33355FD1">
        <w:rPr>
          <w:rFonts w:ascii="Arial" w:eastAsia="Arial" w:hAnsi="Arial" w:cs="Arial"/>
          <w:color w:val="000000" w:themeColor="text1"/>
        </w:rPr>
        <w:t>When discussing perceptions and reported incidents of non-compliance with regulations among retailers, in both policy and TSO stakeholder interviews, the nature of the retailers themselves was raised as a factor. Specialist e-cigarette retailers were felt to be more likely to be fully compliant, due to the desire to maintain their businesses, better links with trade bodies and often larger scale of their parent companies. More issues were cited as associated with non-specialist, often smaller, retailers who may have had limited experience of selling age-restricted products. The absence of constraints on the types of retailers able to sell e-cigarettes, coupled with the speed of market growth, meant that some business</w:t>
      </w:r>
      <w:r w:rsidR="009375A4">
        <w:rPr>
          <w:rFonts w:ascii="Arial" w:eastAsia="Arial" w:hAnsi="Arial" w:cs="Arial"/>
          <w:color w:val="000000" w:themeColor="text1"/>
        </w:rPr>
        <w:t>es</w:t>
      </w:r>
      <w:r w:rsidRPr="33355FD1">
        <w:rPr>
          <w:rFonts w:ascii="Arial" w:eastAsia="Arial" w:hAnsi="Arial" w:cs="Arial"/>
          <w:color w:val="000000" w:themeColor="text1"/>
        </w:rPr>
        <w:t xml:space="preserve"> with little or no experience of staff training on age restrictions,</w:t>
      </w:r>
      <w:r w:rsidR="00870869">
        <w:rPr>
          <w:rFonts w:ascii="Arial" w:eastAsia="Arial" w:hAnsi="Arial" w:cs="Arial"/>
          <w:color w:val="000000" w:themeColor="text1"/>
        </w:rPr>
        <w:t xml:space="preserve"> or</w:t>
      </w:r>
      <w:r w:rsidRPr="33355FD1">
        <w:rPr>
          <w:rFonts w:ascii="Arial" w:eastAsia="Arial" w:hAnsi="Arial" w:cs="Arial"/>
          <w:color w:val="000000" w:themeColor="text1"/>
        </w:rPr>
        <w:t xml:space="preserve"> legal frameworks </w:t>
      </w:r>
      <w:r w:rsidR="00870869">
        <w:rPr>
          <w:rFonts w:ascii="Arial" w:eastAsia="Arial" w:hAnsi="Arial" w:cs="Arial"/>
          <w:color w:val="000000" w:themeColor="text1"/>
        </w:rPr>
        <w:t>for</w:t>
      </w:r>
      <w:r w:rsidRPr="33355FD1">
        <w:rPr>
          <w:rFonts w:ascii="Arial" w:eastAsia="Arial" w:hAnsi="Arial" w:cs="Arial"/>
          <w:color w:val="000000" w:themeColor="text1"/>
        </w:rPr>
        <w:t xml:space="preserve"> sale</w:t>
      </w:r>
      <w:r w:rsidR="00870869">
        <w:rPr>
          <w:rFonts w:ascii="Arial" w:eastAsia="Arial" w:hAnsi="Arial" w:cs="Arial"/>
          <w:color w:val="000000" w:themeColor="text1"/>
        </w:rPr>
        <w:t>s</w:t>
      </w:r>
      <w:r w:rsidRPr="33355FD1">
        <w:rPr>
          <w:rFonts w:ascii="Arial" w:eastAsia="Arial" w:hAnsi="Arial" w:cs="Arial"/>
          <w:color w:val="000000" w:themeColor="text1"/>
        </w:rPr>
        <w:t xml:space="preserve"> were active in the e-cigarette market. In these premises, many interviewees felt that non-compliance was more frequent than among retailers who traditionally sold tobacco or alcohol:</w:t>
      </w:r>
    </w:p>
    <w:p w14:paraId="2E7EBA1E" w14:textId="057DEDD2" w:rsidR="007B659B" w:rsidRDefault="5158BDDB" w:rsidP="00BE11F2">
      <w:pPr>
        <w:spacing w:after="200" w:line="360" w:lineRule="auto"/>
        <w:ind w:left="720"/>
        <w:rPr>
          <w:rFonts w:ascii="Arial" w:eastAsia="Arial" w:hAnsi="Arial" w:cs="Arial"/>
          <w:color w:val="000000" w:themeColor="text1"/>
        </w:rPr>
      </w:pPr>
      <w:r w:rsidRPr="33355FD1">
        <w:rPr>
          <w:rFonts w:ascii="Arial" w:eastAsia="Arial" w:hAnsi="Arial" w:cs="Arial"/>
          <w:i/>
          <w:iCs/>
          <w:color w:val="000000" w:themeColor="text1"/>
        </w:rPr>
        <w:t xml:space="preserve">You can get it in a shoe shop or you can get it in a boutique or a chemist.  So they never had to bother about age restricted products before. A watch repairer, mobile phone shops. People who have never had to deal with age restricted products are selling NVP’s </w:t>
      </w:r>
      <w:r w:rsidRPr="33355FD1">
        <w:rPr>
          <w:rFonts w:ascii="Arial" w:eastAsia="Arial" w:hAnsi="Arial" w:cs="Arial"/>
          <w:color w:val="000000" w:themeColor="text1"/>
        </w:rPr>
        <w:t>(nicotine vaping products)</w:t>
      </w:r>
      <w:r w:rsidRPr="33355FD1">
        <w:rPr>
          <w:rFonts w:ascii="Arial" w:eastAsia="Arial" w:hAnsi="Arial" w:cs="Arial"/>
          <w:i/>
          <w:iCs/>
          <w:color w:val="000000" w:themeColor="text1"/>
        </w:rPr>
        <w:t xml:space="preserve">  and it’s like, “I don’t ask anybody anything”.</w:t>
      </w:r>
      <w:r w:rsidRPr="33355FD1">
        <w:rPr>
          <w:rFonts w:ascii="Arial" w:eastAsia="Arial" w:hAnsi="Arial" w:cs="Arial"/>
          <w:color w:val="000000" w:themeColor="text1"/>
        </w:rPr>
        <w:t xml:space="preserve"> (TS2, S) </w:t>
      </w:r>
    </w:p>
    <w:p w14:paraId="003FD29F" w14:textId="670B41C5" w:rsidR="007B659B" w:rsidRPr="00107A7C" w:rsidRDefault="5158BDDB" w:rsidP="00107A7C">
      <w:pPr>
        <w:pStyle w:val="Heading3"/>
      </w:pPr>
      <w:bookmarkStart w:id="88" w:name="_Toc104192479"/>
      <w:r w:rsidRPr="00107A7C">
        <w:lastRenderedPageBreak/>
        <w:t>Future policy direction and potential review</w:t>
      </w:r>
      <w:bookmarkEnd w:id="88"/>
    </w:p>
    <w:p w14:paraId="3C1FAB74" w14:textId="4CD70E1D" w:rsidR="007B659B" w:rsidRDefault="5158BDDB" w:rsidP="00BE11F2">
      <w:pPr>
        <w:spacing w:after="200" w:line="360" w:lineRule="auto"/>
        <w:rPr>
          <w:rFonts w:ascii="Arial" w:eastAsia="Arial" w:hAnsi="Arial" w:cs="Arial"/>
          <w:color w:val="000000" w:themeColor="text1"/>
        </w:rPr>
      </w:pPr>
      <w:r w:rsidRPr="33355FD1">
        <w:rPr>
          <w:rFonts w:ascii="Arial" w:eastAsia="Arial" w:hAnsi="Arial" w:cs="Arial"/>
          <w:color w:val="000000" w:themeColor="text1"/>
        </w:rPr>
        <w:t>The departure of the UK from the European Union means that the TPD can be reviewed by the UK Government, with initial commitment to do so in 2021</w:t>
      </w:r>
      <w:r w:rsidR="00AD4600">
        <w:rPr>
          <w:rFonts w:ascii="Arial" w:eastAsia="Arial" w:hAnsi="Arial" w:cs="Arial"/>
          <w:color w:val="000000" w:themeColor="text1"/>
        </w:rPr>
        <w:t xml:space="preserve"> at the time of interview</w:t>
      </w:r>
      <w:r w:rsidRPr="33355FD1">
        <w:rPr>
          <w:rFonts w:ascii="Arial" w:eastAsia="Arial" w:hAnsi="Arial" w:cs="Arial"/>
          <w:color w:val="000000" w:themeColor="text1"/>
        </w:rPr>
        <w:t>. Respondents were asked to consider what this may mean for future working in tobacco and e-cigarette regulation and most felt that the direction of UK policy would remain largely unchanged, with little expectation of divergence in major areas, from either the EU or within the UK. Several suggested that the UK had often been the leader in driving regulatory changes on tobacco and that this was unlikely to be reversed in the future:</w:t>
      </w:r>
    </w:p>
    <w:p w14:paraId="308A350F" w14:textId="2231A799" w:rsidR="007B659B" w:rsidRDefault="5158BDDB" w:rsidP="00BE11F2">
      <w:pPr>
        <w:spacing w:after="200" w:line="360" w:lineRule="auto"/>
        <w:ind w:left="720"/>
        <w:rPr>
          <w:rFonts w:ascii="Arial" w:eastAsia="Arial" w:hAnsi="Arial" w:cs="Arial"/>
          <w:color w:val="000000" w:themeColor="text1"/>
        </w:rPr>
      </w:pPr>
      <w:r w:rsidRPr="33355FD1">
        <w:rPr>
          <w:rFonts w:ascii="Arial" w:eastAsia="Arial" w:hAnsi="Arial" w:cs="Arial"/>
          <w:i/>
          <w:iCs/>
          <w:color w:val="000000" w:themeColor="text1"/>
        </w:rPr>
        <w:t>We've gone further than the EU on most things so our advertising, tobacco advertising directive we go further than that in what we prohibit in terms of advertising, promotion and sponsorship. So we don’t just prohibit cross border advertising, promotional sponsorship we prohibit all advertising promotions and sponsorship.  So there's no reason why leaving the EU would change because that's all translated into UK regulation.</w:t>
      </w:r>
      <w:r w:rsidRPr="33355FD1">
        <w:rPr>
          <w:rFonts w:ascii="Arial" w:eastAsia="Arial" w:hAnsi="Arial" w:cs="Arial"/>
          <w:color w:val="000000" w:themeColor="text1"/>
        </w:rPr>
        <w:t xml:space="preserve"> (E2)</w:t>
      </w:r>
    </w:p>
    <w:p w14:paraId="79DAC402" w14:textId="1F2FE2F0" w:rsidR="007B659B" w:rsidRDefault="5158BDDB" w:rsidP="00BE11F2">
      <w:pPr>
        <w:spacing w:after="200" w:line="360" w:lineRule="auto"/>
        <w:rPr>
          <w:rFonts w:ascii="Arial" w:eastAsia="Arial" w:hAnsi="Arial" w:cs="Arial"/>
          <w:color w:val="000000" w:themeColor="text1"/>
        </w:rPr>
      </w:pPr>
      <w:r w:rsidRPr="33355FD1">
        <w:rPr>
          <w:rFonts w:ascii="Arial" w:eastAsia="Arial" w:hAnsi="Arial" w:cs="Arial"/>
          <w:color w:val="000000" w:themeColor="text1"/>
        </w:rPr>
        <w:t xml:space="preserve">It was noted however that the opportunity to review those elements of the TPD with less supporting evidence could be a positive outcome, specifically in relation to restrictions on e-liquid sizes, message content on warning labels and tank sizes: </w:t>
      </w:r>
    </w:p>
    <w:p w14:paraId="5E9920DF" w14:textId="6132E9EF" w:rsidR="007B659B" w:rsidRDefault="5158BDDB" w:rsidP="00BE11F2">
      <w:pPr>
        <w:spacing w:after="200" w:line="360" w:lineRule="auto"/>
        <w:ind w:left="720"/>
        <w:rPr>
          <w:rFonts w:ascii="Arial" w:eastAsia="Arial" w:hAnsi="Arial" w:cs="Arial"/>
          <w:color w:val="000000" w:themeColor="text1"/>
        </w:rPr>
      </w:pPr>
      <w:r w:rsidRPr="33355FD1">
        <w:rPr>
          <w:rFonts w:ascii="Arial" w:eastAsia="Arial" w:hAnsi="Arial" w:cs="Arial"/>
          <w:i/>
          <w:iCs/>
          <w:color w:val="000000" w:themeColor="text1"/>
        </w:rPr>
        <w:t xml:space="preserve">And actually we've got our doubts about whether or not implementation of </w:t>
      </w:r>
      <w:r w:rsidRPr="33355FD1">
        <w:rPr>
          <w:rFonts w:ascii="Arial" w:eastAsia="Arial" w:hAnsi="Arial" w:cs="Arial"/>
          <w:color w:val="000000" w:themeColor="text1"/>
        </w:rPr>
        <w:t>(tank size restrictions)</w:t>
      </w:r>
      <w:r w:rsidRPr="33355FD1">
        <w:rPr>
          <w:rFonts w:ascii="Arial" w:eastAsia="Arial" w:hAnsi="Arial" w:cs="Arial"/>
          <w:i/>
          <w:iCs/>
          <w:color w:val="000000" w:themeColor="text1"/>
        </w:rPr>
        <w:t xml:space="preserve"> that is generally a good idea. So you know, going forward, that's the kind of thing where we might say actually is it good evidence around that.  And if not, then that might be something that we want to change. </w:t>
      </w:r>
      <w:r w:rsidRPr="33355FD1">
        <w:rPr>
          <w:rFonts w:ascii="Arial" w:eastAsia="Arial" w:hAnsi="Arial" w:cs="Arial"/>
          <w:color w:val="000000" w:themeColor="text1"/>
        </w:rPr>
        <w:t>(E4)</w:t>
      </w:r>
    </w:p>
    <w:p w14:paraId="3103D8A1" w14:textId="3B40D55E" w:rsidR="007B659B" w:rsidRDefault="5158BDDB" w:rsidP="00BE11F2">
      <w:pPr>
        <w:spacing w:after="200" w:line="360" w:lineRule="auto"/>
        <w:rPr>
          <w:rFonts w:ascii="Arial" w:eastAsia="Arial" w:hAnsi="Arial" w:cs="Arial"/>
          <w:color w:val="000000" w:themeColor="text1"/>
        </w:rPr>
      </w:pPr>
      <w:r w:rsidRPr="33355FD1">
        <w:rPr>
          <w:rFonts w:ascii="Arial" w:eastAsia="Arial" w:hAnsi="Arial" w:cs="Arial"/>
          <w:color w:val="000000" w:themeColor="text1"/>
        </w:rPr>
        <w:t>Furthermore, the capacity to develop and adapt legislation quickly in response to new and emerging products adaptations, such as additions to tanks and ‘short fills’ was also cited as a potential option for the UK operating outside of the EU. Overall, there was little concern about the direction of policy after Brexit and little indication that major divergence across the UK nations was</w:t>
      </w:r>
      <w:r w:rsidR="007A1099">
        <w:rPr>
          <w:rFonts w:ascii="Arial" w:eastAsia="Arial" w:hAnsi="Arial" w:cs="Arial"/>
          <w:color w:val="000000" w:themeColor="text1"/>
        </w:rPr>
        <w:t xml:space="preserve"> occurring, or</w:t>
      </w:r>
      <w:r w:rsidRPr="33355FD1">
        <w:rPr>
          <w:rFonts w:ascii="Arial" w:eastAsia="Arial" w:hAnsi="Arial" w:cs="Arial"/>
          <w:color w:val="000000" w:themeColor="text1"/>
        </w:rPr>
        <w:t xml:space="preserve"> likely in the future. </w:t>
      </w:r>
    </w:p>
    <w:p w14:paraId="5F8D7E63" w14:textId="46A4042E" w:rsidR="007B659B" w:rsidRPr="00107A7C" w:rsidRDefault="5158BDDB" w:rsidP="00107A7C">
      <w:pPr>
        <w:pStyle w:val="Heading2"/>
      </w:pPr>
      <w:bookmarkStart w:id="89" w:name="_Toc104192480"/>
      <w:r w:rsidRPr="00107A7C">
        <w:t>Retailer perspectives</w:t>
      </w:r>
      <w:bookmarkEnd w:id="89"/>
    </w:p>
    <w:p w14:paraId="0B4D52FE" w14:textId="5EC16B10" w:rsidR="007B659B" w:rsidRDefault="5158BDDB" w:rsidP="00676C54">
      <w:pPr>
        <w:spacing w:after="200" w:line="360" w:lineRule="auto"/>
        <w:rPr>
          <w:rFonts w:ascii="Arial" w:eastAsia="Arial" w:hAnsi="Arial" w:cs="Arial"/>
          <w:color w:val="000000" w:themeColor="text1"/>
        </w:rPr>
      </w:pPr>
      <w:r w:rsidRPr="33355FD1">
        <w:rPr>
          <w:rFonts w:ascii="Arial" w:eastAsia="Arial" w:hAnsi="Arial" w:cs="Arial"/>
          <w:color w:val="000000" w:themeColor="text1"/>
        </w:rPr>
        <w:t>Interviews with retailers were undertaken in parallel to policy stakeholders and trading standards officers, exploring retailer perspectives on perceptions of TPD, implementation and compliance. Interviews included 27 retailers, including 18 specialist retailers and 9 non-specialist retailers. Interviewee codes indicate country (W=Wales, S=Scotland, E=England), retailer type (VS=vaping specialist, NVS=non-specialist) and a unique identifier.</w:t>
      </w:r>
    </w:p>
    <w:p w14:paraId="1FBE2DC4" w14:textId="68592DE4" w:rsidR="007B659B" w:rsidRPr="00107A7C" w:rsidRDefault="5158BDDB" w:rsidP="00107A7C">
      <w:pPr>
        <w:pStyle w:val="Heading3"/>
      </w:pPr>
      <w:bookmarkStart w:id="90" w:name="_Toc104192481"/>
      <w:r w:rsidRPr="00107A7C">
        <w:lastRenderedPageBreak/>
        <w:t>Perceptions of the role of e-cigarette retailers</w:t>
      </w:r>
      <w:bookmarkEnd w:id="90"/>
      <w:r w:rsidRPr="00107A7C">
        <w:t xml:space="preserve"> </w:t>
      </w:r>
    </w:p>
    <w:p w14:paraId="3573BECB" w14:textId="5F3A0266" w:rsidR="007B659B" w:rsidRDefault="5158BDDB" w:rsidP="00676C54">
      <w:pPr>
        <w:spacing w:line="360" w:lineRule="auto"/>
        <w:contextualSpacing/>
        <w:rPr>
          <w:rFonts w:ascii="Arial" w:eastAsia="Arial" w:hAnsi="Arial" w:cs="Arial"/>
          <w:color w:val="000000" w:themeColor="text1"/>
        </w:rPr>
      </w:pPr>
      <w:r w:rsidRPr="33355FD1">
        <w:rPr>
          <w:rFonts w:ascii="Arial" w:eastAsia="Arial" w:hAnsi="Arial" w:cs="Arial"/>
          <w:color w:val="000000" w:themeColor="text1"/>
        </w:rPr>
        <w:t xml:space="preserve">Many vaping specialists </w:t>
      </w:r>
      <w:r w:rsidR="005079AA">
        <w:rPr>
          <w:rFonts w:ascii="Arial" w:eastAsia="Arial" w:hAnsi="Arial" w:cs="Arial"/>
          <w:color w:val="000000" w:themeColor="text1"/>
        </w:rPr>
        <w:t>argued strongly</w:t>
      </w:r>
      <w:r w:rsidRPr="33355FD1">
        <w:rPr>
          <w:rFonts w:ascii="Arial" w:eastAsia="Arial" w:hAnsi="Arial" w:cs="Arial"/>
          <w:color w:val="000000" w:themeColor="text1"/>
        </w:rPr>
        <w:t xml:space="preserve"> that their role</w:t>
      </w:r>
      <w:r w:rsidR="005079AA">
        <w:rPr>
          <w:rFonts w:ascii="Arial" w:eastAsia="Arial" w:hAnsi="Arial" w:cs="Arial"/>
          <w:color w:val="000000" w:themeColor="text1"/>
        </w:rPr>
        <w:t xml:space="preserve"> was</w:t>
      </w:r>
      <w:r w:rsidRPr="33355FD1">
        <w:rPr>
          <w:rFonts w:ascii="Arial" w:eastAsia="Arial" w:hAnsi="Arial" w:cs="Arial"/>
          <w:color w:val="000000" w:themeColor="text1"/>
        </w:rPr>
        <w:t xml:space="preserve"> to provide advice and guidance on vaping to help the public quit smoking</w:t>
      </w:r>
      <w:r w:rsidR="006652B2">
        <w:rPr>
          <w:rFonts w:ascii="Arial" w:eastAsia="Arial" w:hAnsi="Arial" w:cs="Arial"/>
          <w:color w:val="000000" w:themeColor="text1"/>
        </w:rPr>
        <w:t xml:space="preserve">. </w:t>
      </w:r>
      <w:r w:rsidR="0057121A">
        <w:rPr>
          <w:rFonts w:ascii="Arial" w:eastAsia="Arial" w:hAnsi="Arial" w:cs="Arial"/>
          <w:color w:val="000000" w:themeColor="text1"/>
        </w:rPr>
        <w:t>Many identified as former smokers</w:t>
      </w:r>
      <w:r w:rsidR="008F1C91">
        <w:rPr>
          <w:rFonts w:ascii="Arial" w:eastAsia="Arial" w:hAnsi="Arial" w:cs="Arial"/>
          <w:color w:val="000000" w:themeColor="text1"/>
        </w:rPr>
        <w:t>, who wanted to help others quit</w:t>
      </w:r>
      <w:r w:rsidR="00485A68">
        <w:rPr>
          <w:rFonts w:ascii="Arial" w:eastAsia="Arial" w:hAnsi="Arial" w:cs="Arial"/>
          <w:color w:val="000000" w:themeColor="text1"/>
        </w:rPr>
        <w:t>,</w:t>
      </w:r>
      <w:r w:rsidR="00085B7E">
        <w:rPr>
          <w:rFonts w:ascii="Arial" w:eastAsia="Arial" w:hAnsi="Arial" w:cs="Arial"/>
          <w:color w:val="000000" w:themeColor="text1"/>
        </w:rPr>
        <w:t xml:space="preserve"> like they had</w:t>
      </w:r>
      <w:r w:rsidR="008F1C91">
        <w:rPr>
          <w:rFonts w:ascii="Arial" w:eastAsia="Arial" w:hAnsi="Arial" w:cs="Arial"/>
          <w:color w:val="000000" w:themeColor="text1"/>
        </w:rPr>
        <w:t xml:space="preserve">. </w:t>
      </w:r>
      <w:r w:rsidR="0083294D">
        <w:rPr>
          <w:rFonts w:ascii="Arial" w:eastAsia="Arial" w:hAnsi="Arial" w:cs="Arial"/>
          <w:color w:val="000000" w:themeColor="text1"/>
        </w:rPr>
        <w:t>S</w:t>
      </w:r>
      <w:r w:rsidRPr="33355FD1">
        <w:rPr>
          <w:rFonts w:ascii="Arial" w:eastAsia="Arial" w:hAnsi="Arial" w:cs="Arial"/>
          <w:color w:val="000000" w:themeColor="text1"/>
        </w:rPr>
        <w:t xml:space="preserve">ome specialists </w:t>
      </w:r>
      <w:r w:rsidR="00485A68">
        <w:rPr>
          <w:rFonts w:ascii="Arial" w:eastAsia="Arial" w:hAnsi="Arial" w:cs="Arial"/>
          <w:color w:val="000000" w:themeColor="text1"/>
        </w:rPr>
        <w:t>argued</w:t>
      </w:r>
      <w:r w:rsidRPr="33355FD1">
        <w:rPr>
          <w:rFonts w:ascii="Arial" w:eastAsia="Arial" w:hAnsi="Arial" w:cs="Arial"/>
          <w:color w:val="000000" w:themeColor="text1"/>
        </w:rPr>
        <w:t xml:space="preserve"> all retailers selling vaping products should have knowledge of the area and be able to give advice regarding use and cessation, </w:t>
      </w:r>
      <w:r w:rsidR="0083294D">
        <w:rPr>
          <w:rFonts w:ascii="Arial" w:eastAsia="Arial" w:hAnsi="Arial" w:cs="Arial"/>
          <w:color w:val="000000" w:themeColor="text1"/>
        </w:rPr>
        <w:t xml:space="preserve">with </w:t>
      </w:r>
      <w:r w:rsidRPr="33355FD1">
        <w:rPr>
          <w:rFonts w:ascii="Arial" w:eastAsia="Arial" w:hAnsi="Arial" w:cs="Arial"/>
          <w:color w:val="000000" w:themeColor="text1"/>
        </w:rPr>
        <w:t xml:space="preserve">some </w:t>
      </w:r>
      <w:r w:rsidR="0083294D">
        <w:rPr>
          <w:rFonts w:ascii="Arial" w:eastAsia="Arial" w:hAnsi="Arial" w:cs="Arial"/>
          <w:color w:val="000000" w:themeColor="text1"/>
        </w:rPr>
        <w:t>arguing</w:t>
      </w:r>
      <w:r w:rsidRPr="33355FD1">
        <w:rPr>
          <w:rFonts w:ascii="Arial" w:eastAsia="Arial" w:hAnsi="Arial" w:cs="Arial"/>
          <w:color w:val="000000" w:themeColor="text1"/>
        </w:rPr>
        <w:t xml:space="preserve"> that vapes should only be sold by specialists with knowledge and training:</w:t>
      </w:r>
    </w:p>
    <w:p w14:paraId="233085F2" w14:textId="77777777" w:rsidR="00254104" w:rsidRDefault="00254104" w:rsidP="00676C54">
      <w:pPr>
        <w:spacing w:line="360" w:lineRule="auto"/>
        <w:contextualSpacing/>
        <w:rPr>
          <w:rFonts w:ascii="Arial" w:eastAsia="Arial" w:hAnsi="Arial" w:cs="Arial"/>
          <w:color w:val="000000" w:themeColor="text1"/>
        </w:rPr>
      </w:pPr>
    </w:p>
    <w:p w14:paraId="65C86A49" w14:textId="1B6DC3B1" w:rsidR="007B659B" w:rsidRDefault="5158BDDB" w:rsidP="00676C54">
      <w:pPr>
        <w:spacing w:line="360" w:lineRule="auto"/>
        <w:ind w:left="720"/>
        <w:contextualSpacing/>
        <w:rPr>
          <w:rFonts w:ascii="Arial" w:eastAsia="Arial" w:hAnsi="Arial" w:cs="Arial"/>
          <w:color w:val="000000" w:themeColor="text1"/>
        </w:rPr>
      </w:pPr>
      <w:r w:rsidRPr="0F5B3E71">
        <w:rPr>
          <w:rFonts w:ascii="Arial" w:eastAsia="Arial" w:hAnsi="Arial" w:cs="Arial"/>
          <w:i/>
          <w:iCs/>
          <w:color w:val="000000" w:themeColor="text1"/>
        </w:rPr>
        <w:t>I don’t agree that e-cigarettes should be sold in petrol stations, they shouldn’t be sold in supermarkets, obviously we’re dealing with lithium ion batteries, we are dealing with a toxic substance</w:t>
      </w:r>
      <w:r w:rsidR="00485A68">
        <w:rPr>
          <w:rFonts w:ascii="Arial" w:eastAsia="Arial" w:hAnsi="Arial" w:cs="Arial"/>
          <w:i/>
          <w:iCs/>
          <w:color w:val="000000" w:themeColor="text1"/>
        </w:rPr>
        <w:t>…</w:t>
      </w:r>
      <w:r w:rsidRPr="0F5B3E71">
        <w:rPr>
          <w:rFonts w:ascii="Arial" w:eastAsia="Arial" w:hAnsi="Arial" w:cs="Arial"/>
          <w:i/>
          <w:iCs/>
          <w:color w:val="000000" w:themeColor="text1"/>
        </w:rPr>
        <w:t>I do believe that they should only be sold somewhere where the person selling it has some sort of idea what they're selling, some sort of training for the staff.  (</w:t>
      </w:r>
      <w:r w:rsidRPr="0F5B3E71">
        <w:rPr>
          <w:rFonts w:ascii="Arial" w:eastAsia="Arial" w:hAnsi="Arial" w:cs="Arial"/>
          <w:color w:val="000000" w:themeColor="text1"/>
        </w:rPr>
        <w:t>EVS4)</w:t>
      </w:r>
    </w:p>
    <w:p w14:paraId="579FC80F" w14:textId="77777777" w:rsidR="005D0060" w:rsidRDefault="005D0060" w:rsidP="00676C54">
      <w:pPr>
        <w:spacing w:line="360" w:lineRule="auto"/>
        <w:ind w:left="720"/>
        <w:contextualSpacing/>
        <w:rPr>
          <w:rFonts w:ascii="Arial" w:eastAsia="Arial" w:hAnsi="Arial" w:cs="Arial"/>
          <w:color w:val="000000" w:themeColor="text1"/>
        </w:rPr>
      </w:pPr>
    </w:p>
    <w:p w14:paraId="4D8AA6E0" w14:textId="1160BD4C" w:rsidR="0057121A" w:rsidRDefault="5F7C3BDA" w:rsidP="00676C54">
      <w:pPr>
        <w:spacing w:line="360" w:lineRule="auto"/>
        <w:contextualSpacing/>
        <w:rPr>
          <w:rFonts w:ascii="Arial" w:eastAsia="Arial" w:hAnsi="Arial" w:cs="Arial"/>
          <w:color w:val="000000" w:themeColor="text1"/>
        </w:rPr>
      </w:pPr>
      <w:r w:rsidRPr="0F5B3E71">
        <w:rPr>
          <w:rFonts w:ascii="Arial" w:eastAsia="Arial" w:hAnsi="Arial" w:cs="Arial"/>
          <w:color w:val="000000" w:themeColor="text1"/>
        </w:rPr>
        <w:t xml:space="preserve">Alongside </w:t>
      </w:r>
      <w:r w:rsidR="008F1C91" w:rsidRPr="0F5B3E71">
        <w:rPr>
          <w:rFonts w:ascii="Arial" w:eastAsia="Arial" w:hAnsi="Arial" w:cs="Arial"/>
          <w:color w:val="000000" w:themeColor="text1"/>
        </w:rPr>
        <w:t>emphasising their role in helping smokers to quit, r</w:t>
      </w:r>
      <w:r w:rsidR="0057121A" w:rsidRPr="0F5B3E71">
        <w:rPr>
          <w:rFonts w:ascii="Arial" w:eastAsia="Arial" w:hAnsi="Arial" w:cs="Arial"/>
          <w:color w:val="000000" w:themeColor="text1"/>
        </w:rPr>
        <w:t xml:space="preserve">etailers also emphasised a perceived </w:t>
      </w:r>
      <w:r w:rsidR="00975DE6">
        <w:rPr>
          <w:rFonts w:ascii="Arial" w:eastAsia="Arial" w:hAnsi="Arial" w:cs="Arial"/>
          <w:color w:val="000000" w:themeColor="text1"/>
        </w:rPr>
        <w:t>responsibility to</w:t>
      </w:r>
      <w:r w:rsidR="0057121A" w:rsidRPr="0F5B3E71">
        <w:rPr>
          <w:rFonts w:ascii="Arial" w:eastAsia="Arial" w:hAnsi="Arial" w:cs="Arial"/>
          <w:color w:val="000000" w:themeColor="text1"/>
        </w:rPr>
        <w:t xml:space="preserve"> discourag</w:t>
      </w:r>
      <w:r w:rsidR="00975DE6">
        <w:rPr>
          <w:rFonts w:ascii="Arial" w:eastAsia="Arial" w:hAnsi="Arial" w:cs="Arial"/>
          <w:color w:val="000000" w:themeColor="text1"/>
        </w:rPr>
        <w:t>e</w:t>
      </w:r>
      <w:r w:rsidR="0057121A" w:rsidRPr="0F5B3E71">
        <w:rPr>
          <w:rFonts w:ascii="Arial" w:eastAsia="Arial" w:hAnsi="Arial" w:cs="Arial"/>
          <w:color w:val="000000" w:themeColor="text1"/>
        </w:rPr>
        <w:t xml:space="preserve"> non-smokers</w:t>
      </w:r>
      <w:r w:rsidR="008F1C91" w:rsidRPr="0F5B3E71">
        <w:rPr>
          <w:rFonts w:ascii="Arial" w:eastAsia="Arial" w:hAnsi="Arial" w:cs="Arial"/>
          <w:color w:val="000000" w:themeColor="text1"/>
        </w:rPr>
        <w:t xml:space="preserve"> from</w:t>
      </w:r>
      <w:r w:rsidR="0057121A" w:rsidRPr="0F5B3E71">
        <w:rPr>
          <w:rFonts w:ascii="Arial" w:eastAsia="Arial" w:hAnsi="Arial" w:cs="Arial"/>
          <w:color w:val="000000" w:themeColor="text1"/>
        </w:rPr>
        <w:t xml:space="preserve"> taking up vaping: </w:t>
      </w:r>
    </w:p>
    <w:p w14:paraId="2C3A3975" w14:textId="77777777" w:rsidR="005D0060" w:rsidRDefault="005D0060" w:rsidP="00676C54">
      <w:pPr>
        <w:spacing w:line="360" w:lineRule="auto"/>
        <w:ind w:left="720"/>
        <w:contextualSpacing/>
        <w:rPr>
          <w:rFonts w:ascii="Arial" w:eastAsia="Arial" w:hAnsi="Arial" w:cs="Arial"/>
          <w:i/>
          <w:iCs/>
          <w:color w:val="000000" w:themeColor="text1"/>
        </w:rPr>
      </w:pPr>
    </w:p>
    <w:p w14:paraId="5B30B877" w14:textId="5CF92C46" w:rsidR="0057121A" w:rsidRDefault="0057121A" w:rsidP="00676C54">
      <w:pPr>
        <w:spacing w:line="360" w:lineRule="auto"/>
        <w:ind w:left="720"/>
        <w:contextualSpacing/>
        <w:rPr>
          <w:rFonts w:ascii="Arial" w:eastAsia="Arial" w:hAnsi="Arial" w:cs="Arial"/>
          <w:color w:val="000000" w:themeColor="text1"/>
        </w:rPr>
      </w:pPr>
      <w:r w:rsidRPr="33355FD1">
        <w:rPr>
          <w:rFonts w:ascii="Arial" w:eastAsia="Arial" w:hAnsi="Arial" w:cs="Arial"/>
          <w:i/>
          <w:iCs/>
          <w:color w:val="000000" w:themeColor="text1"/>
        </w:rPr>
        <w:t>we will get the occasional, especially among younger people we’ll get people come in looking to vape and they don’t necessarily smoke. I mean we try to recommend that they don’t, it's pointless taking up a habit if they haven't got an addiction to nicotine already</w:t>
      </w:r>
      <w:r w:rsidRPr="33355FD1">
        <w:rPr>
          <w:rFonts w:ascii="Arial" w:eastAsia="Arial" w:hAnsi="Arial" w:cs="Arial"/>
          <w:color w:val="000000" w:themeColor="text1"/>
        </w:rPr>
        <w:t>. (EVS4)</w:t>
      </w:r>
    </w:p>
    <w:p w14:paraId="30C9A731" w14:textId="77777777" w:rsidR="005D0060" w:rsidRDefault="005D0060" w:rsidP="00676C54">
      <w:pPr>
        <w:spacing w:line="360" w:lineRule="auto"/>
        <w:ind w:left="720"/>
        <w:contextualSpacing/>
        <w:rPr>
          <w:rFonts w:ascii="Arial" w:eastAsia="Arial" w:hAnsi="Arial" w:cs="Arial"/>
          <w:color w:val="000000" w:themeColor="text1"/>
        </w:rPr>
      </w:pPr>
    </w:p>
    <w:p w14:paraId="34865D9C" w14:textId="474ABA77" w:rsidR="005D0060" w:rsidRDefault="000A0A27" w:rsidP="00676C54">
      <w:pPr>
        <w:spacing w:after="200" w:line="360" w:lineRule="auto"/>
        <w:contextualSpacing/>
        <w:rPr>
          <w:rFonts w:ascii="Arial" w:eastAsia="Arial" w:hAnsi="Arial" w:cs="Arial"/>
          <w:color w:val="000000" w:themeColor="text1"/>
        </w:rPr>
      </w:pPr>
      <w:r>
        <w:rPr>
          <w:rFonts w:ascii="Arial" w:eastAsia="Arial" w:hAnsi="Arial" w:cs="Arial"/>
          <w:color w:val="000000" w:themeColor="text1"/>
        </w:rPr>
        <w:t>In d</w:t>
      </w:r>
      <w:r w:rsidR="008F1C91">
        <w:rPr>
          <w:rFonts w:ascii="Arial" w:eastAsia="Arial" w:hAnsi="Arial" w:cs="Arial"/>
          <w:color w:val="000000" w:themeColor="text1"/>
        </w:rPr>
        <w:t>iscussions of attitudes</w:t>
      </w:r>
      <w:r w:rsidR="0017414C" w:rsidRPr="33355FD1">
        <w:rPr>
          <w:rFonts w:ascii="Arial" w:eastAsia="Arial" w:hAnsi="Arial" w:cs="Arial"/>
          <w:color w:val="000000" w:themeColor="text1"/>
        </w:rPr>
        <w:t xml:space="preserve"> and policies towards under-age sales</w:t>
      </w:r>
      <w:r>
        <w:rPr>
          <w:rFonts w:ascii="Arial" w:eastAsia="Arial" w:hAnsi="Arial" w:cs="Arial"/>
          <w:color w:val="000000" w:themeColor="text1"/>
        </w:rPr>
        <w:t>,</w:t>
      </w:r>
      <w:r w:rsidR="0017414C" w:rsidRPr="33355FD1">
        <w:rPr>
          <w:rFonts w:ascii="Arial" w:eastAsia="Arial" w:hAnsi="Arial" w:cs="Arial"/>
          <w:color w:val="000000" w:themeColor="text1"/>
        </w:rPr>
        <w:t xml:space="preserve"> all </w:t>
      </w:r>
      <w:r w:rsidR="00485A68">
        <w:rPr>
          <w:rFonts w:ascii="Arial" w:eastAsia="Arial" w:hAnsi="Arial" w:cs="Arial"/>
          <w:color w:val="000000" w:themeColor="text1"/>
        </w:rPr>
        <w:t>stat</w:t>
      </w:r>
      <w:r>
        <w:rPr>
          <w:rFonts w:ascii="Arial" w:eastAsia="Arial" w:hAnsi="Arial" w:cs="Arial"/>
          <w:color w:val="000000" w:themeColor="text1"/>
        </w:rPr>
        <w:t>ed</w:t>
      </w:r>
      <w:r w:rsidR="0017414C" w:rsidRPr="33355FD1">
        <w:rPr>
          <w:rFonts w:ascii="Arial" w:eastAsia="Arial" w:hAnsi="Arial" w:cs="Arial"/>
          <w:color w:val="000000" w:themeColor="text1"/>
        </w:rPr>
        <w:t xml:space="preserve"> that they </w:t>
      </w:r>
      <w:r w:rsidR="00485A68">
        <w:rPr>
          <w:rFonts w:ascii="Arial" w:eastAsia="Arial" w:hAnsi="Arial" w:cs="Arial"/>
          <w:color w:val="000000" w:themeColor="text1"/>
        </w:rPr>
        <w:t>would not</w:t>
      </w:r>
      <w:r w:rsidR="0017414C" w:rsidRPr="33355FD1">
        <w:rPr>
          <w:rFonts w:ascii="Arial" w:eastAsia="Arial" w:hAnsi="Arial" w:cs="Arial"/>
          <w:color w:val="000000" w:themeColor="text1"/>
        </w:rPr>
        <w:t xml:space="preserve"> sell vaping products to individuals aged under 18. Retailers </w:t>
      </w:r>
      <w:r w:rsidR="00485A68">
        <w:rPr>
          <w:rFonts w:ascii="Arial" w:eastAsia="Arial" w:hAnsi="Arial" w:cs="Arial"/>
          <w:color w:val="000000" w:themeColor="text1"/>
        </w:rPr>
        <w:t>described being</w:t>
      </w:r>
      <w:r w:rsidR="0017414C" w:rsidRPr="33355FD1">
        <w:rPr>
          <w:rFonts w:ascii="Arial" w:eastAsia="Arial" w:hAnsi="Arial" w:cs="Arial"/>
          <w:color w:val="000000" w:themeColor="text1"/>
        </w:rPr>
        <w:t xml:space="preserve"> accustomed to asking for identification to verify age if they suspected a customer was under 18</w:t>
      </w:r>
      <w:r w:rsidR="00485A68">
        <w:rPr>
          <w:rFonts w:ascii="Arial" w:eastAsia="Arial" w:hAnsi="Arial" w:cs="Arial"/>
          <w:color w:val="000000" w:themeColor="text1"/>
        </w:rPr>
        <w:t>. M</w:t>
      </w:r>
      <w:r w:rsidR="0017414C" w:rsidRPr="33355FD1">
        <w:rPr>
          <w:rFonts w:ascii="Arial" w:eastAsia="Arial" w:hAnsi="Arial" w:cs="Arial"/>
          <w:color w:val="000000" w:themeColor="text1"/>
        </w:rPr>
        <w:t>any specified that they followed the challenge 25 policy where if a customer looks under 25 years of age they will be asked to prove they are over 18</w:t>
      </w:r>
      <w:r w:rsidR="009A0B4E">
        <w:rPr>
          <w:rFonts w:ascii="Arial" w:eastAsia="Arial" w:hAnsi="Arial" w:cs="Arial"/>
          <w:color w:val="000000" w:themeColor="text1"/>
        </w:rPr>
        <w:t>:</w:t>
      </w:r>
    </w:p>
    <w:p w14:paraId="1E20EAAE" w14:textId="431FC2F1" w:rsidR="0017414C" w:rsidRDefault="0017414C" w:rsidP="00676C54">
      <w:pPr>
        <w:spacing w:after="200" w:line="360" w:lineRule="auto"/>
        <w:contextualSpacing/>
        <w:rPr>
          <w:rFonts w:ascii="Arial" w:eastAsia="Arial" w:hAnsi="Arial" w:cs="Arial"/>
          <w:color w:val="000000" w:themeColor="text1"/>
        </w:rPr>
      </w:pPr>
      <w:r w:rsidRPr="33355FD1">
        <w:rPr>
          <w:rFonts w:ascii="Arial" w:eastAsia="Arial" w:hAnsi="Arial" w:cs="Arial"/>
          <w:color w:val="000000" w:themeColor="text1"/>
        </w:rPr>
        <w:t xml:space="preserve"> </w:t>
      </w:r>
    </w:p>
    <w:p w14:paraId="6FD7D9C5" w14:textId="2408EA34" w:rsidR="0017414C" w:rsidRDefault="0017414C" w:rsidP="00676C54">
      <w:pPr>
        <w:spacing w:after="200" w:line="360" w:lineRule="auto"/>
        <w:ind w:left="720"/>
        <w:contextualSpacing/>
        <w:rPr>
          <w:rFonts w:ascii="Arial" w:eastAsia="Arial" w:hAnsi="Arial" w:cs="Arial"/>
          <w:color w:val="000000" w:themeColor="text1"/>
        </w:rPr>
      </w:pPr>
      <w:r w:rsidRPr="33355FD1">
        <w:rPr>
          <w:rFonts w:ascii="Arial" w:eastAsia="Arial" w:hAnsi="Arial" w:cs="Arial"/>
          <w:i/>
          <w:iCs/>
          <w:color w:val="000000" w:themeColor="text1"/>
        </w:rPr>
        <w:t xml:space="preserve">You get the occasional ones that come in and go I’m eighteen, and I’ll be like well I’m sorry but you have to prove it to me, oh well, and away to storm out the shop, so you are not eighteen then, and you are not getting back in, and they don’t come back because they know that they are not going to get served you know. </w:t>
      </w:r>
      <w:r w:rsidR="006C4502">
        <w:rPr>
          <w:rFonts w:ascii="Arial" w:eastAsia="Arial" w:hAnsi="Arial" w:cs="Arial"/>
          <w:color w:val="000000" w:themeColor="text1"/>
        </w:rPr>
        <w:t>(</w:t>
      </w:r>
      <w:r w:rsidRPr="33355FD1">
        <w:rPr>
          <w:rFonts w:ascii="Arial" w:eastAsia="Arial" w:hAnsi="Arial" w:cs="Arial"/>
          <w:color w:val="000000" w:themeColor="text1"/>
        </w:rPr>
        <w:t>SVS4</w:t>
      </w:r>
      <w:r w:rsidR="006C4502">
        <w:rPr>
          <w:rFonts w:ascii="Arial" w:eastAsia="Arial" w:hAnsi="Arial" w:cs="Arial"/>
          <w:color w:val="000000" w:themeColor="text1"/>
        </w:rPr>
        <w:t>)</w:t>
      </w:r>
    </w:p>
    <w:p w14:paraId="2A193542" w14:textId="77777777" w:rsidR="005D0060" w:rsidRDefault="005D0060" w:rsidP="00676C54">
      <w:pPr>
        <w:spacing w:after="200" w:line="360" w:lineRule="auto"/>
        <w:contextualSpacing/>
        <w:rPr>
          <w:rFonts w:ascii="Arial" w:eastAsia="Arial" w:hAnsi="Arial" w:cs="Arial"/>
          <w:color w:val="000000" w:themeColor="text1"/>
        </w:rPr>
      </w:pPr>
    </w:p>
    <w:p w14:paraId="3F4A7F78" w14:textId="21C1FD25" w:rsidR="007B659B" w:rsidRDefault="5158BDDB" w:rsidP="00676C54">
      <w:pPr>
        <w:spacing w:after="200" w:line="360" w:lineRule="auto"/>
        <w:contextualSpacing/>
        <w:rPr>
          <w:rFonts w:ascii="Arial" w:eastAsia="Arial" w:hAnsi="Arial" w:cs="Arial"/>
          <w:color w:val="000000" w:themeColor="text1"/>
        </w:rPr>
      </w:pPr>
      <w:r w:rsidRPr="33355FD1">
        <w:rPr>
          <w:rFonts w:ascii="Arial" w:eastAsia="Arial" w:hAnsi="Arial" w:cs="Arial"/>
          <w:color w:val="000000" w:themeColor="text1"/>
        </w:rPr>
        <w:t xml:space="preserve">Retailers </w:t>
      </w:r>
      <w:r w:rsidR="0057121A">
        <w:rPr>
          <w:rFonts w:ascii="Arial" w:eastAsia="Arial" w:hAnsi="Arial" w:cs="Arial"/>
          <w:color w:val="000000" w:themeColor="text1"/>
        </w:rPr>
        <w:t>reported</w:t>
      </w:r>
      <w:r w:rsidRPr="33355FD1">
        <w:rPr>
          <w:rFonts w:ascii="Arial" w:eastAsia="Arial" w:hAnsi="Arial" w:cs="Arial"/>
          <w:color w:val="000000" w:themeColor="text1"/>
        </w:rPr>
        <w:t xml:space="preserve"> mixed experience of minors showing interest in vaping products or attempting to buy from their stores. For some it was a regular occurrence but for others it was unusual or rare. Specialist retailers were more likely than non-specialists to mention interest in vaping products from minors</w:t>
      </w:r>
      <w:r w:rsidR="001A7B68">
        <w:rPr>
          <w:rFonts w:ascii="Arial" w:eastAsia="Arial" w:hAnsi="Arial" w:cs="Arial"/>
          <w:color w:val="000000" w:themeColor="text1"/>
        </w:rPr>
        <w:t>:</w:t>
      </w:r>
    </w:p>
    <w:p w14:paraId="025803ED" w14:textId="77777777" w:rsidR="005D0060" w:rsidRDefault="005D0060" w:rsidP="00676C5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360" w:lineRule="auto"/>
        <w:ind w:left="720"/>
        <w:contextualSpacing/>
        <w:rPr>
          <w:rFonts w:ascii="Arial" w:eastAsia="Arial" w:hAnsi="Arial" w:cs="Arial"/>
          <w:i/>
          <w:iCs/>
          <w:color w:val="000000" w:themeColor="text1"/>
        </w:rPr>
      </w:pPr>
    </w:p>
    <w:p w14:paraId="48E91DAC" w14:textId="7B86DAA1" w:rsidR="007B659B" w:rsidRDefault="00A84153" w:rsidP="00676C5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360" w:lineRule="auto"/>
        <w:ind w:left="720"/>
        <w:contextualSpacing/>
        <w:rPr>
          <w:rFonts w:ascii="Arial" w:eastAsia="Arial" w:hAnsi="Arial" w:cs="Arial"/>
          <w:color w:val="000000" w:themeColor="text1"/>
        </w:rPr>
      </w:pPr>
      <w:r>
        <w:rPr>
          <w:rFonts w:ascii="Arial" w:eastAsia="Arial" w:hAnsi="Arial" w:cs="Arial"/>
          <w:i/>
          <w:iCs/>
          <w:color w:val="000000" w:themeColor="text1"/>
        </w:rPr>
        <w:t>O</w:t>
      </w:r>
      <w:r w:rsidR="5158BDDB" w:rsidRPr="33355FD1">
        <w:rPr>
          <w:rFonts w:ascii="Arial" w:eastAsia="Arial" w:hAnsi="Arial" w:cs="Arial"/>
          <w:i/>
          <w:iCs/>
          <w:color w:val="000000" w:themeColor="text1"/>
        </w:rPr>
        <w:t xml:space="preserve">bviously you have to ID them first of all anyway, young people are not interested in vaping products, not at the moment </w:t>
      </w:r>
      <w:r w:rsidR="006C4502">
        <w:rPr>
          <w:rFonts w:ascii="Arial" w:eastAsia="Arial" w:hAnsi="Arial" w:cs="Arial"/>
          <w:color w:val="000000" w:themeColor="text1"/>
        </w:rPr>
        <w:t>(</w:t>
      </w:r>
      <w:r w:rsidR="5158BDDB" w:rsidRPr="33355FD1">
        <w:rPr>
          <w:rFonts w:ascii="Arial" w:eastAsia="Arial" w:hAnsi="Arial" w:cs="Arial"/>
          <w:color w:val="000000" w:themeColor="text1"/>
        </w:rPr>
        <w:t>SNVS4</w:t>
      </w:r>
      <w:r w:rsidR="006C4502">
        <w:rPr>
          <w:rFonts w:ascii="Arial" w:eastAsia="Arial" w:hAnsi="Arial" w:cs="Arial"/>
          <w:color w:val="000000" w:themeColor="text1"/>
        </w:rPr>
        <w:t>)</w:t>
      </w:r>
    </w:p>
    <w:p w14:paraId="683C76B8" w14:textId="77777777" w:rsidR="00A72AF4" w:rsidRDefault="00A72AF4" w:rsidP="00676C5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line="360" w:lineRule="auto"/>
        <w:ind w:left="720"/>
        <w:contextualSpacing/>
        <w:rPr>
          <w:rFonts w:ascii="Arial" w:eastAsia="Arial" w:hAnsi="Arial" w:cs="Arial"/>
          <w:color w:val="000000" w:themeColor="text1"/>
        </w:rPr>
      </w:pPr>
    </w:p>
    <w:p w14:paraId="6A0B83D5" w14:textId="370D2CDA" w:rsidR="007B659B" w:rsidRDefault="5158BDDB" w:rsidP="00676C54">
      <w:pPr>
        <w:spacing w:after="200" w:line="360" w:lineRule="auto"/>
        <w:ind w:left="720"/>
        <w:contextualSpacing/>
        <w:rPr>
          <w:rFonts w:ascii="Arial" w:eastAsia="Arial" w:hAnsi="Arial" w:cs="Arial"/>
          <w:color w:val="000000" w:themeColor="text1"/>
        </w:rPr>
      </w:pPr>
      <w:r w:rsidRPr="33355FD1">
        <w:rPr>
          <w:rFonts w:ascii="Arial" w:eastAsia="Arial" w:hAnsi="Arial" w:cs="Arial"/>
          <w:i/>
          <w:iCs/>
          <w:color w:val="000000" w:themeColor="text1"/>
        </w:rPr>
        <w:t>Yes, we often get kids coming in just asking about the products and you know that they're not old enough so we basically just have to kick them out and ask them to leave</w:t>
      </w:r>
      <w:r w:rsidR="00485A68">
        <w:rPr>
          <w:rFonts w:ascii="Arial" w:eastAsia="Arial" w:hAnsi="Arial" w:cs="Arial"/>
          <w:i/>
          <w:iCs/>
          <w:color w:val="000000" w:themeColor="text1"/>
        </w:rPr>
        <w:t>…</w:t>
      </w:r>
      <w:r w:rsidRPr="33355FD1">
        <w:rPr>
          <w:rFonts w:ascii="Arial" w:eastAsia="Arial" w:hAnsi="Arial" w:cs="Arial"/>
          <w:i/>
          <w:iCs/>
          <w:color w:val="000000" w:themeColor="text1"/>
        </w:rPr>
        <w:t xml:space="preserve"> I mean sometimes there's no point even asking for ID because you know they're about twelve so we just ask them to leave.</w:t>
      </w:r>
      <w:r w:rsidRPr="33355FD1">
        <w:rPr>
          <w:rFonts w:ascii="Arial" w:eastAsia="Arial" w:hAnsi="Arial" w:cs="Arial"/>
          <w:color w:val="000000" w:themeColor="text1"/>
        </w:rPr>
        <w:t xml:space="preserve"> </w:t>
      </w:r>
      <w:r w:rsidR="006C4502">
        <w:rPr>
          <w:rFonts w:ascii="Arial" w:eastAsia="Arial" w:hAnsi="Arial" w:cs="Arial"/>
          <w:color w:val="000000" w:themeColor="text1"/>
        </w:rPr>
        <w:t>(</w:t>
      </w:r>
      <w:r w:rsidRPr="33355FD1">
        <w:rPr>
          <w:rFonts w:ascii="Arial" w:eastAsia="Arial" w:hAnsi="Arial" w:cs="Arial"/>
          <w:color w:val="000000" w:themeColor="text1"/>
        </w:rPr>
        <w:t>EVS7</w:t>
      </w:r>
      <w:r w:rsidR="006C4502">
        <w:rPr>
          <w:rFonts w:ascii="Arial" w:eastAsia="Arial" w:hAnsi="Arial" w:cs="Arial"/>
          <w:color w:val="000000" w:themeColor="text1"/>
        </w:rPr>
        <w:t>)</w:t>
      </w:r>
    </w:p>
    <w:p w14:paraId="7392C222" w14:textId="77777777" w:rsidR="0036591E" w:rsidRDefault="0036591E" w:rsidP="00676C54">
      <w:pPr>
        <w:spacing w:after="200" w:line="360" w:lineRule="auto"/>
        <w:contextualSpacing/>
        <w:rPr>
          <w:rFonts w:ascii="Arial" w:eastAsia="Arial" w:hAnsi="Arial" w:cs="Arial"/>
          <w:color w:val="000000" w:themeColor="text1"/>
        </w:rPr>
      </w:pPr>
    </w:p>
    <w:p w14:paraId="7503DFBA" w14:textId="4600B376" w:rsidR="007B659B" w:rsidRDefault="5158BDDB" w:rsidP="00676C54">
      <w:pPr>
        <w:spacing w:after="200" w:line="360" w:lineRule="auto"/>
        <w:contextualSpacing/>
        <w:rPr>
          <w:rFonts w:ascii="Arial" w:eastAsia="Arial" w:hAnsi="Arial" w:cs="Arial"/>
          <w:color w:val="000000" w:themeColor="text1"/>
        </w:rPr>
      </w:pPr>
      <w:r w:rsidRPr="0F5B3E71">
        <w:rPr>
          <w:rFonts w:ascii="Arial" w:eastAsia="Arial" w:hAnsi="Arial" w:cs="Arial"/>
          <w:color w:val="000000" w:themeColor="text1"/>
        </w:rPr>
        <w:t xml:space="preserve">Some </w:t>
      </w:r>
      <w:r w:rsidR="00A84153">
        <w:rPr>
          <w:rFonts w:ascii="Arial" w:eastAsia="Arial" w:hAnsi="Arial" w:cs="Arial"/>
          <w:color w:val="000000" w:themeColor="text1"/>
        </w:rPr>
        <w:t>described</w:t>
      </w:r>
      <w:r w:rsidR="00C02D43" w:rsidRPr="0F5B3E71">
        <w:rPr>
          <w:rFonts w:ascii="Arial" w:eastAsia="Arial" w:hAnsi="Arial" w:cs="Arial"/>
          <w:color w:val="000000" w:themeColor="text1"/>
        </w:rPr>
        <w:t xml:space="preserve"> </w:t>
      </w:r>
      <w:r w:rsidRPr="0F5B3E71">
        <w:rPr>
          <w:rFonts w:ascii="Arial" w:eastAsia="Arial" w:hAnsi="Arial" w:cs="Arial"/>
          <w:color w:val="000000" w:themeColor="text1"/>
        </w:rPr>
        <w:t>incidents of parents attempting to buy vaping products for their (underage) child</w:t>
      </w:r>
      <w:r w:rsidR="00CE568C" w:rsidRPr="0F5B3E71">
        <w:rPr>
          <w:rFonts w:ascii="Arial" w:eastAsia="Arial" w:hAnsi="Arial" w:cs="Arial"/>
          <w:color w:val="000000" w:themeColor="text1"/>
        </w:rPr>
        <w:t xml:space="preserve"> and described it as their role to regulate this</w:t>
      </w:r>
      <w:r w:rsidRPr="0F5B3E71">
        <w:rPr>
          <w:rFonts w:ascii="Arial" w:eastAsia="Arial" w:hAnsi="Arial" w:cs="Arial"/>
          <w:color w:val="000000" w:themeColor="text1"/>
        </w:rPr>
        <w:t>.</w:t>
      </w:r>
    </w:p>
    <w:p w14:paraId="742C752D" w14:textId="77777777" w:rsidR="0036591E" w:rsidRDefault="0036591E" w:rsidP="00676C54">
      <w:pPr>
        <w:spacing w:after="200" w:line="360" w:lineRule="auto"/>
        <w:ind w:left="720"/>
        <w:contextualSpacing/>
        <w:rPr>
          <w:rFonts w:ascii="Arial" w:eastAsia="Arial" w:hAnsi="Arial" w:cs="Arial"/>
          <w:i/>
          <w:iCs/>
          <w:color w:val="000000" w:themeColor="text1"/>
        </w:rPr>
      </w:pPr>
    </w:p>
    <w:p w14:paraId="6A2AD2E5" w14:textId="789D62B4" w:rsidR="007B659B" w:rsidRDefault="00DF3B13" w:rsidP="00676C54">
      <w:pPr>
        <w:spacing w:after="200" w:line="360" w:lineRule="auto"/>
        <w:ind w:left="720"/>
        <w:contextualSpacing/>
        <w:rPr>
          <w:rFonts w:ascii="Arial" w:eastAsia="Arial" w:hAnsi="Arial" w:cs="Arial"/>
          <w:color w:val="000000" w:themeColor="text1"/>
        </w:rPr>
      </w:pPr>
      <w:r>
        <w:rPr>
          <w:rFonts w:ascii="Arial" w:eastAsia="Arial" w:hAnsi="Arial" w:cs="Arial"/>
          <w:i/>
          <w:iCs/>
          <w:color w:val="000000" w:themeColor="text1"/>
        </w:rPr>
        <w:t>I</w:t>
      </w:r>
      <w:r w:rsidR="5158BDDB" w:rsidRPr="33355FD1">
        <w:rPr>
          <w:rFonts w:ascii="Arial" w:eastAsia="Arial" w:hAnsi="Arial" w:cs="Arial"/>
          <w:i/>
          <w:iCs/>
          <w:color w:val="000000" w:themeColor="text1"/>
        </w:rPr>
        <w:t xml:space="preserve">t's more common we’ll get the parents come in with their child and try to buy it themselves for the child but even then if someone comes in with someone who we believe it's being bought just for we’ll still ID them and if they can't provide ID we don’t serve the parent even if one of them is of age. </w:t>
      </w:r>
      <w:r w:rsidR="006C4502">
        <w:rPr>
          <w:rFonts w:ascii="Arial" w:eastAsia="Arial" w:hAnsi="Arial" w:cs="Arial"/>
          <w:color w:val="000000" w:themeColor="text1"/>
        </w:rPr>
        <w:t>(</w:t>
      </w:r>
      <w:r w:rsidR="5158BDDB" w:rsidRPr="33355FD1">
        <w:rPr>
          <w:rFonts w:ascii="Arial" w:eastAsia="Arial" w:hAnsi="Arial" w:cs="Arial"/>
          <w:color w:val="000000" w:themeColor="text1"/>
        </w:rPr>
        <w:t>EVS4</w:t>
      </w:r>
      <w:r w:rsidR="006C4502">
        <w:rPr>
          <w:rFonts w:ascii="Arial" w:eastAsia="Arial" w:hAnsi="Arial" w:cs="Arial"/>
          <w:color w:val="000000" w:themeColor="text1"/>
        </w:rPr>
        <w:t>)</w:t>
      </w:r>
    </w:p>
    <w:p w14:paraId="33C23649" w14:textId="77777777" w:rsidR="0036591E" w:rsidRDefault="0036591E" w:rsidP="00676C54">
      <w:pPr>
        <w:spacing w:after="200" w:line="360" w:lineRule="auto"/>
        <w:contextualSpacing/>
        <w:rPr>
          <w:rFonts w:ascii="Arial" w:eastAsia="Arial" w:hAnsi="Arial" w:cs="Arial"/>
          <w:color w:val="000000" w:themeColor="text1"/>
        </w:rPr>
      </w:pPr>
    </w:p>
    <w:p w14:paraId="78A3A585" w14:textId="6B4B9760" w:rsidR="007B659B" w:rsidRDefault="5158BDDB" w:rsidP="00676C54">
      <w:pPr>
        <w:spacing w:after="200" w:line="360" w:lineRule="auto"/>
        <w:contextualSpacing/>
        <w:rPr>
          <w:rFonts w:ascii="Arial" w:eastAsia="Arial" w:hAnsi="Arial" w:cs="Arial"/>
          <w:color w:val="000000" w:themeColor="text1"/>
        </w:rPr>
      </w:pPr>
      <w:r w:rsidRPr="33355FD1">
        <w:rPr>
          <w:rFonts w:ascii="Arial" w:eastAsia="Arial" w:hAnsi="Arial" w:cs="Arial"/>
          <w:color w:val="000000" w:themeColor="text1"/>
        </w:rPr>
        <w:t>Several Scottish and Welsh retailers said that they used a refusals log to record attempts to buy products by those suspected to be under 18. For one retailer, this included recording when a customer had been asked for ID and were able to verify that they were 18 or over</w:t>
      </w:r>
      <w:r w:rsidR="00903F8D">
        <w:rPr>
          <w:rFonts w:ascii="Arial" w:eastAsia="Arial" w:hAnsi="Arial" w:cs="Arial"/>
          <w:color w:val="000000" w:themeColor="text1"/>
        </w:rPr>
        <w:t>:</w:t>
      </w:r>
      <w:r w:rsidRPr="33355FD1">
        <w:rPr>
          <w:rFonts w:ascii="Arial" w:eastAsia="Arial" w:hAnsi="Arial" w:cs="Arial"/>
          <w:color w:val="000000" w:themeColor="text1"/>
        </w:rPr>
        <w:t xml:space="preserve"> </w:t>
      </w:r>
    </w:p>
    <w:p w14:paraId="461EB0BF" w14:textId="77777777" w:rsidR="0036591E" w:rsidRDefault="0036591E" w:rsidP="00676C54">
      <w:pPr>
        <w:spacing w:after="200" w:line="360" w:lineRule="auto"/>
        <w:ind w:left="720"/>
        <w:contextualSpacing/>
        <w:rPr>
          <w:rFonts w:ascii="Arial" w:eastAsia="Arial" w:hAnsi="Arial" w:cs="Arial"/>
          <w:i/>
          <w:iCs/>
          <w:color w:val="000000" w:themeColor="text1"/>
        </w:rPr>
      </w:pPr>
    </w:p>
    <w:p w14:paraId="1398F19C" w14:textId="3CA94DE9" w:rsidR="007B659B" w:rsidRDefault="5158BDDB" w:rsidP="00676C54">
      <w:pPr>
        <w:spacing w:after="200" w:line="360" w:lineRule="auto"/>
        <w:ind w:left="720"/>
        <w:contextualSpacing/>
        <w:rPr>
          <w:rFonts w:ascii="Arial" w:eastAsia="Arial" w:hAnsi="Arial" w:cs="Arial"/>
          <w:color w:val="000000" w:themeColor="text1"/>
        </w:rPr>
      </w:pPr>
      <w:r w:rsidRPr="33355FD1">
        <w:rPr>
          <w:rFonts w:ascii="Arial" w:eastAsia="Arial" w:hAnsi="Arial" w:cs="Arial"/>
          <w:i/>
          <w:iCs/>
          <w:color w:val="000000" w:themeColor="text1"/>
        </w:rPr>
        <w:t xml:space="preserve">Yeah we, in both our shops we keep a log book, anybody which actually tries to purchase anything under eighteen, we give them the benefit of the doubt, ask for ID, if they haven’t got ID and the ones which are eighteen and three quarters, look sixteen, they’ve got their ID, yes that’s fine, but we write it in the book. So we keep a log of all the refusals and acceptance on that there. </w:t>
      </w:r>
      <w:r w:rsidR="006C4502">
        <w:rPr>
          <w:rFonts w:ascii="Arial" w:eastAsia="Arial" w:hAnsi="Arial" w:cs="Arial"/>
          <w:color w:val="000000" w:themeColor="text1"/>
        </w:rPr>
        <w:t>(</w:t>
      </w:r>
      <w:r w:rsidRPr="33355FD1">
        <w:rPr>
          <w:rFonts w:ascii="Arial" w:eastAsia="Arial" w:hAnsi="Arial" w:cs="Arial"/>
          <w:color w:val="000000" w:themeColor="text1"/>
        </w:rPr>
        <w:t>WVS3</w:t>
      </w:r>
      <w:r w:rsidR="006C4502">
        <w:rPr>
          <w:rFonts w:ascii="Arial" w:eastAsia="Arial" w:hAnsi="Arial" w:cs="Arial"/>
          <w:color w:val="000000" w:themeColor="text1"/>
        </w:rPr>
        <w:t>)</w:t>
      </w:r>
    </w:p>
    <w:p w14:paraId="0CE5746D" w14:textId="40426C34" w:rsidR="007B659B" w:rsidRPr="00107A7C" w:rsidRDefault="5158BDDB" w:rsidP="00107A7C">
      <w:pPr>
        <w:pStyle w:val="Heading3"/>
      </w:pPr>
      <w:bookmarkStart w:id="91" w:name="_Toc104192482"/>
      <w:r w:rsidRPr="00107A7C">
        <w:t>Views on TPD and the principle of regulating e-cigarettes</w:t>
      </w:r>
      <w:bookmarkEnd w:id="91"/>
    </w:p>
    <w:p w14:paraId="739AB80F" w14:textId="4ABF1A94" w:rsidR="007B659B" w:rsidRDefault="5158BDDB" w:rsidP="00687E78">
      <w:pPr>
        <w:spacing w:line="360" w:lineRule="auto"/>
        <w:rPr>
          <w:rFonts w:ascii="Arial" w:eastAsia="Arial" w:hAnsi="Arial" w:cs="Arial"/>
          <w:color w:val="000000" w:themeColor="text1"/>
        </w:rPr>
      </w:pPr>
      <w:r w:rsidRPr="33355FD1">
        <w:rPr>
          <w:rFonts w:ascii="Arial" w:eastAsia="Arial" w:hAnsi="Arial" w:cs="Arial"/>
          <w:color w:val="000000" w:themeColor="text1"/>
        </w:rPr>
        <w:t>Views on TPD varied extensively between specialist</w:t>
      </w:r>
      <w:r w:rsidR="009974DB">
        <w:rPr>
          <w:rFonts w:ascii="Arial" w:eastAsia="Arial" w:hAnsi="Arial" w:cs="Arial"/>
          <w:color w:val="000000" w:themeColor="text1"/>
        </w:rPr>
        <w:t xml:space="preserve"> </w:t>
      </w:r>
      <w:r w:rsidRPr="33355FD1">
        <w:rPr>
          <w:rFonts w:ascii="Arial" w:eastAsia="Arial" w:hAnsi="Arial" w:cs="Arial"/>
          <w:color w:val="000000" w:themeColor="text1"/>
        </w:rPr>
        <w:t>and non-specialist retailers.</w:t>
      </w:r>
      <w:r w:rsidR="00975DE6">
        <w:rPr>
          <w:rFonts w:ascii="Arial" w:eastAsia="Arial" w:hAnsi="Arial" w:cs="Arial"/>
          <w:color w:val="000000" w:themeColor="text1"/>
        </w:rPr>
        <w:t xml:space="preserve"> N</w:t>
      </w:r>
      <w:r w:rsidR="00975DE6" w:rsidRPr="6F18A328">
        <w:rPr>
          <w:rFonts w:ascii="Arial" w:eastAsia="Arial" w:hAnsi="Arial" w:cs="Arial"/>
          <w:color w:val="000000" w:themeColor="text1"/>
        </w:rPr>
        <w:t>on-specialist retailers were often broadly support</w:t>
      </w:r>
      <w:r w:rsidR="00975DE6">
        <w:rPr>
          <w:rFonts w:ascii="Arial" w:eastAsia="Arial" w:hAnsi="Arial" w:cs="Arial"/>
          <w:color w:val="000000" w:themeColor="text1"/>
        </w:rPr>
        <w:t>ive</w:t>
      </w:r>
      <w:r w:rsidR="00975DE6" w:rsidRPr="6F18A328">
        <w:rPr>
          <w:rFonts w:ascii="Arial" w:eastAsia="Arial" w:hAnsi="Arial" w:cs="Arial"/>
          <w:color w:val="000000" w:themeColor="text1"/>
        </w:rPr>
        <w:t xml:space="preserve"> or simply unaware of its existence. </w:t>
      </w:r>
      <w:r w:rsidRPr="33355FD1">
        <w:rPr>
          <w:rFonts w:ascii="Arial" w:eastAsia="Arial" w:hAnsi="Arial" w:cs="Arial"/>
          <w:color w:val="000000" w:themeColor="text1"/>
        </w:rPr>
        <w:t>Specialist retailers were often critical of TPD and its regulations on vaping, although many recognised the importance of certain regulations</w:t>
      </w:r>
      <w:r w:rsidR="00975DE6">
        <w:rPr>
          <w:rFonts w:ascii="Arial" w:eastAsia="Arial" w:hAnsi="Arial" w:cs="Arial"/>
          <w:color w:val="000000" w:themeColor="text1"/>
        </w:rPr>
        <w:t>,</w:t>
      </w:r>
      <w:r w:rsidRPr="33355FD1">
        <w:rPr>
          <w:rFonts w:ascii="Arial" w:eastAsia="Arial" w:hAnsi="Arial" w:cs="Arial"/>
          <w:color w:val="000000" w:themeColor="text1"/>
        </w:rPr>
        <w:t xml:space="preserve"> and identified aspects </w:t>
      </w:r>
      <w:r w:rsidR="00735499">
        <w:rPr>
          <w:rFonts w:ascii="Arial" w:eastAsia="Arial" w:hAnsi="Arial" w:cs="Arial"/>
          <w:color w:val="000000" w:themeColor="text1"/>
        </w:rPr>
        <w:t>they saw as</w:t>
      </w:r>
      <w:r w:rsidRPr="33355FD1">
        <w:rPr>
          <w:rFonts w:ascii="Arial" w:eastAsia="Arial" w:hAnsi="Arial" w:cs="Arial"/>
          <w:color w:val="000000" w:themeColor="text1"/>
        </w:rPr>
        <w:t xml:space="preserve"> important: </w:t>
      </w:r>
    </w:p>
    <w:p w14:paraId="294AFFA7" w14:textId="2AC9F4D9" w:rsidR="007B659B" w:rsidRDefault="5158BDDB" w:rsidP="00687E78">
      <w:pPr>
        <w:spacing w:line="360" w:lineRule="auto"/>
        <w:ind w:left="720"/>
        <w:rPr>
          <w:rFonts w:ascii="Arial" w:eastAsia="Arial" w:hAnsi="Arial" w:cs="Arial"/>
          <w:color w:val="000000" w:themeColor="text1"/>
        </w:rPr>
      </w:pPr>
      <w:r w:rsidRPr="33355FD1">
        <w:rPr>
          <w:rFonts w:ascii="Arial" w:eastAsia="Arial" w:hAnsi="Arial" w:cs="Arial"/>
          <w:i/>
          <w:iCs/>
          <w:color w:val="000000" w:themeColor="text1"/>
        </w:rPr>
        <w:t xml:space="preserve">You know we reach our peak and then they knocked us back down again. So I don’t agree with any of it, I would like to keep hold of … like I said child lock and stuff like </w:t>
      </w:r>
      <w:r w:rsidRPr="33355FD1">
        <w:rPr>
          <w:rFonts w:ascii="Arial" w:eastAsia="Arial" w:hAnsi="Arial" w:cs="Arial"/>
          <w:i/>
          <w:iCs/>
          <w:color w:val="000000" w:themeColor="text1"/>
        </w:rPr>
        <w:lastRenderedPageBreak/>
        <w:t>that. I don’t think we should eradicate small bottles completely, because some people do want the small bottles you know. I just want the TPD to go away.</w:t>
      </w:r>
      <w:r w:rsidRPr="33355FD1">
        <w:rPr>
          <w:rFonts w:ascii="Arial" w:eastAsia="Arial" w:hAnsi="Arial" w:cs="Arial"/>
          <w:color w:val="000000" w:themeColor="text1"/>
        </w:rPr>
        <w:t xml:space="preserve"> (WVS2)</w:t>
      </w:r>
    </w:p>
    <w:p w14:paraId="65461F4F" w14:textId="2B2FA6CB" w:rsidR="007B659B" w:rsidRDefault="00980239" w:rsidP="00687E78">
      <w:pPr>
        <w:spacing w:line="360" w:lineRule="auto"/>
        <w:rPr>
          <w:rFonts w:ascii="Arial" w:eastAsia="Arial" w:hAnsi="Arial" w:cs="Arial"/>
          <w:color w:val="000000" w:themeColor="text1"/>
        </w:rPr>
      </w:pPr>
      <w:r w:rsidRPr="6F18A328">
        <w:rPr>
          <w:rFonts w:ascii="Arial" w:eastAsia="Arial" w:hAnsi="Arial" w:cs="Arial"/>
          <w:color w:val="000000" w:themeColor="text1"/>
        </w:rPr>
        <w:t>Many s</w:t>
      </w:r>
      <w:r w:rsidR="5158BDDB" w:rsidRPr="6F18A328">
        <w:rPr>
          <w:rFonts w:ascii="Arial" w:eastAsia="Arial" w:hAnsi="Arial" w:cs="Arial"/>
          <w:color w:val="000000" w:themeColor="text1"/>
        </w:rPr>
        <w:t xml:space="preserve">pecialist retailers </w:t>
      </w:r>
      <w:r w:rsidR="00E50A1C" w:rsidRPr="6F18A328">
        <w:rPr>
          <w:rFonts w:ascii="Arial" w:eastAsia="Arial" w:hAnsi="Arial" w:cs="Arial"/>
          <w:color w:val="000000" w:themeColor="text1"/>
        </w:rPr>
        <w:t>acknowledged</w:t>
      </w:r>
      <w:r w:rsidR="5158BDDB" w:rsidRPr="6F18A328">
        <w:rPr>
          <w:rFonts w:ascii="Arial" w:eastAsia="Arial" w:hAnsi="Arial" w:cs="Arial"/>
          <w:color w:val="000000" w:themeColor="text1"/>
        </w:rPr>
        <w:t xml:space="preserve"> the importance of vaping being regulated</w:t>
      </w:r>
      <w:r w:rsidR="00975DE6">
        <w:rPr>
          <w:rFonts w:ascii="Arial" w:eastAsia="Arial" w:hAnsi="Arial" w:cs="Arial"/>
          <w:color w:val="000000" w:themeColor="text1"/>
        </w:rPr>
        <w:t>,</w:t>
      </w:r>
      <w:r w:rsidR="5158BDDB" w:rsidRPr="6F18A328">
        <w:rPr>
          <w:rFonts w:ascii="Arial" w:eastAsia="Arial" w:hAnsi="Arial" w:cs="Arial"/>
          <w:color w:val="000000" w:themeColor="text1"/>
        </w:rPr>
        <w:t xml:space="preserve"> but called for vaping to have bespoke regulations</w:t>
      </w:r>
      <w:r w:rsidRPr="6F18A328">
        <w:rPr>
          <w:rFonts w:ascii="Arial" w:eastAsia="Arial" w:hAnsi="Arial" w:cs="Arial"/>
          <w:color w:val="000000" w:themeColor="text1"/>
        </w:rPr>
        <w:t>, rather than regulat</w:t>
      </w:r>
      <w:r w:rsidR="009E7BA8" w:rsidRPr="6F18A328">
        <w:rPr>
          <w:rFonts w:ascii="Arial" w:eastAsia="Arial" w:hAnsi="Arial" w:cs="Arial"/>
          <w:color w:val="000000" w:themeColor="text1"/>
        </w:rPr>
        <w:t>ion being aligned with</w:t>
      </w:r>
      <w:r w:rsidRPr="6F18A328">
        <w:rPr>
          <w:rFonts w:ascii="Arial" w:eastAsia="Arial" w:hAnsi="Arial" w:cs="Arial"/>
          <w:color w:val="000000" w:themeColor="text1"/>
        </w:rPr>
        <w:t xml:space="preserve"> tobacco</w:t>
      </w:r>
      <w:r w:rsidR="5158BDDB" w:rsidRPr="6F18A328">
        <w:rPr>
          <w:rFonts w:ascii="Arial" w:eastAsia="Arial" w:hAnsi="Arial" w:cs="Arial"/>
          <w:color w:val="000000" w:themeColor="text1"/>
        </w:rPr>
        <w:t>:</w:t>
      </w:r>
    </w:p>
    <w:p w14:paraId="010228BD" w14:textId="59112271" w:rsidR="007B659B" w:rsidRDefault="00B36526" w:rsidP="00687E78">
      <w:pPr>
        <w:spacing w:line="360" w:lineRule="auto"/>
        <w:ind w:left="720"/>
        <w:rPr>
          <w:rFonts w:ascii="Arial" w:eastAsia="Arial" w:hAnsi="Arial" w:cs="Arial"/>
          <w:color w:val="000000" w:themeColor="text1"/>
        </w:rPr>
      </w:pPr>
      <w:r>
        <w:rPr>
          <w:rFonts w:ascii="Arial" w:eastAsia="Arial" w:hAnsi="Arial" w:cs="Arial"/>
          <w:i/>
          <w:iCs/>
          <w:color w:val="000000" w:themeColor="text1"/>
        </w:rPr>
        <w:t>T</w:t>
      </w:r>
      <w:r w:rsidR="5158BDDB" w:rsidRPr="33355FD1">
        <w:rPr>
          <w:rFonts w:ascii="Arial" w:eastAsia="Arial" w:hAnsi="Arial" w:cs="Arial"/>
          <w:i/>
          <w:iCs/>
          <w:color w:val="000000" w:themeColor="text1"/>
        </w:rPr>
        <w:t>hey should be regulated one hundred per cent, all for that there, but it’s not a tobacco product, there’s actually not tobacco in it, so it’s not tobacco product, so they can’t be related to it. A hundred percent got to be regulated, the Laws…some are good and some are absolutely ridiculous.</w:t>
      </w:r>
      <w:r w:rsidR="5158BDDB" w:rsidRPr="33355FD1">
        <w:rPr>
          <w:rFonts w:ascii="Arial" w:eastAsia="Arial" w:hAnsi="Arial" w:cs="Arial"/>
          <w:color w:val="000000" w:themeColor="text1"/>
        </w:rPr>
        <w:t xml:space="preserve"> (WVS3)</w:t>
      </w:r>
    </w:p>
    <w:p w14:paraId="73E5A6CF" w14:textId="77C80694" w:rsidR="007B659B" w:rsidRDefault="5158BDDB" w:rsidP="00687E78">
      <w:pPr>
        <w:spacing w:line="360" w:lineRule="auto"/>
        <w:rPr>
          <w:rFonts w:ascii="Arial" w:eastAsia="Arial" w:hAnsi="Arial" w:cs="Arial"/>
          <w:color w:val="000000" w:themeColor="text1"/>
        </w:rPr>
      </w:pPr>
      <w:r w:rsidRPr="33355FD1">
        <w:rPr>
          <w:rFonts w:ascii="Arial" w:eastAsia="Arial" w:hAnsi="Arial" w:cs="Arial"/>
          <w:color w:val="000000" w:themeColor="text1"/>
        </w:rPr>
        <w:t xml:space="preserve">Many challenged the logic of </w:t>
      </w:r>
      <w:r w:rsidR="00D57D7E">
        <w:rPr>
          <w:rFonts w:ascii="Arial" w:eastAsia="Arial" w:hAnsi="Arial" w:cs="Arial"/>
          <w:color w:val="000000" w:themeColor="text1"/>
        </w:rPr>
        <w:t>e-cigarettes</w:t>
      </w:r>
      <w:r w:rsidRPr="33355FD1">
        <w:rPr>
          <w:rFonts w:ascii="Arial" w:eastAsia="Arial" w:hAnsi="Arial" w:cs="Arial"/>
          <w:color w:val="000000" w:themeColor="text1"/>
        </w:rPr>
        <w:t xml:space="preserve"> being included within TPD as while the process of vaping </w:t>
      </w:r>
      <w:r w:rsidR="00F97E16">
        <w:rPr>
          <w:rFonts w:ascii="Arial" w:eastAsia="Arial" w:hAnsi="Arial" w:cs="Arial"/>
          <w:color w:val="000000" w:themeColor="text1"/>
        </w:rPr>
        <w:t>mimicked</w:t>
      </w:r>
      <w:r w:rsidRPr="33355FD1">
        <w:rPr>
          <w:rFonts w:ascii="Arial" w:eastAsia="Arial" w:hAnsi="Arial" w:cs="Arial"/>
          <w:color w:val="000000" w:themeColor="text1"/>
        </w:rPr>
        <w:t xml:space="preserve"> the process of smoking, they were </w:t>
      </w:r>
      <w:r w:rsidR="00F03F1A">
        <w:rPr>
          <w:rFonts w:ascii="Arial" w:eastAsia="Arial" w:hAnsi="Arial" w:cs="Arial"/>
          <w:color w:val="000000" w:themeColor="text1"/>
        </w:rPr>
        <w:t>seen as</w:t>
      </w:r>
      <w:r w:rsidRPr="33355FD1">
        <w:rPr>
          <w:rFonts w:ascii="Arial" w:eastAsia="Arial" w:hAnsi="Arial" w:cs="Arial"/>
          <w:color w:val="000000" w:themeColor="text1"/>
        </w:rPr>
        <w:t xml:space="preserve"> different products with completely different </w:t>
      </w:r>
      <w:r w:rsidR="00F03F1A">
        <w:rPr>
          <w:rFonts w:ascii="Arial" w:eastAsia="Arial" w:hAnsi="Arial" w:cs="Arial"/>
          <w:color w:val="000000" w:themeColor="text1"/>
        </w:rPr>
        <w:t>purposes, with some highlighting a</w:t>
      </w:r>
      <w:r w:rsidR="000A0A27">
        <w:rPr>
          <w:rFonts w:ascii="Arial" w:eastAsia="Arial" w:hAnsi="Arial" w:cs="Arial"/>
          <w:color w:val="000000" w:themeColor="text1"/>
        </w:rPr>
        <w:t xml:space="preserve"> popular </w:t>
      </w:r>
      <w:r w:rsidR="00F03F1A">
        <w:rPr>
          <w:rFonts w:ascii="Arial" w:eastAsia="Arial" w:hAnsi="Arial" w:cs="Arial"/>
          <w:color w:val="000000" w:themeColor="text1"/>
        </w:rPr>
        <w:t>movement away from the use of the word ‘cigarette’ within their description</w:t>
      </w:r>
      <w:r w:rsidRPr="33355FD1">
        <w:rPr>
          <w:rFonts w:ascii="Arial" w:eastAsia="Arial" w:hAnsi="Arial" w:cs="Arial"/>
          <w:color w:val="000000" w:themeColor="text1"/>
        </w:rPr>
        <w:t xml:space="preserve">: </w:t>
      </w:r>
    </w:p>
    <w:p w14:paraId="1A7DB89A" w14:textId="13D90707" w:rsidR="007B659B" w:rsidRDefault="001F3AC7" w:rsidP="00687E78">
      <w:pPr>
        <w:spacing w:line="360" w:lineRule="auto"/>
        <w:ind w:left="720"/>
        <w:rPr>
          <w:rFonts w:ascii="Arial" w:eastAsia="Arial" w:hAnsi="Arial" w:cs="Arial"/>
          <w:color w:val="000000" w:themeColor="text1"/>
        </w:rPr>
      </w:pPr>
      <w:r>
        <w:rPr>
          <w:rFonts w:ascii="Arial" w:eastAsia="Arial" w:hAnsi="Arial" w:cs="Arial"/>
          <w:i/>
          <w:iCs/>
          <w:color w:val="000000" w:themeColor="text1"/>
        </w:rPr>
        <w:t>T</w:t>
      </w:r>
      <w:r w:rsidR="5158BDDB" w:rsidRPr="33355FD1">
        <w:rPr>
          <w:rFonts w:ascii="Arial" w:eastAsia="Arial" w:hAnsi="Arial" w:cs="Arial"/>
          <w:i/>
          <w:iCs/>
          <w:color w:val="000000" w:themeColor="text1"/>
        </w:rPr>
        <w:t>hey should be dealt with as a separate entity. They should be, they are completely different. A lot of people are moving away from using the word electronic cigarette as well.</w:t>
      </w:r>
      <w:r w:rsidR="5158BDDB" w:rsidRPr="33355FD1">
        <w:rPr>
          <w:rFonts w:ascii="Arial" w:eastAsia="Arial" w:hAnsi="Arial" w:cs="Arial"/>
          <w:color w:val="000000" w:themeColor="text1"/>
        </w:rPr>
        <w:t xml:space="preserve"> (EVS2)</w:t>
      </w:r>
      <w:r w:rsidR="5158BDDB" w:rsidRPr="33355FD1">
        <w:rPr>
          <w:rFonts w:ascii="Arial" w:eastAsia="Arial" w:hAnsi="Arial" w:cs="Arial"/>
          <w:i/>
          <w:iCs/>
          <w:color w:val="000000" w:themeColor="text1"/>
        </w:rPr>
        <w:t xml:space="preserve"> </w:t>
      </w:r>
    </w:p>
    <w:p w14:paraId="63A566B0" w14:textId="1EB6CBD0" w:rsidR="007B659B" w:rsidRDefault="5158BDDB" w:rsidP="00687E78">
      <w:pPr>
        <w:spacing w:line="360" w:lineRule="auto"/>
        <w:rPr>
          <w:rFonts w:ascii="Arial" w:eastAsia="Arial" w:hAnsi="Arial" w:cs="Arial"/>
          <w:color w:val="000000" w:themeColor="text1"/>
        </w:rPr>
      </w:pPr>
      <w:r w:rsidRPr="33355FD1">
        <w:rPr>
          <w:rFonts w:ascii="Arial" w:eastAsia="Arial" w:hAnsi="Arial" w:cs="Arial"/>
          <w:color w:val="000000" w:themeColor="text1"/>
        </w:rPr>
        <w:t>Many also</w:t>
      </w:r>
      <w:r w:rsidR="001F3AC7">
        <w:rPr>
          <w:rFonts w:ascii="Arial" w:eastAsia="Arial" w:hAnsi="Arial" w:cs="Arial"/>
          <w:color w:val="000000" w:themeColor="text1"/>
        </w:rPr>
        <w:t xml:space="preserve"> expressed</w:t>
      </w:r>
      <w:r w:rsidRPr="33355FD1">
        <w:rPr>
          <w:rFonts w:ascii="Arial" w:eastAsia="Arial" w:hAnsi="Arial" w:cs="Arial"/>
          <w:color w:val="000000" w:themeColor="text1"/>
        </w:rPr>
        <w:t xml:space="preserve"> concern about </w:t>
      </w:r>
      <w:r w:rsidR="00890595">
        <w:rPr>
          <w:rFonts w:ascii="Arial" w:eastAsia="Arial" w:hAnsi="Arial" w:cs="Arial"/>
          <w:color w:val="000000" w:themeColor="text1"/>
        </w:rPr>
        <w:t>a perceived</w:t>
      </w:r>
      <w:r w:rsidRPr="33355FD1">
        <w:rPr>
          <w:rFonts w:ascii="Arial" w:eastAsia="Arial" w:hAnsi="Arial" w:cs="Arial"/>
          <w:color w:val="000000" w:themeColor="text1"/>
        </w:rPr>
        <w:t xml:space="preserve"> risk that</w:t>
      </w:r>
      <w:r w:rsidR="001F3AC7">
        <w:rPr>
          <w:rFonts w:ascii="Arial" w:eastAsia="Arial" w:hAnsi="Arial" w:cs="Arial"/>
          <w:color w:val="000000" w:themeColor="text1"/>
        </w:rPr>
        <w:t xml:space="preserve"> if regulated in similar ways, </w:t>
      </w:r>
      <w:r w:rsidRPr="33355FD1">
        <w:rPr>
          <w:rFonts w:ascii="Arial" w:eastAsia="Arial" w:hAnsi="Arial" w:cs="Arial"/>
          <w:color w:val="000000" w:themeColor="text1"/>
        </w:rPr>
        <w:t xml:space="preserve">vaping would be </w:t>
      </w:r>
      <w:r w:rsidR="00A614BA">
        <w:rPr>
          <w:rFonts w:ascii="Arial" w:eastAsia="Arial" w:hAnsi="Arial" w:cs="Arial"/>
          <w:color w:val="000000" w:themeColor="text1"/>
        </w:rPr>
        <w:t>seen within public perceptions as the same as</w:t>
      </w:r>
      <w:r w:rsidRPr="33355FD1">
        <w:rPr>
          <w:rFonts w:ascii="Arial" w:eastAsia="Arial" w:hAnsi="Arial" w:cs="Arial"/>
          <w:color w:val="000000" w:themeColor="text1"/>
        </w:rPr>
        <w:t xml:space="preserve"> smoking</w:t>
      </w:r>
      <w:r w:rsidR="00A614BA">
        <w:rPr>
          <w:rFonts w:ascii="Arial" w:eastAsia="Arial" w:hAnsi="Arial" w:cs="Arial"/>
          <w:color w:val="000000" w:themeColor="text1"/>
        </w:rPr>
        <w:t>,</w:t>
      </w:r>
      <w:r w:rsidRPr="33355FD1">
        <w:rPr>
          <w:rFonts w:ascii="Arial" w:eastAsia="Arial" w:hAnsi="Arial" w:cs="Arial"/>
          <w:color w:val="000000" w:themeColor="text1"/>
        </w:rPr>
        <w:t xml:space="preserve"> rather than as a </w:t>
      </w:r>
      <w:r w:rsidR="00A614BA">
        <w:rPr>
          <w:rFonts w:ascii="Arial" w:eastAsia="Arial" w:hAnsi="Arial" w:cs="Arial"/>
          <w:color w:val="000000" w:themeColor="text1"/>
        </w:rPr>
        <w:t>less harmful</w:t>
      </w:r>
      <w:r w:rsidRPr="33355FD1">
        <w:rPr>
          <w:rFonts w:ascii="Arial" w:eastAsia="Arial" w:hAnsi="Arial" w:cs="Arial"/>
          <w:color w:val="000000" w:themeColor="text1"/>
        </w:rPr>
        <w:t xml:space="preserve"> tool for smoking cessation</w:t>
      </w:r>
      <w:r w:rsidR="00AF1EAB">
        <w:rPr>
          <w:rFonts w:ascii="Arial" w:eastAsia="Arial" w:hAnsi="Arial" w:cs="Arial"/>
          <w:color w:val="000000" w:themeColor="text1"/>
        </w:rPr>
        <w:t>. Specialist retailers were often keen to avoid being labelled as tobacconists, describing their role as operating in opposition to tobacco</w:t>
      </w:r>
      <w:r w:rsidR="000A0A27">
        <w:rPr>
          <w:rFonts w:ascii="Arial" w:eastAsia="Arial" w:hAnsi="Arial" w:cs="Arial"/>
          <w:color w:val="000000" w:themeColor="text1"/>
        </w:rPr>
        <w:t>, and distancing themselves from the stigma of smoking</w:t>
      </w:r>
      <w:r w:rsidRPr="33355FD1">
        <w:rPr>
          <w:rFonts w:ascii="Arial" w:eastAsia="Arial" w:hAnsi="Arial" w:cs="Arial"/>
          <w:color w:val="000000" w:themeColor="text1"/>
        </w:rPr>
        <w:t xml:space="preserve">: </w:t>
      </w:r>
    </w:p>
    <w:p w14:paraId="37029179" w14:textId="206B7411" w:rsidR="007B659B" w:rsidRDefault="5158BDDB" w:rsidP="00687E78">
      <w:pPr>
        <w:spacing w:line="360" w:lineRule="auto"/>
        <w:ind w:left="720"/>
        <w:rPr>
          <w:rFonts w:ascii="Arial" w:eastAsia="Arial" w:hAnsi="Arial" w:cs="Arial"/>
          <w:color w:val="000000" w:themeColor="text1"/>
        </w:rPr>
      </w:pPr>
      <w:r w:rsidRPr="33355FD1">
        <w:rPr>
          <w:rFonts w:ascii="Arial" w:eastAsia="Arial" w:hAnsi="Arial" w:cs="Arial"/>
          <w:i/>
          <w:iCs/>
          <w:color w:val="000000" w:themeColor="text1"/>
        </w:rPr>
        <w:t xml:space="preserve">I think there needs to be separate regulations for it because I think it sort of almost wants to steamroller into it that it's like smoking. It's like we had directory services call us up and say would you be happy for us to put you down as a tobacconist and I was like well I'm not really comfortable with that because we don’t sell tobacco you know we don’t have the use of cigarettes or smoking and that so we don’t what that sort of stigma to be attached because that's not what we’re about.  We want people to be healthier by quitting smoking and using this as a replacement for the nicotine. </w:t>
      </w:r>
      <w:r w:rsidRPr="33355FD1">
        <w:rPr>
          <w:rFonts w:ascii="Arial" w:eastAsia="Arial" w:hAnsi="Arial" w:cs="Arial"/>
          <w:color w:val="000000" w:themeColor="text1"/>
        </w:rPr>
        <w:t>(EVS5)</w:t>
      </w:r>
    </w:p>
    <w:p w14:paraId="414E24B2" w14:textId="5550618D" w:rsidR="007B659B" w:rsidRDefault="5158BDDB" w:rsidP="00687E78">
      <w:pPr>
        <w:spacing w:line="360" w:lineRule="auto"/>
        <w:rPr>
          <w:rFonts w:ascii="Arial" w:eastAsia="Arial" w:hAnsi="Arial" w:cs="Arial"/>
          <w:color w:val="000000" w:themeColor="text1"/>
        </w:rPr>
      </w:pPr>
      <w:r w:rsidRPr="33355FD1">
        <w:rPr>
          <w:rFonts w:ascii="Arial" w:eastAsia="Arial" w:hAnsi="Arial" w:cs="Arial"/>
          <w:color w:val="000000" w:themeColor="text1"/>
        </w:rPr>
        <w:t>However, some non-vaping specialist retailers thought that vaping and smoking should be regulated together</w:t>
      </w:r>
      <w:r w:rsidR="001C3C92">
        <w:rPr>
          <w:rFonts w:ascii="Arial" w:eastAsia="Arial" w:hAnsi="Arial" w:cs="Arial"/>
          <w:color w:val="000000" w:themeColor="text1"/>
        </w:rPr>
        <w:t>, with one</w:t>
      </w:r>
      <w:r w:rsidRPr="33355FD1">
        <w:rPr>
          <w:rFonts w:ascii="Arial" w:eastAsia="Arial" w:hAnsi="Arial" w:cs="Arial"/>
          <w:color w:val="000000" w:themeColor="text1"/>
        </w:rPr>
        <w:t xml:space="preserve"> </w:t>
      </w:r>
      <w:r w:rsidR="001C3C92">
        <w:rPr>
          <w:rFonts w:ascii="Arial" w:eastAsia="Arial" w:hAnsi="Arial" w:cs="Arial"/>
          <w:color w:val="000000" w:themeColor="text1"/>
        </w:rPr>
        <w:t>commenting</w:t>
      </w:r>
      <w:r w:rsidRPr="33355FD1">
        <w:rPr>
          <w:rFonts w:ascii="Arial" w:eastAsia="Arial" w:hAnsi="Arial" w:cs="Arial"/>
          <w:color w:val="000000" w:themeColor="text1"/>
        </w:rPr>
        <w:t xml:space="preserve"> that smoking and vaping were essentially the same thing:</w:t>
      </w:r>
    </w:p>
    <w:p w14:paraId="390D9022" w14:textId="2B80956C" w:rsidR="007B659B" w:rsidRDefault="5158BDDB" w:rsidP="009974DB">
      <w:pPr>
        <w:spacing w:line="360" w:lineRule="auto"/>
        <w:ind w:left="720"/>
        <w:rPr>
          <w:rFonts w:ascii="Arial" w:eastAsia="Arial" w:hAnsi="Arial" w:cs="Arial"/>
          <w:color w:val="000000" w:themeColor="text1"/>
        </w:rPr>
      </w:pPr>
      <w:r w:rsidRPr="33355FD1">
        <w:rPr>
          <w:rFonts w:ascii="Arial" w:eastAsia="Arial" w:hAnsi="Arial" w:cs="Arial"/>
          <w:i/>
          <w:iCs/>
          <w:color w:val="000000" w:themeColor="text1"/>
        </w:rPr>
        <w:t xml:space="preserve">At the end of the day you are talking, some of the lines have got nicotine in them and you are weaning yourself down on it, we all know that. But it’s exactly the same thing, it is basically six and one, and half a dozen of the other isn’t it? </w:t>
      </w:r>
      <w:r w:rsidRPr="33355FD1">
        <w:rPr>
          <w:rFonts w:ascii="Arial" w:eastAsia="Arial" w:hAnsi="Arial" w:cs="Arial"/>
          <w:color w:val="000000" w:themeColor="text1"/>
        </w:rPr>
        <w:t>(WNVS3)</w:t>
      </w:r>
    </w:p>
    <w:p w14:paraId="7CEEA24B" w14:textId="63B2CCE6" w:rsidR="007B659B" w:rsidRDefault="5158BDDB" w:rsidP="009237E8">
      <w:pPr>
        <w:spacing w:line="360" w:lineRule="auto"/>
        <w:rPr>
          <w:rFonts w:ascii="Arial" w:eastAsia="Arial" w:hAnsi="Arial" w:cs="Arial"/>
          <w:color w:val="000000" w:themeColor="text1"/>
        </w:rPr>
      </w:pPr>
      <w:r w:rsidRPr="33355FD1">
        <w:rPr>
          <w:rFonts w:ascii="Arial" w:eastAsia="Arial" w:hAnsi="Arial" w:cs="Arial"/>
          <w:color w:val="000000" w:themeColor="text1"/>
        </w:rPr>
        <w:lastRenderedPageBreak/>
        <w:t xml:space="preserve">Specialist retailers expressed </w:t>
      </w:r>
      <w:r w:rsidR="009974DB">
        <w:rPr>
          <w:rFonts w:ascii="Arial" w:eastAsia="Arial" w:hAnsi="Arial" w:cs="Arial"/>
          <w:color w:val="000000" w:themeColor="text1"/>
        </w:rPr>
        <w:t>concern</w:t>
      </w:r>
      <w:r w:rsidRPr="33355FD1">
        <w:rPr>
          <w:rFonts w:ascii="Arial" w:eastAsia="Arial" w:hAnsi="Arial" w:cs="Arial"/>
          <w:color w:val="000000" w:themeColor="text1"/>
        </w:rPr>
        <w:t xml:space="preserve"> that future changes in the regulations on vaping may lead to significant negative impacts</w:t>
      </w:r>
      <w:r w:rsidR="00492F54">
        <w:rPr>
          <w:rFonts w:ascii="Arial" w:eastAsia="Arial" w:hAnsi="Arial" w:cs="Arial"/>
          <w:color w:val="000000" w:themeColor="text1"/>
        </w:rPr>
        <w:t xml:space="preserve">, with some anxieties appearing not to be about TPD specifically, but whether it would act as a beginning </w:t>
      </w:r>
      <w:r w:rsidR="00A84153">
        <w:rPr>
          <w:rFonts w:ascii="Arial" w:eastAsia="Arial" w:hAnsi="Arial" w:cs="Arial"/>
          <w:color w:val="000000" w:themeColor="text1"/>
        </w:rPr>
        <w:t>of</w:t>
      </w:r>
      <w:r w:rsidR="00492F54">
        <w:rPr>
          <w:rFonts w:ascii="Arial" w:eastAsia="Arial" w:hAnsi="Arial" w:cs="Arial"/>
          <w:color w:val="000000" w:themeColor="text1"/>
        </w:rPr>
        <w:t xml:space="preserve"> an escalation of regulations</w:t>
      </w:r>
      <w:r w:rsidRPr="33355FD1">
        <w:rPr>
          <w:rFonts w:ascii="Arial" w:eastAsia="Arial" w:hAnsi="Arial" w:cs="Arial"/>
          <w:color w:val="000000" w:themeColor="text1"/>
        </w:rPr>
        <w:t xml:space="preserve">: </w:t>
      </w:r>
    </w:p>
    <w:p w14:paraId="79023197" w14:textId="7EF10E75" w:rsidR="007B659B" w:rsidRDefault="5158BDDB" w:rsidP="009237E8">
      <w:pPr>
        <w:spacing w:line="360" w:lineRule="auto"/>
        <w:ind w:left="720"/>
        <w:rPr>
          <w:rFonts w:ascii="Arial" w:eastAsia="Arial" w:hAnsi="Arial" w:cs="Arial"/>
          <w:color w:val="000000" w:themeColor="text1"/>
        </w:rPr>
      </w:pPr>
      <w:r w:rsidRPr="33355FD1">
        <w:rPr>
          <w:rFonts w:ascii="Arial" w:eastAsia="Arial" w:hAnsi="Arial" w:cs="Arial"/>
          <w:i/>
          <w:iCs/>
          <w:color w:val="000000" w:themeColor="text1"/>
        </w:rPr>
        <w:t>I don’t know they haven't thought it through, I think there's going to be more regulations soon and it's going to mess everything up.</w:t>
      </w:r>
      <w:r w:rsidRPr="33355FD1">
        <w:rPr>
          <w:rFonts w:ascii="Arial" w:eastAsia="Arial" w:hAnsi="Arial" w:cs="Arial"/>
          <w:color w:val="000000" w:themeColor="text1"/>
        </w:rPr>
        <w:t xml:space="preserve"> (EVS7)</w:t>
      </w:r>
    </w:p>
    <w:p w14:paraId="316F66E4" w14:textId="5A085FC2" w:rsidR="007B659B" w:rsidRDefault="009974DB" w:rsidP="009237E8">
      <w:pPr>
        <w:spacing w:line="360" w:lineRule="auto"/>
        <w:ind w:left="720"/>
        <w:rPr>
          <w:rFonts w:ascii="Arial" w:eastAsia="Arial" w:hAnsi="Arial" w:cs="Arial"/>
          <w:color w:val="000000" w:themeColor="text1"/>
        </w:rPr>
      </w:pPr>
      <w:r>
        <w:rPr>
          <w:rFonts w:ascii="Arial" w:eastAsia="Arial" w:hAnsi="Arial" w:cs="Arial"/>
          <w:i/>
          <w:iCs/>
          <w:color w:val="000000" w:themeColor="text1"/>
        </w:rPr>
        <w:t>S</w:t>
      </w:r>
      <w:r w:rsidR="5158BDDB" w:rsidRPr="33355FD1">
        <w:rPr>
          <w:rFonts w:ascii="Arial" w:eastAsia="Arial" w:hAnsi="Arial" w:cs="Arial"/>
          <w:i/>
          <w:iCs/>
          <w:color w:val="000000" w:themeColor="text1"/>
        </w:rPr>
        <w:t>ay the TPD decided to change their minds tomorrow and say well double battery mods are now banned. I’m automatically breaking the law just by having this</w:t>
      </w:r>
      <w:r w:rsidR="00E665BF">
        <w:rPr>
          <w:rFonts w:ascii="Arial" w:eastAsia="Arial" w:hAnsi="Arial" w:cs="Arial"/>
          <w:i/>
          <w:iCs/>
          <w:color w:val="000000" w:themeColor="text1"/>
        </w:rPr>
        <w:t>.</w:t>
      </w:r>
      <w:r w:rsidR="5158BDDB" w:rsidRPr="33355FD1">
        <w:rPr>
          <w:rFonts w:ascii="Arial" w:eastAsia="Arial" w:hAnsi="Arial" w:cs="Arial"/>
          <w:i/>
          <w:iCs/>
          <w:color w:val="000000" w:themeColor="text1"/>
        </w:rPr>
        <w:t xml:space="preserve"> I’ll have to get rid of loads of stock, the suppliers will have to take a massive hit. So changing rules willy nilly like that is kind of annoying</w:t>
      </w:r>
      <w:r>
        <w:rPr>
          <w:rFonts w:ascii="Arial" w:eastAsia="Arial" w:hAnsi="Arial" w:cs="Arial"/>
          <w:i/>
          <w:iCs/>
          <w:color w:val="000000" w:themeColor="text1"/>
        </w:rPr>
        <w:t>..</w:t>
      </w:r>
      <w:r w:rsidR="5158BDDB" w:rsidRPr="33355FD1">
        <w:rPr>
          <w:rFonts w:ascii="Arial" w:eastAsia="Arial" w:hAnsi="Arial" w:cs="Arial"/>
          <w:i/>
          <w:iCs/>
          <w:color w:val="000000" w:themeColor="text1"/>
        </w:rPr>
        <w:t>.Keep it away from kids and get people off cigarettes, it’s as simple as that.</w:t>
      </w:r>
      <w:r w:rsidR="5158BDDB" w:rsidRPr="33355FD1">
        <w:rPr>
          <w:rFonts w:ascii="Arial" w:eastAsia="Arial" w:hAnsi="Arial" w:cs="Arial"/>
          <w:color w:val="000000" w:themeColor="text1"/>
        </w:rPr>
        <w:t xml:space="preserve"> (WVS4)</w:t>
      </w:r>
    </w:p>
    <w:p w14:paraId="5157A1A4" w14:textId="63343284" w:rsidR="007B659B" w:rsidRDefault="5158BDDB" w:rsidP="009237E8">
      <w:pPr>
        <w:spacing w:line="360" w:lineRule="auto"/>
        <w:rPr>
          <w:rFonts w:ascii="Arial" w:eastAsia="Arial" w:hAnsi="Arial" w:cs="Arial"/>
          <w:color w:val="000000" w:themeColor="text1"/>
        </w:rPr>
      </w:pPr>
      <w:r w:rsidRPr="33355FD1">
        <w:rPr>
          <w:rFonts w:ascii="Arial" w:eastAsia="Arial" w:hAnsi="Arial" w:cs="Arial"/>
          <w:color w:val="000000" w:themeColor="text1"/>
        </w:rPr>
        <w:t xml:space="preserve">Some specialists, while </w:t>
      </w:r>
      <w:r w:rsidR="009974DB">
        <w:rPr>
          <w:rFonts w:ascii="Arial" w:eastAsia="Arial" w:hAnsi="Arial" w:cs="Arial"/>
          <w:color w:val="000000" w:themeColor="text1"/>
        </w:rPr>
        <w:t xml:space="preserve">initially </w:t>
      </w:r>
      <w:r w:rsidRPr="33355FD1">
        <w:rPr>
          <w:rFonts w:ascii="Arial" w:eastAsia="Arial" w:hAnsi="Arial" w:cs="Arial"/>
          <w:color w:val="000000" w:themeColor="text1"/>
        </w:rPr>
        <w:t>unhappy with TPD</w:t>
      </w:r>
      <w:r w:rsidR="009974DB">
        <w:rPr>
          <w:rFonts w:ascii="Arial" w:eastAsia="Arial" w:hAnsi="Arial" w:cs="Arial"/>
          <w:color w:val="000000" w:themeColor="text1"/>
        </w:rPr>
        <w:t xml:space="preserve"> </w:t>
      </w:r>
      <w:r w:rsidRPr="33355FD1">
        <w:rPr>
          <w:rFonts w:ascii="Arial" w:eastAsia="Arial" w:hAnsi="Arial" w:cs="Arial"/>
          <w:color w:val="000000" w:themeColor="text1"/>
        </w:rPr>
        <w:t>were keen to see no further changes to juices, tanks or bottles</w:t>
      </w:r>
      <w:r w:rsidR="00281955">
        <w:rPr>
          <w:rFonts w:ascii="Arial" w:eastAsia="Arial" w:hAnsi="Arial" w:cs="Arial"/>
          <w:color w:val="000000" w:themeColor="text1"/>
        </w:rPr>
        <w:t>,</w:t>
      </w:r>
      <w:r w:rsidR="00D6784F">
        <w:rPr>
          <w:rFonts w:ascii="Arial" w:eastAsia="Arial" w:hAnsi="Arial" w:cs="Arial"/>
          <w:color w:val="000000" w:themeColor="text1"/>
        </w:rPr>
        <w:t xml:space="preserve"> now that it had been implemented</w:t>
      </w:r>
      <w:r w:rsidR="000A0A27">
        <w:rPr>
          <w:rFonts w:ascii="Arial" w:eastAsia="Arial" w:hAnsi="Arial" w:cs="Arial"/>
          <w:color w:val="000000" w:themeColor="text1"/>
        </w:rPr>
        <w:t>. A</w:t>
      </w:r>
      <w:r w:rsidR="009974DB">
        <w:rPr>
          <w:rFonts w:ascii="Arial" w:eastAsia="Arial" w:hAnsi="Arial" w:cs="Arial"/>
          <w:color w:val="000000" w:themeColor="text1"/>
        </w:rPr>
        <w:t>chieving compliance</w:t>
      </w:r>
      <w:r w:rsidRPr="33355FD1">
        <w:rPr>
          <w:rFonts w:ascii="Arial" w:eastAsia="Arial" w:hAnsi="Arial" w:cs="Arial"/>
          <w:color w:val="000000" w:themeColor="text1"/>
        </w:rPr>
        <w:t xml:space="preserve"> </w:t>
      </w:r>
      <w:r w:rsidR="00E35F9A">
        <w:rPr>
          <w:rFonts w:ascii="Arial" w:eastAsia="Arial" w:hAnsi="Arial" w:cs="Arial"/>
          <w:color w:val="000000" w:themeColor="text1"/>
        </w:rPr>
        <w:t xml:space="preserve">was described as </w:t>
      </w:r>
      <w:r w:rsidR="00A84153">
        <w:rPr>
          <w:rFonts w:ascii="Arial" w:eastAsia="Arial" w:hAnsi="Arial" w:cs="Arial"/>
          <w:color w:val="000000" w:themeColor="text1"/>
        </w:rPr>
        <w:t>caus</w:t>
      </w:r>
      <w:r w:rsidR="0040267B">
        <w:rPr>
          <w:rFonts w:ascii="Arial" w:eastAsia="Arial" w:hAnsi="Arial" w:cs="Arial"/>
          <w:color w:val="000000" w:themeColor="text1"/>
        </w:rPr>
        <w:t>ing</w:t>
      </w:r>
      <w:r w:rsidR="00A84153">
        <w:rPr>
          <w:rFonts w:ascii="Arial" w:eastAsia="Arial" w:hAnsi="Arial" w:cs="Arial"/>
          <w:color w:val="000000" w:themeColor="text1"/>
        </w:rPr>
        <w:t xml:space="preserve"> a financial burden</w:t>
      </w:r>
      <w:r w:rsidR="000A0A27">
        <w:rPr>
          <w:rFonts w:ascii="Arial" w:eastAsia="Arial" w:hAnsi="Arial" w:cs="Arial"/>
          <w:color w:val="000000" w:themeColor="text1"/>
        </w:rPr>
        <w:t>,</w:t>
      </w:r>
      <w:r w:rsidR="009974DB">
        <w:rPr>
          <w:rFonts w:ascii="Arial" w:eastAsia="Arial" w:hAnsi="Arial" w:cs="Arial"/>
          <w:color w:val="000000" w:themeColor="text1"/>
        </w:rPr>
        <w:t xml:space="preserve"> which would be wasted if this was reversed</w:t>
      </w:r>
      <w:r w:rsidR="00EF0EBA">
        <w:rPr>
          <w:rFonts w:ascii="Arial" w:eastAsia="Arial" w:hAnsi="Arial" w:cs="Arial"/>
          <w:color w:val="000000" w:themeColor="text1"/>
        </w:rPr>
        <w:t>, particular</w:t>
      </w:r>
      <w:r w:rsidR="00D6784F">
        <w:rPr>
          <w:rFonts w:ascii="Arial" w:eastAsia="Arial" w:hAnsi="Arial" w:cs="Arial"/>
          <w:color w:val="000000" w:themeColor="text1"/>
        </w:rPr>
        <w:t>ly for</w:t>
      </w:r>
      <w:r w:rsidR="00EF0EBA">
        <w:rPr>
          <w:rFonts w:ascii="Arial" w:eastAsia="Arial" w:hAnsi="Arial" w:cs="Arial"/>
          <w:color w:val="000000" w:themeColor="text1"/>
        </w:rPr>
        <w:t xml:space="preserve"> smaller companies who </w:t>
      </w:r>
      <w:r w:rsidR="00F95245">
        <w:rPr>
          <w:rFonts w:ascii="Arial" w:eastAsia="Arial" w:hAnsi="Arial" w:cs="Arial"/>
          <w:color w:val="000000" w:themeColor="text1"/>
        </w:rPr>
        <w:t xml:space="preserve">were described </w:t>
      </w:r>
      <w:r w:rsidR="00F20B1C">
        <w:rPr>
          <w:rFonts w:ascii="Arial" w:eastAsia="Arial" w:hAnsi="Arial" w:cs="Arial"/>
          <w:color w:val="000000" w:themeColor="text1"/>
        </w:rPr>
        <w:t>as having struggled t</w:t>
      </w:r>
      <w:r w:rsidR="00F95245">
        <w:rPr>
          <w:rFonts w:ascii="Arial" w:eastAsia="Arial" w:hAnsi="Arial" w:cs="Arial"/>
          <w:color w:val="000000" w:themeColor="text1"/>
        </w:rPr>
        <w:t>o</w:t>
      </w:r>
      <w:r w:rsidR="00EF0EBA">
        <w:rPr>
          <w:rFonts w:ascii="Arial" w:eastAsia="Arial" w:hAnsi="Arial" w:cs="Arial"/>
          <w:color w:val="000000" w:themeColor="text1"/>
        </w:rPr>
        <w:t xml:space="preserve"> bear additional costs of </w:t>
      </w:r>
      <w:r w:rsidR="00D6784F">
        <w:rPr>
          <w:rFonts w:ascii="Arial" w:eastAsia="Arial" w:hAnsi="Arial" w:cs="Arial"/>
          <w:color w:val="000000" w:themeColor="text1"/>
        </w:rPr>
        <w:t xml:space="preserve">complying with </w:t>
      </w:r>
      <w:r w:rsidR="00F95245">
        <w:rPr>
          <w:rFonts w:ascii="Arial" w:eastAsia="Arial" w:hAnsi="Arial" w:cs="Arial"/>
          <w:color w:val="000000" w:themeColor="text1"/>
        </w:rPr>
        <w:t>regulations</w:t>
      </w:r>
      <w:r w:rsidRPr="33355FD1">
        <w:rPr>
          <w:rFonts w:ascii="Arial" w:eastAsia="Arial" w:hAnsi="Arial" w:cs="Arial"/>
          <w:color w:val="000000" w:themeColor="text1"/>
        </w:rPr>
        <w:t xml:space="preserve">: </w:t>
      </w:r>
    </w:p>
    <w:p w14:paraId="50942FFF" w14:textId="68D7F6D4" w:rsidR="007B659B" w:rsidRDefault="00D6784F" w:rsidP="009237E8">
      <w:pPr>
        <w:spacing w:line="360" w:lineRule="auto"/>
        <w:ind w:left="720"/>
        <w:rPr>
          <w:rFonts w:ascii="Arial" w:eastAsia="Arial" w:hAnsi="Arial" w:cs="Arial"/>
          <w:color w:val="000000" w:themeColor="text1"/>
        </w:rPr>
      </w:pPr>
      <w:r>
        <w:rPr>
          <w:rFonts w:ascii="Arial" w:eastAsia="Arial" w:hAnsi="Arial" w:cs="Arial"/>
          <w:i/>
          <w:iCs/>
          <w:color w:val="000000" w:themeColor="text1"/>
        </w:rPr>
        <w:t>T</w:t>
      </w:r>
      <w:r w:rsidR="5158BDDB" w:rsidRPr="33355FD1">
        <w:rPr>
          <w:rFonts w:ascii="Arial" w:eastAsia="Arial" w:hAnsi="Arial" w:cs="Arial"/>
          <w:i/>
          <w:iCs/>
          <w:color w:val="000000" w:themeColor="text1"/>
        </w:rPr>
        <w:t>he annoying thing about it is, this regulation came from the EU, we are coming out of the EU but are they going to back track? No, and I hope they don’t because the industry has spent millions of pounds regulating all of these because each flavour has to be put through a process, so say one supplier, one brand has ten flavours right, each flavour has to get put through this TPD process, minimum of three thousand pounds per flavour, so a lot of wee guys were wiped out.</w:t>
      </w:r>
      <w:r w:rsidR="5158BDDB" w:rsidRPr="33355FD1">
        <w:rPr>
          <w:rFonts w:ascii="Arial" w:eastAsia="Arial" w:hAnsi="Arial" w:cs="Arial"/>
          <w:color w:val="000000" w:themeColor="text1"/>
        </w:rPr>
        <w:t xml:space="preserve"> (SVS4)</w:t>
      </w:r>
    </w:p>
    <w:p w14:paraId="13A29BFF" w14:textId="3FF09089" w:rsidR="007B659B" w:rsidRDefault="5158BDDB" w:rsidP="009237E8">
      <w:pPr>
        <w:spacing w:line="360" w:lineRule="auto"/>
        <w:rPr>
          <w:rFonts w:ascii="Arial" w:eastAsia="Arial" w:hAnsi="Arial" w:cs="Arial"/>
          <w:color w:val="000000" w:themeColor="text1"/>
        </w:rPr>
      </w:pPr>
      <w:r w:rsidRPr="33355FD1">
        <w:rPr>
          <w:rFonts w:ascii="Arial" w:eastAsia="Arial" w:hAnsi="Arial" w:cs="Arial"/>
          <w:color w:val="000000" w:themeColor="text1"/>
        </w:rPr>
        <w:t xml:space="preserve">Specialist retailers </w:t>
      </w:r>
      <w:r w:rsidR="00A84153">
        <w:rPr>
          <w:rFonts w:ascii="Arial" w:eastAsia="Arial" w:hAnsi="Arial" w:cs="Arial"/>
          <w:color w:val="000000" w:themeColor="text1"/>
        </w:rPr>
        <w:t xml:space="preserve">commonly </w:t>
      </w:r>
      <w:r w:rsidRPr="33355FD1">
        <w:rPr>
          <w:rFonts w:ascii="Arial" w:eastAsia="Arial" w:hAnsi="Arial" w:cs="Arial"/>
          <w:color w:val="000000" w:themeColor="text1"/>
        </w:rPr>
        <w:t xml:space="preserve">expressed strong suspicion regarding the motivations that drove the inclusion of vaping in TPD. Some </w:t>
      </w:r>
      <w:r w:rsidR="00EE6D92">
        <w:rPr>
          <w:rFonts w:ascii="Arial" w:eastAsia="Arial" w:hAnsi="Arial" w:cs="Arial"/>
          <w:color w:val="000000" w:themeColor="text1"/>
        </w:rPr>
        <w:t>argued</w:t>
      </w:r>
      <w:r w:rsidRPr="33355FD1">
        <w:rPr>
          <w:rFonts w:ascii="Arial" w:eastAsia="Arial" w:hAnsi="Arial" w:cs="Arial"/>
          <w:color w:val="000000" w:themeColor="text1"/>
        </w:rPr>
        <w:t xml:space="preserve"> that</w:t>
      </w:r>
      <w:r w:rsidR="008D3EF3">
        <w:rPr>
          <w:rFonts w:ascii="Arial" w:eastAsia="Arial" w:hAnsi="Arial" w:cs="Arial"/>
          <w:color w:val="000000" w:themeColor="text1"/>
        </w:rPr>
        <w:t xml:space="preserve"> there was a perception among the vaping industry that</w:t>
      </w:r>
      <w:r w:rsidRPr="33355FD1">
        <w:rPr>
          <w:rFonts w:ascii="Arial" w:eastAsia="Arial" w:hAnsi="Arial" w:cs="Arial"/>
          <w:color w:val="000000" w:themeColor="text1"/>
        </w:rPr>
        <w:t xml:space="preserve"> tobacco companies had a prominent role in influencing the legislation regarding vaping and that it was an attempt to sabotage the industry: </w:t>
      </w:r>
    </w:p>
    <w:p w14:paraId="07294594" w14:textId="5F746EF1" w:rsidR="007B659B" w:rsidRDefault="5158BDDB" w:rsidP="009237E8">
      <w:pPr>
        <w:spacing w:line="360" w:lineRule="auto"/>
        <w:ind w:left="720"/>
        <w:rPr>
          <w:rFonts w:ascii="Arial" w:eastAsia="Arial" w:hAnsi="Arial" w:cs="Arial"/>
          <w:color w:val="000000" w:themeColor="text1"/>
        </w:rPr>
      </w:pPr>
      <w:r w:rsidRPr="33355FD1">
        <w:rPr>
          <w:rFonts w:ascii="Arial" w:eastAsia="Arial" w:hAnsi="Arial" w:cs="Arial"/>
          <w:i/>
          <w:iCs/>
          <w:color w:val="000000" w:themeColor="text1"/>
        </w:rPr>
        <w:t>I think it’s, it seems like a lot of people thought it was like big tobacco companies influencing Government to stop, well at least cutting the amount of, because in the first year, I hit like a brick and managed to get loads of people onboard, and I noticed everyone was vaping where I was living, no one was smoking anymore, and then the second all these regulations came in and made it a lot harder for people to do stuff, it died out a little bit and people went back to smoking. Now I thought it was to do with the tobacco, the reason why the rules came in…(</w:t>
      </w:r>
      <w:r w:rsidRPr="33355FD1">
        <w:rPr>
          <w:rFonts w:ascii="Arial" w:eastAsia="Arial" w:hAnsi="Arial" w:cs="Arial"/>
          <w:color w:val="000000" w:themeColor="text1"/>
        </w:rPr>
        <w:t>EVS1)</w:t>
      </w:r>
    </w:p>
    <w:p w14:paraId="3C52266E" w14:textId="34723202" w:rsidR="007B659B" w:rsidRDefault="5158BDDB" w:rsidP="008D3EF3">
      <w:pPr>
        <w:spacing w:line="360" w:lineRule="auto"/>
        <w:rPr>
          <w:rFonts w:ascii="Arial" w:eastAsia="Arial" w:hAnsi="Arial" w:cs="Arial"/>
          <w:color w:val="000000" w:themeColor="text1"/>
        </w:rPr>
      </w:pPr>
      <w:r w:rsidRPr="33355FD1">
        <w:rPr>
          <w:rFonts w:ascii="Arial" w:eastAsia="Arial" w:hAnsi="Arial" w:cs="Arial"/>
          <w:color w:val="000000" w:themeColor="text1"/>
        </w:rPr>
        <w:lastRenderedPageBreak/>
        <w:t>Specialist retailers also described how initially, tobacco companies had been opposed to vaping and influenced negative media campaigns and lobbied governments. However, this was believed to have altered over time with tobacco companies investing in vaping products:</w:t>
      </w:r>
    </w:p>
    <w:p w14:paraId="5798BBA8" w14:textId="35E70E04" w:rsidR="007B659B" w:rsidRDefault="00470C09" w:rsidP="00A263EA">
      <w:pPr>
        <w:spacing w:line="360" w:lineRule="auto"/>
        <w:ind w:left="720"/>
        <w:rPr>
          <w:rFonts w:ascii="Arial" w:eastAsia="Arial" w:hAnsi="Arial" w:cs="Arial"/>
          <w:color w:val="000000" w:themeColor="text1"/>
        </w:rPr>
      </w:pPr>
      <w:r>
        <w:rPr>
          <w:rFonts w:ascii="Arial" w:eastAsia="Arial" w:hAnsi="Arial" w:cs="Arial"/>
          <w:i/>
          <w:iCs/>
          <w:color w:val="000000" w:themeColor="text1"/>
        </w:rPr>
        <w:t>T</w:t>
      </w:r>
      <w:r w:rsidR="5158BDDB" w:rsidRPr="33355FD1">
        <w:rPr>
          <w:rFonts w:ascii="Arial" w:eastAsia="Arial" w:hAnsi="Arial" w:cs="Arial"/>
          <w:i/>
          <w:iCs/>
          <w:color w:val="000000" w:themeColor="text1"/>
        </w:rPr>
        <w:t>obacco companies were very against vaping to begin with</w:t>
      </w:r>
      <w:r>
        <w:rPr>
          <w:rFonts w:ascii="Arial" w:eastAsia="Arial" w:hAnsi="Arial" w:cs="Arial"/>
          <w:i/>
          <w:iCs/>
          <w:color w:val="000000" w:themeColor="text1"/>
        </w:rPr>
        <w:t>.</w:t>
      </w:r>
      <w:r w:rsidR="5158BDDB" w:rsidRPr="33355FD1">
        <w:rPr>
          <w:rFonts w:ascii="Arial" w:eastAsia="Arial" w:hAnsi="Arial" w:cs="Arial"/>
          <w:i/>
          <w:iCs/>
          <w:color w:val="000000" w:themeColor="text1"/>
        </w:rPr>
        <w:t xml:space="preserve"> There was a lot of scaremongering that was released in the press about vaping and that was mainly from tobacco companies and stuff like that. But now some of them are on board because they realise there's a market for them.</w:t>
      </w:r>
      <w:r w:rsidR="5158BDDB" w:rsidRPr="33355FD1">
        <w:rPr>
          <w:rFonts w:ascii="Arial" w:eastAsia="Arial" w:hAnsi="Arial" w:cs="Arial"/>
          <w:color w:val="000000" w:themeColor="text1"/>
        </w:rPr>
        <w:t xml:space="preserve"> (WVS2)</w:t>
      </w:r>
    </w:p>
    <w:p w14:paraId="6E9A493E" w14:textId="13DD02F0" w:rsidR="007B659B" w:rsidRDefault="5158BDDB" w:rsidP="008D3EF3">
      <w:pPr>
        <w:spacing w:line="360" w:lineRule="auto"/>
        <w:rPr>
          <w:rFonts w:ascii="Arial" w:eastAsia="Arial" w:hAnsi="Arial" w:cs="Arial"/>
          <w:color w:val="000000" w:themeColor="text1"/>
        </w:rPr>
      </w:pPr>
      <w:r w:rsidRPr="33355FD1">
        <w:rPr>
          <w:rFonts w:ascii="Arial" w:eastAsia="Arial" w:hAnsi="Arial" w:cs="Arial"/>
          <w:color w:val="000000" w:themeColor="text1"/>
        </w:rPr>
        <w:t xml:space="preserve">Some were also suspicious of UK and European Governments and Regulators and </w:t>
      </w:r>
      <w:r w:rsidR="008D3EF3">
        <w:rPr>
          <w:rFonts w:ascii="Arial" w:eastAsia="Arial" w:hAnsi="Arial" w:cs="Arial"/>
          <w:color w:val="000000" w:themeColor="text1"/>
        </w:rPr>
        <w:t>what was described by some as</w:t>
      </w:r>
      <w:r w:rsidRPr="33355FD1">
        <w:rPr>
          <w:rFonts w:ascii="Arial" w:eastAsia="Arial" w:hAnsi="Arial" w:cs="Arial"/>
          <w:color w:val="000000" w:themeColor="text1"/>
        </w:rPr>
        <w:t xml:space="preserve"> attempts to derail the vaping industry:</w:t>
      </w:r>
      <w:r w:rsidR="007B659B">
        <w:tab/>
      </w:r>
    </w:p>
    <w:p w14:paraId="24E9DB1B" w14:textId="753EC37F" w:rsidR="007B659B" w:rsidRDefault="5158BDDB" w:rsidP="00A263EA">
      <w:pPr>
        <w:spacing w:line="360" w:lineRule="auto"/>
        <w:ind w:left="720"/>
        <w:rPr>
          <w:rFonts w:ascii="Arial" w:eastAsia="Arial" w:hAnsi="Arial" w:cs="Arial"/>
          <w:color w:val="000000" w:themeColor="text1"/>
        </w:rPr>
      </w:pPr>
      <w:r w:rsidRPr="33355FD1">
        <w:rPr>
          <w:rFonts w:ascii="Arial" w:eastAsia="Arial" w:hAnsi="Arial" w:cs="Arial"/>
          <w:i/>
          <w:iCs/>
          <w:color w:val="000000" w:themeColor="text1"/>
        </w:rPr>
        <w:t xml:space="preserve">In terms of regulators, I suspect there was a misunderstanding of the science, possibly some deliberate. I’m sure there’s some influence from pharmaceutical industry. I think there were some memos released which talked about the need to put regulation on a product which is a competitor to nicotine… and really not giving many of the scientists involved in the EU who will be researching electronic cigarettes the opportunity to speak up I think. </w:t>
      </w:r>
      <w:r w:rsidR="00D243EA">
        <w:rPr>
          <w:rFonts w:ascii="Arial" w:eastAsia="Arial" w:hAnsi="Arial" w:cs="Arial"/>
          <w:i/>
          <w:iCs/>
          <w:color w:val="000000" w:themeColor="text1"/>
        </w:rPr>
        <w:t>D</w:t>
      </w:r>
      <w:r w:rsidR="00D243EA" w:rsidRPr="33355FD1">
        <w:rPr>
          <w:rFonts w:ascii="Arial" w:eastAsia="Arial" w:hAnsi="Arial" w:cs="Arial"/>
          <w:i/>
          <w:iCs/>
          <w:color w:val="000000" w:themeColor="text1"/>
        </w:rPr>
        <w:t xml:space="preserve">erail </w:t>
      </w:r>
      <w:r w:rsidRPr="33355FD1">
        <w:rPr>
          <w:rFonts w:ascii="Arial" w:eastAsia="Arial" w:hAnsi="Arial" w:cs="Arial"/>
          <w:i/>
          <w:iCs/>
          <w:color w:val="000000" w:themeColor="text1"/>
        </w:rPr>
        <w:t xml:space="preserve">the vaping industry. </w:t>
      </w:r>
      <w:r w:rsidRPr="33355FD1">
        <w:rPr>
          <w:rFonts w:ascii="Arial" w:eastAsia="Arial" w:hAnsi="Arial" w:cs="Arial"/>
          <w:color w:val="000000" w:themeColor="text1"/>
        </w:rPr>
        <w:t>(WVS5)</w:t>
      </w:r>
    </w:p>
    <w:p w14:paraId="15A8F0B2" w14:textId="78A3437A" w:rsidR="007B659B" w:rsidRPr="00107A7C" w:rsidRDefault="5158BDDB" w:rsidP="00107A7C">
      <w:pPr>
        <w:pStyle w:val="Heading3"/>
      </w:pPr>
      <w:bookmarkStart w:id="92" w:name="_Toc104192483"/>
      <w:r w:rsidRPr="00107A7C">
        <w:t>Obtaining information and support for implementation of the new regulations</w:t>
      </w:r>
      <w:bookmarkEnd w:id="92"/>
    </w:p>
    <w:p w14:paraId="11E0ADF4" w14:textId="298517B7" w:rsidR="007B659B" w:rsidRDefault="5158BDDB" w:rsidP="00687E78">
      <w:pPr>
        <w:spacing w:after="200" w:line="360" w:lineRule="auto"/>
        <w:rPr>
          <w:rFonts w:ascii="Arial" w:eastAsia="Arial" w:hAnsi="Arial" w:cs="Arial"/>
          <w:color w:val="000000" w:themeColor="text1"/>
        </w:rPr>
      </w:pPr>
      <w:r w:rsidRPr="33355FD1">
        <w:rPr>
          <w:rFonts w:ascii="Arial" w:eastAsia="Arial" w:hAnsi="Arial" w:cs="Arial"/>
          <w:color w:val="000000" w:themeColor="text1"/>
        </w:rPr>
        <w:t xml:space="preserve">Knowledge of the new regulations around e-cigarettes and vaping devices in the TPD </w:t>
      </w:r>
      <w:r w:rsidR="00F97E16">
        <w:rPr>
          <w:rFonts w:ascii="Arial" w:eastAsia="Arial" w:hAnsi="Arial" w:cs="Arial"/>
          <w:color w:val="000000" w:themeColor="text1"/>
        </w:rPr>
        <w:t>was</w:t>
      </w:r>
      <w:r w:rsidRPr="33355FD1">
        <w:rPr>
          <w:rFonts w:ascii="Arial" w:eastAsia="Arial" w:hAnsi="Arial" w:cs="Arial"/>
          <w:color w:val="000000" w:themeColor="text1"/>
        </w:rPr>
        <w:t xml:space="preserve"> variable between specialist and non-specialist retailers. Specialist retailers generally possessed a more comprehensive knowledge of the regulations, while non specialist retailers demonstrated a much more limited understanding. In some cases, this was highlighted by the lack of distinction retailers made between regulations around tobacco control and those relating to vaping devices</w:t>
      </w:r>
      <w:r w:rsidR="00220E86">
        <w:rPr>
          <w:rFonts w:ascii="Arial" w:eastAsia="Arial" w:hAnsi="Arial" w:cs="Arial"/>
          <w:color w:val="000000" w:themeColor="text1"/>
        </w:rPr>
        <w:t>:</w:t>
      </w:r>
      <w:r w:rsidRPr="33355FD1">
        <w:rPr>
          <w:rFonts w:ascii="Arial" w:eastAsia="Arial" w:hAnsi="Arial" w:cs="Arial"/>
          <w:color w:val="000000" w:themeColor="text1"/>
        </w:rPr>
        <w:t xml:space="preserve">  </w:t>
      </w:r>
    </w:p>
    <w:p w14:paraId="2C1F470C" w14:textId="59E1AD78" w:rsidR="007B659B" w:rsidRDefault="5158BDDB" w:rsidP="00687E78">
      <w:pPr>
        <w:spacing w:after="200" w:line="360" w:lineRule="auto"/>
        <w:ind w:left="720"/>
        <w:rPr>
          <w:rFonts w:ascii="Arial" w:eastAsia="Arial" w:hAnsi="Arial" w:cs="Arial"/>
          <w:color w:val="000000" w:themeColor="text1"/>
        </w:rPr>
      </w:pPr>
      <w:r w:rsidRPr="33355FD1">
        <w:rPr>
          <w:rFonts w:ascii="Arial" w:eastAsia="Arial" w:hAnsi="Arial" w:cs="Arial"/>
          <w:i/>
          <w:iCs/>
          <w:color w:val="000000" w:themeColor="text1"/>
        </w:rPr>
        <w:t xml:space="preserve">I appreciate that writing the TPD at the time was probably quite a tough task because, you know, they were … they were trying to write a set of rules on an industry that was moving so quickly.  By the time that it actually came to fruition, came to become statute, it … it was so outdated it was quite hard to sort of perceive. </w:t>
      </w:r>
      <w:r w:rsidRPr="33355FD1">
        <w:rPr>
          <w:rFonts w:ascii="Arial" w:eastAsia="Arial" w:hAnsi="Arial" w:cs="Arial"/>
          <w:color w:val="000000" w:themeColor="text1"/>
        </w:rPr>
        <w:t>(WVS6)</w:t>
      </w:r>
    </w:p>
    <w:p w14:paraId="3AF8DDCD" w14:textId="15DD7122" w:rsidR="007B659B" w:rsidRPr="00DD1D8D" w:rsidRDefault="00DD1D8D" w:rsidP="00687E78">
      <w:pPr>
        <w:spacing w:after="200" w:line="360" w:lineRule="auto"/>
        <w:ind w:left="720"/>
        <w:rPr>
          <w:rFonts w:ascii="Arial" w:eastAsia="Arial" w:hAnsi="Arial" w:cs="Arial"/>
          <w:color w:val="000000" w:themeColor="text1"/>
        </w:rPr>
      </w:pPr>
      <w:r w:rsidRPr="00850C2A">
        <w:rPr>
          <w:rFonts w:ascii="Arial" w:eastAsia="Arial" w:hAnsi="Arial" w:cs="Arial"/>
          <w:i/>
          <w:iCs/>
          <w:color w:val="000000" w:themeColor="text1"/>
        </w:rPr>
        <w:t xml:space="preserve">INT: </w:t>
      </w:r>
      <w:r w:rsidR="5158BDDB" w:rsidRPr="00850C2A">
        <w:rPr>
          <w:rFonts w:ascii="Arial" w:eastAsia="Arial" w:hAnsi="Arial" w:cs="Arial"/>
          <w:i/>
          <w:iCs/>
          <w:color w:val="000000" w:themeColor="text1"/>
        </w:rPr>
        <w:t>In terms of the warnings displayed on the E-cigarette packaging, what do you think about that?</w:t>
      </w:r>
    </w:p>
    <w:p w14:paraId="4045894C" w14:textId="25EE2668" w:rsidR="007B659B" w:rsidRDefault="5158BDDB" w:rsidP="00687E78">
      <w:pPr>
        <w:spacing w:after="200" w:line="360" w:lineRule="auto"/>
        <w:ind w:left="720"/>
        <w:rPr>
          <w:rFonts w:ascii="Arial" w:eastAsia="Arial" w:hAnsi="Arial" w:cs="Arial"/>
          <w:color w:val="000000" w:themeColor="text1"/>
        </w:rPr>
      </w:pPr>
      <w:r w:rsidRPr="33355FD1">
        <w:rPr>
          <w:rFonts w:ascii="Arial" w:eastAsia="Arial" w:hAnsi="Arial" w:cs="Arial"/>
          <w:i/>
          <w:iCs/>
          <w:color w:val="000000" w:themeColor="text1"/>
        </w:rPr>
        <w:t xml:space="preserve">It’s good because it lets people know that you are still buying a tobacco product. So that takes that, it’s trendy away, there is not pictures of dragons and stuff, there are pictures of people that are ill because of tobacco. </w:t>
      </w:r>
      <w:r w:rsidRPr="33355FD1">
        <w:rPr>
          <w:rFonts w:ascii="Arial" w:eastAsia="Arial" w:hAnsi="Arial" w:cs="Arial"/>
          <w:color w:val="000000" w:themeColor="text1"/>
        </w:rPr>
        <w:t>(WNVS2)</w:t>
      </w:r>
    </w:p>
    <w:p w14:paraId="27DD0B14" w14:textId="0F1B0026" w:rsidR="007B659B" w:rsidRDefault="5158BDDB" w:rsidP="00687E78">
      <w:pPr>
        <w:spacing w:after="200" w:line="360" w:lineRule="auto"/>
        <w:rPr>
          <w:rFonts w:ascii="Arial" w:eastAsia="Arial" w:hAnsi="Arial" w:cs="Arial"/>
          <w:color w:val="000000" w:themeColor="text1"/>
        </w:rPr>
      </w:pPr>
      <w:r w:rsidRPr="33355FD1">
        <w:rPr>
          <w:rFonts w:ascii="Arial" w:eastAsia="Arial" w:hAnsi="Arial" w:cs="Arial"/>
          <w:color w:val="000000" w:themeColor="text1"/>
        </w:rPr>
        <w:lastRenderedPageBreak/>
        <w:t>Despite absence of a detailed knowledge,</w:t>
      </w:r>
      <w:r w:rsidR="00020428">
        <w:rPr>
          <w:rFonts w:ascii="Arial" w:eastAsia="Arial" w:hAnsi="Arial" w:cs="Arial"/>
          <w:color w:val="000000" w:themeColor="text1"/>
        </w:rPr>
        <w:t xml:space="preserve"> most</w:t>
      </w:r>
      <w:r w:rsidRPr="33355FD1">
        <w:rPr>
          <w:rFonts w:ascii="Arial" w:eastAsia="Arial" w:hAnsi="Arial" w:cs="Arial"/>
          <w:color w:val="000000" w:themeColor="text1"/>
        </w:rPr>
        <w:t xml:space="preserve"> non-specialist retailers</w:t>
      </w:r>
      <w:r w:rsidR="00BF10E8">
        <w:rPr>
          <w:rFonts w:ascii="Arial" w:eastAsia="Arial" w:hAnsi="Arial" w:cs="Arial"/>
          <w:color w:val="000000" w:themeColor="text1"/>
        </w:rPr>
        <w:t xml:space="preserve"> </w:t>
      </w:r>
      <w:r w:rsidR="00020428">
        <w:rPr>
          <w:rFonts w:ascii="Arial" w:eastAsia="Arial" w:hAnsi="Arial" w:cs="Arial"/>
          <w:color w:val="000000" w:themeColor="text1"/>
        </w:rPr>
        <w:t xml:space="preserve">described access to </w:t>
      </w:r>
      <w:r w:rsidRPr="33355FD1">
        <w:rPr>
          <w:rFonts w:ascii="Arial" w:eastAsia="Arial" w:hAnsi="Arial" w:cs="Arial"/>
          <w:color w:val="000000" w:themeColor="text1"/>
        </w:rPr>
        <w:t>support from other knowledgeable sources</w:t>
      </w:r>
      <w:r w:rsidR="00BF10E8">
        <w:rPr>
          <w:rFonts w:ascii="Arial" w:eastAsia="Arial" w:hAnsi="Arial" w:cs="Arial"/>
          <w:color w:val="000000" w:themeColor="text1"/>
        </w:rPr>
        <w:t xml:space="preserve"> </w:t>
      </w:r>
      <w:r w:rsidR="00020428">
        <w:rPr>
          <w:rFonts w:ascii="Arial" w:eastAsia="Arial" w:hAnsi="Arial" w:cs="Arial"/>
          <w:color w:val="000000" w:themeColor="text1"/>
        </w:rPr>
        <w:t>where</w:t>
      </w:r>
      <w:r w:rsidR="00BF10E8">
        <w:rPr>
          <w:rFonts w:ascii="Arial" w:eastAsia="Arial" w:hAnsi="Arial" w:cs="Arial"/>
          <w:color w:val="000000" w:themeColor="text1"/>
        </w:rPr>
        <w:t xml:space="preserve"> advice was needed</w:t>
      </w:r>
      <w:r w:rsidRPr="33355FD1">
        <w:rPr>
          <w:rFonts w:ascii="Arial" w:eastAsia="Arial" w:hAnsi="Arial" w:cs="Arial"/>
          <w:color w:val="000000" w:themeColor="text1"/>
        </w:rPr>
        <w:t>. Retailers who worked for companies involving multiple stores described relying on guidance from within their wider organisation</w:t>
      </w:r>
      <w:r w:rsidR="00BF10E8">
        <w:rPr>
          <w:rFonts w:ascii="Arial" w:eastAsia="Arial" w:hAnsi="Arial" w:cs="Arial"/>
          <w:color w:val="000000" w:themeColor="text1"/>
        </w:rPr>
        <w:t>,</w:t>
      </w:r>
      <w:r w:rsidRPr="33355FD1">
        <w:rPr>
          <w:rFonts w:ascii="Arial" w:eastAsia="Arial" w:hAnsi="Arial" w:cs="Arial"/>
          <w:color w:val="000000" w:themeColor="text1"/>
        </w:rPr>
        <w:t xml:space="preserve"> while others described having been advised about regulations by sales representatives, </w:t>
      </w:r>
      <w:r w:rsidR="00D06563">
        <w:rPr>
          <w:rFonts w:ascii="Arial" w:eastAsia="Arial" w:hAnsi="Arial" w:cs="Arial"/>
          <w:color w:val="000000" w:themeColor="text1"/>
        </w:rPr>
        <w:t>sometimes</w:t>
      </w:r>
      <w:r w:rsidRPr="33355FD1">
        <w:rPr>
          <w:rFonts w:ascii="Arial" w:eastAsia="Arial" w:hAnsi="Arial" w:cs="Arial"/>
          <w:color w:val="000000" w:themeColor="text1"/>
        </w:rPr>
        <w:t xml:space="preserve"> </w:t>
      </w:r>
      <w:r w:rsidR="00D06563">
        <w:rPr>
          <w:rFonts w:ascii="Arial" w:eastAsia="Arial" w:hAnsi="Arial" w:cs="Arial"/>
          <w:color w:val="000000" w:themeColor="text1"/>
        </w:rPr>
        <w:t xml:space="preserve">described as </w:t>
      </w:r>
      <w:r w:rsidRPr="33355FD1">
        <w:rPr>
          <w:rFonts w:ascii="Arial" w:eastAsia="Arial" w:hAnsi="Arial" w:cs="Arial"/>
          <w:color w:val="000000" w:themeColor="text1"/>
        </w:rPr>
        <w:t>linked to tobacco companies</w:t>
      </w:r>
      <w:r w:rsidR="00220E86">
        <w:rPr>
          <w:rFonts w:ascii="Arial" w:eastAsia="Arial" w:hAnsi="Arial" w:cs="Arial"/>
          <w:color w:val="000000" w:themeColor="text1"/>
        </w:rPr>
        <w:t>:</w:t>
      </w:r>
      <w:r w:rsidRPr="33355FD1">
        <w:rPr>
          <w:rFonts w:ascii="Arial" w:eastAsia="Arial" w:hAnsi="Arial" w:cs="Arial"/>
          <w:color w:val="000000" w:themeColor="text1"/>
        </w:rPr>
        <w:t xml:space="preserve"> </w:t>
      </w:r>
    </w:p>
    <w:p w14:paraId="33C91736" w14:textId="7B1F026D" w:rsidR="007B659B" w:rsidRDefault="00A84153" w:rsidP="00687E78">
      <w:pPr>
        <w:spacing w:after="200" w:line="360" w:lineRule="auto"/>
        <w:ind w:left="720"/>
        <w:rPr>
          <w:rFonts w:ascii="Arial" w:eastAsia="Arial" w:hAnsi="Arial" w:cs="Arial"/>
          <w:color w:val="000000" w:themeColor="text1"/>
        </w:rPr>
      </w:pPr>
      <w:r>
        <w:rPr>
          <w:rFonts w:ascii="Arial" w:eastAsia="Arial" w:hAnsi="Arial" w:cs="Arial"/>
          <w:i/>
          <w:iCs/>
          <w:color w:val="000000" w:themeColor="text1"/>
        </w:rPr>
        <w:t>Th</w:t>
      </w:r>
      <w:r w:rsidR="5158BDDB" w:rsidRPr="33355FD1">
        <w:rPr>
          <w:rFonts w:ascii="Arial" w:eastAsia="Arial" w:hAnsi="Arial" w:cs="Arial"/>
          <w:i/>
          <w:iCs/>
          <w:color w:val="000000" w:themeColor="text1"/>
        </w:rPr>
        <w:t xml:space="preserve">ere are so many regulations...I just depend on the advice that comes in from the reps and that’s it really. </w:t>
      </w:r>
      <w:r w:rsidR="5158BDDB" w:rsidRPr="33355FD1">
        <w:rPr>
          <w:rFonts w:ascii="Arial" w:eastAsia="Arial" w:hAnsi="Arial" w:cs="Arial"/>
          <w:color w:val="000000" w:themeColor="text1"/>
        </w:rPr>
        <w:t xml:space="preserve">(SNVS4) </w:t>
      </w:r>
    </w:p>
    <w:p w14:paraId="1F7198E7" w14:textId="09717E6A" w:rsidR="007B659B" w:rsidRDefault="5158BDDB" w:rsidP="00687E78">
      <w:pPr>
        <w:spacing w:after="200" w:line="360" w:lineRule="auto"/>
        <w:rPr>
          <w:rFonts w:ascii="Arial" w:eastAsia="Arial" w:hAnsi="Arial" w:cs="Arial"/>
          <w:color w:val="000000" w:themeColor="text1"/>
        </w:rPr>
      </w:pPr>
      <w:r w:rsidRPr="33355FD1">
        <w:rPr>
          <w:rFonts w:ascii="Arial" w:eastAsia="Arial" w:hAnsi="Arial" w:cs="Arial"/>
          <w:color w:val="000000" w:themeColor="text1"/>
        </w:rPr>
        <w:t xml:space="preserve">Specialist vaping retailers generally reported that they had received no official advice or support to help them implement the TPD, </w:t>
      </w:r>
      <w:r w:rsidR="00D06563">
        <w:rPr>
          <w:rFonts w:ascii="Arial" w:eastAsia="Arial" w:hAnsi="Arial" w:cs="Arial"/>
          <w:color w:val="000000" w:themeColor="text1"/>
        </w:rPr>
        <w:t xml:space="preserve">but that </w:t>
      </w:r>
      <w:r w:rsidRPr="33355FD1">
        <w:rPr>
          <w:rFonts w:ascii="Arial" w:eastAsia="Arial" w:hAnsi="Arial" w:cs="Arial"/>
          <w:color w:val="000000" w:themeColor="text1"/>
        </w:rPr>
        <w:t>they or others they worked with had actively sought information on the regulations, with a variety of sources mentioned. Some said that they had obtained information from discussions within the vaping community, via online forum</w:t>
      </w:r>
      <w:r w:rsidR="00997C90">
        <w:rPr>
          <w:rFonts w:ascii="Arial" w:eastAsia="Arial" w:hAnsi="Arial" w:cs="Arial"/>
          <w:color w:val="000000" w:themeColor="text1"/>
        </w:rPr>
        <w:t>s</w:t>
      </w:r>
      <w:r w:rsidRPr="33355FD1">
        <w:rPr>
          <w:rFonts w:ascii="Arial" w:eastAsia="Arial" w:hAnsi="Arial" w:cs="Arial"/>
          <w:color w:val="000000" w:themeColor="text1"/>
        </w:rPr>
        <w:t xml:space="preserve"> or events, or had spoken with other vaping retailers or suppliers</w:t>
      </w:r>
      <w:r w:rsidR="00220E86">
        <w:rPr>
          <w:rFonts w:ascii="Arial" w:eastAsia="Arial" w:hAnsi="Arial" w:cs="Arial"/>
          <w:color w:val="000000" w:themeColor="text1"/>
        </w:rPr>
        <w:t>:</w:t>
      </w:r>
    </w:p>
    <w:p w14:paraId="5553C8DF" w14:textId="0C262728" w:rsidR="007B659B" w:rsidRDefault="00F72469" w:rsidP="00687E78">
      <w:pPr>
        <w:spacing w:after="200" w:line="360" w:lineRule="auto"/>
        <w:ind w:left="720"/>
        <w:rPr>
          <w:rFonts w:ascii="Arial" w:eastAsia="Arial" w:hAnsi="Arial" w:cs="Arial"/>
          <w:color w:val="000000" w:themeColor="text1"/>
        </w:rPr>
      </w:pPr>
      <w:r>
        <w:rPr>
          <w:rFonts w:ascii="Arial" w:eastAsia="Arial" w:hAnsi="Arial" w:cs="Arial"/>
          <w:i/>
          <w:iCs/>
          <w:color w:val="000000" w:themeColor="text1"/>
        </w:rPr>
        <w:t>W</w:t>
      </w:r>
      <w:r w:rsidR="5158BDDB" w:rsidRPr="33355FD1">
        <w:rPr>
          <w:rFonts w:ascii="Arial" w:eastAsia="Arial" w:hAnsi="Arial" w:cs="Arial"/>
          <w:i/>
          <w:iCs/>
          <w:color w:val="000000" w:themeColor="text1"/>
        </w:rPr>
        <w:t xml:space="preserve">e just knew it was coming in and the reason why we were updated was because we would attend </w:t>
      </w:r>
      <w:r w:rsidR="00D5272A">
        <w:rPr>
          <w:rFonts w:ascii="Arial" w:eastAsia="Arial" w:hAnsi="Arial" w:cs="Arial"/>
          <w:i/>
          <w:iCs/>
          <w:color w:val="000000" w:themeColor="text1"/>
        </w:rPr>
        <w:t xml:space="preserve">[event] </w:t>
      </w:r>
      <w:r w:rsidR="5158BDDB" w:rsidRPr="33355FD1">
        <w:rPr>
          <w:rFonts w:ascii="Arial" w:eastAsia="Arial" w:hAnsi="Arial" w:cs="Arial"/>
          <w:i/>
          <w:iCs/>
          <w:color w:val="000000" w:themeColor="text1"/>
        </w:rPr>
        <w:t xml:space="preserve">which obviously, vapers from all over the world and stuff like that and that is the only way we got informed. Because the next show was going to be TPD, so everyone was freaking out and we didn't know what was what so we went around and got a source and we found out from other people what they had been told. </w:t>
      </w:r>
      <w:r w:rsidR="5158BDDB" w:rsidRPr="33355FD1">
        <w:rPr>
          <w:rFonts w:ascii="Arial" w:eastAsia="Arial" w:hAnsi="Arial" w:cs="Arial"/>
          <w:color w:val="000000" w:themeColor="text1"/>
        </w:rPr>
        <w:t>(WVS2)</w:t>
      </w:r>
    </w:p>
    <w:p w14:paraId="4FB13F03" w14:textId="0989BC52" w:rsidR="007B659B" w:rsidRDefault="5158BDDB" w:rsidP="00687E78">
      <w:pPr>
        <w:spacing w:after="200" w:line="360" w:lineRule="auto"/>
        <w:rPr>
          <w:rFonts w:ascii="Arial" w:eastAsia="Arial" w:hAnsi="Arial" w:cs="Arial"/>
          <w:color w:val="000000" w:themeColor="text1"/>
        </w:rPr>
      </w:pPr>
      <w:r w:rsidRPr="33355FD1">
        <w:rPr>
          <w:rFonts w:ascii="Arial" w:eastAsia="Arial" w:hAnsi="Arial" w:cs="Arial"/>
          <w:color w:val="000000" w:themeColor="text1"/>
        </w:rPr>
        <w:t xml:space="preserve">Others noted that their main source of information was from within their company, with guidance handed down to stores that operated as a part of a chain. In </w:t>
      </w:r>
      <w:r w:rsidR="001B5A1F">
        <w:rPr>
          <w:rFonts w:ascii="Arial" w:eastAsia="Arial" w:hAnsi="Arial" w:cs="Arial"/>
          <w:color w:val="000000" w:themeColor="text1"/>
        </w:rPr>
        <w:t>some</w:t>
      </w:r>
      <w:r w:rsidRPr="33355FD1">
        <w:rPr>
          <w:rFonts w:ascii="Arial" w:eastAsia="Arial" w:hAnsi="Arial" w:cs="Arial"/>
          <w:color w:val="000000" w:themeColor="text1"/>
        </w:rPr>
        <w:t xml:space="preserve"> cases, knowledge of the regulations had been gathered from company owners who reported participating in processes related to the development of the regulations</w:t>
      </w:r>
      <w:r w:rsidR="00220E86">
        <w:rPr>
          <w:rFonts w:ascii="Arial" w:eastAsia="Arial" w:hAnsi="Arial" w:cs="Arial"/>
          <w:color w:val="000000" w:themeColor="text1"/>
        </w:rPr>
        <w:t>:</w:t>
      </w:r>
    </w:p>
    <w:p w14:paraId="4B4D332C" w14:textId="254546DE" w:rsidR="007B659B" w:rsidRDefault="006E5687" w:rsidP="00687E78">
      <w:pPr>
        <w:spacing w:after="200" w:line="360" w:lineRule="auto"/>
        <w:ind w:left="720"/>
        <w:rPr>
          <w:rFonts w:ascii="Arial" w:eastAsia="Arial" w:hAnsi="Arial" w:cs="Arial"/>
          <w:color w:val="000000" w:themeColor="text1"/>
        </w:rPr>
      </w:pPr>
      <w:r>
        <w:rPr>
          <w:rFonts w:ascii="Arial" w:eastAsia="Arial" w:hAnsi="Arial" w:cs="Arial"/>
          <w:i/>
          <w:iCs/>
          <w:color w:val="000000" w:themeColor="text1"/>
        </w:rPr>
        <w:t>W</w:t>
      </w:r>
      <w:r w:rsidR="5158BDDB" w:rsidRPr="33355FD1">
        <w:rPr>
          <w:rFonts w:ascii="Arial" w:eastAsia="Arial" w:hAnsi="Arial" w:cs="Arial"/>
          <w:i/>
          <w:iCs/>
          <w:color w:val="000000" w:themeColor="text1"/>
        </w:rPr>
        <w:t xml:space="preserve">e’ve been involved in consultations, we’ve been to some of the parliamentary groups, we’ve read through the regulations, we discuss it in the industry and in institute groups, so it’s a multiple, gathering from multiple sources. </w:t>
      </w:r>
      <w:r w:rsidR="5158BDDB" w:rsidRPr="33355FD1">
        <w:rPr>
          <w:rFonts w:ascii="Arial" w:eastAsia="Arial" w:hAnsi="Arial" w:cs="Arial"/>
          <w:color w:val="000000" w:themeColor="text1"/>
        </w:rPr>
        <w:t xml:space="preserve">(WVS5) </w:t>
      </w:r>
    </w:p>
    <w:p w14:paraId="06BB3EE4" w14:textId="1A44F861" w:rsidR="007B659B" w:rsidRDefault="00020428" w:rsidP="00687E78">
      <w:pPr>
        <w:spacing w:after="200" w:line="360" w:lineRule="auto"/>
        <w:rPr>
          <w:rFonts w:ascii="Arial" w:eastAsia="Arial" w:hAnsi="Arial" w:cs="Arial"/>
          <w:color w:val="000000" w:themeColor="text1"/>
        </w:rPr>
      </w:pPr>
      <w:r>
        <w:rPr>
          <w:rFonts w:ascii="Arial" w:eastAsia="Arial" w:hAnsi="Arial" w:cs="Arial"/>
          <w:color w:val="000000" w:themeColor="text1"/>
        </w:rPr>
        <w:t>Some r</w:t>
      </w:r>
      <w:r w:rsidR="5158BDDB" w:rsidRPr="33355FD1">
        <w:rPr>
          <w:rFonts w:ascii="Arial" w:eastAsia="Arial" w:hAnsi="Arial" w:cs="Arial"/>
          <w:color w:val="000000" w:themeColor="text1"/>
        </w:rPr>
        <w:t xml:space="preserve">etailers mentioned that they sought information and support from government sources, </w:t>
      </w:r>
      <w:r w:rsidR="006E5687">
        <w:rPr>
          <w:rFonts w:ascii="Arial" w:eastAsia="Arial" w:hAnsi="Arial" w:cs="Arial"/>
          <w:color w:val="000000" w:themeColor="text1"/>
        </w:rPr>
        <w:t>including</w:t>
      </w:r>
      <w:r w:rsidR="5158BDDB" w:rsidRPr="33355FD1">
        <w:rPr>
          <w:rFonts w:ascii="Arial" w:eastAsia="Arial" w:hAnsi="Arial" w:cs="Arial"/>
          <w:color w:val="000000" w:themeColor="text1"/>
        </w:rPr>
        <w:t xml:space="preserve"> official information online and local trading standards teams. </w:t>
      </w:r>
      <w:r w:rsidR="006E5687">
        <w:rPr>
          <w:rFonts w:ascii="Arial" w:eastAsia="Arial" w:hAnsi="Arial" w:cs="Arial"/>
          <w:color w:val="000000" w:themeColor="text1"/>
        </w:rPr>
        <w:t>Views on</w:t>
      </w:r>
      <w:r w:rsidR="5158BDDB" w:rsidRPr="33355FD1">
        <w:rPr>
          <w:rFonts w:ascii="Arial" w:eastAsia="Arial" w:hAnsi="Arial" w:cs="Arial"/>
          <w:color w:val="000000" w:themeColor="text1"/>
        </w:rPr>
        <w:t xml:space="preserve"> the value of these information sources, where provided, were generally negative. One</w:t>
      </w:r>
      <w:r w:rsidR="00F20B1C">
        <w:rPr>
          <w:rFonts w:ascii="Arial" w:eastAsia="Arial" w:hAnsi="Arial" w:cs="Arial"/>
          <w:color w:val="000000" w:themeColor="text1"/>
        </w:rPr>
        <w:t xml:space="preserve"> specialist retailer</w:t>
      </w:r>
      <w:r w:rsidR="5158BDDB" w:rsidRPr="33355FD1">
        <w:rPr>
          <w:rFonts w:ascii="Arial" w:eastAsia="Arial" w:hAnsi="Arial" w:cs="Arial"/>
          <w:color w:val="000000" w:themeColor="text1"/>
        </w:rPr>
        <w:t xml:space="preserve"> suggested that some of the language used on government website</w:t>
      </w:r>
      <w:r w:rsidR="00D5272A">
        <w:rPr>
          <w:rFonts w:ascii="Arial" w:eastAsia="Arial" w:hAnsi="Arial" w:cs="Arial"/>
          <w:color w:val="000000" w:themeColor="text1"/>
        </w:rPr>
        <w:t>s</w:t>
      </w:r>
      <w:r w:rsidR="5158BDDB" w:rsidRPr="33355FD1">
        <w:rPr>
          <w:rFonts w:ascii="Arial" w:eastAsia="Arial" w:hAnsi="Arial" w:cs="Arial"/>
          <w:color w:val="000000" w:themeColor="text1"/>
        </w:rPr>
        <w:t xml:space="preserve"> was confusing</w:t>
      </w:r>
      <w:r w:rsidR="00D5272A">
        <w:rPr>
          <w:rFonts w:ascii="Arial" w:eastAsia="Arial" w:hAnsi="Arial" w:cs="Arial"/>
          <w:color w:val="000000" w:themeColor="text1"/>
        </w:rPr>
        <w:t>,</w:t>
      </w:r>
      <w:r w:rsidR="5158BDDB" w:rsidRPr="33355FD1">
        <w:rPr>
          <w:rFonts w:ascii="Arial" w:eastAsia="Arial" w:hAnsi="Arial" w:cs="Arial"/>
          <w:color w:val="000000" w:themeColor="text1"/>
        </w:rPr>
        <w:t xml:space="preserve"> and </w:t>
      </w:r>
      <w:r w:rsidR="00D5272A">
        <w:rPr>
          <w:rFonts w:ascii="Arial" w:eastAsia="Arial" w:hAnsi="Arial" w:cs="Arial"/>
          <w:color w:val="000000" w:themeColor="text1"/>
        </w:rPr>
        <w:t>increased anxieties by making changes within</w:t>
      </w:r>
      <w:r w:rsidR="5158BDDB" w:rsidRPr="33355FD1">
        <w:rPr>
          <w:rFonts w:ascii="Arial" w:eastAsia="Arial" w:hAnsi="Arial" w:cs="Arial"/>
          <w:color w:val="000000" w:themeColor="text1"/>
        </w:rPr>
        <w:t xml:space="preserve"> TPD</w:t>
      </w:r>
      <w:r w:rsidR="00F20B1C">
        <w:rPr>
          <w:rFonts w:ascii="Arial" w:eastAsia="Arial" w:hAnsi="Arial" w:cs="Arial"/>
          <w:color w:val="000000" w:themeColor="text1"/>
        </w:rPr>
        <w:t xml:space="preserve"> </w:t>
      </w:r>
      <w:r w:rsidR="00D5272A">
        <w:rPr>
          <w:rFonts w:ascii="Arial" w:eastAsia="Arial" w:hAnsi="Arial" w:cs="Arial"/>
          <w:color w:val="000000" w:themeColor="text1"/>
        </w:rPr>
        <w:t>appear more challenging than they were</w:t>
      </w:r>
      <w:r w:rsidR="00F20B1C">
        <w:rPr>
          <w:rFonts w:ascii="Arial" w:eastAsia="Arial" w:hAnsi="Arial" w:cs="Arial"/>
          <w:color w:val="000000" w:themeColor="text1"/>
        </w:rPr>
        <w:t xml:space="preserve"> in reality</w:t>
      </w:r>
      <w:r w:rsidR="00220E86">
        <w:rPr>
          <w:rFonts w:ascii="Arial" w:eastAsia="Arial" w:hAnsi="Arial" w:cs="Arial"/>
          <w:color w:val="000000" w:themeColor="text1"/>
        </w:rPr>
        <w:t>:</w:t>
      </w:r>
    </w:p>
    <w:p w14:paraId="7F6D4389" w14:textId="7FF03CC0" w:rsidR="007B659B" w:rsidRDefault="5158BDDB" w:rsidP="00687E78">
      <w:pPr>
        <w:spacing w:after="200" w:line="360" w:lineRule="auto"/>
        <w:ind w:left="720"/>
        <w:rPr>
          <w:rFonts w:ascii="Arial" w:eastAsia="Arial" w:hAnsi="Arial" w:cs="Arial"/>
          <w:color w:val="000000" w:themeColor="text1"/>
        </w:rPr>
      </w:pPr>
      <w:r w:rsidRPr="33355FD1">
        <w:rPr>
          <w:rFonts w:ascii="Arial" w:eastAsia="Arial" w:hAnsi="Arial" w:cs="Arial"/>
          <w:i/>
          <w:iCs/>
          <w:color w:val="000000" w:themeColor="text1"/>
        </w:rPr>
        <w:lastRenderedPageBreak/>
        <w:t>I think everybody saw it coming in as this big black cloud and little bits off the government website, reviewers and stuff like that, they were talking about it, where until it came into play, it sounded bad, it sounded like you could potentially kill the industry off completely. And then the further and further we got into it, it sort of, you go, well it wasn’t, it’s not that bad, or as you were reading something on the government website, you think about it, and you go, it didn’t actually mean what it looks like it means…</w:t>
      </w:r>
      <w:r w:rsidRPr="33355FD1">
        <w:rPr>
          <w:rFonts w:ascii="Arial" w:eastAsia="Arial" w:hAnsi="Arial" w:cs="Arial"/>
          <w:color w:val="000000" w:themeColor="text1"/>
        </w:rPr>
        <w:t xml:space="preserve"> </w:t>
      </w:r>
      <w:r w:rsidRPr="33355FD1">
        <w:rPr>
          <w:rFonts w:ascii="Arial" w:eastAsia="Arial" w:hAnsi="Arial" w:cs="Arial"/>
          <w:i/>
          <w:iCs/>
          <w:color w:val="000000" w:themeColor="text1"/>
        </w:rPr>
        <w:t>they word it so awkwardly that it confuses you after six letters into a word, it’s yeah, it was, it was panic stations</w:t>
      </w:r>
      <w:r w:rsidR="006C4502">
        <w:rPr>
          <w:rFonts w:ascii="Arial" w:eastAsia="Arial" w:hAnsi="Arial" w:cs="Arial"/>
          <w:i/>
          <w:iCs/>
          <w:color w:val="000000" w:themeColor="text1"/>
        </w:rPr>
        <w:t>…</w:t>
      </w:r>
      <w:r w:rsidRPr="33355FD1">
        <w:rPr>
          <w:rFonts w:ascii="Arial" w:eastAsia="Arial" w:hAnsi="Arial" w:cs="Arial"/>
          <w:i/>
          <w:iCs/>
          <w:color w:val="000000" w:themeColor="text1"/>
        </w:rPr>
        <w:t xml:space="preserve"> </w:t>
      </w:r>
      <w:r w:rsidRPr="33355FD1">
        <w:rPr>
          <w:rFonts w:ascii="Arial" w:eastAsia="Arial" w:hAnsi="Arial" w:cs="Arial"/>
          <w:color w:val="000000" w:themeColor="text1"/>
        </w:rPr>
        <w:t xml:space="preserve">(WVS7) </w:t>
      </w:r>
    </w:p>
    <w:p w14:paraId="78402A64" w14:textId="407D49A3" w:rsidR="007B659B" w:rsidRDefault="5158BDDB" w:rsidP="00687E78">
      <w:pPr>
        <w:spacing w:after="200" w:line="360" w:lineRule="auto"/>
        <w:rPr>
          <w:rFonts w:ascii="Arial" w:eastAsia="Arial" w:hAnsi="Arial" w:cs="Arial"/>
          <w:color w:val="000000" w:themeColor="text1"/>
        </w:rPr>
      </w:pPr>
      <w:r w:rsidRPr="33355FD1">
        <w:rPr>
          <w:rFonts w:ascii="Arial" w:eastAsia="Arial" w:hAnsi="Arial" w:cs="Arial"/>
          <w:color w:val="000000" w:themeColor="text1"/>
        </w:rPr>
        <w:t>Specialist retailers who sought information from local trading standards departments perceived that officials</w:t>
      </w:r>
      <w:r w:rsidR="001B5A1F">
        <w:rPr>
          <w:rFonts w:ascii="Arial" w:eastAsia="Arial" w:hAnsi="Arial" w:cs="Arial"/>
          <w:color w:val="000000" w:themeColor="text1"/>
        </w:rPr>
        <w:t xml:space="preserve"> sometimes</w:t>
      </w:r>
      <w:r w:rsidRPr="33355FD1">
        <w:rPr>
          <w:rFonts w:ascii="Arial" w:eastAsia="Arial" w:hAnsi="Arial" w:cs="Arial"/>
          <w:color w:val="000000" w:themeColor="text1"/>
        </w:rPr>
        <w:t xml:space="preserve"> lacked the necessary knowledge</w:t>
      </w:r>
      <w:r w:rsidR="001B5A1F">
        <w:rPr>
          <w:rFonts w:ascii="Arial" w:eastAsia="Arial" w:hAnsi="Arial" w:cs="Arial"/>
          <w:color w:val="000000" w:themeColor="text1"/>
        </w:rPr>
        <w:t xml:space="preserve"> themselves</w:t>
      </w:r>
      <w:r w:rsidRPr="33355FD1">
        <w:rPr>
          <w:rFonts w:ascii="Arial" w:eastAsia="Arial" w:hAnsi="Arial" w:cs="Arial"/>
          <w:color w:val="000000" w:themeColor="text1"/>
        </w:rPr>
        <w:t xml:space="preserve"> to</w:t>
      </w:r>
      <w:r w:rsidR="001B5A1F">
        <w:rPr>
          <w:rFonts w:ascii="Arial" w:eastAsia="Arial" w:hAnsi="Arial" w:cs="Arial"/>
          <w:color w:val="000000" w:themeColor="text1"/>
        </w:rPr>
        <w:t xml:space="preserve"> be able to</w:t>
      </w:r>
      <w:r w:rsidRPr="33355FD1">
        <w:rPr>
          <w:rFonts w:ascii="Arial" w:eastAsia="Arial" w:hAnsi="Arial" w:cs="Arial"/>
          <w:color w:val="000000" w:themeColor="text1"/>
        </w:rPr>
        <w:t xml:space="preserve"> provide advice</w:t>
      </w:r>
      <w:r w:rsidR="00220E86">
        <w:rPr>
          <w:rFonts w:ascii="Arial" w:eastAsia="Arial" w:hAnsi="Arial" w:cs="Arial"/>
          <w:color w:val="000000" w:themeColor="text1"/>
        </w:rPr>
        <w:t>:</w:t>
      </w:r>
    </w:p>
    <w:p w14:paraId="40DAB73F" w14:textId="62F96B91" w:rsidR="007B659B" w:rsidRDefault="5158BDDB" w:rsidP="00687E78">
      <w:pPr>
        <w:spacing w:after="200" w:line="360" w:lineRule="auto"/>
        <w:ind w:left="720"/>
        <w:rPr>
          <w:rFonts w:ascii="Arial" w:eastAsia="Arial" w:hAnsi="Arial" w:cs="Arial"/>
          <w:color w:val="000000" w:themeColor="text1"/>
        </w:rPr>
      </w:pPr>
      <w:r w:rsidRPr="33355FD1">
        <w:rPr>
          <w:rFonts w:ascii="Arial" w:eastAsia="Arial" w:hAnsi="Arial" w:cs="Arial"/>
          <w:i/>
          <w:iCs/>
          <w:color w:val="000000" w:themeColor="text1"/>
        </w:rPr>
        <w:t>I thought someone would come around and tell us about it but actually the cigarettes [e-cigarettes] themselves, they were constantly changing so you just had to learn about it yourself…they [trading standards officials] were asking us questions,…</w:t>
      </w:r>
      <w:r w:rsidRPr="33355FD1">
        <w:rPr>
          <w:rFonts w:ascii="Arial" w:eastAsia="Arial" w:hAnsi="Arial" w:cs="Arial"/>
          <w:color w:val="000000" w:themeColor="text1"/>
        </w:rPr>
        <w:t xml:space="preserve"> </w:t>
      </w:r>
      <w:r w:rsidRPr="33355FD1">
        <w:rPr>
          <w:rFonts w:ascii="Arial" w:eastAsia="Arial" w:hAnsi="Arial" w:cs="Arial"/>
          <w:i/>
          <w:iCs/>
          <w:color w:val="000000" w:themeColor="text1"/>
        </w:rPr>
        <w:t xml:space="preserve">originally I phoned trading standards in [Scottish local authority], she came out and obviously she wasn’t sure. </w:t>
      </w:r>
      <w:r w:rsidRPr="33355FD1">
        <w:rPr>
          <w:rFonts w:ascii="Arial" w:eastAsia="Arial" w:hAnsi="Arial" w:cs="Arial"/>
          <w:color w:val="000000" w:themeColor="text1"/>
        </w:rPr>
        <w:t xml:space="preserve">(SVS2) </w:t>
      </w:r>
    </w:p>
    <w:p w14:paraId="1CDECD05" w14:textId="3D9E90CF" w:rsidR="007B659B" w:rsidRDefault="5158BDDB" w:rsidP="00687E78">
      <w:pPr>
        <w:spacing w:after="200" w:line="360" w:lineRule="auto"/>
        <w:rPr>
          <w:rFonts w:ascii="Arial" w:eastAsia="Arial" w:hAnsi="Arial" w:cs="Arial"/>
          <w:color w:val="000000" w:themeColor="text1"/>
        </w:rPr>
      </w:pPr>
      <w:r w:rsidRPr="33355FD1">
        <w:rPr>
          <w:rFonts w:ascii="Arial" w:eastAsia="Arial" w:hAnsi="Arial" w:cs="Arial"/>
          <w:color w:val="000000" w:themeColor="text1"/>
        </w:rPr>
        <w:t>Perhaps as a consequence of these limited communications, retailers argued that a great deal of uncertainty remained in the period before TPD implementation</w:t>
      </w:r>
      <w:r w:rsidR="00220E86">
        <w:rPr>
          <w:rFonts w:ascii="Arial" w:eastAsia="Arial" w:hAnsi="Arial" w:cs="Arial"/>
          <w:color w:val="000000" w:themeColor="text1"/>
        </w:rPr>
        <w:t>:</w:t>
      </w:r>
      <w:r w:rsidRPr="33355FD1">
        <w:rPr>
          <w:rFonts w:ascii="Arial" w:eastAsia="Arial" w:hAnsi="Arial" w:cs="Arial"/>
          <w:color w:val="000000" w:themeColor="text1"/>
        </w:rPr>
        <w:t xml:space="preserve"> </w:t>
      </w:r>
    </w:p>
    <w:p w14:paraId="3EC910FF" w14:textId="7D79D6A9" w:rsidR="007B659B" w:rsidRDefault="006E5687" w:rsidP="00687E78">
      <w:pPr>
        <w:spacing w:after="200" w:line="360" w:lineRule="auto"/>
        <w:ind w:left="720"/>
        <w:rPr>
          <w:rFonts w:ascii="Arial" w:eastAsia="Arial" w:hAnsi="Arial" w:cs="Arial"/>
          <w:color w:val="000000" w:themeColor="text1"/>
        </w:rPr>
      </w:pPr>
      <w:r>
        <w:rPr>
          <w:rFonts w:ascii="Arial" w:eastAsia="Arial" w:hAnsi="Arial" w:cs="Arial"/>
          <w:i/>
          <w:iCs/>
          <w:color w:val="000000" w:themeColor="text1"/>
        </w:rPr>
        <w:t>W</w:t>
      </w:r>
      <w:r w:rsidR="5158BDDB" w:rsidRPr="33355FD1">
        <w:rPr>
          <w:rFonts w:ascii="Arial" w:eastAsia="Arial" w:hAnsi="Arial" w:cs="Arial"/>
          <w:i/>
          <w:iCs/>
          <w:color w:val="000000" w:themeColor="text1"/>
        </w:rPr>
        <w:t xml:space="preserve">hen the TPD first came round I was going through legislation and finding things that we were never told, like the sort of things we could sell and couldn’t sell which we had on the shelves like two days prior that we intended to keep selling so. No one ever really came round and went look this is what you’ve got to adhere to and so it was a bit of a mess to be honest. </w:t>
      </w:r>
      <w:r w:rsidR="5158BDDB" w:rsidRPr="33355FD1">
        <w:rPr>
          <w:rFonts w:ascii="Arial" w:eastAsia="Arial" w:hAnsi="Arial" w:cs="Arial"/>
          <w:color w:val="000000" w:themeColor="text1"/>
        </w:rPr>
        <w:t xml:space="preserve">(EVS4) </w:t>
      </w:r>
    </w:p>
    <w:p w14:paraId="037E2776" w14:textId="7601EB05" w:rsidR="007B659B" w:rsidRDefault="5158BDDB" w:rsidP="00687E78">
      <w:pPr>
        <w:spacing w:after="200" w:line="360" w:lineRule="auto"/>
        <w:rPr>
          <w:rFonts w:ascii="Arial" w:eastAsia="Arial" w:hAnsi="Arial" w:cs="Arial"/>
          <w:color w:val="000000" w:themeColor="text1"/>
        </w:rPr>
      </w:pPr>
      <w:r w:rsidRPr="33355FD1">
        <w:rPr>
          <w:rFonts w:ascii="Arial" w:eastAsia="Arial" w:hAnsi="Arial" w:cs="Arial"/>
          <w:color w:val="000000" w:themeColor="text1"/>
        </w:rPr>
        <w:t>Uncertainties also appeared to persist for some specialist retailers in relation to what advertising and marketing of vaping products was permissible under the TPD</w:t>
      </w:r>
      <w:r w:rsidR="00220E86">
        <w:rPr>
          <w:rFonts w:ascii="Arial" w:eastAsia="Arial" w:hAnsi="Arial" w:cs="Arial"/>
          <w:color w:val="000000" w:themeColor="text1"/>
        </w:rPr>
        <w:t>:</w:t>
      </w:r>
    </w:p>
    <w:p w14:paraId="53A57846" w14:textId="233A3E0F" w:rsidR="007B659B" w:rsidRDefault="5158BDDB" w:rsidP="00687E78">
      <w:pPr>
        <w:spacing w:after="200" w:line="360" w:lineRule="auto"/>
        <w:ind w:left="720"/>
        <w:rPr>
          <w:rFonts w:ascii="Arial" w:eastAsia="Arial" w:hAnsi="Arial" w:cs="Arial"/>
          <w:color w:val="000000" w:themeColor="text1"/>
        </w:rPr>
      </w:pPr>
      <w:r w:rsidRPr="33355FD1">
        <w:rPr>
          <w:rFonts w:ascii="Arial" w:eastAsia="Arial" w:hAnsi="Arial" w:cs="Arial"/>
          <w:i/>
          <w:iCs/>
          <w:color w:val="000000" w:themeColor="text1"/>
        </w:rPr>
        <w:t>Yeah, this is what you can do, so like there’s so many different rules and regulations like I can’t, it used to be but I’m not sure now, but I couldn’t display prices outside the store or on products on the shelf. I can display it on a separate sheet. I’d have to triple check that but it used to be something like that, that I couldn’t display prices outside that’s with stuff that contains nicotine. Now I think that possibly might have changed again.</w:t>
      </w:r>
      <w:r w:rsidRPr="33355FD1">
        <w:rPr>
          <w:rFonts w:ascii="Arial" w:eastAsia="Arial" w:hAnsi="Arial" w:cs="Arial"/>
          <w:color w:val="000000" w:themeColor="text1"/>
        </w:rPr>
        <w:t xml:space="preserve"> (EVS2)</w:t>
      </w:r>
    </w:p>
    <w:p w14:paraId="20A8AEAA" w14:textId="63428E7E" w:rsidR="007B659B" w:rsidRPr="00D9313D" w:rsidRDefault="5158BDDB" w:rsidP="00D9313D">
      <w:pPr>
        <w:pStyle w:val="Heading3"/>
      </w:pPr>
      <w:bookmarkStart w:id="93" w:name="_Toc104192484"/>
      <w:r w:rsidRPr="00D9313D">
        <w:lastRenderedPageBreak/>
        <w:t>Compliance and Enforcement</w:t>
      </w:r>
      <w:bookmarkEnd w:id="93"/>
    </w:p>
    <w:p w14:paraId="760D6E4C" w14:textId="7E47C06F" w:rsidR="007B659B" w:rsidRPr="00D9313D" w:rsidRDefault="5158BDDB" w:rsidP="00D9313D">
      <w:pPr>
        <w:pStyle w:val="Heading4"/>
      </w:pPr>
      <w:r w:rsidRPr="00D9313D">
        <w:t>Ensuring stock compliance with TPD</w:t>
      </w:r>
    </w:p>
    <w:p w14:paraId="6B107C3B" w14:textId="069A407D" w:rsidR="007B659B" w:rsidRDefault="5158BDDB" w:rsidP="00687E78">
      <w:pPr>
        <w:spacing w:after="200" w:line="360" w:lineRule="auto"/>
        <w:rPr>
          <w:rFonts w:ascii="Arial" w:eastAsia="Arial" w:hAnsi="Arial" w:cs="Arial"/>
          <w:color w:val="000000" w:themeColor="text1"/>
        </w:rPr>
      </w:pPr>
      <w:r w:rsidRPr="33355FD1">
        <w:rPr>
          <w:rFonts w:ascii="Arial" w:eastAsia="Arial" w:hAnsi="Arial" w:cs="Arial"/>
          <w:color w:val="000000" w:themeColor="text1"/>
        </w:rPr>
        <w:t>Retailers’ experiences of preparing for compliance with the new TPD regulations were mixed. Non-specialist retailers reported no issues with the process and indicated that it simply involved the removal of non-compliant stock or selling off non-compliant stock prior to the compliance date. Several non-specialist retailers also reported receiving practical help from sales representatives, including those with links to tobacco companies, who visited the store and replaced non-compliant stock with compliant stock</w:t>
      </w:r>
      <w:r w:rsidR="0095215F">
        <w:rPr>
          <w:rFonts w:ascii="Arial" w:eastAsia="Arial" w:hAnsi="Arial" w:cs="Arial"/>
          <w:color w:val="000000" w:themeColor="text1"/>
        </w:rPr>
        <w:t>:</w:t>
      </w:r>
    </w:p>
    <w:p w14:paraId="68ABAABB" w14:textId="26BC2112" w:rsidR="007B659B" w:rsidRDefault="5158BDDB" w:rsidP="00687E78">
      <w:pPr>
        <w:spacing w:after="200" w:line="360" w:lineRule="auto"/>
        <w:ind w:left="720"/>
        <w:rPr>
          <w:rFonts w:ascii="Arial" w:eastAsia="Arial" w:hAnsi="Arial" w:cs="Arial"/>
          <w:color w:val="000000" w:themeColor="text1"/>
        </w:rPr>
      </w:pPr>
      <w:r w:rsidRPr="33355FD1">
        <w:rPr>
          <w:rFonts w:ascii="Arial" w:eastAsia="Arial" w:hAnsi="Arial" w:cs="Arial"/>
          <w:i/>
          <w:iCs/>
          <w:color w:val="000000" w:themeColor="text1"/>
        </w:rPr>
        <w:t>We had to have the new regulations on it and the company were very good about that. They actually sent their reps in to collect it and replace it before. So they just replaced it and we were never out of pocket</w:t>
      </w:r>
      <w:r w:rsidRPr="33355FD1">
        <w:rPr>
          <w:rFonts w:ascii="Arial" w:eastAsia="Arial" w:hAnsi="Arial" w:cs="Arial"/>
          <w:color w:val="000000" w:themeColor="text1"/>
        </w:rPr>
        <w:t xml:space="preserve">. </w:t>
      </w:r>
      <w:r w:rsidR="006C4502">
        <w:rPr>
          <w:rFonts w:ascii="Arial" w:eastAsia="Arial" w:hAnsi="Arial" w:cs="Arial"/>
          <w:color w:val="000000" w:themeColor="text1"/>
        </w:rPr>
        <w:t>(</w:t>
      </w:r>
      <w:r w:rsidRPr="33355FD1">
        <w:rPr>
          <w:rFonts w:ascii="Arial" w:eastAsia="Arial" w:hAnsi="Arial" w:cs="Arial"/>
          <w:color w:val="000000" w:themeColor="text1"/>
        </w:rPr>
        <w:t>SNVS5</w:t>
      </w:r>
      <w:r w:rsidR="006C4502">
        <w:rPr>
          <w:rFonts w:ascii="Arial" w:eastAsia="Arial" w:hAnsi="Arial" w:cs="Arial"/>
          <w:color w:val="000000" w:themeColor="text1"/>
        </w:rPr>
        <w:t>)</w:t>
      </w:r>
    </w:p>
    <w:p w14:paraId="095314BD" w14:textId="598F2C38" w:rsidR="007B659B" w:rsidRDefault="5158BDDB" w:rsidP="00687E78">
      <w:pPr>
        <w:spacing w:after="200" w:line="360" w:lineRule="auto"/>
        <w:rPr>
          <w:rFonts w:ascii="Arial" w:eastAsia="Arial" w:hAnsi="Arial" w:cs="Arial"/>
          <w:color w:val="000000" w:themeColor="text1"/>
        </w:rPr>
      </w:pPr>
      <w:r w:rsidRPr="33355FD1">
        <w:rPr>
          <w:rFonts w:ascii="Arial" w:eastAsia="Arial" w:hAnsi="Arial" w:cs="Arial"/>
          <w:color w:val="000000" w:themeColor="text1"/>
        </w:rPr>
        <w:t xml:space="preserve">One representative who reported receiving help from sales reps noted that they had no problems selling off their non-compliant stock prior to the regulations coming into force. </w:t>
      </w:r>
    </w:p>
    <w:p w14:paraId="4A43F44F" w14:textId="48ED1108" w:rsidR="007B659B" w:rsidRPr="003C17A6" w:rsidRDefault="003C17A6" w:rsidP="00687E78">
      <w:pPr>
        <w:spacing w:after="200" w:line="360" w:lineRule="auto"/>
        <w:ind w:left="720"/>
        <w:rPr>
          <w:rFonts w:ascii="Arial" w:eastAsia="Arial" w:hAnsi="Arial" w:cs="Arial"/>
          <w:color w:val="000000" w:themeColor="text1"/>
        </w:rPr>
      </w:pPr>
      <w:r w:rsidRPr="00850C2A">
        <w:rPr>
          <w:rFonts w:ascii="Arial" w:eastAsia="Arial" w:hAnsi="Arial" w:cs="Arial"/>
          <w:i/>
          <w:iCs/>
          <w:color w:val="000000" w:themeColor="text1"/>
        </w:rPr>
        <w:t xml:space="preserve">INT: </w:t>
      </w:r>
      <w:r w:rsidR="5158BDDB" w:rsidRPr="00850C2A">
        <w:rPr>
          <w:rFonts w:ascii="Arial" w:eastAsia="Arial" w:hAnsi="Arial" w:cs="Arial"/>
          <w:i/>
          <w:iCs/>
          <w:color w:val="000000" w:themeColor="text1"/>
        </w:rPr>
        <w:t>Okay right, so were you able to sell off that stock before the change over date?</w:t>
      </w:r>
    </w:p>
    <w:p w14:paraId="5E3D7CB7" w14:textId="1A4D7F57" w:rsidR="007B659B" w:rsidRDefault="003C17A6" w:rsidP="00687E78">
      <w:pPr>
        <w:spacing w:after="200" w:line="360" w:lineRule="auto"/>
        <w:ind w:left="720"/>
        <w:rPr>
          <w:rFonts w:ascii="Arial" w:eastAsia="Arial" w:hAnsi="Arial" w:cs="Arial"/>
          <w:color w:val="000000" w:themeColor="text1"/>
        </w:rPr>
      </w:pPr>
      <w:r>
        <w:rPr>
          <w:rFonts w:ascii="Arial" w:eastAsia="Arial" w:hAnsi="Arial" w:cs="Arial"/>
          <w:i/>
          <w:iCs/>
          <w:color w:val="000000" w:themeColor="text1"/>
        </w:rPr>
        <w:t xml:space="preserve">RES: </w:t>
      </w:r>
      <w:r w:rsidR="5158BDDB" w:rsidRPr="33355FD1">
        <w:rPr>
          <w:rFonts w:ascii="Arial" w:eastAsia="Arial" w:hAnsi="Arial" w:cs="Arial"/>
          <w:i/>
          <w:iCs/>
          <w:color w:val="000000" w:themeColor="text1"/>
        </w:rPr>
        <w:t>Oh aye it was quite easy we just ran it down a wee bit</w:t>
      </w:r>
    </w:p>
    <w:p w14:paraId="03645447" w14:textId="64A048DE" w:rsidR="007B659B" w:rsidRPr="003C17A6" w:rsidRDefault="003C17A6" w:rsidP="00F20B1C">
      <w:pPr>
        <w:spacing w:after="200" w:line="360" w:lineRule="auto"/>
        <w:ind w:left="720"/>
        <w:rPr>
          <w:rFonts w:ascii="Arial" w:eastAsia="Arial" w:hAnsi="Arial" w:cs="Arial"/>
          <w:color w:val="000000" w:themeColor="text1"/>
        </w:rPr>
      </w:pPr>
      <w:r w:rsidRPr="00850C2A">
        <w:rPr>
          <w:rFonts w:ascii="Arial" w:eastAsia="Arial" w:hAnsi="Arial" w:cs="Arial"/>
          <w:i/>
          <w:iCs/>
          <w:color w:val="000000" w:themeColor="text1"/>
        </w:rPr>
        <w:t xml:space="preserve">INT: </w:t>
      </w:r>
      <w:r w:rsidR="5158BDDB" w:rsidRPr="00850C2A">
        <w:rPr>
          <w:rFonts w:ascii="Arial" w:eastAsia="Arial" w:hAnsi="Arial" w:cs="Arial"/>
          <w:i/>
          <w:iCs/>
          <w:color w:val="000000" w:themeColor="text1"/>
        </w:rPr>
        <w:t>I was wondering if maybe the reps were willing to take it away if you couldn’t sell it</w:t>
      </w:r>
    </w:p>
    <w:p w14:paraId="18F7F3C8" w14:textId="7A05B752" w:rsidR="007B659B" w:rsidRDefault="003C17A6" w:rsidP="00687E78">
      <w:pPr>
        <w:spacing w:after="200" w:line="360" w:lineRule="auto"/>
        <w:ind w:left="720"/>
        <w:rPr>
          <w:rFonts w:ascii="Arial" w:eastAsia="Arial" w:hAnsi="Arial" w:cs="Arial"/>
          <w:color w:val="000000" w:themeColor="text1"/>
        </w:rPr>
      </w:pPr>
      <w:r>
        <w:rPr>
          <w:rFonts w:ascii="Arial" w:eastAsia="Arial" w:hAnsi="Arial" w:cs="Arial"/>
          <w:i/>
          <w:iCs/>
          <w:color w:val="000000" w:themeColor="text1"/>
        </w:rPr>
        <w:t xml:space="preserve">RES: </w:t>
      </w:r>
      <w:r w:rsidR="5158BDDB" w:rsidRPr="33355FD1">
        <w:rPr>
          <w:rFonts w:ascii="Arial" w:eastAsia="Arial" w:hAnsi="Arial" w:cs="Arial"/>
          <w:i/>
          <w:iCs/>
          <w:color w:val="000000" w:themeColor="text1"/>
        </w:rPr>
        <w:t xml:space="preserve">No we definitely, I am sure we got rid of it all you know, </w:t>
      </w:r>
      <w:r w:rsidR="006C4502">
        <w:rPr>
          <w:rFonts w:ascii="Arial" w:eastAsia="Arial" w:hAnsi="Arial" w:cs="Arial"/>
          <w:color w:val="000000" w:themeColor="text1"/>
        </w:rPr>
        <w:t>(</w:t>
      </w:r>
      <w:r w:rsidR="5158BDDB" w:rsidRPr="33355FD1">
        <w:rPr>
          <w:rFonts w:ascii="Arial" w:eastAsia="Arial" w:hAnsi="Arial" w:cs="Arial"/>
          <w:color w:val="000000" w:themeColor="text1"/>
        </w:rPr>
        <w:t>SNVS6</w:t>
      </w:r>
      <w:r w:rsidR="006C4502">
        <w:rPr>
          <w:rFonts w:ascii="Arial" w:eastAsia="Arial" w:hAnsi="Arial" w:cs="Arial"/>
          <w:color w:val="000000" w:themeColor="text1"/>
        </w:rPr>
        <w:t>)</w:t>
      </w:r>
    </w:p>
    <w:p w14:paraId="5EC3EDCA" w14:textId="2EC6475F" w:rsidR="007B659B" w:rsidRPr="00D9313D" w:rsidRDefault="5158BDDB" w:rsidP="00D9313D">
      <w:pPr>
        <w:pStyle w:val="Heading4"/>
      </w:pPr>
      <w:r w:rsidRPr="00D9313D">
        <w:t>Experience and perceptions of enforcement</w:t>
      </w:r>
    </w:p>
    <w:p w14:paraId="05E9682C" w14:textId="1CCAF97F" w:rsidR="007B659B" w:rsidRDefault="5158BDDB" w:rsidP="00687E78">
      <w:pPr>
        <w:spacing w:after="200" w:line="360" w:lineRule="auto"/>
        <w:rPr>
          <w:rFonts w:ascii="Arial" w:eastAsia="Arial" w:hAnsi="Arial" w:cs="Arial"/>
          <w:color w:val="000000" w:themeColor="text1"/>
        </w:rPr>
      </w:pPr>
      <w:r w:rsidRPr="33355FD1">
        <w:rPr>
          <w:rFonts w:ascii="Arial" w:eastAsia="Arial" w:hAnsi="Arial" w:cs="Arial"/>
          <w:color w:val="000000" w:themeColor="text1"/>
        </w:rPr>
        <w:t>In terms of enforcement of the new regulations, retailers’ experiences were, again, varied. Some had received a visit from trading standards officers to inspect their compliance with regard vaping products and these generally revealed few issues</w:t>
      </w:r>
      <w:r w:rsidR="00DE3C26">
        <w:rPr>
          <w:rFonts w:ascii="Arial" w:eastAsia="Arial" w:hAnsi="Arial" w:cs="Arial"/>
          <w:color w:val="000000" w:themeColor="text1"/>
        </w:rPr>
        <w:t>:</w:t>
      </w:r>
    </w:p>
    <w:p w14:paraId="2CBF4AF7" w14:textId="7B8F8DE3" w:rsidR="007B659B" w:rsidRDefault="5158BDDB" w:rsidP="00687E78">
      <w:pPr>
        <w:spacing w:after="200" w:line="360" w:lineRule="auto"/>
        <w:ind w:left="720"/>
        <w:rPr>
          <w:rFonts w:ascii="Arial" w:eastAsia="Arial" w:hAnsi="Arial" w:cs="Arial"/>
          <w:color w:val="000000" w:themeColor="text1"/>
        </w:rPr>
      </w:pPr>
      <w:r w:rsidRPr="33355FD1">
        <w:rPr>
          <w:rFonts w:ascii="Arial" w:eastAsia="Arial" w:hAnsi="Arial" w:cs="Arial"/>
          <w:i/>
          <w:iCs/>
          <w:color w:val="000000" w:themeColor="text1"/>
        </w:rPr>
        <w:t xml:space="preserve">We've seen Trading Standards once or twice ...we saw them a couple of times in the first six months </w:t>
      </w:r>
      <w:r w:rsidRPr="33355FD1">
        <w:rPr>
          <w:rFonts w:ascii="Arial" w:eastAsia="Arial" w:hAnsi="Arial" w:cs="Arial"/>
          <w:color w:val="000000" w:themeColor="text1"/>
        </w:rPr>
        <w:t>(after the cut-off date)</w:t>
      </w:r>
      <w:r w:rsidRPr="33355FD1">
        <w:rPr>
          <w:rFonts w:ascii="Arial" w:eastAsia="Arial" w:hAnsi="Arial" w:cs="Arial"/>
          <w:i/>
          <w:iCs/>
          <w:color w:val="000000" w:themeColor="text1"/>
        </w:rPr>
        <w:t xml:space="preserve"> but they were perfectly happy with what we were doing so I don’t think they bothered since. </w:t>
      </w:r>
      <w:r w:rsidRPr="33355FD1">
        <w:rPr>
          <w:rFonts w:ascii="Arial" w:eastAsia="Arial" w:hAnsi="Arial" w:cs="Arial"/>
          <w:color w:val="000000" w:themeColor="text1"/>
        </w:rPr>
        <w:t>(EVS4)</w:t>
      </w:r>
    </w:p>
    <w:p w14:paraId="404D74D3" w14:textId="7FBF86FB" w:rsidR="007B659B" w:rsidRDefault="5158BDDB" w:rsidP="00687E78">
      <w:pPr>
        <w:spacing w:after="200" w:line="360" w:lineRule="auto"/>
        <w:rPr>
          <w:rFonts w:ascii="Arial" w:eastAsia="Arial" w:hAnsi="Arial" w:cs="Arial"/>
          <w:color w:val="000000" w:themeColor="text1"/>
        </w:rPr>
      </w:pPr>
      <w:r w:rsidRPr="33355FD1">
        <w:rPr>
          <w:rFonts w:ascii="Arial" w:eastAsia="Arial" w:hAnsi="Arial" w:cs="Arial"/>
          <w:color w:val="000000" w:themeColor="text1"/>
        </w:rPr>
        <w:t xml:space="preserve">Some non-specialist retailers and one vaping specialist, who also sold other age-restricted items, noted that their stores had been inspected by trading standards officers but that officials had paid no special attention to the vaping products. Asked whether trading standards officers took much interest in the e-cigarettes that they were selling, the manager of a </w:t>
      </w:r>
      <w:r w:rsidR="00984037">
        <w:rPr>
          <w:rFonts w:ascii="Arial" w:eastAsia="Arial" w:hAnsi="Arial" w:cs="Arial"/>
          <w:color w:val="000000" w:themeColor="text1"/>
        </w:rPr>
        <w:t>one non-specialist retailer</w:t>
      </w:r>
      <w:r w:rsidRPr="33355FD1">
        <w:rPr>
          <w:rFonts w:ascii="Arial" w:eastAsia="Arial" w:hAnsi="Arial" w:cs="Arial"/>
          <w:color w:val="000000" w:themeColor="text1"/>
        </w:rPr>
        <w:t xml:space="preserve"> said:</w:t>
      </w:r>
    </w:p>
    <w:p w14:paraId="3531D293" w14:textId="59187439" w:rsidR="007B659B" w:rsidRDefault="5158BDDB" w:rsidP="00687E78">
      <w:pPr>
        <w:spacing w:after="200" w:line="360" w:lineRule="auto"/>
        <w:ind w:left="720"/>
        <w:rPr>
          <w:rFonts w:ascii="Arial" w:eastAsia="Arial" w:hAnsi="Arial" w:cs="Arial"/>
          <w:color w:val="000000" w:themeColor="text1"/>
        </w:rPr>
      </w:pPr>
      <w:r w:rsidRPr="33355FD1">
        <w:rPr>
          <w:rFonts w:ascii="Arial" w:eastAsia="Arial" w:hAnsi="Arial" w:cs="Arial"/>
          <w:i/>
          <w:iCs/>
          <w:color w:val="000000" w:themeColor="text1"/>
        </w:rPr>
        <w:lastRenderedPageBreak/>
        <w:t xml:space="preserve">No, never, as long as we’ve got out signs up for the tobacco, I don’t think there is a lot of regulation over the e-cigs at the moment that they have any say…. </w:t>
      </w:r>
      <w:r w:rsidRPr="33355FD1">
        <w:rPr>
          <w:rFonts w:ascii="Arial" w:eastAsia="Arial" w:hAnsi="Arial" w:cs="Arial"/>
          <w:color w:val="000000" w:themeColor="text1"/>
        </w:rPr>
        <w:t>(SNVS5)</w:t>
      </w:r>
    </w:p>
    <w:p w14:paraId="6B82FB78" w14:textId="67E96A0F" w:rsidR="007B659B" w:rsidRDefault="00F72469" w:rsidP="00687E78">
      <w:pPr>
        <w:spacing w:after="200" w:line="360" w:lineRule="auto"/>
        <w:rPr>
          <w:rFonts w:ascii="Arial" w:eastAsia="Arial" w:hAnsi="Arial" w:cs="Arial"/>
          <w:color w:val="000000" w:themeColor="text1"/>
        </w:rPr>
      </w:pPr>
      <w:r>
        <w:rPr>
          <w:rFonts w:ascii="Arial" w:eastAsia="Arial" w:hAnsi="Arial" w:cs="Arial"/>
          <w:color w:val="000000" w:themeColor="text1"/>
        </w:rPr>
        <w:t>Some</w:t>
      </w:r>
      <w:r w:rsidR="5158BDDB" w:rsidRPr="33355FD1">
        <w:rPr>
          <w:rFonts w:ascii="Arial" w:eastAsia="Arial" w:hAnsi="Arial" w:cs="Arial"/>
          <w:color w:val="000000" w:themeColor="text1"/>
        </w:rPr>
        <w:t xml:space="preserve"> said they had no awareness of their store undergoing inspection</w:t>
      </w:r>
      <w:r w:rsidR="00827B83">
        <w:rPr>
          <w:rFonts w:ascii="Arial" w:eastAsia="Arial" w:hAnsi="Arial" w:cs="Arial"/>
          <w:color w:val="000000" w:themeColor="text1"/>
        </w:rPr>
        <w:t>. However</w:t>
      </w:r>
      <w:r w:rsidR="5158BDDB" w:rsidRPr="33355FD1">
        <w:rPr>
          <w:rFonts w:ascii="Arial" w:eastAsia="Arial" w:hAnsi="Arial" w:cs="Arial"/>
          <w:color w:val="000000" w:themeColor="text1"/>
        </w:rPr>
        <w:t>, a few suspected that this may have happened without their knowledge</w:t>
      </w:r>
      <w:r w:rsidR="00984037">
        <w:rPr>
          <w:rFonts w:ascii="Arial" w:eastAsia="Arial" w:hAnsi="Arial" w:cs="Arial"/>
          <w:color w:val="000000" w:themeColor="text1"/>
        </w:rPr>
        <w:t>. Some</w:t>
      </w:r>
      <w:r w:rsidR="5158BDDB" w:rsidRPr="33355FD1">
        <w:rPr>
          <w:rFonts w:ascii="Arial" w:eastAsia="Arial" w:hAnsi="Arial" w:cs="Arial"/>
          <w:color w:val="000000" w:themeColor="text1"/>
        </w:rPr>
        <w:t xml:space="preserve"> indicated that they would prefer to have more of a supportive </w:t>
      </w:r>
      <w:r w:rsidR="00984037">
        <w:rPr>
          <w:rFonts w:ascii="Arial" w:eastAsia="Arial" w:hAnsi="Arial" w:cs="Arial"/>
          <w:color w:val="000000" w:themeColor="text1"/>
        </w:rPr>
        <w:t xml:space="preserve">and open </w:t>
      </w:r>
      <w:r w:rsidR="5158BDDB" w:rsidRPr="33355FD1">
        <w:rPr>
          <w:rFonts w:ascii="Arial" w:eastAsia="Arial" w:hAnsi="Arial" w:cs="Arial"/>
          <w:color w:val="000000" w:themeColor="text1"/>
        </w:rPr>
        <w:t>relationship with local trading standards officers</w:t>
      </w:r>
      <w:r w:rsidR="00D02EAB">
        <w:rPr>
          <w:rFonts w:ascii="Arial" w:eastAsia="Arial" w:hAnsi="Arial" w:cs="Arial"/>
          <w:color w:val="000000" w:themeColor="text1"/>
        </w:rPr>
        <w:t>:</w:t>
      </w:r>
      <w:r w:rsidR="5158BDDB" w:rsidRPr="33355FD1">
        <w:rPr>
          <w:rFonts w:ascii="Arial" w:eastAsia="Arial" w:hAnsi="Arial" w:cs="Arial"/>
          <w:color w:val="000000" w:themeColor="text1"/>
        </w:rPr>
        <w:t xml:space="preserve"> </w:t>
      </w:r>
    </w:p>
    <w:p w14:paraId="2665ADFA" w14:textId="3124F709" w:rsidR="007B659B" w:rsidRDefault="00D5272A" w:rsidP="00687E78">
      <w:pPr>
        <w:spacing w:after="200" w:line="360" w:lineRule="auto"/>
        <w:ind w:left="720"/>
        <w:rPr>
          <w:rFonts w:ascii="Arial" w:eastAsia="Arial" w:hAnsi="Arial" w:cs="Arial"/>
          <w:color w:val="000000" w:themeColor="text1"/>
        </w:rPr>
      </w:pPr>
      <w:r>
        <w:rPr>
          <w:rFonts w:ascii="Arial" w:eastAsia="Arial" w:hAnsi="Arial" w:cs="Arial"/>
          <w:i/>
          <w:iCs/>
          <w:color w:val="000000" w:themeColor="text1"/>
        </w:rPr>
        <w:t>The</w:t>
      </w:r>
      <w:r w:rsidR="5158BDDB" w:rsidRPr="33355FD1">
        <w:rPr>
          <w:rFonts w:ascii="Arial" w:eastAsia="Arial" w:hAnsi="Arial" w:cs="Arial"/>
          <w:i/>
          <w:iCs/>
          <w:color w:val="000000" w:themeColor="text1"/>
        </w:rPr>
        <w:t xml:space="preserve"> problem we have got is environmental health </w:t>
      </w:r>
      <w:r w:rsidR="5158BDDB" w:rsidRPr="33355FD1">
        <w:rPr>
          <w:rFonts w:ascii="Arial" w:eastAsia="Arial" w:hAnsi="Arial" w:cs="Arial"/>
          <w:color w:val="000000" w:themeColor="text1"/>
        </w:rPr>
        <w:t>[sic: trading standards]</w:t>
      </w:r>
      <w:r w:rsidR="5158BDDB" w:rsidRPr="33355FD1">
        <w:rPr>
          <w:rFonts w:ascii="Arial" w:eastAsia="Arial" w:hAnsi="Arial" w:cs="Arial"/>
          <w:i/>
          <w:iCs/>
          <w:color w:val="000000" w:themeColor="text1"/>
        </w:rPr>
        <w:t xml:space="preserve"> don’t tell us when they have been in and gone if everything is okay.</w:t>
      </w:r>
      <w:r w:rsidR="00984037">
        <w:rPr>
          <w:rFonts w:ascii="Arial" w:eastAsia="Arial" w:hAnsi="Arial" w:cs="Arial"/>
          <w:i/>
          <w:iCs/>
          <w:color w:val="000000" w:themeColor="text1"/>
        </w:rPr>
        <w:t>.</w:t>
      </w:r>
      <w:r w:rsidR="5158BDDB" w:rsidRPr="33355FD1">
        <w:rPr>
          <w:rFonts w:ascii="Arial" w:eastAsia="Arial" w:hAnsi="Arial" w:cs="Arial"/>
          <w:i/>
          <w:iCs/>
          <w:color w:val="000000" w:themeColor="text1"/>
        </w:rPr>
        <w:t>. If we pass, they don’t tell us we don</w:t>
      </w:r>
      <w:r w:rsidR="00984037">
        <w:rPr>
          <w:rFonts w:ascii="Arial" w:eastAsia="Arial" w:hAnsi="Arial" w:cs="Arial"/>
          <w:i/>
          <w:iCs/>
          <w:color w:val="000000" w:themeColor="text1"/>
        </w:rPr>
        <w:t>’t</w:t>
      </w:r>
      <w:r w:rsidR="5158BDDB" w:rsidRPr="33355FD1">
        <w:rPr>
          <w:rFonts w:ascii="Arial" w:eastAsia="Arial" w:hAnsi="Arial" w:cs="Arial"/>
          <w:i/>
          <w:iCs/>
          <w:color w:val="000000" w:themeColor="text1"/>
        </w:rPr>
        <w:t xml:space="preserve"> know</w:t>
      </w:r>
      <w:r w:rsidR="00984037">
        <w:rPr>
          <w:rFonts w:ascii="Arial" w:eastAsia="Arial" w:hAnsi="Arial" w:cs="Arial"/>
          <w:i/>
          <w:iCs/>
          <w:color w:val="000000" w:themeColor="text1"/>
        </w:rPr>
        <w:t>. S</w:t>
      </w:r>
      <w:r w:rsidR="5158BDDB" w:rsidRPr="33355FD1">
        <w:rPr>
          <w:rFonts w:ascii="Arial" w:eastAsia="Arial" w:hAnsi="Arial" w:cs="Arial"/>
          <w:i/>
          <w:iCs/>
          <w:color w:val="000000" w:themeColor="text1"/>
        </w:rPr>
        <w:t xml:space="preserve">o it’s only if we fail we will know. So we have had them in, we have definitely had them in because they work quite close county halls round the corner. So we know they have been in, and they haven’t bought nothing, they have been in, they have observed and gone. So I think it should be less secret service and more supportive. </w:t>
      </w:r>
      <w:r w:rsidR="5158BDDB" w:rsidRPr="33355FD1">
        <w:rPr>
          <w:rFonts w:ascii="Arial" w:eastAsia="Arial" w:hAnsi="Arial" w:cs="Arial"/>
          <w:color w:val="000000" w:themeColor="text1"/>
        </w:rPr>
        <w:t>(WNVS2)</w:t>
      </w:r>
    </w:p>
    <w:p w14:paraId="0BF9A405" w14:textId="31D24E23" w:rsidR="007B659B" w:rsidRDefault="5158BDDB" w:rsidP="00687E78">
      <w:pPr>
        <w:spacing w:after="200" w:line="360" w:lineRule="auto"/>
        <w:rPr>
          <w:rFonts w:ascii="Arial" w:eastAsia="Arial" w:hAnsi="Arial" w:cs="Arial"/>
          <w:color w:val="000000" w:themeColor="text1"/>
        </w:rPr>
      </w:pPr>
      <w:r w:rsidRPr="33355FD1">
        <w:rPr>
          <w:rFonts w:ascii="Arial" w:eastAsia="Arial" w:hAnsi="Arial" w:cs="Arial"/>
          <w:color w:val="000000" w:themeColor="text1"/>
        </w:rPr>
        <w:t>Retailers stated that they were complying with the new regulations but there was a perception among some that other retailers were operating without complying</w:t>
      </w:r>
      <w:r w:rsidR="00D02EAB">
        <w:rPr>
          <w:rFonts w:ascii="Arial" w:eastAsia="Arial" w:hAnsi="Arial" w:cs="Arial"/>
          <w:color w:val="000000" w:themeColor="text1"/>
        </w:rPr>
        <w:t>:</w:t>
      </w:r>
    </w:p>
    <w:p w14:paraId="5D56C7F4" w14:textId="78F4FE0D" w:rsidR="007B659B" w:rsidRDefault="00D5272A" w:rsidP="00687E78">
      <w:pPr>
        <w:spacing w:after="200" w:line="360" w:lineRule="auto"/>
        <w:ind w:left="720"/>
        <w:rPr>
          <w:rFonts w:ascii="Arial" w:eastAsia="Arial" w:hAnsi="Arial" w:cs="Arial"/>
          <w:color w:val="000000" w:themeColor="text1"/>
        </w:rPr>
      </w:pPr>
      <w:r>
        <w:rPr>
          <w:rFonts w:ascii="Arial" w:eastAsia="Arial" w:hAnsi="Arial" w:cs="Arial"/>
          <w:i/>
          <w:iCs/>
          <w:color w:val="000000" w:themeColor="text1"/>
        </w:rPr>
        <w:t>W</w:t>
      </w:r>
      <w:r w:rsidR="5158BDDB" w:rsidRPr="33355FD1">
        <w:rPr>
          <w:rFonts w:ascii="Arial" w:eastAsia="Arial" w:hAnsi="Arial" w:cs="Arial"/>
          <w:i/>
          <w:iCs/>
          <w:color w:val="000000" w:themeColor="text1"/>
        </w:rPr>
        <w:t xml:space="preserve">e welcome Trading Standards coming in, we’ve got no issues with them coming in, they can check our paperwork and what we’re selling, it’s all above board. When it comes to smaller stores that pop up and think that they can make a quick buck and they still sell thirty mil bottles under the counter and stuff like that… </w:t>
      </w:r>
      <w:r w:rsidR="5158BDDB" w:rsidRPr="33355FD1">
        <w:rPr>
          <w:rFonts w:ascii="Arial" w:eastAsia="Arial" w:hAnsi="Arial" w:cs="Arial"/>
          <w:color w:val="000000" w:themeColor="text1"/>
        </w:rPr>
        <w:t>(WVS7)</w:t>
      </w:r>
    </w:p>
    <w:p w14:paraId="0B1D3A10" w14:textId="69C33806" w:rsidR="007B659B" w:rsidRDefault="5158BDDB" w:rsidP="00687E78">
      <w:pPr>
        <w:spacing w:after="200" w:line="360" w:lineRule="auto"/>
        <w:rPr>
          <w:rFonts w:ascii="Arial" w:eastAsia="Arial" w:hAnsi="Arial" w:cs="Arial"/>
          <w:color w:val="000000" w:themeColor="text1"/>
        </w:rPr>
      </w:pPr>
      <w:r w:rsidRPr="33355FD1">
        <w:rPr>
          <w:rFonts w:ascii="Arial" w:eastAsia="Arial" w:hAnsi="Arial" w:cs="Arial"/>
          <w:color w:val="000000" w:themeColor="text1"/>
        </w:rPr>
        <w:t xml:space="preserve">Retailers also perceived that others were not complying with the new regulations in relation to advertising. </w:t>
      </w:r>
      <w:r w:rsidR="00984037">
        <w:rPr>
          <w:rFonts w:ascii="Arial" w:eastAsia="Arial" w:hAnsi="Arial" w:cs="Arial"/>
          <w:color w:val="000000" w:themeColor="text1"/>
        </w:rPr>
        <w:t>For example, d</w:t>
      </w:r>
      <w:r w:rsidRPr="33355FD1">
        <w:rPr>
          <w:rFonts w:ascii="Arial" w:eastAsia="Arial" w:hAnsi="Arial" w:cs="Arial"/>
          <w:color w:val="000000" w:themeColor="text1"/>
        </w:rPr>
        <w:t xml:space="preserve">espite television advertising of vaping products being prohibited by the regulations, retailers perceived that e-cigarette brands, </w:t>
      </w:r>
      <w:r w:rsidR="00E30ED8">
        <w:rPr>
          <w:rFonts w:ascii="Arial" w:eastAsia="Arial" w:hAnsi="Arial" w:cs="Arial"/>
          <w:color w:val="000000" w:themeColor="text1"/>
        </w:rPr>
        <w:t xml:space="preserve">particularly those </w:t>
      </w:r>
      <w:r w:rsidRPr="33355FD1">
        <w:rPr>
          <w:rFonts w:ascii="Arial" w:eastAsia="Arial" w:hAnsi="Arial" w:cs="Arial"/>
          <w:color w:val="000000" w:themeColor="text1"/>
        </w:rPr>
        <w:t xml:space="preserve">owned by tobacco companies, had </w:t>
      </w:r>
      <w:r w:rsidR="00984037">
        <w:rPr>
          <w:rFonts w:ascii="Arial" w:eastAsia="Arial" w:hAnsi="Arial" w:cs="Arial"/>
          <w:color w:val="000000" w:themeColor="text1"/>
        </w:rPr>
        <w:t xml:space="preserve">found ways to </w:t>
      </w:r>
      <w:r w:rsidRPr="33355FD1">
        <w:rPr>
          <w:rFonts w:ascii="Arial" w:eastAsia="Arial" w:hAnsi="Arial" w:cs="Arial"/>
          <w:color w:val="000000" w:themeColor="text1"/>
        </w:rPr>
        <w:t>advertise on television</w:t>
      </w:r>
      <w:r w:rsidR="00F20B1C">
        <w:rPr>
          <w:rFonts w:ascii="Arial" w:eastAsia="Arial" w:hAnsi="Arial" w:cs="Arial"/>
          <w:color w:val="000000" w:themeColor="text1"/>
        </w:rPr>
        <w:t>. Again,</w:t>
      </w:r>
      <w:r w:rsidR="001B5A1F">
        <w:rPr>
          <w:rFonts w:ascii="Arial" w:eastAsia="Arial" w:hAnsi="Arial" w:cs="Arial"/>
          <w:color w:val="000000" w:themeColor="text1"/>
        </w:rPr>
        <w:t xml:space="preserve"> suspicion of the motives and interests of government actors </w:t>
      </w:r>
      <w:r w:rsidR="00F20B1C">
        <w:rPr>
          <w:rFonts w:ascii="Arial" w:eastAsia="Arial" w:hAnsi="Arial" w:cs="Arial"/>
          <w:color w:val="000000" w:themeColor="text1"/>
        </w:rPr>
        <w:t xml:space="preserve">was </w:t>
      </w:r>
      <w:r w:rsidR="001B5A1F">
        <w:rPr>
          <w:rFonts w:ascii="Arial" w:eastAsia="Arial" w:hAnsi="Arial" w:cs="Arial"/>
          <w:color w:val="000000" w:themeColor="text1"/>
        </w:rPr>
        <w:t>inter</w:t>
      </w:r>
      <w:r w:rsidR="000C63DF">
        <w:rPr>
          <w:rFonts w:ascii="Arial" w:eastAsia="Arial" w:hAnsi="Arial" w:cs="Arial"/>
          <w:color w:val="000000" w:themeColor="text1"/>
        </w:rPr>
        <w:t>twined</w:t>
      </w:r>
      <w:r w:rsidR="001B5A1F">
        <w:rPr>
          <w:rFonts w:ascii="Arial" w:eastAsia="Arial" w:hAnsi="Arial" w:cs="Arial"/>
          <w:color w:val="000000" w:themeColor="text1"/>
        </w:rPr>
        <w:t xml:space="preserve"> with suspicion of </w:t>
      </w:r>
      <w:r w:rsidR="00F20B1C">
        <w:rPr>
          <w:rFonts w:ascii="Arial" w:eastAsia="Arial" w:hAnsi="Arial" w:cs="Arial"/>
          <w:color w:val="000000" w:themeColor="text1"/>
        </w:rPr>
        <w:t xml:space="preserve">the role of the </w:t>
      </w:r>
      <w:r w:rsidR="001B5A1F">
        <w:rPr>
          <w:rFonts w:ascii="Arial" w:eastAsia="Arial" w:hAnsi="Arial" w:cs="Arial"/>
          <w:color w:val="000000" w:themeColor="text1"/>
        </w:rPr>
        <w:t>tobacco industry</w:t>
      </w:r>
      <w:r w:rsidR="001E709D">
        <w:rPr>
          <w:rFonts w:ascii="Arial" w:eastAsia="Arial" w:hAnsi="Arial" w:cs="Arial"/>
          <w:color w:val="000000" w:themeColor="text1"/>
        </w:rPr>
        <w:t>:</w:t>
      </w:r>
    </w:p>
    <w:p w14:paraId="3DAFBA4E" w14:textId="75D0F65B" w:rsidR="007B659B" w:rsidRDefault="5158BDDB" w:rsidP="00687E78">
      <w:pPr>
        <w:spacing w:after="200" w:line="360" w:lineRule="auto"/>
        <w:ind w:left="720"/>
        <w:rPr>
          <w:rFonts w:ascii="Arial" w:eastAsia="Arial" w:hAnsi="Arial" w:cs="Arial"/>
          <w:color w:val="000000" w:themeColor="text1"/>
        </w:rPr>
      </w:pPr>
      <w:r w:rsidRPr="33355FD1">
        <w:rPr>
          <w:rFonts w:ascii="Arial" w:eastAsia="Arial" w:hAnsi="Arial" w:cs="Arial"/>
          <w:i/>
          <w:iCs/>
          <w:color w:val="000000" w:themeColor="text1"/>
        </w:rPr>
        <w:t xml:space="preserve">Yeah because a lot of the time, people think well if they’re that good, then why aren’t they advertised more, when you watch, I think </w:t>
      </w:r>
      <w:r w:rsidR="00E30ED8">
        <w:rPr>
          <w:rFonts w:ascii="Arial" w:eastAsia="Arial" w:hAnsi="Arial" w:cs="Arial"/>
          <w:i/>
          <w:iCs/>
          <w:color w:val="000000" w:themeColor="text1"/>
        </w:rPr>
        <w:t>XXX</w:t>
      </w:r>
      <w:r w:rsidRPr="33355FD1">
        <w:rPr>
          <w:rFonts w:ascii="Arial" w:eastAsia="Arial" w:hAnsi="Arial" w:cs="Arial"/>
          <w:i/>
          <w:iCs/>
          <w:color w:val="000000" w:themeColor="text1"/>
        </w:rPr>
        <w:t xml:space="preserve"> have adverts on the telly and that’s only because they’re run by I think </w:t>
      </w:r>
      <w:r w:rsidR="00E30ED8">
        <w:rPr>
          <w:rFonts w:ascii="Arial" w:eastAsia="Arial" w:hAnsi="Arial" w:cs="Arial"/>
          <w:i/>
          <w:iCs/>
          <w:color w:val="000000" w:themeColor="text1"/>
        </w:rPr>
        <w:t>XXXX</w:t>
      </w:r>
      <w:r w:rsidRPr="33355FD1">
        <w:rPr>
          <w:rFonts w:ascii="Arial" w:eastAsia="Arial" w:hAnsi="Arial" w:cs="Arial"/>
          <w:i/>
          <w:iCs/>
          <w:color w:val="000000" w:themeColor="text1"/>
        </w:rPr>
        <w:t xml:space="preserve">, so they have the money behind them, and obviously tobacco companies have the Government, or whatever you want to say on their side, they always have. So they’re able to advertise their products, which every product of </w:t>
      </w:r>
      <w:r w:rsidR="00F23871">
        <w:rPr>
          <w:rFonts w:ascii="Arial" w:eastAsia="Arial" w:hAnsi="Arial" w:cs="Arial"/>
          <w:i/>
          <w:iCs/>
          <w:color w:val="000000" w:themeColor="text1"/>
        </w:rPr>
        <w:t>XXX</w:t>
      </w:r>
      <w:r w:rsidRPr="33355FD1">
        <w:rPr>
          <w:rFonts w:ascii="Arial" w:eastAsia="Arial" w:hAnsi="Arial" w:cs="Arial"/>
          <w:i/>
          <w:iCs/>
          <w:color w:val="000000" w:themeColor="text1"/>
        </w:rPr>
        <w:t xml:space="preserve"> that’s come through these doors, because people think that we sell it, is diabolical, it’s terrible, but again, it’s owned by a tobacco company, so they’re allowed to advertise, we’re not.  </w:t>
      </w:r>
      <w:r w:rsidRPr="33355FD1">
        <w:rPr>
          <w:rFonts w:ascii="Arial" w:eastAsia="Arial" w:hAnsi="Arial" w:cs="Arial"/>
          <w:color w:val="000000" w:themeColor="text1"/>
        </w:rPr>
        <w:t>(WVS2)</w:t>
      </w:r>
    </w:p>
    <w:p w14:paraId="3105431C" w14:textId="69330695" w:rsidR="007B659B" w:rsidRDefault="5158BDDB" w:rsidP="00687E78">
      <w:pPr>
        <w:spacing w:after="200" w:line="360" w:lineRule="auto"/>
        <w:rPr>
          <w:rFonts w:ascii="Arial" w:eastAsia="Arial" w:hAnsi="Arial" w:cs="Arial"/>
          <w:color w:val="000000" w:themeColor="text1"/>
        </w:rPr>
      </w:pPr>
      <w:r w:rsidRPr="33355FD1">
        <w:rPr>
          <w:rFonts w:ascii="Arial" w:eastAsia="Arial" w:hAnsi="Arial" w:cs="Arial"/>
          <w:color w:val="000000" w:themeColor="text1"/>
        </w:rPr>
        <w:lastRenderedPageBreak/>
        <w:t xml:space="preserve">It was suggested that a lack of </w:t>
      </w:r>
      <w:r w:rsidR="009E1CDC">
        <w:rPr>
          <w:rFonts w:ascii="Arial" w:eastAsia="Arial" w:hAnsi="Arial" w:cs="Arial"/>
          <w:color w:val="000000" w:themeColor="text1"/>
        </w:rPr>
        <w:t xml:space="preserve">others’ </w:t>
      </w:r>
      <w:r w:rsidRPr="33355FD1">
        <w:rPr>
          <w:rFonts w:ascii="Arial" w:eastAsia="Arial" w:hAnsi="Arial" w:cs="Arial"/>
          <w:color w:val="000000" w:themeColor="text1"/>
        </w:rPr>
        <w:t>compliance resulted from a lack of enforcement which some blamed on official authorities being under-resourced and over-stretched</w:t>
      </w:r>
      <w:r w:rsidR="00F43FB9">
        <w:rPr>
          <w:rFonts w:ascii="Arial" w:eastAsia="Arial" w:hAnsi="Arial" w:cs="Arial"/>
          <w:color w:val="000000" w:themeColor="text1"/>
        </w:rPr>
        <w:t>:</w:t>
      </w:r>
      <w:r w:rsidRPr="33355FD1">
        <w:rPr>
          <w:rFonts w:ascii="Arial" w:eastAsia="Arial" w:hAnsi="Arial" w:cs="Arial"/>
          <w:color w:val="000000" w:themeColor="text1"/>
        </w:rPr>
        <w:t xml:space="preserve"> </w:t>
      </w:r>
    </w:p>
    <w:p w14:paraId="5D8435B9" w14:textId="2EB8D1C5" w:rsidR="007B659B" w:rsidRDefault="00D5272A" w:rsidP="00687E78">
      <w:pPr>
        <w:spacing w:after="200" w:line="360" w:lineRule="auto"/>
        <w:ind w:left="720"/>
        <w:rPr>
          <w:rFonts w:ascii="Arial" w:eastAsia="Arial" w:hAnsi="Arial" w:cs="Arial"/>
          <w:color w:val="000000" w:themeColor="text1"/>
        </w:rPr>
      </w:pPr>
      <w:r>
        <w:rPr>
          <w:rFonts w:ascii="Arial" w:eastAsia="Arial" w:hAnsi="Arial" w:cs="Arial"/>
          <w:i/>
          <w:iCs/>
          <w:color w:val="000000" w:themeColor="text1"/>
        </w:rPr>
        <w:t>A lot</w:t>
      </w:r>
      <w:r w:rsidR="5158BDDB" w:rsidRPr="33355FD1">
        <w:rPr>
          <w:rFonts w:ascii="Arial" w:eastAsia="Arial" w:hAnsi="Arial" w:cs="Arial"/>
          <w:i/>
          <w:iCs/>
          <w:color w:val="000000" w:themeColor="text1"/>
        </w:rPr>
        <w:t xml:space="preserve"> of these shops feel like they can get away with murder. Because where’s the presence, it doesn’t feel like it’s being enforced in any way. I’m following it because I know that it’s the only way to keep the business healthy. When you start bending the rules here and there and stuff, and start, you end up on this slippery slope and before you know it you’ll be shut down because you’ve broken a huge rule here or something like that.  </w:t>
      </w:r>
      <w:r w:rsidR="5158BDDB" w:rsidRPr="33355FD1">
        <w:rPr>
          <w:rFonts w:ascii="Arial" w:eastAsia="Arial" w:hAnsi="Arial" w:cs="Arial"/>
          <w:color w:val="000000" w:themeColor="text1"/>
        </w:rPr>
        <w:t>(WVS4)</w:t>
      </w:r>
    </w:p>
    <w:p w14:paraId="74C2AA6A" w14:textId="419EB41E" w:rsidR="007B659B" w:rsidRPr="00107A7C" w:rsidRDefault="5158BDDB" w:rsidP="00107A7C">
      <w:pPr>
        <w:pStyle w:val="Heading3"/>
      </w:pPr>
      <w:bookmarkStart w:id="94" w:name="_Toc104192485"/>
      <w:r>
        <w:t>Perceived unintended consequences of TPD</w:t>
      </w:r>
      <w:bookmarkEnd w:id="94"/>
    </w:p>
    <w:p w14:paraId="6655702F" w14:textId="1ED15B80" w:rsidR="6192AC44" w:rsidRDefault="6192AC44" w:rsidP="6F18A328">
      <w:pPr>
        <w:pStyle w:val="Heading4"/>
        <w:rPr>
          <w:rFonts w:ascii="Calibri Light" w:eastAsia="Yu Gothic Light" w:hAnsi="Calibri Light" w:cs="Times New Roman"/>
        </w:rPr>
      </w:pPr>
      <w:r>
        <w:t>Perceived impacts on businesses</w:t>
      </w:r>
    </w:p>
    <w:p w14:paraId="6D6F4C3D" w14:textId="7C0FA882" w:rsidR="1F4496AA" w:rsidRDefault="1F4496AA" w:rsidP="00486244">
      <w:pPr>
        <w:spacing w:after="200" w:line="360" w:lineRule="auto"/>
        <w:rPr>
          <w:rFonts w:ascii="Arial" w:eastAsia="Arial" w:hAnsi="Arial" w:cs="Arial"/>
          <w:color w:val="000000" w:themeColor="text1"/>
        </w:rPr>
      </w:pPr>
      <w:r w:rsidRPr="6F18A328">
        <w:rPr>
          <w:rFonts w:ascii="Arial" w:eastAsia="Arial" w:hAnsi="Arial" w:cs="Arial"/>
          <w:color w:val="000000" w:themeColor="text1"/>
        </w:rPr>
        <w:t>Specialist retailers’ experiences of compliance with the new regulations focused upon the sale or disposal of non-compliant stock before the implementation date. For some it seemed the experience of implementation was largely straightforward:</w:t>
      </w:r>
    </w:p>
    <w:p w14:paraId="787BB5F8" w14:textId="3B748287" w:rsidR="1F4496AA" w:rsidRDefault="1F4496AA" w:rsidP="00486244">
      <w:pPr>
        <w:spacing w:after="200" w:line="360" w:lineRule="auto"/>
        <w:ind w:left="720"/>
        <w:rPr>
          <w:rFonts w:ascii="Arial" w:eastAsia="Arial" w:hAnsi="Arial" w:cs="Arial"/>
          <w:color w:val="000000" w:themeColor="text1"/>
        </w:rPr>
      </w:pPr>
      <w:r w:rsidRPr="6F18A328">
        <w:rPr>
          <w:rFonts w:ascii="Arial" w:eastAsia="Arial" w:hAnsi="Arial" w:cs="Arial"/>
          <w:i/>
          <w:iCs/>
          <w:color w:val="000000" w:themeColor="text1"/>
        </w:rPr>
        <w:t xml:space="preserve">We were in a good position to deal with it, like I say, we did very well, we were offering sales beforehand but since then we’re doing as well as we used to beforehand. </w:t>
      </w:r>
      <w:r w:rsidRPr="6F18A328">
        <w:rPr>
          <w:rFonts w:ascii="Arial" w:eastAsia="Arial" w:hAnsi="Arial" w:cs="Arial"/>
          <w:color w:val="000000" w:themeColor="text1"/>
        </w:rPr>
        <w:t xml:space="preserve"> (EVS4)</w:t>
      </w:r>
    </w:p>
    <w:p w14:paraId="31A17583" w14:textId="1C3738AB" w:rsidR="1F4496AA" w:rsidRDefault="1F4496AA" w:rsidP="00486244">
      <w:pPr>
        <w:spacing w:after="200" w:line="360" w:lineRule="auto"/>
        <w:rPr>
          <w:rFonts w:ascii="Arial" w:eastAsia="Arial" w:hAnsi="Arial" w:cs="Arial"/>
          <w:color w:val="000000" w:themeColor="text1"/>
        </w:rPr>
      </w:pPr>
      <w:r w:rsidRPr="6F18A328">
        <w:rPr>
          <w:rFonts w:ascii="Arial" w:eastAsia="Arial" w:hAnsi="Arial" w:cs="Arial"/>
          <w:color w:val="000000" w:themeColor="text1"/>
        </w:rPr>
        <w:t>For others, however, implementation of the new regulations was described as having had a substantial impact upon stores and businesses. Several specialist retailers described selling off non-compliant stock at a discounted price in the final weeks before the regulations came into force, and some noted that this had a negative impact on their profit levels:</w:t>
      </w:r>
    </w:p>
    <w:p w14:paraId="030CDD5D" w14:textId="420922CD" w:rsidR="1F4496AA" w:rsidRDefault="00D5272A" w:rsidP="00486244">
      <w:pPr>
        <w:spacing w:after="200" w:line="360" w:lineRule="auto"/>
        <w:ind w:left="720"/>
        <w:rPr>
          <w:rFonts w:ascii="Arial" w:eastAsia="Arial" w:hAnsi="Arial" w:cs="Arial"/>
          <w:color w:val="000000" w:themeColor="text1"/>
        </w:rPr>
      </w:pPr>
      <w:r>
        <w:rPr>
          <w:rFonts w:ascii="Arial" w:eastAsia="Arial" w:hAnsi="Arial" w:cs="Arial"/>
          <w:i/>
          <w:iCs/>
          <w:color w:val="000000" w:themeColor="text1"/>
        </w:rPr>
        <w:t>T</w:t>
      </w:r>
      <w:r w:rsidR="1F4496AA" w:rsidRPr="6F18A328">
        <w:rPr>
          <w:rFonts w:ascii="Arial" w:eastAsia="Arial" w:hAnsi="Arial" w:cs="Arial"/>
          <w:i/>
          <w:iCs/>
          <w:color w:val="000000" w:themeColor="text1"/>
        </w:rPr>
        <w:t xml:space="preserve">he last couple of weeks, up until the TPD we were running sales and they [customers] were wondering why their ten pound bottle of juice was now two pound fifty, because we needed to get rid of it, because we can no longer sell it. </w:t>
      </w:r>
      <w:r w:rsidR="1F4496AA" w:rsidRPr="6F18A328">
        <w:rPr>
          <w:rFonts w:ascii="Arial" w:eastAsia="Arial" w:hAnsi="Arial" w:cs="Arial"/>
          <w:color w:val="000000" w:themeColor="text1"/>
        </w:rPr>
        <w:t>(WVS7)</w:t>
      </w:r>
    </w:p>
    <w:p w14:paraId="50AB0178" w14:textId="03543ACD" w:rsidR="1F4496AA" w:rsidRDefault="1F4496AA" w:rsidP="00486244">
      <w:pPr>
        <w:spacing w:after="200" w:line="360" w:lineRule="auto"/>
        <w:rPr>
          <w:rFonts w:ascii="Arial" w:eastAsia="Arial" w:hAnsi="Arial" w:cs="Arial"/>
          <w:color w:val="000000" w:themeColor="text1"/>
        </w:rPr>
      </w:pPr>
      <w:r w:rsidRPr="6F18A328">
        <w:rPr>
          <w:rFonts w:ascii="Arial" w:eastAsia="Arial" w:hAnsi="Arial" w:cs="Arial"/>
          <w:color w:val="000000" w:themeColor="text1"/>
        </w:rPr>
        <w:t>Some retailers noted that at the point of TPD implementation, they still had large amounts of stock they had been unable to sell, causing, in some cases, substantial financial loss</w:t>
      </w:r>
      <w:r w:rsidR="00913028">
        <w:rPr>
          <w:rFonts w:ascii="Arial" w:eastAsia="Arial" w:hAnsi="Arial" w:cs="Arial"/>
          <w:color w:val="000000" w:themeColor="text1"/>
        </w:rPr>
        <w:t>.</w:t>
      </w:r>
      <w:r w:rsidRPr="6F18A328">
        <w:rPr>
          <w:rFonts w:ascii="Arial" w:eastAsia="Arial" w:hAnsi="Arial" w:cs="Arial"/>
          <w:color w:val="000000" w:themeColor="text1"/>
        </w:rPr>
        <w:t xml:space="preserve"> </w:t>
      </w:r>
    </w:p>
    <w:p w14:paraId="38652489" w14:textId="516081D8" w:rsidR="1F4496AA" w:rsidRDefault="00913028" w:rsidP="00486244">
      <w:pPr>
        <w:spacing w:after="200" w:line="360" w:lineRule="auto"/>
        <w:rPr>
          <w:rFonts w:ascii="Arial" w:eastAsia="Arial" w:hAnsi="Arial" w:cs="Arial"/>
          <w:color w:val="000000" w:themeColor="text1"/>
        </w:rPr>
      </w:pPr>
      <w:r>
        <w:rPr>
          <w:rFonts w:ascii="Arial" w:eastAsia="Arial" w:hAnsi="Arial" w:cs="Arial"/>
          <w:color w:val="000000" w:themeColor="text1"/>
        </w:rPr>
        <w:t>One</w:t>
      </w:r>
      <w:r w:rsidRPr="6F18A328">
        <w:rPr>
          <w:rFonts w:ascii="Arial" w:eastAsia="Arial" w:hAnsi="Arial" w:cs="Arial"/>
          <w:color w:val="000000" w:themeColor="text1"/>
        </w:rPr>
        <w:t xml:space="preserve"> </w:t>
      </w:r>
      <w:r w:rsidR="1F4496AA" w:rsidRPr="6F18A328">
        <w:rPr>
          <w:rFonts w:ascii="Arial" w:eastAsia="Arial" w:hAnsi="Arial" w:cs="Arial"/>
          <w:color w:val="000000" w:themeColor="text1"/>
        </w:rPr>
        <w:t xml:space="preserve">retailer also discussed a financial impact from implementing the regulations from the point of view of being a manufacturer of e-liquids. They noted that they had invested a lot of money in regulating each of the liquids they sold. </w:t>
      </w:r>
    </w:p>
    <w:p w14:paraId="28BA0851" w14:textId="3D7DBCC5" w:rsidR="1F4496AA" w:rsidRDefault="1F4496AA" w:rsidP="00486244">
      <w:pPr>
        <w:spacing w:after="200" w:line="360" w:lineRule="auto"/>
        <w:ind w:left="720"/>
        <w:rPr>
          <w:rFonts w:ascii="Arial" w:eastAsia="Arial" w:hAnsi="Arial" w:cs="Arial"/>
          <w:color w:val="000000" w:themeColor="text1"/>
        </w:rPr>
      </w:pPr>
      <w:r w:rsidRPr="6F18A328">
        <w:rPr>
          <w:rFonts w:ascii="Arial" w:eastAsia="Arial" w:hAnsi="Arial" w:cs="Arial"/>
          <w:i/>
          <w:iCs/>
          <w:color w:val="000000" w:themeColor="text1"/>
        </w:rPr>
        <w:t xml:space="preserve">I do think it should definitely be regulated of course. Which is something that maybe shops like, that don’t make their own juice they don’t have to do that, it’s more for the juice side of it. We really felt it because now we have to pay to regulate every flavour which again makes sense of course. </w:t>
      </w:r>
      <w:r w:rsidRPr="6F18A328">
        <w:rPr>
          <w:rFonts w:ascii="Arial" w:eastAsia="Arial" w:hAnsi="Arial" w:cs="Arial"/>
          <w:color w:val="000000" w:themeColor="text1"/>
        </w:rPr>
        <w:t>(SVS3)</w:t>
      </w:r>
    </w:p>
    <w:p w14:paraId="17DE866D" w14:textId="434A8D75" w:rsidR="10ACFEB3" w:rsidRDefault="10ACFEB3" w:rsidP="00486244">
      <w:pPr>
        <w:spacing w:after="200" w:line="360" w:lineRule="auto"/>
        <w:rPr>
          <w:rFonts w:ascii="Arial" w:eastAsia="Arial" w:hAnsi="Arial" w:cs="Arial"/>
          <w:color w:val="000000" w:themeColor="text1"/>
        </w:rPr>
      </w:pPr>
      <w:r w:rsidRPr="6F18A328">
        <w:rPr>
          <w:rFonts w:ascii="Arial" w:eastAsia="Arial" w:hAnsi="Arial" w:cs="Arial"/>
          <w:color w:val="000000" w:themeColor="text1"/>
        </w:rPr>
        <w:lastRenderedPageBreak/>
        <w:t xml:space="preserve">Specialist retailers who discussed the impact of new regulations around advertising demonstrated mixed perceptions. For some, the new restrictions around advertising appeared to have had very little impact on their stores or businesses because, for instance they had previously relied on ‘word of mouth’ for promotion: </w:t>
      </w:r>
    </w:p>
    <w:p w14:paraId="0DAF2436" w14:textId="7E621E39" w:rsidR="10ACFEB3" w:rsidRDefault="10ACFEB3" w:rsidP="00486244">
      <w:pPr>
        <w:spacing w:after="200" w:line="360" w:lineRule="auto"/>
        <w:ind w:left="720"/>
        <w:rPr>
          <w:rFonts w:ascii="Arial" w:eastAsia="Arial" w:hAnsi="Arial" w:cs="Arial"/>
          <w:color w:val="000000" w:themeColor="text1"/>
        </w:rPr>
      </w:pPr>
      <w:r w:rsidRPr="6F18A328">
        <w:rPr>
          <w:rFonts w:ascii="Arial" w:eastAsia="Arial" w:hAnsi="Arial" w:cs="Arial"/>
          <w:i/>
          <w:iCs/>
          <w:color w:val="000000" w:themeColor="text1"/>
        </w:rPr>
        <w:t>We don’t really market too much to be honest, I mean we've never really advertised outside the stores we've always gone down the route of word of mouth we do far better. So we didn’t really change anything we've never really advertised much.</w:t>
      </w:r>
      <w:r w:rsidRPr="6F18A328">
        <w:rPr>
          <w:rFonts w:ascii="Arial" w:eastAsia="Arial" w:hAnsi="Arial" w:cs="Arial"/>
          <w:color w:val="000000" w:themeColor="text1"/>
        </w:rPr>
        <w:t xml:space="preserve"> (EVS4)</w:t>
      </w:r>
    </w:p>
    <w:p w14:paraId="1DE46210" w14:textId="5825EB96" w:rsidR="10ACFEB3" w:rsidRDefault="10ACFEB3" w:rsidP="00486244">
      <w:pPr>
        <w:spacing w:after="200" w:line="360" w:lineRule="auto"/>
        <w:rPr>
          <w:rFonts w:ascii="Arial" w:eastAsia="Arial" w:hAnsi="Arial" w:cs="Arial"/>
          <w:color w:val="000000" w:themeColor="text1"/>
        </w:rPr>
      </w:pPr>
      <w:r w:rsidRPr="6F18A328">
        <w:rPr>
          <w:rFonts w:ascii="Arial" w:eastAsia="Arial" w:hAnsi="Arial" w:cs="Arial"/>
          <w:color w:val="000000" w:themeColor="text1"/>
        </w:rPr>
        <w:t xml:space="preserve">Others, perceived that the new regulations around advertising and marketing had had a negative impact: </w:t>
      </w:r>
    </w:p>
    <w:p w14:paraId="10F976BF" w14:textId="4B08BD12" w:rsidR="10ACFEB3" w:rsidRDefault="10ACFEB3" w:rsidP="00486244">
      <w:pPr>
        <w:spacing w:after="200" w:line="360" w:lineRule="auto"/>
        <w:ind w:left="720"/>
        <w:rPr>
          <w:rFonts w:ascii="Arial" w:eastAsia="Arial" w:hAnsi="Arial" w:cs="Arial"/>
          <w:color w:val="000000" w:themeColor="text1"/>
        </w:rPr>
      </w:pPr>
      <w:r w:rsidRPr="6F18A328">
        <w:rPr>
          <w:rFonts w:ascii="Arial" w:eastAsia="Arial" w:hAnsi="Arial" w:cs="Arial"/>
          <w:i/>
          <w:iCs/>
          <w:color w:val="000000" w:themeColor="text1"/>
        </w:rPr>
        <w:t xml:space="preserve">Advertising is really important.… we are severely limited in advertising, which is, kind of, sucked because we want to let people know.  Look you can save your health, save your money, and obviously as a business we want to grow and we want to advertise ourselves, but we just simply can’t. </w:t>
      </w:r>
      <w:r w:rsidRPr="6F18A328">
        <w:rPr>
          <w:rFonts w:ascii="Arial" w:eastAsia="Arial" w:hAnsi="Arial" w:cs="Arial"/>
          <w:color w:val="000000" w:themeColor="text1"/>
        </w:rPr>
        <w:t>(WVS4)</w:t>
      </w:r>
    </w:p>
    <w:p w14:paraId="7D01A17B" w14:textId="17A9FB9C" w:rsidR="218290F4" w:rsidRDefault="218290F4" w:rsidP="00486244">
      <w:pPr>
        <w:pStyle w:val="Heading4"/>
        <w:spacing w:line="360" w:lineRule="auto"/>
        <w:rPr>
          <w:rFonts w:ascii="Calibri Light" w:eastAsia="Yu Gothic Light" w:hAnsi="Calibri Light" w:cs="Times New Roman"/>
        </w:rPr>
      </w:pPr>
      <w:r>
        <w:t>Perceived impacts on smokers and young people</w:t>
      </w:r>
    </w:p>
    <w:p w14:paraId="444FC612" w14:textId="20B32E9F" w:rsidR="586EAFE5" w:rsidRDefault="586EAFE5" w:rsidP="00486244">
      <w:pPr>
        <w:spacing w:line="360" w:lineRule="auto"/>
        <w:jc w:val="both"/>
        <w:rPr>
          <w:rFonts w:ascii="Arial" w:eastAsia="Arial" w:hAnsi="Arial" w:cs="Arial"/>
          <w:color w:val="000000" w:themeColor="text1"/>
        </w:rPr>
      </w:pPr>
      <w:r w:rsidRPr="6F18A328">
        <w:rPr>
          <w:rFonts w:ascii="Arial" w:eastAsia="Arial" w:hAnsi="Arial" w:cs="Arial"/>
          <w:color w:val="000000" w:themeColor="text1"/>
        </w:rPr>
        <w:t xml:space="preserve">TPD regulations and the possibility of future tighter restrictions were considered by many specialist retailers to reduce cessation opportunities and likely to lead to people going back to smoking: </w:t>
      </w:r>
    </w:p>
    <w:p w14:paraId="6F4600D1" w14:textId="0FCE5BD9" w:rsidR="586EAFE5" w:rsidRDefault="586EAFE5" w:rsidP="00486244">
      <w:pPr>
        <w:spacing w:line="360" w:lineRule="auto"/>
        <w:ind w:left="720"/>
        <w:jc w:val="both"/>
        <w:rPr>
          <w:rFonts w:ascii="Arial" w:eastAsia="Arial" w:hAnsi="Arial" w:cs="Arial"/>
          <w:color w:val="000000" w:themeColor="text1"/>
        </w:rPr>
      </w:pPr>
      <w:r w:rsidRPr="6F18A328">
        <w:rPr>
          <w:rFonts w:ascii="Arial" w:eastAsia="Arial" w:hAnsi="Arial" w:cs="Arial"/>
          <w:i/>
          <w:iCs/>
          <w:color w:val="000000" w:themeColor="text1"/>
        </w:rPr>
        <w:t>Well if they can make it really awkward and inconvenient for vapers to vape, we will go back to smoking cigarettes again, so if they take away all the flavours which they wanted to originally, taking away the bigger tanks that they keep talking about, they’ve taken away the stronger nicotine…(</w:t>
      </w:r>
      <w:r w:rsidRPr="6F18A328">
        <w:rPr>
          <w:rFonts w:ascii="Arial" w:eastAsia="Arial" w:hAnsi="Arial" w:cs="Arial"/>
          <w:color w:val="000000" w:themeColor="text1"/>
        </w:rPr>
        <w:t xml:space="preserve">WVS3) </w:t>
      </w:r>
    </w:p>
    <w:p w14:paraId="4C374CAD" w14:textId="3648A0C9" w:rsidR="007B659B" w:rsidRDefault="5158BDDB" w:rsidP="00486244">
      <w:pPr>
        <w:spacing w:after="200" w:line="360" w:lineRule="auto"/>
        <w:rPr>
          <w:rFonts w:ascii="Arial" w:eastAsia="Arial" w:hAnsi="Arial" w:cs="Arial"/>
          <w:color w:val="000000" w:themeColor="text1"/>
        </w:rPr>
      </w:pPr>
      <w:r w:rsidRPr="33355FD1">
        <w:rPr>
          <w:rFonts w:ascii="Arial" w:eastAsia="Arial" w:hAnsi="Arial" w:cs="Arial"/>
          <w:color w:val="000000" w:themeColor="text1"/>
        </w:rPr>
        <w:t xml:space="preserve">There was a perception </w:t>
      </w:r>
      <w:r w:rsidR="00B71F8E">
        <w:rPr>
          <w:rFonts w:ascii="Arial" w:eastAsia="Arial" w:hAnsi="Arial" w:cs="Arial"/>
          <w:color w:val="000000" w:themeColor="text1"/>
        </w:rPr>
        <w:t xml:space="preserve">among some </w:t>
      </w:r>
      <w:r w:rsidRPr="33355FD1">
        <w:rPr>
          <w:rFonts w:ascii="Arial" w:eastAsia="Arial" w:hAnsi="Arial" w:cs="Arial"/>
          <w:color w:val="000000" w:themeColor="text1"/>
        </w:rPr>
        <w:t>that there was a particular problem with compliance on the internet</w:t>
      </w:r>
      <w:r w:rsidR="004F3B0F">
        <w:rPr>
          <w:rFonts w:ascii="Arial" w:eastAsia="Arial" w:hAnsi="Arial" w:cs="Arial"/>
          <w:color w:val="000000" w:themeColor="text1"/>
        </w:rPr>
        <w:t xml:space="preserve">. The regulation of traditional sales, and young people’s growing reliance on social media, were seen </w:t>
      </w:r>
      <w:r w:rsidR="006E5687">
        <w:rPr>
          <w:rFonts w:ascii="Arial" w:eastAsia="Arial" w:hAnsi="Arial" w:cs="Arial"/>
          <w:color w:val="000000" w:themeColor="text1"/>
        </w:rPr>
        <w:t xml:space="preserve">as </w:t>
      </w:r>
      <w:r w:rsidR="004F3B0F">
        <w:rPr>
          <w:rFonts w:ascii="Arial" w:eastAsia="Arial" w:hAnsi="Arial" w:cs="Arial"/>
          <w:color w:val="000000" w:themeColor="text1"/>
        </w:rPr>
        <w:t>potentially interacting to displace</w:t>
      </w:r>
      <w:r w:rsidRPr="33355FD1">
        <w:rPr>
          <w:rFonts w:ascii="Arial" w:eastAsia="Arial" w:hAnsi="Arial" w:cs="Arial"/>
          <w:color w:val="000000" w:themeColor="text1"/>
        </w:rPr>
        <w:t xml:space="preserve"> sales of vaping products to minors</w:t>
      </w:r>
      <w:r w:rsidR="004F3B0F">
        <w:rPr>
          <w:rFonts w:ascii="Arial" w:eastAsia="Arial" w:hAnsi="Arial" w:cs="Arial"/>
          <w:color w:val="000000" w:themeColor="text1"/>
        </w:rPr>
        <w:t xml:space="preserve"> onto the internet</w:t>
      </w:r>
      <w:r w:rsidR="006E5687">
        <w:rPr>
          <w:rFonts w:ascii="Arial" w:eastAsia="Arial" w:hAnsi="Arial" w:cs="Arial"/>
          <w:color w:val="000000" w:themeColor="text1"/>
        </w:rPr>
        <w:t>,</w:t>
      </w:r>
      <w:r w:rsidR="004F3B0F">
        <w:rPr>
          <w:rFonts w:ascii="Arial" w:eastAsia="Arial" w:hAnsi="Arial" w:cs="Arial"/>
          <w:color w:val="000000" w:themeColor="text1"/>
        </w:rPr>
        <w:t xml:space="preserve"> where devices were likely to be cheaper but unregulated</w:t>
      </w:r>
      <w:r w:rsidR="00582023">
        <w:rPr>
          <w:rFonts w:ascii="Arial" w:eastAsia="Arial" w:hAnsi="Arial" w:cs="Arial"/>
          <w:color w:val="000000" w:themeColor="text1"/>
        </w:rPr>
        <w:t>:</w:t>
      </w:r>
    </w:p>
    <w:p w14:paraId="4C82E364" w14:textId="1B4D0A53" w:rsidR="007B659B" w:rsidRDefault="5158BDDB" w:rsidP="00530A47">
      <w:pPr>
        <w:spacing w:after="200" w:line="360" w:lineRule="auto"/>
        <w:ind w:left="720"/>
        <w:rPr>
          <w:rFonts w:ascii="Arial" w:eastAsia="Arial" w:hAnsi="Arial" w:cs="Arial"/>
          <w:color w:val="000000" w:themeColor="text1"/>
        </w:rPr>
      </w:pPr>
      <w:r w:rsidRPr="6F18A328">
        <w:rPr>
          <w:rFonts w:ascii="Arial" w:eastAsia="Arial" w:hAnsi="Arial" w:cs="Arial"/>
          <w:i/>
          <w:iCs/>
          <w:color w:val="000000" w:themeColor="text1"/>
        </w:rPr>
        <w:t>Young people generally access most things through social media, so as soon as they’re part of these groups it’s bang, it’s in their face all the time.</w:t>
      </w:r>
      <w:r w:rsidR="00BF5398">
        <w:rPr>
          <w:rFonts w:ascii="Arial" w:eastAsia="Arial" w:hAnsi="Arial" w:cs="Arial"/>
          <w:i/>
          <w:iCs/>
          <w:color w:val="000000" w:themeColor="text1"/>
        </w:rPr>
        <w:t>.</w:t>
      </w:r>
      <w:r w:rsidRPr="6F18A328">
        <w:rPr>
          <w:rFonts w:ascii="Arial" w:eastAsia="Arial" w:hAnsi="Arial" w:cs="Arial"/>
          <w:i/>
          <w:iCs/>
          <w:color w:val="000000" w:themeColor="text1"/>
        </w:rPr>
        <w:t>.  So, the availability of products through social media … that are a) unregulated products, and b) become even cheaper through that is an issue, definitely.  The problem that that has is there are certain parts of the … certain parts of the market, the products could be quite dangerous if they’re not used properly.</w:t>
      </w:r>
      <w:r w:rsidRPr="6F18A328">
        <w:rPr>
          <w:rFonts w:ascii="Arial" w:eastAsia="Arial" w:hAnsi="Arial" w:cs="Arial"/>
          <w:color w:val="000000" w:themeColor="text1"/>
        </w:rPr>
        <w:t xml:space="preserve"> (WVS6)</w:t>
      </w:r>
    </w:p>
    <w:p w14:paraId="08911E9F" w14:textId="376285FE" w:rsidR="007B659B" w:rsidRPr="00A62896" w:rsidRDefault="5158BDDB" w:rsidP="00A62896">
      <w:pPr>
        <w:pStyle w:val="Heading2"/>
      </w:pPr>
      <w:bookmarkStart w:id="95" w:name="_Toc104192486"/>
      <w:r w:rsidRPr="00A62896">
        <w:lastRenderedPageBreak/>
        <w:t xml:space="preserve">Retailer </w:t>
      </w:r>
      <w:r w:rsidR="00827B83">
        <w:t>observations</w:t>
      </w:r>
      <w:bookmarkEnd w:id="95"/>
    </w:p>
    <w:p w14:paraId="45711356" w14:textId="2EAED1C7" w:rsidR="00D66392" w:rsidRDefault="5158BDDB" w:rsidP="00530A47">
      <w:pPr>
        <w:spacing w:after="200" w:line="360" w:lineRule="auto"/>
        <w:rPr>
          <w:rFonts w:ascii="Arial" w:eastAsia="Arial" w:hAnsi="Arial" w:cs="Arial"/>
          <w:color w:val="000000" w:themeColor="text1"/>
        </w:rPr>
      </w:pPr>
      <w:r w:rsidRPr="7C8532B8">
        <w:rPr>
          <w:rFonts w:ascii="Arial" w:eastAsia="Arial" w:hAnsi="Arial" w:cs="Arial"/>
          <w:color w:val="000000" w:themeColor="text1"/>
        </w:rPr>
        <w:t xml:space="preserve">Overall, 34 retailers were </w:t>
      </w:r>
      <w:r w:rsidR="00827B83">
        <w:rPr>
          <w:rFonts w:ascii="Arial" w:eastAsia="Arial" w:hAnsi="Arial" w:cs="Arial"/>
          <w:color w:val="000000" w:themeColor="text1"/>
        </w:rPr>
        <w:t>observed</w:t>
      </w:r>
      <w:r w:rsidR="000A575A">
        <w:rPr>
          <w:rFonts w:ascii="Arial" w:eastAsia="Arial" w:hAnsi="Arial" w:cs="Arial"/>
          <w:color w:val="000000" w:themeColor="text1"/>
        </w:rPr>
        <w:t xml:space="preserve"> in 2017 and 32 at in 2018</w:t>
      </w:r>
      <w:r w:rsidRPr="7C8532B8">
        <w:rPr>
          <w:rFonts w:ascii="Arial" w:eastAsia="Arial" w:hAnsi="Arial" w:cs="Arial"/>
          <w:color w:val="000000" w:themeColor="text1"/>
        </w:rPr>
        <w:t xml:space="preserve">. </w:t>
      </w:r>
      <w:r w:rsidR="7147589E" w:rsidRPr="0B2FB5C3">
        <w:rPr>
          <w:rFonts w:ascii="Arial" w:eastAsia="Arial" w:hAnsi="Arial" w:cs="Arial"/>
          <w:color w:val="000000" w:themeColor="text1"/>
        </w:rPr>
        <w:t xml:space="preserve">Inter-rater reliability of 100% was </w:t>
      </w:r>
      <w:r w:rsidR="005242E9">
        <w:rPr>
          <w:rFonts w:ascii="Arial" w:eastAsia="Arial" w:hAnsi="Arial" w:cs="Arial"/>
          <w:color w:val="000000" w:themeColor="text1"/>
        </w:rPr>
        <w:t>observed</w:t>
      </w:r>
      <w:r w:rsidR="7147589E" w:rsidRPr="0B2FB5C3">
        <w:rPr>
          <w:rFonts w:ascii="Arial" w:eastAsia="Arial" w:hAnsi="Arial" w:cs="Arial"/>
          <w:color w:val="000000" w:themeColor="text1"/>
        </w:rPr>
        <w:t xml:space="preserve"> </w:t>
      </w:r>
      <w:r w:rsidR="7147589E" w:rsidRPr="2900F064">
        <w:rPr>
          <w:rFonts w:ascii="Arial" w:eastAsia="Arial" w:hAnsi="Arial" w:cs="Arial"/>
          <w:color w:val="000000" w:themeColor="text1"/>
        </w:rPr>
        <w:t>for the presence of health warnings</w:t>
      </w:r>
      <w:r w:rsidR="0BFF3208" w:rsidRPr="08CE74B6">
        <w:rPr>
          <w:rFonts w:ascii="Arial" w:eastAsia="Arial" w:hAnsi="Arial" w:cs="Arial"/>
          <w:color w:val="000000" w:themeColor="text1"/>
        </w:rPr>
        <w:t xml:space="preserve"> and tamper-proof </w:t>
      </w:r>
      <w:r w:rsidR="0BFF3208" w:rsidRPr="495119FF">
        <w:rPr>
          <w:rFonts w:ascii="Arial" w:eastAsia="Arial" w:hAnsi="Arial" w:cs="Arial"/>
          <w:color w:val="000000" w:themeColor="text1"/>
        </w:rPr>
        <w:t>packaging</w:t>
      </w:r>
      <w:r w:rsidR="7147589E" w:rsidRPr="2900F064">
        <w:rPr>
          <w:rFonts w:ascii="Arial" w:eastAsia="Arial" w:hAnsi="Arial" w:cs="Arial"/>
          <w:color w:val="000000" w:themeColor="text1"/>
        </w:rPr>
        <w:t xml:space="preserve">, and 85% for </w:t>
      </w:r>
      <w:r w:rsidR="6170249F" w:rsidRPr="495119FF">
        <w:rPr>
          <w:rFonts w:ascii="Arial" w:eastAsia="Arial" w:hAnsi="Arial" w:cs="Arial"/>
          <w:color w:val="000000" w:themeColor="text1"/>
        </w:rPr>
        <w:t>the presence of over-sized refills at wave 1</w:t>
      </w:r>
      <w:r w:rsidR="00374FA0">
        <w:rPr>
          <w:rFonts w:ascii="Arial" w:eastAsia="Arial" w:hAnsi="Arial" w:cs="Arial"/>
          <w:color w:val="000000" w:themeColor="text1"/>
        </w:rPr>
        <w:t xml:space="preserve"> (this also</w:t>
      </w:r>
      <w:r w:rsidR="6170249F" w:rsidRPr="495119FF">
        <w:rPr>
          <w:rFonts w:ascii="Arial" w:eastAsia="Arial" w:hAnsi="Arial" w:cs="Arial"/>
          <w:color w:val="000000" w:themeColor="text1"/>
        </w:rPr>
        <w:t xml:space="preserve"> increased to 100% </w:t>
      </w:r>
      <w:r w:rsidR="6170249F" w:rsidRPr="10F6B708">
        <w:rPr>
          <w:rFonts w:ascii="Arial" w:eastAsia="Arial" w:hAnsi="Arial" w:cs="Arial"/>
          <w:color w:val="000000" w:themeColor="text1"/>
        </w:rPr>
        <w:t>at wave 2</w:t>
      </w:r>
      <w:r w:rsidR="00374FA0">
        <w:rPr>
          <w:rFonts w:ascii="Arial" w:eastAsia="Arial" w:hAnsi="Arial" w:cs="Arial"/>
          <w:color w:val="000000" w:themeColor="text1"/>
        </w:rPr>
        <w:t>)</w:t>
      </w:r>
      <w:r w:rsidR="6170249F" w:rsidRPr="10F6B708">
        <w:rPr>
          <w:rFonts w:ascii="Arial" w:eastAsia="Arial" w:hAnsi="Arial" w:cs="Arial"/>
          <w:color w:val="000000" w:themeColor="text1"/>
        </w:rPr>
        <w:t xml:space="preserve">. </w:t>
      </w:r>
      <w:r w:rsidRPr="7C8532B8">
        <w:rPr>
          <w:rFonts w:ascii="Arial" w:eastAsia="Arial" w:hAnsi="Arial" w:cs="Arial"/>
          <w:color w:val="000000" w:themeColor="text1"/>
        </w:rPr>
        <w:t xml:space="preserve">Most retailers </w:t>
      </w:r>
      <w:r w:rsidR="2C22DDF5" w:rsidRPr="7C8532B8">
        <w:rPr>
          <w:rFonts w:ascii="Arial" w:eastAsia="Arial" w:hAnsi="Arial" w:cs="Arial"/>
          <w:color w:val="000000" w:themeColor="text1"/>
        </w:rPr>
        <w:t xml:space="preserve">(N=26; 76.5%) </w:t>
      </w:r>
      <w:r w:rsidRPr="7C8532B8">
        <w:rPr>
          <w:rFonts w:ascii="Arial" w:eastAsia="Arial" w:hAnsi="Arial" w:cs="Arial"/>
          <w:color w:val="000000" w:themeColor="text1"/>
        </w:rPr>
        <w:t>were displaying devices with the health warning included</w:t>
      </w:r>
      <w:r w:rsidR="000667EF">
        <w:rPr>
          <w:rFonts w:ascii="Arial" w:eastAsia="Arial" w:hAnsi="Arial" w:cs="Arial"/>
          <w:color w:val="000000" w:themeColor="text1"/>
        </w:rPr>
        <w:t xml:space="preserve"> </w:t>
      </w:r>
      <w:r w:rsidRPr="7C8532B8">
        <w:rPr>
          <w:rFonts w:ascii="Arial" w:eastAsia="Arial" w:hAnsi="Arial" w:cs="Arial"/>
          <w:color w:val="000000" w:themeColor="text1"/>
        </w:rPr>
        <w:t xml:space="preserve">at first observation, prior to full implementation. </w:t>
      </w:r>
      <w:r w:rsidR="000667EF" w:rsidRPr="7C8532B8">
        <w:rPr>
          <w:rFonts w:ascii="Arial" w:eastAsia="Arial" w:hAnsi="Arial" w:cs="Arial"/>
          <w:color w:val="000000" w:themeColor="text1"/>
        </w:rPr>
        <w:t xml:space="preserve">Observers noted </w:t>
      </w:r>
      <w:r w:rsidR="000667EF">
        <w:rPr>
          <w:rFonts w:ascii="Arial" w:eastAsia="Arial" w:hAnsi="Arial" w:cs="Arial"/>
          <w:color w:val="000000" w:themeColor="text1"/>
        </w:rPr>
        <w:t>that</w:t>
      </w:r>
      <w:r w:rsidR="000667EF" w:rsidRPr="7C8532B8">
        <w:rPr>
          <w:rFonts w:ascii="Arial" w:eastAsia="Arial" w:hAnsi="Arial" w:cs="Arial"/>
          <w:color w:val="000000" w:themeColor="text1"/>
        </w:rPr>
        <w:t xml:space="preserve"> </w:t>
      </w:r>
      <w:r w:rsidR="000667EF">
        <w:rPr>
          <w:rFonts w:ascii="Arial" w:eastAsia="Arial" w:hAnsi="Arial" w:cs="Arial"/>
          <w:color w:val="000000" w:themeColor="text1"/>
        </w:rPr>
        <w:t xml:space="preserve">in </w:t>
      </w:r>
      <w:r w:rsidR="000667EF" w:rsidRPr="7C8532B8">
        <w:rPr>
          <w:rFonts w:ascii="Arial" w:eastAsia="Arial" w:hAnsi="Arial" w:cs="Arial"/>
          <w:color w:val="000000" w:themeColor="text1"/>
        </w:rPr>
        <w:t>most cases</w:t>
      </w:r>
      <w:r w:rsidR="000667EF">
        <w:rPr>
          <w:rFonts w:ascii="Arial" w:eastAsia="Arial" w:hAnsi="Arial" w:cs="Arial"/>
          <w:color w:val="000000" w:themeColor="text1"/>
        </w:rPr>
        <w:t>,</w:t>
      </w:r>
      <w:r w:rsidR="000667EF" w:rsidRPr="7C8532B8">
        <w:rPr>
          <w:rFonts w:ascii="Arial" w:eastAsia="Arial" w:hAnsi="Arial" w:cs="Arial"/>
          <w:color w:val="000000" w:themeColor="text1"/>
        </w:rPr>
        <w:t xml:space="preserve"> older non-compliant stock continued to be sold alongside these. </w:t>
      </w:r>
      <w:r w:rsidR="0CD71404" w:rsidRPr="7C8532B8">
        <w:rPr>
          <w:rFonts w:ascii="Arial" w:eastAsia="Arial" w:hAnsi="Arial" w:cs="Arial"/>
          <w:color w:val="000000" w:themeColor="text1"/>
        </w:rPr>
        <w:t xml:space="preserve">Older non-compliant stock </w:t>
      </w:r>
      <w:r w:rsidR="000667EF">
        <w:rPr>
          <w:rFonts w:ascii="Arial" w:eastAsia="Arial" w:hAnsi="Arial" w:cs="Arial"/>
          <w:color w:val="000000" w:themeColor="text1"/>
        </w:rPr>
        <w:t xml:space="preserve">only (i.e. no stock with the health warning) </w:t>
      </w:r>
      <w:r w:rsidR="0CD71404" w:rsidRPr="7C8532B8">
        <w:rPr>
          <w:rFonts w:ascii="Arial" w:eastAsia="Arial" w:hAnsi="Arial" w:cs="Arial"/>
          <w:color w:val="000000" w:themeColor="text1"/>
        </w:rPr>
        <w:t>was present in</w:t>
      </w:r>
      <w:r w:rsidR="000667EF">
        <w:rPr>
          <w:rFonts w:ascii="Arial" w:eastAsia="Arial" w:hAnsi="Arial" w:cs="Arial"/>
          <w:color w:val="000000" w:themeColor="text1"/>
        </w:rPr>
        <w:t xml:space="preserve"> 8 retail outlets, including</w:t>
      </w:r>
      <w:r w:rsidR="0CD71404" w:rsidRPr="7C8532B8">
        <w:rPr>
          <w:rFonts w:ascii="Arial" w:eastAsia="Arial" w:hAnsi="Arial" w:cs="Arial"/>
          <w:color w:val="000000" w:themeColor="text1"/>
        </w:rPr>
        <w:t xml:space="preserve"> 4 </w:t>
      </w:r>
      <w:r w:rsidR="000667EF">
        <w:rPr>
          <w:rFonts w:ascii="Arial" w:eastAsia="Arial" w:hAnsi="Arial" w:cs="Arial"/>
          <w:color w:val="000000" w:themeColor="text1"/>
        </w:rPr>
        <w:t xml:space="preserve">of 21 </w:t>
      </w:r>
      <w:r w:rsidR="0CD71404" w:rsidRPr="7C8532B8">
        <w:rPr>
          <w:rFonts w:ascii="Arial" w:eastAsia="Arial" w:hAnsi="Arial" w:cs="Arial"/>
          <w:color w:val="000000" w:themeColor="text1"/>
        </w:rPr>
        <w:t xml:space="preserve">non-specialist shops observed in 2017, and 4 </w:t>
      </w:r>
      <w:r w:rsidR="000667EF">
        <w:rPr>
          <w:rFonts w:ascii="Arial" w:eastAsia="Arial" w:hAnsi="Arial" w:cs="Arial"/>
          <w:color w:val="000000" w:themeColor="text1"/>
        </w:rPr>
        <w:t xml:space="preserve">of 13 </w:t>
      </w:r>
      <w:r w:rsidR="0CD71404" w:rsidRPr="7C8532B8">
        <w:rPr>
          <w:rFonts w:ascii="Arial" w:eastAsia="Arial" w:hAnsi="Arial" w:cs="Arial"/>
          <w:color w:val="000000" w:themeColor="text1"/>
        </w:rPr>
        <w:t xml:space="preserve">specialist shops. </w:t>
      </w:r>
      <w:r w:rsidRPr="7C8532B8">
        <w:rPr>
          <w:rFonts w:ascii="Arial" w:eastAsia="Arial" w:hAnsi="Arial" w:cs="Arial"/>
          <w:color w:val="000000" w:themeColor="text1"/>
        </w:rPr>
        <w:t xml:space="preserve">By wave 2, 100% of observed retailers displayed compliant devices, and only in 2 </w:t>
      </w:r>
      <w:r w:rsidR="000667EF">
        <w:rPr>
          <w:rFonts w:ascii="Arial" w:eastAsia="Arial" w:hAnsi="Arial" w:cs="Arial"/>
          <w:color w:val="000000" w:themeColor="text1"/>
        </w:rPr>
        <w:t xml:space="preserve">cases </w:t>
      </w:r>
      <w:r w:rsidRPr="7C8532B8">
        <w:rPr>
          <w:rFonts w:ascii="Arial" w:eastAsia="Arial" w:hAnsi="Arial" w:cs="Arial"/>
          <w:color w:val="000000" w:themeColor="text1"/>
        </w:rPr>
        <w:t xml:space="preserve">did observers note that a minority of stock </w:t>
      </w:r>
      <w:r w:rsidR="003B6DF0">
        <w:rPr>
          <w:rFonts w:ascii="Arial" w:eastAsia="Arial" w:hAnsi="Arial" w:cs="Arial"/>
          <w:color w:val="000000" w:themeColor="text1"/>
        </w:rPr>
        <w:t>appeared to be</w:t>
      </w:r>
      <w:r w:rsidRPr="7C8532B8">
        <w:rPr>
          <w:rFonts w:ascii="Arial" w:eastAsia="Arial" w:hAnsi="Arial" w:cs="Arial"/>
          <w:color w:val="000000" w:themeColor="text1"/>
        </w:rPr>
        <w:t xml:space="preserve"> still non-compliant. </w:t>
      </w:r>
      <w:r w:rsidR="000667EF">
        <w:rPr>
          <w:rFonts w:ascii="Arial" w:eastAsia="Arial" w:hAnsi="Arial" w:cs="Arial"/>
          <w:color w:val="000000" w:themeColor="text1"/>
        </w:rPr>
        <w:t>Almost half</w:t>
      </w:r>
      <w:r w:rsidRPr="7C8532B8">
        <w:rPr>
          <w:rFonts w:ascii="Arial" w:eastAsia="Arial" w:hAnsi="Arial" w:cs="Arial"/>
          <w:color w:val="000000" w:themeColor="text1"/>
        </w:rPr>
        <w:t xml:space="preserve"> of retailers</w:t>
      </w:r>
      <w:r w:rsidR="2C3E685E" w:rsidRPr="7C8532B8">
        <w:rPr>
          <w:rFonts w:ascii="Arial" w:eastAsia="Arial" w:hAnsi="Arial" w:cs="Arial"/>
          <w:color w:val="000000" w:themeColor="text1"/>
        </w:rPr>
        <w:t xml:space="preserve"> (N=16; 47.0%)</w:t>
      </w:r>
      <w:r w:rsidRPr="7C8532B8">
        <w:rPr>
          <w:rFonts w:ascii="Arial" w:eastAsia="Arial" w:hAnsi="Arial" w:cs="Arial"/>
          <w:color w:val="000000" w:themeColor="text1"/>
        </w:rPr>
        <w:t xml:space="preserve">, </w:t>
      </w:r>
      <w:r w:rsidR="1C4C3D4F" w:rsidRPr="7C8532B8">
        <w:rPr>
          <w:rFonts w:ascii="Arial" w:eastAsia="Arial" w:hAnsi="Arial" w:cs="Arial"/>
          <w:color w:val="000000" w:themeColor="text1"/>
        </w:rPr>
        <w:t>displayed</w:t>
      </w:r>
      <w:r w:rsidR="5DA7581D" w:rsidRPr="7C8532B8">
        <w:rPr>
          <w:rFonts w:ascii="Arial" w:eastAsia="Arial" w:hAnsi="Arial" w:cs="Arial"/>
          <w:color w:val="000000" w:themeColor="text1"/>
        </w:rPr>
        <w:t xml:space="preserve"> over-sized refills available for sale in 2017</w:t>
      </w:r>
      <w:r w:rsidRPr="7C8532B8">
        <w:rPr>
          <w:rFonts w:ascii="Arial" w:eastAsia="Arial" w:hAnsi="Arial" w:cs="Arial"/>
          <w:color w:val="000000" w:themeColor="text1"/>
        </w:rPr>
        <w:t>,</w:t>
      </w:r>
      <w:r w:rsidR="48A596C2" w:rsidRPr="7C8532B8">
        <w:rPr>
          <w:rFonts w:ascii="Arial" w:eastAsia="Arial" w:hAnsi="Arial" w:cs="Arial"/>
          <w:color w:val="000000" w:themeColor="text1"/>
        </w:rPr>
        <w:t xml:space="preserve"> </w:t>
      </w:r>
      <w:r w:rsidR="009F2AD1" w:rsidRPr="7C8532B8">
        <w:rPr>
          <w:rFonts w:ascii="Arial" w:eastAsia="Arial" w:hAnsi="Arial" w:cs="Arial"/>
          <w:color w:val="000000" w:themeColor="text1"/>
        </w:rPr>
        <w:t>includ</w:t>
      </w:r>
      <w:r w:rsidR="009F2AD1">
        <w:rPr>
          <w:rFonts w:ascii="Arial" w:eastAsia="Arial" w:hAnsi="Arial" w:cs="Arial"/>
          <w:color w:val="000000" w:themeColor="text1"/>
        </w:rPr>
        <w:t>ing</w:t>
      </w:r>
      <w:r w:rsidR="009F2AD1" w:rsidRPr="7C8532B8">
        <w:rPr>
          <w:rFonts w:ascii="Arial" w:eastAsia="Arial" w:hAnsi="Arial" w:cs="Arial"/>
          <w:color w:val="000000" w:themeColor="text1"/>
        </w:rPr>
        <w:t xml:space="preserve"> </w:t>
      </w:r>
      <w:r w:rsidR="48A596C2" w:rsidRPr="7C8532B8">
        <w:rPr>
          <w:rFonts w:ascii="Arial" w:eastAsia="Arial" w:hAnsi="Arial" w:cs="Arial"/>
          <w:color w:val="000000" w:themeColor="text1"/>
        </w:rPr>
        <w:t xml:space="preserve">nearly all (N=12) specialist retailers, and a smaller number of non-specialist retailers (N=4). </w:t>
      </w:r>
      <w:r w:rsidR="000667EF">
        <w:rPr>
          <w:rFonts w:ascii="Arial" w:eastAsia="Arial" w:hAnsi="Arial" w:cs="Arial"/>
          <w:color w:val="000000" w:themeColor="text1"/>
        </w:rPr>
        <w:t>A</w:t>
      </w:r>
      <w:r w:rsidRPr="7C8532B8">
        <w:rPr>
          <w:rFonts w:ascii="Arial" w:eastAsia="Arial" w:hAnsi="Arial" w:cs="Arial"/>
          <w:color w:val="000000" w:themeColor="text1"/>
        </w:rPr>
        <w:t>fter the date of full compliance, these were no longer observed on sale</w:t>
      </w:r>
      <w:r w:rsidR="1A81D220" w:rsidRPr="7C8532B8">
        <w:rPr>
          <w:rFonts w:ascii="Arial" w:eastAsia="Arial" w:hAnsi="Arial" w:cs="Arial"/>
          <w:color w:val="000000" w:themeColor="text1"/>
        </w:rPr>
        <w:t xml:space="preserve"> in any retailer</w:t>
      </w:r>
      <w:r w:rsidRPr="7C8532B8">
        <w:rPr>
          <w:rFonts w:ascii="Arial" w:eastAsia="Arial" w:hAnsi="Arial" w:cs="Arial"/>
          <w:color w:val="000000" w:themeColor="text1"/>
        </w:rPr>
        <w:t xml:space="preserve">. Most stores at both time points for whom observation was completed sold devices in tamper proof packs, although many </w:t>
      </w:r>
      <w:r w:rsidR="00CA2A72">
        <w:rPr>
          <w:rFonts w:ascii="Arial" w:eastAsia="Arial" w:hAnsi="Arial" w:cs="Arial"/>
          <w:color w:val="000000" w:themeColor="text1"/>
        </w:rPr>
        <w:t>observers</w:t>
      </w:r>
      <w:r w:rsidRPr="7C8532B8">
        <w:rPr>
          <w:rFonts w:ascii="Arial" w:eastAsia="Arial" w:hAnsi="Arial" w:cs="Arial"/>
          <w:color w:val="000000" w:themeColor="text1"/>
        </w:rPr>
        <w:t xml:space="preserve"> noted that it was not possible to clearly observe </w:t>
      </w:r>
      <w:r w:rsidR="380A6140" w:rsidRPr="7C8532B8">
        <w:rPr>
          <w:rFonts w:ascii="Arial" w:eastAsia="Arial" w:hAnsi="Arial" w:cs="Arial"/>
          <w:color w:val="000000" w:themeColor="text1"/>
        </w:rPr>
        <w:t>whether this was the case</w:t>
      </w:r>
      <w:r w:rsidRPr="7C8532B8">
        <w:rPr>
          <w:rFonts w:ascii="Arial" w:eastAsia="Arial" w:hAnsi="Arial" w:cs="Arial"/>
          <w:color w:val="000000" w:themeColor="text1"/>
        </w:rPr>
        <w:t xml:space="preserve">. </w:t>
      </w:r>
    </w:p>
    <w:p w14:paraId="431551F7" w14:textId="63C77717" w:rsidR="007B659B" w:rsidRPr="00A62896" w:rsidRDefault="00317C64" w:rsidP="00A62896">
      <w:pPr>
        <w:pStyle w:val="Heading2"/>
      </w:pPr>
      <w:bookmarkStart w:id="96" w:name="_Toc104192487"/>
      <w:r>
        <w:rPr>
          <w:rStyle w:val="Heading2Char"/>
        </w:rPr>
        <w:t>Chapter summary</w:t>
      </w:r>
      <w:bookmarkEnd w:id="96"/>
    </w:p>
    <w:p w14:paraId="5DB52244" w14:textId="50E7E601" w:rsidR="007B659B" w:rsidRDefault="5158BDDB" w:rsidP="00530A47">
      <w:pPr>
        <w:spacing w:after="200" w:line="360" w:lineRule="auto"/>
        <w:rPr>
          <w:rStyle w:val="Emphasis"/>
          <w:rFonts w:ascii="Arial" w:eastAsia="Arial" w:hAnsi="Arial" w:cs="Arial"/>
          <w:i w:val="0"/>
          <w:iCs w:val="0"/>
          <w:color w:val="000000" w:themeColor="text1"/>
        </w:rPr>
      </w:pPr>
      <w:r w:rsidRPr="6F18A328">
        <w:rPr>
          <w:rStyle w:val="Emphasis"/>
          <w:rFonts w:ascii="Arial" w:eastAsia="Arial" w:hAnsi="Arial" w:cs="Arial"/>
          <w:i w:val="0"/>
          <w:iCs w:val="0"/>
          <w:color w:val="000000" w:themeColor="text1"/>
        </w:rPr>
        <w:t>Views on the role of e-cigarettes in public health were mixed, with policy stakeholders emphasising benefits for cessation, and risks for young people, varying in the</w:t>
      </w:r>
      <w:r w:rsidR="00EB61A7" w:rsidRPr="6F18A328">
        <w:rPr>
          <w:rStyle w:val="Emphasis"/>
          <w:rFonts w:ascii="Arial" w:eastAsia="Arial" w:hAnsi="Arial" w:cs="Arial"/>
          <w:i w:val="0"/>
          <w:iCs w:val="0"/>
          <w:color w:val="000000" w:themeColor="text1"/>
        </w:rPr>
        <w:t xml:space="preserve"> relative</w:t>
      </w:r>
      <w:r w:rsidRPr="6F18A328">
        <w:rPr>
          <w:rStyle w:val="Emphasis"/>
          <w:rFonts w:ascii="Arial" w:eastAsia="Arial" w:hAnsi="Arial" w:cs="Arial"/>
          <w:i w:val="0"/>
          <w:iCs w:val="0"/>
          <w:color w:val="000000" w:themeColor="text1"/>
        </w:rPr>
        <w:t xml:space="preserve"> emphasis placed on risks and benefits</w:t>
      </w:r>
      <w:r w:rsidR="00EB61A7" w:rsidRPr="6F18A328">
        <w:rPr>
          <w:rStyle w:val="Emphasis"/>
          <w:rFonts w:ascii="Arial" w:eastAsia="Arial" w:hAnsi="Arial" w:cs="Arial"/>
          <w:i w:val="0"/>
          <w:iCs w:val="0"/>
          <w:color w:val="000000" w:themeColor="text1"/>
        </w:rPr>
        <w:t xml:space="preserve"> in deciding their position on e-cigarettes</w:t>
      </w:r>
      <w:r w:rsidRPr="6F18A328">
        <w:rPr>
          <w:rStyle w:val="Emphasis"/>
          <w:rFonts w:ascii="Arial" w:eastAsia="Arial" w:hAnsi="Arial" w:cs="Arial"/>
          <w:i w:val="0"/>
          <w:iCs w:val="0"/>
          <w:color w:val="000000" w:themeColor="text1"/>
        </w:rPr>
        <w:t xml:space="preserve">. There were few differences </w:t>
      </w:r>
      <w:r w:rsidR="00537FB8">
        <w:rPr>
          <w:rStyle w:val="Emphasis"/>
          <w:rFonts w:ascii="Arial" w:eastAsia="Arial" w:hAnsi="Arial" w:cs="Arial"/>
          <w:i w:val="0"/>
          <w:iCs w:val="0"/>
          <w:color w:val="000000" w:themeColor="text1"/>
        </w:rPr>
        <w:t xml:space="preserve">between nations </w:t>
      </w:r>
      <w:r w:rsidRPr="6F18A328">
        <w:rPr>
          <w:rStyle w:val="Emphasis"/>
          <w:rFonts w:ascii="Arial" w:eastAsia="Arial" w:hAnsi="Arial" w:cs="Arial"/>
          <w:i w:val="0"/>
          <w:iCs w:val="0"/>
          <w:color w:val="000000" w:themeColor="text1"/>
        </w:rPr>
        <w:t xml:space="preserve">in formal policy surrounding e-cigarettes, but nations differed in the extent to which e-cigarettes were accepted as a means for cessation which the public health community should advocate. Non-specialist retailers often had limited knowledge of </w:t>
      </w:r>
      <w:r w:rsidR="00D906A3">
        <w:rPr>
          <w:rStyle w:val="Emphasis"/>
          <w:rFonts w:ascii="Arial" w:eastAsia="Arial" w:hAnsi="Arial" w:cs="Arial"/>
          <w:i w:val="0"/>
          <w:iCs w:val="0"/>
          <w:color w:val="000000" w:themeColor="text1"/>
        </w:rPr>
        <w:t>e-cigarettes</w:t>
      </w:r>
      <w:r w:rsidR="00457D37" w:rsidRPr="6F18A328">
        <w:rPr>
          <w:rStyle w:val="Emphasis"/>
          <w:rFonts w:ascii="Arial" w:eastAsia="Arial" w:hAnsi="Arial" w:cs="Arial"/>
          <w:i w:val="0"/>
          <w:iCs w:val="0"/>
          <w:color w:val="000000" w:themeColor="text1"/>
        </w:rPr>
        <w:t>,</w:t>
      </w:r>
      <w:r w:rsidRPr="6F18A328">
        <w:rPr>
          <w:rStyle w:val="Emphasis"/>
          <w:rFonts w:ascii="Arial" w:eastAsia="Arial" w:hAnsi="Arial" w:cs="Arial"/>
          <w:i w:val="0"/>
          <w:iCs w:val="0"/>
          <w:color w:val="000000" w:themeColor="text1"/>
        </w:rPr>
        <w:t xml:space="preserve"> or their regulation</w:t>
      </w:r>
      <w:r w:rsidR="00457D37" w:rsidRPr="6F18A328">
        <w:rPr>
          <w:rStyle w:val="Emphasis"/>
          <w:rFonts w:ascii="Arial" w:eastAsia="Arial" w:hAnsi="Arial" w:cs="Arial"/>
          <w:i w:val="0"/>
          <w:iCs w:val="0"/>
          <w:color w:val="000000" w:themeColor="text1"/>
        </w:rPr>
        <w:t>, and were sometimes unaware of TPD</w:t>
      </w:r>
      <w:r w:rsidRPr="6F18A328">
        <w:rPr>
          <w:rStyle w:val="Emphasis"/>
          <w:rFonts w:ascii="Arial" w:eastAsia="Arial" w:hAnsi="Arial" w:cs="Arial"/>
          <w:i w:val="0"/>
          <w:iCs w:val="0"/>
          <w:color w:val="000000" w:themeColor="text1"/>
        </w:rPr>
        <w:t>. However, vaping specialists</w:t>
      </w:r>
      <w:r w:rsidR="00457D37" w:rsidRPr="6F18A328">
        <w:rPr>
          <w:rStyle w:val="Emphasis"/>
          <w:rFonts w:ascii="Arial" w:eastAsia="Arial" w:hAnsi="Arial" w:cs="Arial"/>
          <w:i w:val="0"/>
          <w:iCs w:val="0"/>
          <w:color w:val="000000" w:themeColor="text1"/>
        </w:rPr>
        <w:t xml:space="preserve"> </w:t>
      </w:r>
      <w:r w:rsidRPr="6F18A328">
        <w:rPr>
          <w:rStyle w:val="Emphasis"/>
          <w:rFonts w:ascii="Arial" w:eastAsia="Arial" w:hAnsi="Arial" w:cs="Arial"/>
          <w:i w:val="0"/>
          <w:iCs w:val="0"/>
          <w:color w:val="000000" w:themeColor="text1"/>
        </w:rPr>
        <w:t xml:space="preserve">positioned themselves as advocates </w:t>
      </w:r>
      <w:r w:rsidR="35B9FEB4" w:rsidRPr="6F18A328">
        <w:rPr>
          <w:rStyle w:val="Emphasis"/>
          <w:rFonts w:ascii="Arial" w:eastAsia="Arial" w:hAnsi="Arial" w:cs="Arial"/>
          <w:i w:val="0"/>
          <w:iCs w:val="0"/>
          <w:color w:val="000000" w:themeColor="text1"/>
        </w:rPr>
        <w:t xml:space="preserve">and supporters </w:t>
      </w:r>
      <w:r w:rsidR="00457D37" w:rsidRPr="6F18A328">
        <w:rPr>
          <w:rStyle w:val="Emphasis"/>
          <w:rFonts w:ascii="Arial" w:eastAsia="Arial" w:hAnsi="Arial" w:cs="Arial"/>
          <w:i w:val="0"/>
          <w:iCs w:val="0"/>
          <w:color w:val="000000" w:themeColor="text1"/>
        </w:rPr>
        <w:t>of</w:t>
      </w:r>
      <w:r w:rsidR="297C7482" w:rsidRPr="6F18A328">
        <w:rPr>
          <w:rStyle w:val="Emphasis"/>
          <w:rFonts w:ascii="Arial" w:eastAsia="Arial" w:hAnsi="Arial" w:cs="Arial"/>
          <w:i w:val="0"/>
          <w:iCs w:val="0"/>
          <w:color w:val="000000" w:themeColor="text1"/>
        </w:rPr>
        <w:t xml:space="preserve"> smoking</w:t>
      </w:r>
      <w:r w:rsidRPr="6F18A328">
        <w:rPr>
          <w:rStyle w:val="Emphasis"/>
          <w:rFonts w:ascii="Arial" w:eastAsia="Arial" w:hAnsi="Arial" w:cs="Arial"/>
          <w:i w:val="0"/>
          <w:iCs w:val="0"/>
          <w:color w:val="000000" w:themeColor="text1"/>
        </w:rPr>
        <w:t xml:space="preserve"> cessation</w:t>
      </w:r>
      <w:r w:rsidR="00D906A3">
        <w:rPr>
          <w:rStyle w:val="Emphasis"/>
          <w:rFonts w:ascii="Arial" w:eastAsia="Arial" w:hAnsi="Arial" w:cs="Arial"/>
          <w:i w:val="0"/>
          <w:iCs w:val="0"/>
          <w:color w:val="000000" w:themeColor="text1"/>
        </w:rPr>
        <w:t>, while a</w:t>
      </w:r>
      <w:r w:rsidR="4DB988C4" w:rsidRPr="6F18A328">
        <w:rPr>
          <w:rStyle w:val="Emphasis"/>
          <w:rFonts w:ascii="Arial" w:eastAsia="Arial" w:hAnsi="Arial" w:cs="Arial"/>
          <w:i w:val="0"/>
          <w:iCs w:val="0"/>
          <w:color w:val="000000" w:themeColor="text1"/>
        </w:rPr>
        <w:t xml:space="preserve">ll groups emphasised a responsibility to </w:t>
      </w:r>
      <w:r w:rsidR="00D906A3">
        <w:rPr>
          <w:rStyle w:val="Emphasis"/>
          <w:rFonts w:ascii="Arial" w:eastAsia="Arial" w:hAnsi="Arial" w:cs="Arial"/>
          <w:i w:val="0"/>
          <w:iCs w:val="0"/>
          <w:color w:val="000000" w:themeColor="text1"/>
        </w:rPr>
        <w:t>prevent</w:t>
      </w:r>
      <w:r w:rsidR="4DB988C4" w:rsidRPr="6F18A328">
        <w:rPr>
          <w:rStyle w:val="Emphasis"/>
          <w:rFonts w:ascii="Arial" w:eastAsia="Arial" w:hAnsi="Arial" w:cs="Arial"/>
          <w:i w:val="0"/>
          <w:iCs w:val="0"/>
          <w:color w:val="000000" w:themeColor="text1"/>
        </w:rPr>
        <w:t xml:space="preserve"> use of e-cigarettes by young people.</w:t>
      </w:r>
      <w:r w:rsidRPr="6F18A328">
        <w:rPr>
          <w:rStyle w:val="Emphasis"/>
          <w:rFonts w:ascii="Arial" w:eastAsia="Arial" w:hAnsi="Arial" w:cs="Arial"/>
          <w:i w:val="0"/>
          <w:iCs w:val="0"/>
          <w:color w:val="000000" w:themeColor="text1"/>
        </w:rPr>
        <w:t xml:space="preserve"> E-cigarette retailers emphasised that while some regulation for e-cigarettes was justified, regulating these as if they are tobacco products </w:t>
      </w:r>
      <w:r w:rsidR="683BB8D8" w:rsidRPr="6F18A328">
        <w:rPr>
          <w:rStyle w:val="Emphasis"/>
          <w:rFonts w:ascii="Arial" w:eastAsia="Arial" w:hAnsi="Arial" w:cs="Arial"/>
          <w:i w:val="0"/>
          <w:iCs w:val="0"/>
          <w:color w:val="000000" w:themeColor="text1"/>
        </w:rPr>
        <w:t xml:space="preserve">may lead to their being perceived as similar products </w:t>
      </w:r>
      <w:r w:rsidR="73F01B3B" w:rsidRPr="6F18A328">
        <w:rPr>
          <w:rStyle w:val="Emphasis"/>
          <w:rFonts w:ascii="Arial" w:eastAsia="Arial" w:hAnsi="Arial" w:cs="Arial"/>
          <w:i w:val="0"/>
          <w:iCs w:val="0"/>
          <w:color w:val="000000" w:themeColor="text1"/>
        </w:rPr>
        <w:t>i</w:t>
      </w:r>
      <w:r w:rsidR="683BB8D8" w:rsidRPr="6F18A328">
        <w:rPr>
          <w:rStyle w:val="Emphasis"/>
          <w:rFonts w:ascii="Arial" w:eastAsia="Arial" w:hAnsi="Arial" w:cs="Arial"/>
          <w:i w:val="0"/>
          <w:iCs w:val="0"/>
          <w:color w:val="000000" w:themeColor="text1"/>
        </w:rPr>
        <w:t>n terms of their health risks</w:t>
      </w:r>
      <w:r w:rsidRPr="6F18A328">
        <w:rPr>
          <w:rStyle w:val="Emphasis"/>
          <w:rFonts w:ascii="Arial" w:eastAsia="Arial" w:hAnsi="Arial" w:cs="Arial"/>
          <w:i w:val="0"/>
          <w:iCs w:val="0"/>
          <w:color w:val="000000" w:themeColor="text1"/>
        </w:rPr>
        <w:t xml:space="preserve">. In common with a positioning as </w:t>
      </w:r>
      <w:r w:rsidR="00457D37" w:rsidRPr="6F18A328">
        <w:rPr>
          <w:rStyle w:val="Emphasis"/>
          <w:rFonts w:ascii="Arial" w:eastAsia="Arial" w:hAnsi="Arial" w:cs="Arial"/>
          <w:i w:val="0"/>
          <w:iCs w:val="0"/>
          <w:color w:val="000000" w:themeColor="text1"/>
        </w:rPr>
        <w:t>separate</w:t>
      </w:r>
      <w:r w:rsidRPr="6F18A328">
        <w:rPr>
          <w:rStyle w:val="Emphasis"/>
          <w:rFonts w:ascii="Arial" w:eastAsia="Arial" w:hAnsi="Arial" w:cs="Arial"/>
          <w:i w:val="0"/>
          <w:iCs w:val="0"/>
          <w:color w:val="000000" w:themeColor="text1"/>
        </w:rPr>
        <w:t xml:space="preserve"> from tobacco, specialist retailers expressed antipathy toward the tobacco industry, with some describing suspicions that regulation of e-cigarettes had been lobbied for by the tobacco industry</w:t>
      </w:r>
      <w:r w:rsidR="00457D37" w:rsidRPr="6F18A328">
        <w:rPr>
          <w:rStyle w:val="Emphasis"/>
          <w:rFonts w:ascii="Arial" w:eastAsia="Arial" w:hAnsi="Arial" w:cs="Arial"/>
          <w:i w:val="0"/>
          <w:iCs w:val="0"/>
          <w:color w:val="000000" w:themeColor="text1"/>
        </w:rPr>
        <w:t xml:space="preserve"> in order to harm this emerging market</w:t>
      </w:r>
      <w:r w:rsidRPr="6F18A328">
        <w:rPr>
          <w:rStyle w:val="Emphasis"/>
          <w:rFonts w:ascii="Arial" w:eastAsia="Arial" w:hAnsi="Arial" w:cs="Arial"/>
          <w:i w:val="0"/>
          <w:iCs w:val="0"/>
          <w:color w:val="000000" w:themeColor="text1"/>
        </w:rPr>
        <w:t xml:space="preserve">. However, </w:t>
      </w:r>
      <w:r w:rsidR="75E905EB" w:rsidRPr="6F18A328">
        <w:rPr>
          <w:rStyle w:val="Emphasis"/>
          <w:rFonts w:ascii="Arial" w:eastAsia="Arial" w:hAnsi="Arial" w:cs="Arial"/>
          <w:i w:val="0"/>
          <w:iCs w:val="0"/>
          <w:color w:val="000000" w:themeColor="text1"/>
        </w:rPr>
        <w:t>with limited perceived</w:t>
      </w:r>
      <w:r w:rsidRPr="6F18A328">
        <w:rPr>
          <w:rStyle w:val="Emphasis"/>
          <w:rFonts w:ascii="Arial" w:eastAsia="Arial" w:hAnsi="Arial" w:cs="Arial"/>
          <w:i w:val="0"/>
          <w:iCs w:val="0"/>
          <w:color w:val="000000" w:themeColor="text1"/>
        </w:rPr>
        <w:t xml:space="preserve"> communications on the requirements of TPD</w:t>
      </w:r>
      <w:r w:rsidR="006E2F60" w:rsidRPr="6F18A328">
        <w:rPr>
          <w:rStyle w:val="Emphasis"/>
          <w:rFonts w:ascii="Arial" w:eastAsia="Arial" w:hAnsi="Arial" w:cs="Arial"/>
          <w:i w:val="0"/>
          <w:iCs w:val="0"/>
          <w:color w:val="000000" w:themeColor="text1"/>
        </w:rPr>
        <w:t>,</w:t>
      </w:r>
      <w:r w:rsidRPr="6F18A328">
        <w:rPr>
          <w:rStyle w:val="Emphasis"/>
          <w:rFonts w:ascii="Arial" w:eastAsia="Arial" w:hAnsi="Arial" w:cs="Arial"/>
          <w:i w:val="0"/>
          <w:iCs w:val="0"/>
          <w:color w:val="000000" w:themeColor="text1"/>
        </w:rPr>
        <w:t xml:space="preserve"> </w:t>
      </w:r>
      <w:r w:rsidR="00537FB8">
        <w:rPr>
          <w:rStyle w:val="Emphasis"/>
          <w:rFonts w:ascii="Arial" w:eastAsia="Arial" w:hAnsi="Arial" w:cs="Arial"/>
          <w:i w:val="0"/>
          <w:iCs w:val="0"/>
          <w:color w:val="000000" w:themeColor="text1"/>
        </w:rPr>
        <w:t xml:space="preserve">some </w:t>
      </w:r>
      <w:r w:rsidR="006E2F60" w:rsidRPr="6F18A328">
        <w:rPr>
          <w:rStyle w:val="Emphasis"/>
          <w:rFonts w:ascii="Arial" w:eastAsia="Arial" w:hAnsi="Arial" w:cs="Arial"/>
          <w:i w:val="0"/>
          <w:iCs w:val="0"/>
          <w:color w:val="000000" w:themeColor="text1"/>
        </w:rPr>
        <w:t>non-specialist r</w:t>
      </w:r>
      <w:r w:rsidRPr="6F18A328">
        <w:rPr>
          <w:rStyle w:val="Emphasis"/>
          <w:rFonts w:ascii="Arial" w:eastAsia="Arial" w:hAnsi="Arial" w:cs="Arial"/>
          <w:i w:val="0"/>
          <w:iCs w:val="0"/>
          <w:color w:val="000000" w:themeColor="text1"/>
        </w:rPr>
        <w:t>etailers</w:t>
      </w:r>
      <w:r w:rsidR="006E2F60" w:rsidRPr="6F18A328">
        <w:rPr>
          <w:rStyle w:val="Emphasis"/>
          <w:rFonts w:ascii="Arial" w:eastAsia="Arial" w:hAnsi="Arial" w:cs="Arial"/>
          <w:i w:val="0"/>
          <w:iCs w:val="0"/>
          <w:color w:val="000000" w:themeColor="text1"/>
        </w:rPr>
        <w:t xml:space="preserve"> in particular</w:t>
      </w:r>
      <w:r w:rsidRPr="6F18A328">
        <w:rPr>
          <w:rStyle w:val="Emphasis"/>
          <w:rFonts w:ascii="Arial" w:eastAsia="Arial" w:hAnsi="Arial" w:cs="Arial"/>
          <w:i w:val="0"/>
          <w:iCs w:val="0"/>
          <w:color w:val="000000" w:themeColor="text1"/>
        </w:rPr>
        <w:t xml:space="preserve"> emphasis</w:t>
      </w:r>
      <w:r w:rsidR="008C49AB">
        <w:rPr>
          <w:rStyle w:val="Emphasis"/>
          <w:rFonts w:ascii="Arial" w:eastAsia="Arial" w:hAnsi="Arial" w:cs="Arial"/>
          <w:i w:val="0"/>
          <w:iCs w:val="0"/>
          <w:color w:val="000000" w:themeColor="text1"/>
        </w:rPr>
        <w:t>ed</w:t>
      </w:r>
      <w:r w:rsidRPr="6F18A328">
        <w:rPr>
          <w:rStyle w:val="Emphasis"/>
          <w:rFonts w:ascii="Arial" w:eastAsia="Arial" w:hAnsi="Arial" w:cs="Arial"/>
          <w:i w:val="0"/>
          <w:iCs w:val="0"/>
          <w:color w:val="000000" w:themeColor="text1"/>
        </w:rPr>
        <w:t xml:space="preserve"> that their primary source of information on how to comply with TPD came via </w:t>
      </w:r>
      <w:r w:rsidR="00D906A3">
        <w:rPr>
          <w:rStyle w:val="Emphasis"/>
          <w:rFonts w:ascii="Arial" w:eastAsia="Arial" w:hAnsi="Arial" w:cs="Arial"/>
          <w:i w:val="0"/>
          <w:iCs w:val="0"/>
          <w:color w:val="000000" w:themeColor="text1"/>
        </w:rPr>
        <w:t>industry actors</w:t>
      </w:r>
      <w:r w:rsidRPr="6F18A328">
        <w:rPr>
          <w:rStyle w:val="Emphasis"/>
          <w:rFonts w:ascii="Arial" w:eastAsia="Arial" w:hAnsi="Arial" w:cs="Arial"/>
          <w:i w:val="0"/>
          <w:iCs w:val="0"/>
          <w:color w:val="000000" w:themeColor="text1"/>
        </w:rPr>
        <w:t xml:space="preserve">. </w:t>
      </w:r>
      <w:r w:rsidR="61F74F01" w:rsidRPr="6F18A328">
        <w:rPr>
          <w:rStyle w:val="Emphasis"/>
          <w:rFonts w:ascii="Arial" w:eastAsia="Arial" w:hAnsi="Arial" w:cs="Arial"/>
          <w:i w:val="0"/>
          <w:iCs w:val="0"/>
          <w:color w:val="000000" w:themeColor="text1"/>
        </w:rPr>
        <w:t>A p</w:t>
      </w:r>
      <w:r w:rsidR="0BA6AC3B" w:rsidRPr="6F18A328">
        <w:rPr>
          <w:rStyle w:val="Emphasis"/>
          <w:rFonts w:ascii="Arial" w:eastAsia="Arial" w:hAnsi="Arial" w:cs="Arial"/>
          <w:i w:val="0"/>
          <w:iCs w:val="0"/>
          <w:color w:val="000000" w:themeColor="text1"/>
        </w:rPr>
        <w:t xml:space="preserve">erceived unintended consequence emphasised by retailers, </w:t>
      </w:r>
      <w:r w:rsidR="21883E38" w:rsidRPr="6F18A328">
        <w:rPr>
          <w:rStyle w:val="Emphasis"/>
          <w:rFonts w:ascii="Arial" w:eastAsia="Arial" w:hAnsi="Arial" w:cs="Arial"/>
          <w:i w:val="0"/>
          <w:iCs w:val="0"/>
          <w:color w:val="000000" w:themeColor="text1"/>
        </w:rPr>
        <w:t xml:space="preserve">consistent with young people’s perceptions that the internet was a more common source of e-cigarette </w:t>
      </w:r>
      <w:r w:rsidR="21883E38" w:rsidRPr="6F18A328">
        <w:rPr>
          <w:rStyle w:val="Emphasis"/>
          <w:rFonts w:ascii="Arial" w:eastAsia="Arial" w:hAnsi="Arial" w:cs="Arial"/>
          <w:i w:val="0"/>
          <w:iCs w:val="0"/>
          <w:color w:val="000000" w:themeColor="text1"/>
        </w:rPr>
        <w:lastRenderedPageBreak/>
        <w:t>purchase than retailers</w:t>
      </w:r>
      <w:r w:rsidR="0BA6AC3B" w:rsidRPr="6F18A328">
        <w:rPr>
          <w:rStyle w:val="Emphasis"/>
          <w:rFonts w:ascii="Arial" w:eastAsia="Arial" w:hAnsi="Arial" w:cs="Arial"/>
          <w:i w:val="0"/>
          <w:iCs w:val="0"/>
          <w:color w:val="000000" w:themeColor="text1"/>
        </w:rPr>
        <w:t xml:space="preserve">, was a growth in online black markets in sales. </w:t>
      </w:r>
      <w:r w:rsidRPr="6F18A328">
        <w:rPr>
          <w:rStyle w:val="Emphasis"/>
          <w:rFonts w:ascii="Arial" w:eastAsia="Arial" w:hAnsi="Arial" w:cs="Arial"/>
          <w:i w:val="0"/>
          <w:iCs w:val="0"/>
          <w:color w:val="000000" w:themeColor="text1"/>
        </w:rPr>
        <w:t>Nevertheless, a high degree of compliance with TPD regulations was apparent within observations.</w:t>
      </w:r>
    </w:p>
    <w:p w14:paraId="2D5A8CE2" w14:textId="57C14DAB" w:rsidR="00C7440B" w:rsidRDefault="00381739" w:rsidP="00C7440B">
      <w:pPr>
        <w:pStyle w:val="Heading1"/>
      </w:pPr>
      <w:bookmarkStart w:id="97" w:name="_Toc104192488"/>
      <w:r>
        <w:t xml:space="preserve">Chapter 5. </w:t>
      </w:r>
      <w:r w:rsidR="007B659B">
        <w:t>Results -</w:t>
      </w:r>
      <w:r w:rsidR="00C7440B">
        <w:t xml:space="preserve"> </w:t>
      </w:r>
      <w:r w:rsidR="00100DB9">
        <w:t>Post-legislation changes</w:t>
      </w:r>
      <w:r w:rsidR="006E2F60">
        <w:t xml:space="preserve"> </w:t>
      </w:r>
      <w:r w:rsidR="00100DB9">
        <w:t xml:space="preserve">in </w:t>
      </w:r>
      <w:r w:rsidR="007E7B87">
        <w:t>young people’s</w:t>
      </w:r>
      <w:r w:rsidR="51EC82B7">
        <w:t xml:space="preserve"> </w:t>
      </w:r>
      <w:r w:rsidR="00100DB9">
        <w:t xml:space="preserve">e-cigarette </w:t>
      </w:r>
      <w:r w:rsidR="000E0B48">
        <w:t xml:space="preserve">perceptions and </w:t>
      </w:r>
      <w:r w:rsidR="00100DB9">
        <w:t>use and smoking behaviours</w:t>
      </w:r>
      <w:bookmarkEnd w:id="97"/>
      <w:r w:rsidR="00100DB9">
        <w:t xml:space="preserve"> </w:t>
      </w:r>
    </w:p>
    <w:p w14:paraId="6D217A28" w14:textId="152E70FD" w:rsidR="00F40F2E" w:rsidRPr="00913028" w:rsidRDefault="00F40F2E" w:rsidP="000E0B48">
      <w:pPr>
        <w:spacing w:after="0" w:line="360" w:lineRule="auto"/>
        <w:rPr>
          <w:rFonts w:ascii="Arial" w:hAnsi="Arial" w:cs="Arial"/>
          <w:bCs/>
        </w:rPr>
      </w:pPr>
      <w:r w:rsidRPr="00831406">
        <w:rPr>
          <w:rFonts w:ascii="Arial" w:hAnsi="Arial" w:cs="Arial"/>
          <w:bCs/>
        </w:rPr>
        <w:t>Some text in this chapter has been reproduced from Moore et al</w:t>
      </w:r>
      <w:r w:rsidR="00A3418F">
        <w:rPr>
          <w:rFonts w:ascii="Arial" w:hAnsi="Arial" w:cs="Arial"/>
          <w:bCs/>
        </w:rPr>
        <w:t>.</w:t>
      </w:r>
      <w:r w:rsidRPr="00240C9B">
        <w:rPr>
          <w:rFonts w:ascii="Arial" w:hAnsi="Arial" w:cs="Arial"/>
          <w:shd w:val="clear" w:color="auto" w:fill="FFFFFF"/>
        </w:rPr>
        <w:fldChar w:fldCharType="begin"/>
      </w:r>
      <w:r w:rsidR="008A7DB4">
        <w:rPr>
          <w:rFonts w:ascii="Arial" w:hAnsi="Arial" w:cs="Arial"/>
          <w:shd w:val="clear" w:color="auto" w:fill="FFFFFF"/>
        </w:rPr>
        <w:instrText xml:space="preserve"> ADDIN EN.CITE &lt;EndNote&gt;&lt;Cite&gt;&lt;Author&gt;Moore&lt;/Author&gt;&lt;Year&gt;2020&lt;/Year&gt;&lt;RecNum&gt;101&lt;/RecNum&gt;&lt;DisplayText&gt;&lt;style face="superscript"&gt;101&lt;/style&gt;&lt;/DisplayText&gt;&lt;record&gt;&lt;rec-number&gt;101&lt;/rec-number&gt;&lt;foreign-keys&gt;&lt;key app="EN" db-id="rfprdxp0q2900oez9sq5sfrtapss2etxdew9" timestamp="1649667198"&gt;101&lt;/key&gt;&lt;/foreign-keys&gt;&lt;ref-type name="Journal Article"&gt;17&lt;/ref-type&gt;&lt;contributors&gt;&lt;authors&gt;&lt;author&gt;Moore, Graham&lt;/author&gt;&lt;author&gt;Brown, Rachel&lt;/author&gt;&lt;author&gt;Page, Nicholas&lt;/author&gt;&lt;author&gt;Hallingberg, Britt&lt;/author&gt;&lt;author&gt;Maynard, Olivia&lt;/author&gt;&lt;author&gt;McKell, Jennifer&lt;/author&gt;&lt;author&gt;Gray, Linsay&lt;/author&gt;&lt;author&gt;Blackwell, Anna&lt;/author&gt;&lt;author&gt;Lowthian, Emily&lt;/author&gt;&lt;author&gt;Munafò, Marcus&lt;/author&gt;&lt;/authors&gt;&lt;/contributors&gt;&lt;titles&gt;&lt;title&gt;Young people&amp;apos;s use of e-cigarettes in Wales, England and Scotland before and after introduction of EU Tobacco Products Directive regulations: a mixed-method natural experimental evaluation&lt;/title&gt;&lt;secondary-title&gt;International Journal of Drug Policy&lt;/secondary-title&gt;&lt;/titles&gt;&lt;periodical&gt;&lt;full-title&gt;International Journal of Drug Policy&lt;/full-title&gt;&lt;/periodical&gt;&lt;pages&gt;102795&lt;/pages&gt;&lt;volume&gt;85&lt;/volume&gt;&lt;dates&gt;&lt;year&gt;2020&lt;/year&gt;&lt;/dates&gt;&lt;isbn&gt;0955-3959&lt;/isbn&gt;&lt;urls&gt;&lt;/urls&gt;&lt;/record&gt;&lt;/Cite&gt;&lt;/EndNote&gt;</w:instrText>
      </w:r>
      <w:r w:rsidRPr="00240C9B">
        <w:rPr>
          <w:rFonts w:ascii="Arial" w:hAnsi="Arial" w:cs="Arial"/>
          <w:shd w:val="clear" w:color="auto" w:fill="FFFFFF"/>
        </w:rPr>
        <w:fldChar w:fldCharType="separate"/>
      </w:r>
      <w:r w:rsidR="008A7DB4" w:rsidRPr="008A7DB4">
        <w:rPr>
          <w:rFonts w:ascii="Arial" w:hAnsi="Arial" w:cs="Arial"/>
          <w:noProof/>
          <w:shd w:val="clear" w:color="auto" w:fill="FFFFFF"/>
          <w:vertAlign w:val="superscript"/>
        </w:rPr>
        <w:t>101</w:t>
      </w:r>
      <w:r w:rsidRPr="00240C9B">
        <w:rPr>
          <w:rFonts w:ascii="Arial" w:hAnsi="Arial" w:cs="Arial"/>
          <w:shd w:val="clear" w:color="auto" w:fill="FFFFFF"/>
        </w:rPr>
        <w:fldChar w:fldCharType="end"/>
      </w:r>
      <w:r w:rsidRPr="00831406">
        <w:rPr>
          <w:rFonts w:ascii="Arial" w:hAnsi="Arial" w:cs="Arial"/>
          <w:bCs/>
        </w:rPr>
        <w:t xml:space="preserve"> This is an Open Access article distributed in accordance with the terms of the Creative Commons Attribution (CC BY 4.0) license, which permits others to distribute, remix, adapt and build upon this work, </w:t>
      </w:r>
      <w:r w:rsidR="00C3247B">
        <w:rPr>
          <w:rFonts w:ascii="Arial" w:hAnsi="Arial" w:cs="Arial"/>
          <w:bCs/>
        </w:rPr>
        <w:t xml:space="preserve">including </w:t>
      </w:r>
      <w:r w:rsidRPr="00831406">
        <w:rPr>
          <w:rFonts w:ascii="Arial" w:hAnsi="Arial" w:cs="Arial"/>
          <w:bCs/>
        </w:rPr>
        <w:t xml:space="preserve">for commercial use, provided the original work is properly cited. See: </w:t>
      </w:r>
      <w:hyperlink r:id="rId18" w:history="1">
        <w:r w:rsidR="00C3247B" w:rsidRPr="00AD3FDF">
          <w:rPr>
            <w:rStyle w:val="Hyperlink"/>
            <w:rFonts w:ascii="Arial" w:hAnsi="Arial" w:cs="Arial"/>
            <w:bCs/>
          </w:rPr>
          <w:t>https://creativecommons.org/licenses/by/4.0/</w:t>
        </w:r>
      </w:hyperlink>
      <w:r w:rsidRPr="00831406">
        <w:rPr>
          <w:rFonts w:ascii="Arial" w:hAnsi="Arial" w:cs="Arial"/>
          <w:bCs/>
        </w:rPr>
        <w:t xml:space="preserve">.  The text below includes minor additions and formatting changes to the original text. </w:t>
      </w:r>
      <w:r w:rsidRPr="00D25C54">
        <w:rPr>
          <w:rFonts w:ascii="Arial" w:hAnsi="Arial" w:cs="Arial"/>
        </w:rPr>
        <w:t>Short term analyses as published in that paper are reported alongside the long-term models including data for 2019, in order to enable side by side comparison of estimated change using shorter term and longer term data.</w:t>
      </w:r>
    </w:p>
    <w:p w14:paraId="62EF0C27" w14:textId="77777777" w:rsidR="00F40F2E" w:rsidRDefault="00F40F2E" w:rsidP="000E0B48">
      <w:pPr>
        <w:spacing w:after="0" w:line="360" w:lineRule="auto"/>
        <w:rPr>
          <w:rFonts w:ascii="Arial" w:hAnsi="Arial" w:cs="Arial"/>
        </w:rPr>
      </w:pPr>
    </w:p>
    <w:p w14:paraId="7A219AC0" w14:textId="536F3A6E" w:rsidR="00C7440B" w:rsidRPr="00F72302" w:rsidRDefault="00C7440B" w:rsidP="000E0B48">
      <w:pPr>
        <w:spacing w:after="0" w:line="360" w:lineRule="auto"/>
        <w:rPr>
          <w:rFonts w:ascii="Arial" w:hAnsi="Arial" w:cs="Arial"/>
        </w:rPr>
      </w:pPr>
      <w:r w:rsidRPr="00F72302">
        <w:rPr>
          <w:rFonts w:ascii="Arial" w:hAnsi="Arial" w:cs="Arial"/>
        </w:rPr>
        <w:t>This chapter address</w:t>
      </w:r>
      <w:r w:rsidR="000E0B48">
        <w:rPr>
          <w:rFonts w:ascii="Arial" w:hAnsi="Arial" w:cs="Arial"/>
        </w:rPr>
        <w:t>es</w:t>
      </w:r>
      <w:r w:rsidRPr="00F72302">
        <w:rPr>
          <w:rFonts w:ascii="Arial" w:hAnsi="Arial" w:cs="Arial"/>
        </w:rPr>
        <w:t xml:space="preserve"> the following research questions:</w:t>
      </w:r>
    </w:p>
    <w:p w14:paraId="763AB6C0" w14:textId="0ADF61DE" w:rsidR="00C7440B" w:rsidRPr="00993956" w:rsidRDefault="00057ECB" w:rsidP="000E0B48">
      <w:pPr>
        <w:pStyle w:val="BalloonText"/>
        <w:numPr>
          <w:ilvl w:val="0"/>
          <w:numId w:val="28"/>
        </w:numPr>
        <w:tabs>
          <w:tab w:val="left" w:pos="8175"/>
        </w:tabs>
        <w:spacing w:line="360" w:lineRule="auto"/>
        <w:rPr>
          <w:rFonts w:ascii="Arial" w:hAnsi="Arial" w:cs="Arial"/>
          <w:sz w:val="22"/>
          <w:szCs w:val="22"/>
        </w:rPr>
      </w:pPr>
      <w:r w:rsidRPr="00993956">
        <w:rPr>
          <w:rFonts w:ascii="Arial" w:hAnsi="Arial" w:cs="Arial"/>
          <w:sz w:val="22"/>
          <w:szCs w:val="22"/>
        </w:rPr>
        <w:t>Has</w:t>
      </w:r>
      <w:r w:rsidR="00C7440B" w:rsidRPr="00993956">
        <w:rPr>
          <w:rFonts w:ascii="Arial" w:hAnsi="Arial" w:cs="Arial"/>
          <w:sz w:val="22"/>
          <w:szCs w:val="22"/>
        </w:rPr>
        <w:t xml:space="preserve"> regulation of e-cigarettes </w:t>
      </w:r>
      <w:r w:rsidR="00DD48E1" w:rsidRPr="00993956">
        <w:rPr>
          <w:rFonts w:ascii="Arial" w:hAnsi="Arial" w:cs="Arial"/>
          <w:sz w:val="22"/>
          <w:szCs w:val="22"/>
        </w:rPr>
        <w:t xml:space="preserve">via TPD </w:t>
      </w:r>
      <w:r w:rsidR="00C7440B" w:rsidRPr="00993956">
        <w:rPr>
          <w:rFonts w:ascii="Arial" w:hAnsi="Arial" w:cs="Arial"/>
          <w:sz w:val="22"/>
          <w:szCs w:val="22"/>
        </w:rPr>
        <w:t>interrupt</w:t>
      </w:r>
      <w:r w:rsidRPr="00993956">
        <w:rPr>
          <w:rFonts w:ascii="Arial" w:hAnsi="Arial" w:cs="Arial"/>
          <w:sz w:val="22"/>
          <w:szCs w:val="22"/>
        </w:rPr>
        <w:t>ed</w:t>
      </w:r>
      <w:r w:rsidR="00C7440B" w:rsidRPr="00993956">
        <w:rPr>
          <w:rFonts w:ascii="Arial" w:hAnsi="Arial" w:cs="Arial"/>
          <w:sz w:val="22"/>
          <w:szCs w:val="22"/>
        </w:rPr>
        <w:t xml:space="preserve"> </w:t>
      </w:r>
      <w:r w:rsidRPr="00993956">
        <w:rPr>
          <w:rFonts w:ascii="Arial" w:hAnsi="Arial" w:cs="Arial"/>
          <w:sz w:val="22"/>
          <w:szCs w:val="22"/>
        </w:rPr>
        <w:t>growth in</w:t>
      </w:r>
      <w:r w:rsidR="00C7440B" w:rsidRPr="00993956">
        <w:rPr>
          <w:rFonts w:ascii="Arial" w:hAnsi="Arial" w:cs="Arial"/>
          <w:sz w:val="22"/>
          <w:szCs w:val="22"/>
        </w:rPr>
        <w:t xml:space="preserve"> young people’s e-cigarette use?</w:t>
      </w:r>
    </w:p>
    <w:p w14:paraId="4581DF75" w14:textId="7C11750F" w:rsidR="00C7440B" w:rsidRPr="00993956" w:rsidRDefault="00C7440B" w:rsidP="000E0B48">
      <w:pPr>
        <w:pStyle w:val="BalloonText"/>
        <w:numPr>
          <w:ilvl w:val="0"/>
          <w:numId w:val="28"/>
        </w:numPr>
        <w:tabs>
          <w:tab w:val="left" w:pos="8175"/>
        </w:tabs>
        <w:spacing w:line="360" w:lineRule="auto"/>
        <w:rPr>
          <w:rFonts w:ascii="Arial" w:hAnsi="Arial" w:cs="Arial"/>
          <w:sz w:val="22"/>
          <w:szCs w:val="22"/>
        </w:rPr>
      </w:pPr>
      <w:r w:rsidRPr="00993956">
        <w:rPr>
          <w:rFonts w:ascii="Arial" w:hAnsi="Arial" w:cs="Arial"/>
          <w:sz w:val="22"/>
          <w:szCs w:val="22"/>
        </w:rPr>
        <w:t>How do young people perceive risks and social norms surrounding e-cigarettes (and how do these change over time as products become TPD compliant)</w:t>
      </w:r>
      <w:r w:rsidR="00E07BDE">
        <w:rPr>
          <w:rFonts w:ascii="Arial" w:hAnsi="Arial" w:cs="Arial"/>
          <w:sz w:val="22"/>
          <w:szCs w:val="22"/>
        </w:rPr>
        <w:t>?</w:t>
      </w:r>
      <w:r w:rsidRPr="00993956">
        <w:rPr>
          <w:rFonts w:ascii="Arial" w:hAnsi="Arial" w:cs="Arial"/>
          <w:sz w:val="22"/>
          <w:szCs w:val="22"/>
        </w:rPr>
        <w:t xml:space="preserve"> </w:t>
      </w:r>
    </w:p>
    <w:p w14:paraId="22666126" w14:textId="77777777" w:rsidR="00C7440B" w:rsidRPr="00993956" w:rsidRDefault="00C7440B" w:rsidP="000E0B48">
      <w:pPr>
        <w:pStyle w:val="BalloonText"/>
        <w:numPr>
          <w:ilvl w:val="0"/>
          <w:numId w:val="28"/>
        </w:numPr>
        <w:tabs>
          <w:tab w:val="left" w:pos="8175"/>
        </w:tabs>
        <w:spacing w:line="360" w:lineRule="auto"/>
        <w:rPr>
          <w:rFonts w:ascii="Arial" w:hAnsi="Arial" w:cs="Arial"/>
          <w:sz w:val="22"/>
          <w:szCs w:val="22"/>
        </w:rPr>
      </w:pPr>
      <w:r w:rsidRPr="00993956">
        <w:rPr>
          <w:rFonts w:ascii="Arial" w:hAnsi="Arial" w:cs="Arial"/>
          <w:sz w:val="22"/>
          <w:szCs w:val="22"/>
        </w:rPr>
        <w:t>How do young people interpret and respond to the presence or absence of health warnings on e-cigarette packets?</w:t>
      </w:r>
    </w:p>
    <w:p w14:paraId="4CA9B9E2" w14:textId="77777777" w:rsidR="00C7440B" w:rsidRPr="00993956" w:rsidRDefault="00C7440B" w:rsidP="000E0B48">
      <w:pPr>
        <w:pStyle w:val="BalloonText"/>
        <w:numPr>
          <w:ilvl w:val="0"/>
          <w:numId w:val="28"/>
        </w:numPr>
        <w:tabs>
          <w:tab w:val="left" w:pos="8175"/>
        </w:tabs>
        <w:spacing w:line="360" w:lineRule="auto"/>
        <w:rPr>
          <w:rFonts w:ascii="Arial" w:hAnsi="Arial" w:cs="Arial"/>
          <w:sz w:val="22"/>
          <w:szCs w:val="22"/>
        </w:rPr>
      </w:pPr>
      <w:r w:rsidRPr="00993956">
        <w:rPr>
          <w:rFonts w:ascii="Arial" w:hAnsi="Arial" w:cs="Arial"/>
          <w:sz w:val="22"/>
          <w:szCs w:val="22"/>
        </w:rPr>
        <w:t>To what extent, and in what ways, do young people continue to interact with e-cigarette marketing (e.g. via online marketing) after the prohibition of cross-border advertising?</w:t>
      </w:r>
    </w:p>
    <w:p w14:paraId="264CED18" w14:textId="4C0A27C4" w:rsidR="00C7440B" w:rsidRPr="00993956" w:rsidRDefault="00C7440B" w:rsidP="000E0B48">
      <w:pPr>
        <w:pStyle w:val="BalloonText"/>
        <w:numPr>
          <w:ilvl w:val="0"/>
          <w:numId w:val="28"/>
        </w:numPr>
        <w:tabs>
          <w:tab w:val="left" w:pos="8175"/>
        </w:tabs>
        <w:spacing w:line="360" w:lineRule="auto"/>
        <w:rPr>
          <w:rFonts w:ascii="Arial" w:hAnsi="Arial" w:cs="Arial"/>
          <w:sz w:val="22"/>
          <w:szCs w:val="22"/>
        </w:rPr>
      </w:pPr>
      <w:r w:rsidRPr="00993956">
        <w:rPr>
          <w:rFonts w:ascii="Arial" w:hAnsi="Arial" w:cs="Arial"/>
          <w:sz w:val="22"/>
          <w:szCs w:val="22"/>
        </w:rPr>
        <w:t xml:space="preserve">Does the </w:t>
      </w:r>
      <w:r w:rsidR="006307AC" w:rsidRPr="00993956">
        <w:rPr>
          <w:rFonts w:ascii="Arial" w:hAnsi="Arial" w:cs="Arial"/>
          <w:sz w:val="22"/>
          <w:szCs w:val="22"/>
        </w:rPr>
        <w:t xml:space="preserve">rate of decline in young people’s smoking </w:t>
      </w:r>
      <w:r w:rsidR="00B37423" w:rsidRPr="00993956">
        <w:rPr>
          <w:rFonts w:ascii="Arial" w:hAnsi="Arial" w:cs="Arial"/>
          <w:sz w:val="22"/>
          <w:szCs w:val="22"/>
        </w:rPr>
        <w:t xml:space="preserve">change after </w:t>
      </w:r>
      <w:r w:rsidRPr="00993956">
        <w:rPr>
          <w:rFonts w:ascii="Arial" w:hAnsi="Arial" w:cs="Arial"/>
          <w:sz w:val="22"/>
          <w:szCs w:val="22"/>
        </w:rPr>
        <w:t>additional regulation of tobacco and e-cigarettes brought in May 2016?</w:t>
      </w:r>
    </w:p>
    <w:p w14:paraId="0AAD669D" w14:textId="77777777" w:rsidR="00C3247B" w:rsidRDefault="00C3247B" w:rsidP="000E0B48">
      <w:pPr>
        <w:spacing w:after="0" w:line="360" w:lineRule="auto"/>
        <w:rPr>
          <w:rFonts w:ascii="Arial" w:hAnsi="Arial" w:cs="Arial"/>
        </w:rPr>
      </w:pPr>
    </w:p>
    <w:p w14:paraId="0C8456E2" w14:textId="5C524BD9" w:rsidR="00C7440B" w:rsidRPr="00D25C54" w:rsidRDefault="00C7440B" w:rsidP="000E0B48">
      <w:pPr>
        <w:spacing w:after="0" w:line="360" w:lineRule="auto"/>
        <w:rPr>
          <w:rFonts w:ascii="Arial" w:hAnsi="Arial" w:cs="Arial"/>
        </w:rPr>
      </w:pPr>
      <w:r w:rsidRPr="00D25C54">
        <w:rPr>
          <w:rFonts w:ascii="Arial" w:hAnsi="Arial" w:cs="Arial"/>
        </w:rPr>
        <w:t>It begins with analysis of qualitative interview</w:t>
      </w:r>
      <w:r w:rsidR="00E07BDE">
        <w:rPr>
          <w:rFonts w:ascii="Arial" w:hAnsi="Arial" w:cs="Arial"/>
        </w:rPr>
        <w:t>s</w:t>
      </w:r>
      <w:r w:rsidRPr="00D25C54">
        <w:rPr>
          <w:rFonts w:ascii="Arial" w:hAnsi="Arial" w:cs="Arial"/>
        </w:rPr>
        <w:t xml:space="preserve"> </w:t>
      </w:r>
      <w:r w:rsidR="009B2C45" w:rsidRPr="00D25C54">
        <w:rPr>
          <w:rFonts w:ascii="Arial" w:hAnsi="Arial" w:cs="Arial"/>
        </w:rPr>
        <w:t>with</w:t>
      </w:r>
      <w:r w:rsidRPr="00D25C54">
        <w:rPr>
          <w:rFonts w:ascii="Arial" w:hAnsi="Arial" w:cs="Arial"/>
        </w:rPr>
        <w:t xml:space="preserve"> </w:t>
      </w:r>
      <w:r w:rsidR="009B2C45" w:rsidRPr="00D25C54">
        <w:rPr>
          <w:rFonts w:ascii="Arial" w:hAnsi="Arial" w:cs="Arial"/>
        </w:rPr>
        <w:t xml:space="preserve">young people </w:t>
      </w:r>
      <w:r w:rsidRPr="00D25C54">
        <w:rPr>
          <w:rFonts w:ascii="Arial" w:hAnsi="Arial" w:cs="Arial"/>
        </w:rPr>
        <w:t>in England, Scotland and Wales in 2017 and 2018</w:t>
      </w:r>
      <w:r w:rsidR="00314027" w:rsidRPr="00D25C54">
        <w:rPr>
          <w:rFonts w:ascii="Arial" w:hAnsi="Arial" w:cs="Arial"/>
        </w:rPr>
        <w:t>, focused on change over time in perceptions of e-cigarettes</w:t>
      </w:r>
      <w:r w:rsidRPr="00D25C54">
        <w:rPr>
          <w:rFonts w:ascii="Arial" w:hAnsi="Arial" w:cs="Arial"/>
        </w:rPr>
        <w:t xml:space="preserve">. These are augmented with quantitative data on processes discussed by young people, using items added to the SHRN survey in Wales in 2017 and 2019. Data sources are compared to corroborate or challenge one another. </w:t>
      </w:r>
      <w:r w:rsidR="00B37423" w:rsidRPr="00D25C54">
        <w:rPr>
          <w:rFonts w:ascii="Arial" w:hAnsi="Arial" w:cs="Arial"/>
        </w:rPr>
        <w:t>W</w:t>
      </w:r>
      <w:r w:rsidRPr="00D25C54">
        <w:rPr>
          <w:rFonts w:ascii="Arial" w:hAnsi="Arial" w:cs="Arial"/>
        </w:rPr>
        <w:t>e then present analyses of change over time in e-cigarette use before and after the introduction of TPD regulations. Finally, analysis of long-term trend</w:t>
      </w:r>
      <w:r w:rsidR="00951991" w:rsidRPr="00D25C54">
        <w:rPr>
          <w:rFonts w:ascii="Arial" w:hAnsi="Arial" w:cs="Arial"/>
        </w:rPr>
        <w:t>s</w:t>
      </w:r>
      <w:r w:rsidRPr="00D25C54">
        <w:rPr>
          <w:rFonts w:ascii="Arial" w:hAnsi="Arial" w:cs="Arial"/>
        </w:rPr>
        <w:t xml:space="preserve"> in tobacco smoking, and change at the point of intervention, extend</w:t>
      </w:r>
      <w:r w:rsidR="00750421" w:rsidRPr="00D25C54">
        <w:rPr>
          <w:rFonts w:ascii="Arial" w:hAnsi="Arial" w:cs="Arial"/>
        </w:rPr>
        <w:t>s</w:t>
      </w:r>
      <w:r w:rsidRPr="00D25C54">
        <w:rPr>
          <w:rFonts w:ascii="Arial" w:hAnsi="Arial" w:cs="Arial"/>
        </w:rPr>
        <w:t xml:space="preserve"> the </w:t>
      </w:r>
      <w:r w:rsidR="00750421" w:rsidRPr="00D25C54">
        <w:rPr>
          <w:rFonts w:ascii="Arial" w:hAnsi="Arial" w:cs="Arial"/>
        </w:rPr>
        <w:t xml:space="preserve">quantitative </w:t>
      </w:r>
      <w:r w:rsidRPr="00D25C54">
        <w:rPr>
          <w:rFonts w:ascii="Arial" w:hAnsi="Arial" w:cs="Arial"/>
        </w:rPr>
        <w:t xml:space="preserve">analyses presented in Chapter 3. </w:t>
      </w:r>
    </w:p>
    <w:p w14:paraId="2AADA360" w14:textId="16DF84CD" w:rsidR="005D114D" w:rsidRDefault="005D114D" w:rsidP="005D114D">
      <w:pPr>
        <w:pStyle w:val="Heading2"/>
      </w:pPr>
      <w:bookmarkStart w:id="98" w:name="_Toc104192489"/>
      <w:r>
        <w:lastRenderedPageBreak/>
        <w:t>Sample description</w:t>
      </w:r>
      <w:bookmarkEnd w:id="98"/>
    </w:p>
    <w:p w14:paraId="17F6784E" w14:textId="29737333" w:rsidR="005D114D" w:rsidRPr="00A263EA" w:rsidRDefault="00235F97" w:rsidP="00A263EA">
      <w:pPr>
        <w:spacing w:line="360" w:lineRule="auto"/>
        <w:rPr>
          <w:rFonts w:ascii="Arial" w:hAnsi="Arial" w:cs="Arial"/>
        </w:rPr>
      </w:pPr>
      <w:r w:rsidRPr="00A263EA">
        <w:rPr>
          <w:rFonts w:ascii="Arial" w:hAnsi="Arial" w:cs="Arial"/>
        </w:rPr>
        <w:t xml:space="preserve">As indicated in </w:t>
      </w:r>
      <w:r w:rsidRPr="00A263EA">
        <w:rPr>
          <w:rFonts w:ascii="Arial" w:hAnsi="Arial" w:cs="Arial"/>
        </w:rPr>
        <w:fldChar w:fldCharType="begin"/>
      </w:r>
      <w:r w:rsidRPr="00A263EA">
        <w:rPr>
          <w:rFonts w:ascii="Arial" w:hAnsi="Arial" w:cs="Arial"/>
        </w:rPr>
        <w:instrText xml:space="preserve"> REF _Ref100325534 \h </w:instrText>
      </w:r>
      <w:r>
        <w:rPr>
          <w:rFonts w:ascii="Arial" w:hAnsi="Arial" w:cs="Arial"/>
        </w:rPr>
        <w:instrText xml:space="preserve"> \* MERGEFORMAT </w:instrText>
      </w:r>
      <w:r w:rsidRPr="00A263EA">
        <w:rPr>
          <w:rFonts w:ascii="Arial" w:hAnsi="Arial" w:cs="Arial"/>
        </w:rPr>
      </w:r>
      <w:r w:rsidRPr="00A263EA">
        <w:rPr>
          <w:rFonts w:ascii="Arial" w:hAnsi="Arial" w:cs="Arial"/>
        </w:rPr>
        <w:fldChar w:fldCharType="separate"/>
      </w:r>
      <w:r w:rsidRPr="00A263EA">
        <w:rPr>
          <w:rFonts w:ascii="Arial" w:hAnsi="Arial" w:cs="Arial"/>
        </w:rPr>
        <w:t xml:space="preserve">Table </w:t>
      </w:r>
      <w:r w:rsidRPr="00A263EA">
        <w:rPr>
          <w:rFonts w:ascii="Arial" w:hAnsi="Arial" w:cs="Arial"/>
          <w:noProof/>
        </w:rPr>
        <w:t>9</w:t>
      </w:r>
      <w:r w:rsidRPr="00A263EA">
        <w:rPr>
          <w:rFonts w:ascii="Arial" w:hAnsi="Arial" w:cs="Arial"/>
        </w:rPr>
        <w:fldChar w:fldCharType="end"/>
      </w:r>
      <w:r w:rsidRPr="00A263EA">
        <w:rPr>
          <w:rFonts w:ascii="Arial" w:hAnsi="Arial" w:cs="Arial"/>
        </w:rPr>
        <w:t xml:space="preserve">, </w:t>
      </w:r>
      <w:r w:rsidR="00C3247B">
        <w:rPr>
          <w:rFonts w:ascii="Arial" w:hAnsi="Arial" w:cs="Arial"/>
        </w:rPr>
        <w:t xml:space="preserve">in 2017, </w:t>
      </w:r>
      <w:r w:rsidRPr="00A263EA">
        <w:rPr>
          <w:rFonts w:ascii="Arial" w:hAnsi="Arial" w:cs="Arial"/>
        </w:rPr>
        <w:t>more participants took part in Wales, with an approximately equal division of boys and girls in each country</w:t>
      </w:r>
      <w:r>
        <w:rPr>
          <w:rFonts w:ascii="Arial" w:hAnsi="Arial" w:cs="Arial"/>
        </w:rPr>
        <w:t xml:space="preserve"> and an average group size of between 3 or 4 young people</w:t>
      </w:r>
      <w:r w:rsidRPr="00A263EA">
        <w:rPr>
          <w:rFonts w:ascii="Arial" w:hAnsi="Arial" w:cs="Arial"/>
        </w:rPr>
        <w:t>. In 2018, participants were more equally distributed across the 3 nations, with additional schools recruited in England and Scotland. While in Scotland and Wales, there remained an even split of girls and boys taking part in group interviews, in England, there was a tendency for more participation among girls than among boys.</w:t>
      </w:r>
    </w:p>
    <w:p w14:paraId="5FCDB821" w14:textId="1AC99D72" w:rsidR="005D114D" w:rsidRPr="000A209E" w:rsidRDefault="005D114D" w:rsidP="00A263EA">
      <w:pPr>
        <w:pStyle w:val="Caption"/>
      </w:pPr>
      <w:bookmarkStart w:id="99" w:name="_Toc104192798"/>
      <w:r>
        <w:t xml:space="preserve">Table </w:t>
      </w:r>
      <w:bookmarkStart w:id="100" w:name="_Ref100325534"/>
      <w:r>
        <w:fldChar w:fldCharType="begin"/>
      </w:r>
      <w:r>
        <w:instrText xml:space="preserve"> SEQ Table \* ARABIC </w:instrText>
      </w:r>
      <w:r>
        <w:fldChar w:fldCharType="separate"/>
      </w:r>
      <w:r w:rsidR="007D7A79">
        <w:rPr>
          <w:noProof/>
        </w:rPr>
        <w:t>9</w:t>
      </w:r>
      <w:r>
        <w:fldChar w:fldCharType="end"/>
      </w:r>
      <w:bookmarkEnd w:id="100"/>
      <w:r>
        <w:t xml:space="preserve"> Sample description for participants in qualitative interviews at each time point</w:t>
      </w:r>
      <w:bookmarkEnd w:id="99"/>
    </w:p>
    <w:tbl>
      <w:tblPr>
        <w:tblStyle w:val="TableGrid"/>
        <w:tblW w:w="0" w:type="auto"/>
        <w:tblLook w:val="04A0" w:firstRow="1" w:lastRow="0" w:firstColumn="1" w:lastColumn="0" w:noHBand="0" w:noVBand="1"/>
      </w:tblPr>
      <w:tblGrid>
        <w:gridCol w:w="1361"/>
        <w:gridCol w:w="1283"/>
        <w:gridCol w:w="1283"/>
        <w:gridCol w:w="1279"/>
        <w:gridCol w:w="1270"/>
        <w:gridCol w:w="1270"/>
        <w:gridCol w:w="1270"/>
      </w:tblGrid>
      <w:tr w:rsidR="00CC6D3E" w14:paraId="39D83EBF" w14:textId="77777777" w:rsidTr="0027280A">
        <w:tc>
          <w:tcPr>
            <w:tcW w:w="1361" w:type="dxa"/>
            <w:vMerge w:val="restart"/>
          </w:tcPr>
          <w:p w14:paraId="6D894EEE" w14:textId="77777777" w:rsidR="005D114D" w:rsidRDefault="005D114D" w:rsidP="0027280A"/>
        </w:tc>
        <w:tc>
          <w:tcPr>
            <w:tcW w:w="3845" w:type="dxa"/>
            <w:gridSpan w:val="3"/>
          </w:tcPr>
          <w:p w14:paraId="47A5F13A" w14:textId="77777777" w:rsidR="005D114D" w:rsidRPr="00DA3393" w:rsidRDefault="005D114D" w:rsidP="0027280A">
            <w:pPr>
              <w:jc w:val="center"/>
              <w:rPr>
                <w:b/>
                <w:bCs/>
              </w:rPr>
            </w:pPr>
            <w:r w:rsidRPr="00DA3393">
              <w:rPr>
                <w:b/>
                <w:bCs/>
              </w:rPr>
              <w:t>2017</w:t>
            </w:r>
          </w:p>
        </w:tc>
        <w:tc>
          <w:tcPr>
            <w:tcW w:w="3810" w:type="dxa"/>
            <w:gridSpan w:val="3"/>
          </w:tcPr>
          <w:p w14:paraId="44242625" w14:textId="77777777" w:rsidR="005D114D" w:rsidRPr="00DA3393" w:rsidRDefault="005D114D" w:rsidP="0027280A">
            <w:pPr>
              <w:jc w:val="center"/>
              <w:rPr>
                <w:b/>
                <w:bCs/>
              </w:rPr>
            </w:pPr>
            <w:r w:rsidRPr="00DA3393">
              <w:rPr>
                <w:b/>
                <w:bCs/>
              </w:rPr>
              <w:t>2018</w:t>
            </w:r>
          </w:p>
        </w:tc>
      </w:tr>
      <w:tr w:rsidR="00CC6D3E" w14:paraId="78EA28DB" w14:textId="77777777" w:rsidTr="0027280A">
        <w:tc>
          <w:tcPr>
            <w:tcW w:w="1361" w:type="dxa"/>
            <w:vMerge/>
          </w:tcPr>
          <w:p w14:paraId="37EBEF0B" w14:textId="77777777" w:rsidR="005D114D" w:rsidRDefault="005D114D" w:rsidP="0027280A"/>
        </w:tc>
        <w:tc>
          <w:tcPr>
            <w:tcW w:w="1283" w:type="dxa"/>
          </w:tcPr>
          <w:p w14:paraId="713E41AD" w14:textId="77777777" w:rsidR="005D114D" w:rsidRPr="00DA3393" w:rsidRDefault="005D114D" w:rsidP="0027280A">
            <w:pPr>
              <w:jc w:val="center"/>
              <w:rPr>
                <w:b/>
                <w:bCs/>
              </w:rPr>
            </w:pPr>
            <w:r w:rsidRPr="00DA3393">
              <w:rPr>
                <w:b/>
                <w:bCs/>
              </w:rPr>
              <w:t>England</w:t>
            </w:r>
          </w:p>
        </w:tc>
        <w:tc>
          <w:tcPr>
            <w:tcW w:w="1283" w:type="dxa"/>
          </w:tcPr>
          <w:p w14:paraId="7C6A6B07" w14:textId="77777777" w:rsidR="005D114D" w:rsidRPr="00DA3393" w:rsidRDefault="005D114D" w:rsidP="0027280A">
            <w:pPr>
              <w:jc w:val="center"/>
              <w:rPr>
                <w:b/>
                <w:bCs/>
              </w:rPr>
            </w:pPr>
            <w:r w:rsidRPr="00DA3393">
              <w:rPr>
                <w:b/>
                <w:bCs/>
              </w:rPr>
              <w:t>Scotland</w:t>
            </w:r>
          </w:p>
        </w:tc>
        <w:tc>
          <w:tcPr>
            <w:tcW w:w="1279" w:type="dxa"/>
          </w:tcPr>
          <w:p w14:paraId="1998DC03" w14:textId="77777777" w:rsidR="005D114D" w:rsidRPr="00DA3393" w:rsidRDefault="005D114D" w:rsidP="0027280A">
            <w:pPr>
              <w:jc w:val="center"/>
              <w:rPr>
                <w:b/>
                <w:bCs/>
              </w:rPr>
            </w:pPr>
            <w:r w:rsidRPr="00DA3393">
              <w:rPr>
                <w:b/>
                <w:bCs/>
              </w:rPr>
              <w:t>Wales</w:t>
            </w:r>
          </w:p>
        </w:tc>
        <w:tc>
          <w:tcPr>
            <w:tcW w:w="1270" w:type="dxa"/>
          </w:tcPr>
          <w:p w14:paraId="183D2B4B" w14:textId="77777777" w:rsidR="005D114D" w:rsidRPr="00DA3393" w:rsidRDefault="005D114D" w:rsidP="0027280A">
            <w:pPr>
              <w:jc w:val="center"/>
              <w:rPr>
                <w:b/>
                <w:bCs/>
              </w:rPr>
            </w:pPr>
            <w:r w:rsidRPr="00DA3393">
              <w:rPr>
                <w:b/>
                <w:bCs/>
              </w:rPr>
              <w:t>England</w:t>
            </w:r>
          </w:p>
        </w:tc>
        <w:tc>
          <w:tcPr>
            <w:tcW w:w="1270" w:type="dxa"/>
          </w:tcPr>
          <w:p w14:paraId="7DB2ABAB" w14:textId="77777777" w:rsidR="005D114D" w:rsidRPr="00DA3393" w:rsidRDefault="005D114D" w:rsidP="0027280A">
            <w:pPr>
              <w:jc w:val="center"/>
              <w:rPr>
                <w:b/>
                <w:bCs/>
              </w:rPr>
            </w:pPr>
            <w:r w:rsidRPr="00DA3393">
              <w:rPr>
                <w:b/>
                <w:bCs/>
              </w:rPr>
              <w:t>Scotland</w:t>
            </w:r>
          </w:p>
        </w:tc>
        <w:tc>
          <w:tcPr>
            <w:tcW w:w="1270" w:type="dxa"/>
          </w:tcPr>
          <w:p w14:paraId="4A70ADA4" w14:textId="77777777" w:rsidR="005D114D" w:rsidRPr="00DA3393" w:rsidRDefault="005D114D" w:rsidP="0027280A">
            <w:pPr>
              <w:jc w:val="center"/>
              <w:rPr>
                <w:b/>
                <w:bCs/>
              </w:rPr>
            </w:pPr>
            <w:r w:rsidRPr="00DA3393">
              <w:rPr>
                <w:b/>
                <w:bCs/>
              </w:rPr>
              <w:t>Wales</w:t>
            </w:r>
          </w:p>
        </w:tc>
      </w:tr>
      <w:tr w:rsidR="00CC6D3E" w14:paraId="1DD90BAC" w14:textId="77777777" w:rsidTr="0027280A">
        <w:tc>
          <w:tcPr>
            <w:tcW w:w="1361" w:type="dxa"/>
          </w:tcPr>
          <w:p w14:paraId="3AA14DB7" w14:textId="77777777" w:rsidR="005D114D" w:rsidRDefault="005D114D" w:rsidP="0027280A">
            <w:r>
              <w:t>Schools</w:t>
            </w:r>
          </w:p>
        </w:tc>
        <w:tc>
          <w:tcPr>
            <w:tcW w:w="1283" w:type="dxa"/>
          </w:tcPr>
          <w:p w14:paraId="592F4A42" w14:textId="77777777" w:rsidR="005D114D" w:rsidRDefault="005D114D" w:rsidP="0027280A">
            <w:r>
              <w:t>2</w:t>
            </w:r>
          </w:p>
        </w:tc>
        <w:tc>
          <w:tcPr>
            <w:tcW w:w="1283" w:type="dxa"/>
          </w:tcPr>
          <w:p w14:paraId="0640AB95" w14:textId="77777777" w:rsidR="005D114D" w:rsidRDefault="005D114D" w:rsidP="0027280A">
            <w:r>
              <w:t>2</w:t>
            </w:r>
          </w:p>
        </w:tc>
        <w:tc>
          <w:tcPr>
            <w:tcW w:w="1279" w:type="dxa"/>
          </w:tcPr>
          <w:p w14:paraId="7A03324A" w14:textId="77777777" w:rsidR="005D114D" w:rsidRDefault="005D114D" w:rsidP="0027280A">
            <w:r>
              <w:t>3</w:t>
            </w:r>
          </w:p>
        </w:tc>
        <w:tc>
          <w:tcPr>
            <w:tcW w:w="1270" w:type="dxa"/>
          </w:tcPr>
          <w:p w14:paraId="67AD45CE" w14:textId="77777777" w:rsidR="005D114D" w:rsidRDefault="005D114D" w:rsidP="0027280A">
            <w:r>
              <w:t>3</w:t>
            </w:r>
          </w:p>
        </w:tc>
        <w:tc>
          <w:tcPr>
            <w:tcW w:w="1270" w:type="dxa"/>
          </w:tcPr>
          <w:p w14:paraId="7D5BD2AA" w14:textId="77777777" w:rsidR="005D114D" w:rsidRDefault="005D114D" w:rsidP="0027280A">
            <w:r>
              <w:t>4</w:t>
            </w:r>
          </w:p>
        </w:tc>
        <w:tc>
          <w:tcPr>
            <w:tcW w:w="1270" w:type="dxa"/>
          </w:tcPr>
          <w:p w14:paraId="46ADB400" w14:textId="77777777" w:rsidR="005D114D" w:rsidRDefault="005D114D" w:rsidP="0027280A">
            <w:r>
              <w:t>4</w:t>
            </w:r>
          </w:p>
        </w:tc>
      </w:tr>
      <w:tr w:rsidR="00CC6D3E" w14:paraId="46676CB3" w14:textId="77777777" w:rsidTr="0027280A">
        <w:tc>
          <w:tcPr>
            <w:tcW w:w="1361" w:type="dxa"/>
          </w:tcPr>
          <w:p w14:paraId="5FE9AC0D" w14:textId="77777777" w:rsidR="005D114D" w:rsidRPr="00A263EA" w:rsidRDefault="005D114D" w:rsidP="0027280A">
            <w:pPr>
              <w:rPr>
                <w:color w:val="FF0000"/>
              </w:rPr>
            </w:pPr>
            <w:r w:rsidRPr="000A209E">
              <w:t>Number of interviews</w:t>
            </w:r>
          </w:p>
        </w:tc>
        <w:tc>
          <w:tcPr>
            <w:tcW w:w="1283" w:type="dxa"/>
          </w:tcPr>
          <w:p w14:paraId="227A5800" w14:textId="6315A5A0" w:rsidR="005D114D" w:rsidRDefault="00235F97" w:rsidP="0027280A">
            <w:r>
              <w:t>7</w:t>
            </w:r>
          </w:p>
        </w:tc>
        <w:tc>
          <w:tcPr>
            <w:tcW w:w="1283" w:type="dxa"/>
          </w:tcPr>
          <w:p w14:paraId="4A8EB358" w14:textId="11FAF1A9" w:rsidR="005D114D" w:rsidRDefault="00235F97" w:rsidP="0027280A">
            <w:r>
              <w:t>4</w:t>
            </w:r>
          </w:p>
        </w:tc>
        <w:tc>
          <w:tcPr>
            <w:tcW w:w="1279" w:type="dxa"/>
          </w:tcPr>
          <w:p w14:paraId="5F830B69" w14:textId="14CCDB04" w:rsidR="005D114D" w:rsidRDefault="00235F97" w:rsidP="0027280A">
            <w:r>
              <w:t>10</w:t>
            </w:r>
          </w:p>
        </w:tc>
        <w:tc>
          <w:tcPr>
            <w:tcW w:w="1270" w:type="dxa"/>
          </w:tcPr>
          <w:p w14:paraId="4159B02F" w14:textId="4AC553B7" w:rsidR="005D114D" w:rsidRDefault="00404FE7" w:rsidP="0027280A">
            <w:r>
              <w:t>15</w:t>
            </w:r>
          </w:p>
        </w:tc>
        <w:tc>
          <w:tcPr>
            <w:tcW w:w="1270" w:type="dxa"/>
          </w:tcPr>
          <w:p w14:paraId="28C8CA46" w14:textId="6AFB6C8E" w:rsidR="005D114D" w:rsidRDefault="00404FE7" w:rsidP="0027280A">
            <w:r>
              <w:t>14</w:t>
            </w:r>
          </w:p>
        </w:tc>
        <w:tc>
          <w:tcPr>
            <w:tcW w:w="1270" w:type="dxa"/>
          </w:tcPr>
          <w:p w14:paraId="3A04B90B" w14:textId="3BF9D469" w:rsidR="005D114D" w:rsidRDefault="00404FE7" w:rsidP="0027280A">
            <w:r>
              <w:t>12</w:t>
            </w:r>
          </w:p>
        </w:tc>
      </w:tr>
      <w:tr w:rsidR="00CC6D3E" w14:paraId="18515863" w14:textId="77777777" w:rsidTr="0027280A">
        <w:tc>
          <w:tcPr>
            <w:tcW w:w="1361" w:type="dxa"/>
          </w:tcPr>
          <w:p w14:paraId="28F9B761" w14:textId="77777777" w:rsidR="005D114D" w:rsidRDefault="005D114D" w:rsidP="0027280A">
            <w:r>
              <w:t>Number of Participants</w:t>
            </w:r>
          </w:p>
        </w:tc>
        <w:tc>
          <w:tcPr>
            <w:tcW w:w="1283" w:type="dxa"/>
          </w:tcPr>
          <w:p w14:paraId="0EFCD158" w14:textId="77777777" w:rsidR="005D114D" w:rsidRDefault="005D114D" w:rsidP="0027280A">
            <w:r>
              <w:t>27</w:t>
            </w:r>
          </w:p>
        </w:tc>
        <w:tc>
          <w:tcPr>
            <w:tcW w:w="1283" w:type="dxa"/>
          </w:tcPr>
          <w:p w14:paraId="13F7CCED" w14:textId="77777777" w:rsidR="005D114D" w:rsidRDefault="005D114D" w:rsidP="0027280A">
            <w:r>
              <w:t>12</w:t>
            </w:r>
          </w:p>
        </w:tc>
        <w:tc>
          <w:tcPr>
            <w:tcW w:w="1279" w:type="dxa"/>
          </w:tcPr>
          <w:p w14:paraId="247D5D2B" w14:textId="77777777" w:rsidR="005D114D" w:rsidRDefault="005D114D" w:rsidP="0027280A">
            <w:r>
              <w:t>37</w:t>
            </w:r>
          </w:p>
        </w:tc>
        <w:tc>
          <w:tcPr>
            <w:tcW w:w="1270" w:type="dxa"/>
          </w:tcPr>
          <w:p w14:paraId="786BEF84" w14:textId="36DB3054" w:rsidR="005D114D" w:rsidRDefault="005D114D" w:rsidP="0027280A">
            <w:r>
              <w:t>47</w:t>
            </w:r>
          </w:p>
        </w:tc>
        <w:tc>
          <w:tcPr>
            <w:tcW w:w="1270" w:type="dxa"/>
          </w:tcPr>
          <w:p w14:paraId="5FD0A44C" w14:textId="77777777" w:rsidR="005D114D" w:rsidRDefault="005D114D" w:rsidP="0027280A">
            <w:r>
              <w:t>48</w:t>
            </w:r>
          </w:p>
        </w:tc>
        <w:tc>
          <w:tcPr>
            <w:tcW w:w="1270" w:type="dxa"/>
          </w:tcPr>
          <w:p w14:paraId="623BCF80" w14:textId="77777777" w:rsidR="005D114D" w:rsidRDefault="005D114D" w:rsidP="0027280A">
            <w:r>
              <w:t>53</w:t>
            </w:r>
          </w:p>
        </w:tc>
      </w:tr>
      <w:tr w:rsidR="00CC6D3E" w14:paraId="637626F6" w14:textId="77777777" w:rsidTr="0027280A">
        <w:tc>
          <w:tcPr>
            <w:tcW w:w="1361" w:type="dxa"/>
          </w:tcPr>
          <w:p w14:paraId="71142602" w14:textId="77777777" w:rsidR="005D114D" w:rsidRDefault="005D114D" w:rsidP="0027280A">
            <w:r>
              <w:t>Percentage male/female</w:t>
            </w:r>
          </w:p>
        </w:tc>
        <w:tc>
          <w:tcPr>
            <w:tcW w:w="1283" w:type="dxa"/>
          </w:tcPr>
          <w:p w14:paraId="2D030593" w14:textId="77777777" w:rsidR="005D114D" w:rsidRDefault="005D114D" w:rsidP="0027280A">
            <w:r>
              <w:t>52/48</w:t>
            </w:r>
          </w:p>
        </w:tc>
        <w:tc>
          <w:tcPr>
            <w:tcW w:w="1283" w:type="dxa"/>
          </w:tcPr>
          <w:p w14:paraId="67F9B323" w14:textId="77777777" w:rsidR="005D114D" w:rsidRDefault="005D114D" w:rsidP="0027280A">
            <w:r>
              <w:t>50/50</w:t>
            </w:r>
          </w:p>
        </w:tc>
        <w:tc>
          <w:tcPr>
            <w:tcW w:w="1279" w:type="dxa"/>
          </w:tcPr>
          <w:p w14:paraId="715A44A4" w14:textId="77777777" w:rsidR="005D114D" w:rsidRDefault="005D114D" w:rsidP="0027280A">
            <w:r>
              <w:t>46/54</w:t>
            </w:r>
          </w:p>
        </w:tc>
        <w:tc>
          <w:tcPr>
            <w:tcW w:w="1270" w:type="dxa"/>
          </w:tcPr>
          <w:p w14:paraId="2F083C3E" w14:textId="77777777" w:rsidR="005D114D" w:rsidRDefault="005D114D" w:rsidP="0027280A">
            <w:r>
              <w:t>33/67</w:t>
            </w:r>
          </w:p>
        </w:tc>
        <w:tc>
          <w:tcPr>
            <w:tcW w:w="1270" w:type="dxa"/>
          </w:tcPr>
          <w:p w14:paraId="69FBE951" w14:textId="77777777" w:rsidR="005D114D" w:rsidRDefault="005D114D" w:rsidP="0027280A">
            <w:r>
              <w:t>48/52</w:t>
            </w:r>
          </w:p>
        </w:tc>
        <w:tc>
          <w:tcPr>
            <w:tcW w:w="1270" w:type="dxa"/>
          </w:tcPr>
          <w:p w14:paraId="0032BD9E" w14:textId="77777777" w:rsidR="005D114D" w:rsidRDefault="005D114D" w:rsidP="0027280A">
            <w:r>
              <w:t>49/51</w:t>
            </w:r>
          </w:p>
        </w:tc>
      </w:tr>
    </w:tbl>
    <w:p w14:paraId="4D5F3F25" w14:textId="77777777" w:rsidR="005D114D" w:rsidRDefault="005D114D" w:rsidP="000E0B48">
      <w:pPr>
        <w:spacing w:after="0" w:line="360" w:lineRule="auto"/>
        <w:rPr>
          <w:rFonts w:ascii="Arial" w:hAnsi="Arial" w:cs="Arial"/>
        </w:rPr>
      </w:pPr>
    </w:p>
    <w:p w14:paraId="5F6702A0" w14:textId="1D0F3A6F" w:rsidR="00D17711" w:rsidRPr="00F72302" w:rsidRDefault="00D17711" w:rsidP="00D17711">
      <w:pPr>
        <w:pStyle w:val="Heading2"/>
      </w:pPr>
      <w:bookmarkStart w:id="101" w:name="_Toc104192490"/>
      <w:r>
        <w:t xml:space="preserve">Young people’s perceptions of </w:t>
      </w:r>
      <w:r w:rsidR="00916493">
        <w:t>e-cigarettes following implementation of TPD</w:t>
      </w:r>
      <w:bookmarkEnd w:id="101"/>
    </w:p>
    <w:p w14:paraId="4C05C4CA" w14:textId="77777777" w:rsidR="00C7440B" w:rsidRDefault="00C7440B" w:rsidP="00C7440B">
      <w:pPr>
        <w:pStyle w:val="Heading3"/>
        <w:spacing w:before="0" w:line="240" w:lineRule="auto"/>
        <w:rPr>
          <w:rFonts w:eastAsia="Calibri"/>
        </w:rPr>
      </w:pPr>
      <w:bookmarkStart w:id="102" w:name="_Toc104192491"/>
      <w:r>
        <w:rPr>
          <w:rFonts w:eastAsia="Calibri"/>
        </w:rPr>
        <w:t>Changes in perceived prevalence and norms for e-cigarette use</w:t>
      </w:r>
      <w:bookmarkEnd w:id="102"/>
    </w:p>
    <w:p w14:paraId="26A79BB2" w14:textId="2A9F5F8D" w:rsidR="00C7440B" w:rsidRPr="00DA501A" w:rsidRDefault="00C7440B" w:rsidP="00530A47">
      <w:pPr>
        <w:spacing w:after="0" w:line="360" w:lineRule="auto"/>
        <w:rPr>
          <w:rFonts w:ascii="Arial" w:eastAsia="Calibri" w:hAnsi="Arial" w:cs="Arial"/>
        </w:rPr>
      </w:pPr>
      <w:r w:rsidRPr="00DA501A">
        <w:rPr>
          <w:rFonts w:ascii="Arial" w:eastAsia="Calibri" w:hAnsi="Arial" w:cs="Arial"/>
        </w:rPr>
        <w:t xml:space="preserve">In 2017, a large majority of </w:t>
      </w:r>
      <w:r w:rsidR="00AA720C">
        <w:rPr>
          <w:rFonts w:ascii="Arial" w:hAnsi="Arial" w:cs="Arial"/>
        </w:rPr>
        <w:t>young people</w:t>
      </w:r>
      <w:r w:rsidR="00AA720C" w:rsidRPr="00156A03">
        <w:rPr>
          <w:rFonts w:ascii="Arial" w:hAnsi="Arial" w:cs="Arial"/>
        </w:rPr>
        <w:t xml:space="preserve"> </w:t>
      </w:r>
      <w:r w:rsidRPr="00DA501A">
        <w:rPr>
          <w:rFonts w:ascii="Arial" w:eastAsia="Calibri" w:hAnsi="Arial" w:cs="Arial"/>
        </w:rPr>
        <w:t>across all groups</w:t>
      </w:r>
      <w:r w:rsidR="00916493">
        <w:rPr>
          <w:rFonts w:ascii="Arial" w:eastAsia="Calibri" w:hAnsi="Arial" w:cs="Arial"/>
        </w:rPr>
        <w:t xml:space="preserve"> had</w:t>
      </w:r>
      <w:r w:rsidRPr="00DA501A">
        <w:rPr>
          <w:rFonts w:ascii="Arial" w:eastAsia="Calibri" w:hAnsi="Arial" w:cs="Arial"/>
        </w:rPr>
        <w:t xml:space="preserve"> stated that e-cigarette use had risen rapidly among their age group</w:t>
      </w:r>
      <w:r w:rsidR="00C0031A">
        <w:rPr>
          <w:rFonts w:ascii="Arial" w:eastAsia="Calibri" w:hAnsi="Arial" w:cs="Arial"/>
        </w:rPr>
        <w:t xml:space="preserve"> recently</w:t>
      </w:r>
      <w:r w:rsidRPr="00DA501A">
        <w:rPr>
          <w:rFonts w:ascii="Arial" w:eastAsia="Calibri" w:hAnsi="Arial" w:cs="Arial"/>
        </w:rPr>
        <w:t xml:space="preserve"> and was perceived </w:t>
      </w:r>
      <w:r w:rsidR="00C0031A">
        <w:rPr>
          <w:rFonts w:ascii="Arial" w:eastAsia="Calibri" w:hAnsi="Arial" w:cs="Arial"/>
        </w:rPr>
        <w:t>as</w:t>
      </w:r>
      <w:r w:rsidRPr="00DA501A">
        <w:rPr>
          <w:rFonts w:ascii="Arial" w:eastAsia="Calibri" w:hAnsi="Arial" w:cs="Arial"/>
        </w:rPr>
        <w:t xml:space="preserve"> </w:t>
      </w:r>
      <w:r w:rsidR="009B2C45">
        <w:rPr>
          <w:rFonts w:ascii="Arial" w:eastAsia="Calibri" w:hAnsi="Arial" w:cs="Arial"/>
        </w:rPr>
        <w:t xml:space="preserve">more </w:t>
      </w:r>
      <w:r w:rsidRPr="00DA501A">
        <w:rPr>
          <w:rFonts w:ascii="Arial" w:eastAsia="Calibri" w:hAnsi="Arial" w:cs="Arial"/>
        </w:rPr>
        <w:t xml:space="preserve">common than tobacco smoking. </w:t>
      </w:r>
      <w:r w:rsidR="00C0031A">
        <w:rPr>
          <w:rFonts w:ascii="Arial" w:eastAsia="Calibri" w:hAnsi="Arial" w:cs="Arial"/>
        </w:rPr>
        <w:t>E</w:t>
      </w:r>
      <w:r w:rsidRPr="00DA501A">
        <w:rPr>
          <w:rFonts w:ascii="Arial" w:eastAsia="Calibri" w:hAnsi="Arial" w:cs="Arial"/>
        </w:rPr>
        <w:t xml:space="preserve">xperimental, use was widely </w:t>
      </w:r>
      <w:r w:rsidR="00C0031A">
        <w:rPr>
          <w:rFonts w:ascii="Arial" w:eastAsia="Calibri" w:hAnsi="Arial" w:cs="Arial"/>
        </w:rPr>
        <w:t>viewed</w:t>
      </w:r>
      <w:r w:rsidRPr="00DA501A">
        <w:rPr>
          <w:rFonts w:ascii="Arial" w:eastAsia="Calibri" w:hAnsi="Arial" w:cs="Arial"/>
        </w:rPr>
        <w:t xml:space="preserve"> as unproblematic. Trying an e-cigarette was driven by various factors, including sharing with peers, fun, and appeal of flavours:</w:t>
      </w:r>
    </w:p>
    <w:p w14:paraId="070CCD7D" w14:textId="77777777" w:rsidR="00C7440B" w:rsidRPr="00DA501A" w:rsidRDefault="00C7440B" w:rsidP="00530A47">
      <w:pPr>
        <w:spacing w:after="0" w:line="360" w:lineRule="auto"/>
        <w:rPr>
          <w:rFonts w:ascii="Arial" w:eastAsia="Calibri" w:hAnsi="Arial" w:cs="Arial"/>
        </w:rPr>
      </w:pPr>
    </w:p>
    <w:p w14:paraId="1133F560" w14:textId="77777777" w:rsidR="00C7440B" w:rsidRPr="00DA501A" w:rsidRDefault="00C7440B" w:rsidP="00530A47">
      <w:pPr>
        <w:spacing w:after="0" w:line="360" w:lineRule="auto"/>
        <w:ind w:left="720"/>
        <w:rPr>
          <w:rFonts w:ascii="Arial" w:eastAsia="Calibri" w:hAnsi="Arial" w:cs="Arial"/>
        </w:rPr>
      </w:pPr>
      <w:r w:rsidRPr="00DA501A">
        <w:rPr>
          <w:rFonts w:ascii="Arial" w:eastAsia="Calibri" w:hAnsi="Arial" w:cs="Arial"/>
          <w:i/>
        </w:rPr>
        <w:t>Yeah and you can get them like scented and stuff like that and so it entices young people.</w:t>
      </w:r>
      <w:r w:rsidRPr="00DA501A">
        <w:rPr>
          <w:rFonts w:ascii="Arial" w:eastAsia="Calibri" w:hAnsi="Arial" w:cs="Arial"/>
        </w:rPr>
        <w:t xml:space="preserve"> (W1(2)F)</w:t>
      </w:r>
    </w:p>
    <w:p w14:paraId="115929DC" w14:textId="77777777" w:rsidR="00C7440B" w:rsidRPr="00DA501A" w:rsidRDefault="00C7440B" w:rsidP="00530A47">
      <w:pPr>
        <w:spacing w:after="0" w:line="360" w:lineRule="auto"/>
        <w:ind w:left="720"/>
        <w:rPr>
          <w:rFonts w:ascii="Arial" w:eastAsia="Calibri" w:hAnsi="Arial" w:cs="Arial"/>
        </w:rPr>
      </w:pPr>
    </w:p>
    <w:p w14:paraId="24A7A96D" w14:textId="77777777" w:rsidR="00C7440B" w:rsidRPr="00DA501A" w:rsidRDefault="00C7440B" w:rsidP="00530A47">
      <w:pPr>
        <w:spacing w:after="0" w:line="360" w:lineRule="auto"/>
        <w:ind w:left="720"/>
        <w:rPr>
          <w:rFonts w:ascii="Arial" w:eastAsia="Calibri" w:hAnsi="Arial" w:cs="Arial"/>
        </w:rPr>
      </w:pPr>
      <w:r w:rsidRPr="00DA501A">
        <w:rPr>
          <w:rFonts w:ascii="Arial" w:eastAsia="Calibri" w:hAnsi="Arial" w:cs="Arial"/>
          <w:i/>
        </w:rPr>
        <w:t xml:space="preserve">I just liked the different flavours. Cos my friend had jam donut, another friend had gummy bear flavour and Heisenberg which is a minty flavour which is quite nice. </w:t>
      </w:r>
      <w:r w:rsidRPr="00DA501A">
        <w:rPr>
          <w:rFonts w:ascii="Arial" w:eastAsia="Calibri" w:hAnsi="Arial" w:cs="Arial"/>
        </w:rPr>
        <w:t>(S1(1)M)</w:t>
      </w:r>
    </w:p>
    <w:p w14:paraId="4F1B7F88" w14:textId="77777777" w:rsidR="00C7440B" w:rsidRPr="00DA501A" w:rsidRDefault="00C7440B" w:rsidP="00530A47">
      <w:pPr>
        <w:spacing w:after="0" w:line="360" w:lineRule="auto"/>
        <w:rPr>
          <w:rFonts w:ascii="Arial" w:eastAsia="Calibri" w:hAnsi="Arial" w:cs="Arial"/>
        </w:rPr>
      </w:pPr>
    </w:p>
    <w:p w14:paraId="6CF86270" w14:textId="0347197B" w:rsidR="00C7440B" w:rsidRPr="00DA501A" w:rsidRDefault="00C7440B" w:rsidP="00530A47">
      <w:pPr>
        <w:spacing w:after="0" w:line="360" w:lineRule="auto"/>
        <w:rPr>
          <w:rFonts w:ascii="Arial" w:eastAsia="Calibri" w:hAnsi="Arial" w:cs="Arial"/>
        </w:rPr>
      </w:pPr>
      <w:r w:rsidRPr="00DA501A">
        <w:rPr>
          <w:rFonts w:ascii="Arial" w:eastAsia="Calibri" w:hAnsi="Arial" w:cs="Arial"/>
        </w:rPr>
        <w:t xml:space="preserve">Regular e-cigarette use was judged negatively however. When asked to consider who regular users were among their school cohort, </w:t>
      </w:r>
      <w:r>
        <w:rPr>
          <w:rFonts w:ascii="Arial" w:eastAsia="Calibri" w:hAnsi="Arial" w:cs="Arial"/>
        </w:rPr>
        <w:t>s</w:t>
      </w:r>
      <w:r w:rsidRPr="00DA501A">
        <w:rPr>
          <w:rFonts w:ascii="Arial" w:eastAsia="Calibri" w:hAnsi="Arial" w:cs="Arial"/>
        </w:rPr>
        <w:t xml:space="preserve">ome felt that regular users came from the same groups as smokers, characterised as ‘outsiders’ or disengaged </w:t>
      </w:r>
      <w:r w:rsidR="0046465C">
        <w:rPr>
          <w:rFonts w:ascii="Arial" w:hAnsi="Arial" w:cs="Arial"/>
        </w:rPr>
        <w:t>young people</w:t>
      </w:r>
      <w:r w:rsidR="0046465C" w:rsidRPr="00156A03">
        <w:rPr>
          <w:rFonts w:ascii="Arial" w:hAnsi="Arial" w:cs="Arial"/>
        </w:rPr>
        <w:t xml:space="preserve"> </w:t>
      </w:r>
      <w:r w:rsidRPr="00DA501A">
        <w:rPr>
          <w:rFonts w:ascii="Arial" w:eastAsia="Calibri" w:hAnsi="Arial" w:cs="Arial"/>
        </w:rPr>
        <w:t xml:space="preserve">. Although experimentation with e-cigarettes was very evident, it was also a discussion point </w:t>
      </w:r>
      <w:r w:rsidRPr="00DA501A">
        <w:rPr>
          <w:rFonts w:ascii="Arial" w:eastAsia="Calibri" w:hAnsi="Arial" w:cs="Arial"/>
        </w:rPr>
        <w:lastRenderedPageBreak/>
        <w:t xml:space="preserve">in many groups that this behaviour was a trend that </w:t>
      </w:r>
      <w:r>
        <w:rPr>
          <w:rFonts w:ascii="Arial" w:eastAsia="Calibri" w:hAnsi="Arial" w:cs="Arial"/>
        </w:rPr>
        <w:t>seemed to have</w:t>
      </w:r>
      <w:r w:rsidRPr="00DA501A">
        <w:rPr>
          <w:rFonts w:ascii="Arial" w:eastAsia="Calibri" w:hAnsi="Arial" w:cs="Arial"/>
        </w:rPr>
        <w:t xml:space="preserve"> peaked and was likely to decrease among their cohort going forward:</w:t>
      </w:r>
    </w:p>
    <w:p w14:paraId="0FE56152" w14:textId="77777777" w:rsidR="00C7440B" w:rsidRPr="00DA501A" w:rsidRDefault="00C7440B" w:rsidP="00530A47">
      <w:pPr>
        <w:spacing w:after="0" w:line="360" w:lineRule="auto"/>
        <w:rPr>
          <w:rFonts w:ascii="Arial" w:eastAsia="Calibri" w:hAnsi="Arial" w:cs="Arial"/>
        </w:rPr>
      </w:pPr>
    </w:p>
    <w:p w14:paraId="6DD3395D" w14:textId="77777777" w:rsidR="00C7440B" w:rsidRPr="00DA501A" w:rsidRDefault="00C7440B" w:rsidP="00530A47">
      <w:pPr>
        <w:spacing w:after="0" w:line="360" w:lineRule="auto"/>
        <w:ind w:left="720"/>
        <w:rPr>
          <w:rFonts w:ascii="Arial" w:eastAsia="Calibri" w:hAnsi="Arial" w:cs="Arial"/>
        </w:rPr>
      </w:pPr>
      <w:r w:rsidRPr="00DA501A">
        <w:rPr>
          <w:rFonts w:ascii="Arial" w:eastAsia="Calibri" w:hAnsi="Arial" w:cs="Arial"/>
          <w:i/>
        </w:rPr>
        <w:t>Like the fidget spinners, and then I think as soon as fidget spinners die it’s going to be the same kind of, “Oh why are you still using them?” kind of approach, the same as vaping.</w:t>
      </w:r>
      <w:r w:rsidRPr="00DA501A">
        <w:rPr>
          <w:rFonts w:ascii="Arial" w:eastAsia="Calibri" w:hAnsi="Arial" w:cs="Arial"/>
        </w:rPr>
        <w:t xml:space="preserve"> (E1(1)M)</w:t>
      </w:r>
    </w:p>
    <w:p w14:paraId="5B4C95ED" w14:textId="77777777" w:rsidR="00C7440B" w:rsidRPr="00DA501A" w:rsidRDefault="00C7440B" w:rsidP="00530A47">
      <w:pPr>
        <w:spacing w:after="0" w:line="360" w:lineRule="auto"/>
        <w:rPr>
          <w:rFonts w:ascii="Arial" w:eastAsia="Calibri" w:hAnsi="Arial" w:cs="Arial"/>
        </w:rPr>
      </w:pPr>
    </w:p>
    <w:p w14:paraId="242089BA" w14:textId="54E9E235" w:rsidR="00C7440B" w:rsidRPr="00DA501A" w:rsidRDefault="00C7440B" w:rsidP="00530A47">
      <w:pPr>
        <w:spacing w:after="0" w:line="360" w:lineRule="auto"/>
        <w:rPr>
          <w:rFonts w:ascii="Arial" w:eastAsia="Calibri" w:hAnsi="Arial" w:cs="Arial"/>
        </w:rPr>
      </w:pPr>
      <w:r w:rsidRPr="00DA501A">
        <w:rPr>
          <w:rFonts w:ascii="Arial" w:eastAsia="Calibri" w:hAnsi="Arial" w:cs="Arial"/>
        </w:rPr>
        <w:t>To explore this perceived peak in use, perceptions of prevalence were discussed in repeat interviews in 2018. This appeared to confirm initial indications of e-cigarettes as a ‘fad’ that had peaked</w:t>
      </w:r>
      <w:r w:rsidR="00A236FC">
        <w:rPr>
          <w:rFonts w:ascii="Arial" w:eastAsia="Calibri" w:hAnsi="Arial" w:cs="Arial"/>
        </w:rPr>
        <w:t>, and</w:t>
      </w:r>
      <w:r w:rsidRPr="00DA501A">
        <w:rPr>
          <w:rFonts w:ascii="Arial" w:eastAsia="Calibri" w:hAnsi="Arial" w:cs="Arial"/>
        </w:rPr>
        <w:t xml:space="preserve"> </w:t>
      </w:r>
      <w:r>
        <w:rPr>
          <w:rFonts w:ascii="Arial" w:eastAsia="Calibri" w:hAnsi="Arial" w:cs="Arial"/>
        </w:rPr>
        <w:t>in which young people had begun to lose</w:t>
      </w:r>
      <w:r w:rsidRPr="00DA501A">
        <w:rPr>
          <w:rFonts w:ascii="Arial" w:eastAsia="Calibri" w:hAnsi="Arial" w:cs="Arial"/>
        </w:rPr>
        <w:t xml:space="preserve"> interest over time:</w:t>
      </w:r>
    </w:p>
    <w:p w14:paraId="0F507C3D" w14:textId="77777777" w:rsidR="00C7440B" w:rsidRPr="00DA501A" w:rsidRDefault="00C7440B" w:rsidP="00530A47">
      <w:pPr>
        <w:spacing w:after="0" w:line="360" w:lineRule="auto"/>
        <w:rPr>
          <w:rFonts w:ascii="Arial" w:eastAsia="Calibri" w:hAnsi="Arial" w:cs="Arial"/>
        </w:rPr>
      </w:pPr>
    </w:p>
    <w:p w14:paraId="1DBAF792" w14:textId="77777777" w:rsidR="00C7440B" w:rsidRPr="00DA501A" w:rsidRDefault="00C7440B" w:rsidP="00530A47">
      <w:pPr>
        <w:spacing w:after="0" w:line="360" w:lineRule="auto"/>
        <w:ind w:left="720"/>
        <w:rPr>
          <w:rFonts w:ascii="Arial" w:eastAsia="Calibri" w:hAnsi="Arial" w:cs="Arial"/>
        </w:rPr>
      </w:pPr>
      <w:r w:rsidRPr="00DA501A">
        <w:rPr>
          <w:rFonts w:ascii="Arial" w:eastAsia="Calibri" w:hAnsi="Arial" w:cs="Arial"/>
          <w:i/>
        </w:rPr>
        <w:t>…you’ll see things of it occasionally but I don’t see anyone doing it just to show off now, any more.</w:t>
      </w:r>
      <w:r w:rsidRPr="00DA501A">
        <w:rPr>
          <w:rFonts w:ascii="Arial" w:eastAsia="Calibri" w:hAnsi="Arial" w:cs="Arial"/>
        </w:rPr>
        <w:t xml:space="preserve"> (W1(2)M)</w:t>
      </w:r>
    </w:p>
    <w:p w14:paraId="28B8537D" w14:textId="77777777" w:rsidR="00C7440B" w:rsidRPr="00DA501A" w:rsidRDefault="00C7440B" w:rsidP="00530A47">
      <w:pPr>
        <w:spacing w:after="0" w:line="360" w:lineRule="auto"/>
        <w:rPr>
          <w:rFonts w:ascii="Arial" w:eastAsia="Calibri" w:hAnsi="Arial" w:cs="Arial"/>
        </w:rPr>
      </w:pPr>
    </w:p>
    <w:p w14:paraId="4267A5C5" w14:textId="49BEE833" w:rsidR="00C7440B" w:rsidRPr="00DA501A" w:rsidRDefault="00C7440B" w:rsidP="00530A47">
      <w:pPr>
        <w:spacing w:after="0" w:line="360" w:lineRule="auto"/>
        <w:rPr>
          <w:rFonts w:ascii="Arial" w:eastAsia="Calibri" w:hAnsi="Arial" w:cs="Arial"/>
        </w:rPr>
      </w:pPr>
      <w:r w:rsidRPr="00DA501A">
        <w:rPr>
          <w:rFonts w:ascii="Arial" w:eastAsia="Calibri" w:hAnsi="Arial" w:cs="Arial"/>
        </w:rPr>
        <w:t xml:space="preserve">E-cigarettes were now described as being more </w:t>
      </w:r>
      <w:r w:rsidR="00280438">
        <w:rPr>
          <w:rFonts w:ascii="Arial" w:eastAsia="Calibri" w:hAnsi="Arial" w:cs="Arial"/>
        </w:rPr>
        <w:t>commonly used by</w:t>
      </w:r>
      <w:r w:rsidRPr="00DA501A">
        <w:rPr>
          <w:rFonts w:ascii="Arial" w:eastAsia="Calibri" w:hAnsi="Arial" w:cs="Arial"/>
        </w:rPr>
        <w:t xml:space="preserve"> young adults who were using them to quit smoking</w:t>
      </w:r>
      <w:r>
        <w:rPr>
          <w:rFonts w:ascii="Arial" w:eastAsia="Calibri" w:hAnsi="Arial" w:cs="Arial"/>
        </w:rPr>
        <w:t>. However</w:t>
      </w:r>
      <w:r w:rsidRPr="00DA501A">
        <w:rPr>
          <w:rFonts w:ascii="Arial" w:eastAsia="Calibri" w:hAnsi="Arial" w:cs="Arial"/>
        </w:rPr>
        <w:t xml:space="preserve">, some </w:t>
      </w:r>
      <w:r w:rsidR="00A236FC">
        <w:rPr>
          <w:rFonts w:ascii="Arial" w:eastAsia="Calibri" w:hAnsi="Arial" w:cs="Arial"/>
        </w:rPr>
        <w:t>argued</w:t>
      </w:r>
      <w:r w:rsidRPr="00DA501A">
        <w:rPr>
          <w:rFonts w:ascii="Arial" w:eastAsia="Calibri" w:hAnsi="Arial" w:cs="Arial"/>
        </w:rPr>
        <w:t xml:space="preserve"> that </w:t>
      </w:r>
      <w:r w:rsidR="0046465C">
        <w:rPr>
          <w:rFonts w:ascii="Arial" w:hAnsi="Arial" w:cs="Arial"/>
        </w:rPr>
        <w:t>young people</w:t>
      </w:r>
      <w:r w:rsidR="0046465C" w:rsidRPr="00156A03">
        <w:rPr>
          <w:rFonts w:ascii="Arial" w:hAnsi="Arial" w:cs="Arial"/>
        </w:rPr>
        <w:t xml:space="preserve"> </w:t>
      </w:r>
      <w:r w:rsidR="00A236FC">
        <w:rPr>
          <w:rFonts w:ascii="Arial" w:eastAsia="Calibri" w:hAnsi="Arial" w:cs="Arial"/>
        </w:rPr>
        <w:t>younger than them</w:t>
      </w:r>
      <w:r w:rsidRPr="00DA501A">
        <w:rPr>
          <w:rFonts w:ascii="Arial" w:eastAsia="Calibri" w:hAnsi="Arial" w:cs="Arial"/>
        </w:rPr>
        <w:t xml:space="preserve"> were still attracted by flavours and features that had drawn interviewees to try them previously. In 2018, approval of e-cigarette use was more variable than in 2017, with increased likelihood of peer censure associated with these </w:t>
      </w:r>
      <w:r w:rsidR="0079543A">
        <w:rPr>
          <w:rFonts w:ascii="Arial" w:eastAsia="Calibri" w:hAnsi="Arial" w:cs="Arial"/>
        </w:rPr>
        <w:t>bein</w:t>
      </w:r>
      <w:r w:rsidR="00E37BB2">
        <w:rPr>
          <w:rFonts w:ascii="Arial" w:eastAsia="Calibri" w:hAnsi="Arial" w:cs="Arial"/>
        </w:rPr>
        <w:t>g</w:t>
      </w:r>
      <w:r w:rsidRPr="00DA501A">
        <w:rPr>
          <w:rFonts w:ascii="Arial" w:eastAsia="Calibri" w:hAnsi="Arial" w:cs="Arial"/>
        </w:rPr>
        <w:t xml:space="preserve"> seen as a</w:t>
      </w:r>
      <w:r>
        <w:rPr>
          <w:rFonts w:ascii="Arial" w:eastAsia="Calibri" w:hAnsi="Arial" w:cs="Arial"/>
        </w:rPr>
        <w:t>n outdated</w:t>
      </w:r>
      <w:r w:rsidRPr="00DA501A">
        <w:rPr>
          <w:rFonts w:ascii="Arial" w:eastAsia="Calibri" w:hAnsi="Arial" w:cs="Arial"/>
        </w:rPr>
        <w:t xml:space="preserve"> </w:t>
      </w:r>
      <w:r w:rsidR="00280438">
        <w:rPr>
          <w:rFonts w:ascii="Arial" w:eastAsia="Calibri" w:hAnsi="Arial" w:cs="Arial"/>
        </w:rPr>
        <w:t>fad</w:t>
      </w:r>
      <w:r w:rsidRPr="00DA501A">
        <w:rPr>
          <w:rFonts w:ascii="Arial" w:eastAsia="Calibri" w:hAnsi="Arial" w:cs="Arial"/>
        </w:rPr>
        <w:t>:</w:t>
      </w:r>
    </w:p>
    <w:p w14:paraId="1D4F5BB9" w14:textId="77777777" w:rsidR="00C7440B" w:rsidRPr="00DA501A" w:rsidRDefault="00C7440B" w:rsidP="00530A47">
      <w:pPr>
        <w:spacing w:after="0" w:line="360" w:lineRule="auto"/>
        <w:rPr>
          <w:rFonts w:ascii="Arial" w:eastAsia="Calibri" w:hAnsi="Arial" w:cs="Arial"/>
        </w:rPr>
      </w:pPr>
    </w:p>
    <w:p w14:paraId="087E83EE" w14:textId="77777777" w:rsidR="00C7440B" w:rsidRPr="00DA501A" w:rsidRDefault="00C7440B" w:rsidP="00530A47">
      <w:pPr>
        <w:spacing w:after="0" w:line="360" w:lineRule="auto"/>
        <w:ind w:left="720"/>
        <w:rPr>
          <w:rFonts w:ascii="Arial" w:eastAsia="Calibri" w:hAnsi="Arial" w:cs="Arial"/>
        </w:rPr>
      </w:pPr>
      <w:r w:rsidRPr="00DA501A">
        <w:rPr>
          <w:rFonts w:ascii="Arial" w:eastAsia="Calibri" w:hAnsi="Arial" w:cs="Arial"/>
          <w:i/>
        </w:rPr>
        <w:t xml:space="preserve">They just go – </w:t>
      </w:r>
      <w:r w:rsidRPr="00DA501A">
        <w:rPr>
          <w:rFonts w:ascii="Arial" w:eastAsia="Calibri" w:hAnsi="Arial" w:cs="Arial"/>
        </w:rPr>
        <w:t xml:space="preserve">(mocking tone) </w:t>
      </w:r>
      <w:r w:rsidRPr="00DA501A">
        <w:rPr>
          <w:rFonts w:ascii="Arial" w:eastAsia="Calibri" w:hAnsi="Arial" w:cs="Arial"/>
          <w:i/>
        </w:rPr>
        <w:t>I’ve got a vape, I’m sick, look at me!</w:t>
      </w:r>
      <w:r w:rsidRPr="00DA501A">
        <w:rPr>
          <w:rFonts w:ascii="Arial" w:eastAsia="Calibri" w:hAnsi="Arial" w:cs="Arial"/>
        </w:rPr>
        <w:t xml:space="preserve"> (E4(3)F)</w:t>
      </w:r>
    </w:p>
    <w:p w14:paraId="7897EC04" w14:textId="77777777" w:rsidR="00C7440B" w:rsidRPr="00DA501A" w:rsidRDefault="00C7440B" w:rsidP="00530A47">
      <w:pPr>
        <w:spacing w:after="0" w:line="360" w:lineRule="auto"/>
        <w:ind w:left="720"/>
        <w:rPr>
          <w:rFonts w:ascii="Arial" w:eastAsia="Calibri" w:hAnsi="Arial" w:cs="Arial"/>
        </w:rPr>
      </w:pPr>
    </w:p>
    <w:p w14:paraId="77465C3F" w14:textId="77777777" w:rsidR="00C7440B" w:rsidRPr="00DA501A" w:rsidRDefault="00C7440B" w:rsidP="00530A47">
      <w:pPr>
        <w:spacing w:after="0" w:line="360" w:lineRule="auto"/>
        <w:ind w:left="720"/>
        <w:rPr>
          <w:rFonts w:ascii="Arial" w:eastAsia="Calibri" w:hAnsi="Arial" w:cs="Arial"/>
          <w:i/>
        </w:rPr>
      </w:pPr>
      <w:r w:rsidRPr="00DA501A">
        <w:rPr>
          <w:rFonts w:ascii="Arial" w:eastAsia="Calibri" w:hAnsi="Arial" w:cs="Arial"/>
          <w:i/>
        </w:rPr>
        <w:t xml:space="preserve">I know some of the kids in our year they’re like, oh they just made jokes about it, oh you’re vaping, and think it’s a bit chavvy, and some, they think it’s cool. </w:t>
      </w:r>
      <w:r w:rsidRPr="00DA501A">
        <w:rPr>
          <w:rFonts w:ascii="Arial" w:eastAsia="Calibri" w:hAnsi="Arial" w:cs="Arial"/>
        </w:rPr>
        <w:t>(W4(1)F)</w:t>
      </w:r>
    </w:p>
    <w:p w14:paraId="614DD465" w14:textId="77777777" w:rsidR="00C7440B" w:rsidRPr="00DA501A" w:rsidRDefault="00C7440B" w:rsidP="00530A47">
      <w:pPr>
        <w:spacing w:after="0" w:line="360" w:lineRule="auto"/>
        <w:rPr>
          <w:rFonts w:ascii="Arial" w:eastAsia="Calibri" w:hAnsi="Arial" w:cs="Arial"/>
        </w:rPr>
      </w:pPr>
    </w:p>
    <w:p w14:paraId="01DA1C1C" w14:textId="731B6509" w:rsidR="00C7440B" w:rsidRPr="00DA501A" w:rsidRDefault="00C7440B" w:rsidP="00530A47">
      <w:pPr>
        <w:spacing w:after="0" w:line="360" w:lineRule="auto"/>
        <w:rPr>
          <w:rFonts w:ascii="Arial" w:eastAsia="Calibri" w:hAnsi="Arial" w:cs="Arial"/>
        </w:rPr>
      </w:pPr>
      <w:r w:rsidRPr="00DA501A">
        <w:rPr>
          <w:rFonts w:ascii="Arial" w:eastAsia="Calibri" w:hAnsi="Arial" w:cs="Arial"/>
        </w:rPr>
        <w:t xml:space="preserve">When initially discussing reasons for use in 2017, very few cited quitting smoking as a driver for </w:t>
      </w:r>
      <w:r w:rsidR="007E7B87">
        <w:rPr>
          <w:rFonts w:ascii="Arial" w:eastAsia="Calibri" w:hAnsi="Arial" w:cs="Arial"/>
        </w:rPr>
        <w:t>young people’s</w:t>
      </w:r>
      <w:r w:rsidRPr="00DA501A">
        <w:rPr>
          <w:rFonts w:ascii="Arial" w:eastAsia="Calibri" w:hAnsi="Arial" w:cs="Arial"/>
        </w:rPr>
        <w:t xml:space="preserve"> e-cigarette use. However, in 2018 follow-up interviews, cessation was</w:t>
      </w:r>
      <w:r w:rsidR="00104062">
        <w:rPr>
          <w:rFonts w:ascii="Arial" w:eastAsia="Calibri" w:hAnsi="Arial" w:cs="Arial"/>
        </w:rPr>
        <w:t xml:space="preserve"> often</w:t>
      </w:r>
      <w:r w:rsidRPr="00DA501A">
        <w:rPr>
          <w:rFonts w:ascii="Arial" w:eastAsia="Calibri" w:hAnsi="Arial" w:cs="Arial"/>
        </w:rPr>
        <w:t xml:space="preserve"> cited as a reason young people may use e-cigarettes. Regular use as a cessation aid </w:t>
      </w:r>
      <w:r w:rsidR="00104062">
        <w:rPr>
          <w:rFonts w:ascii="Arial" w:eastAsia="Calibri" w:hAnsi="Arial" w:cs="Arial"/>
        </w:rPr>
        <w:t>was</w:t>
      </w:r>
      <w:r w:rsidRPr="00DA501A">
        <w:rPr>
          <w:rFonts w:ascii="Arial" w:eastAsia="Calibri" w:hAnsi="Arial" w:cs="Arial"/>
        </w:rPr>
        <w:t xml:space="preserve"> largely approved</w:t>
      </w:r>
      <w:r w:rsidR="00445062">
        <w:rPr>
          <w:rFonts w:ascii="Arial" w:eastAsia="Calibri" w:hAnsi="Arial" w:cs="Arial"/>
        </w:rPr>
        <w:t xml:space="preserve"> of</w:t>
      </w:r>
      <w:r w:rsidRPr="00DA501A">
        <w:rPr>
          <w:rFonts w:ascii="Arial" w:eastAsia="Calibri" w:hAnsi="Arial" w:cs="Arial"/>
        </w:rPr>
        <w:t>, in contrast with regular use in non-smokers:</w:t>
      </w:r>
    </w:p>
    <w:p w14:paraId="2775037D" w14:textId="77777777" w:rsidR="00C7440B" w:rsidRPr="00DA501A" w:rsidRDefault="00C7440B" w:rsidP="00530A47">
      <w:pPr>
        <w:spacing w:after="0" w:line="360" w:lineRule="auto"/>
        <w:rPr>
          <w:rFonts w:ascii="Arial" w:eastAsia="Calibri" w:hAnsi="Arial" w:cs="Arial"/>
        </w:rPr>
      </w:pPr>
    </w:p>
    <w:p w14:paraId="4F13976C" w14:textId="77777777" w:rsidR="00C7440B" w:rsidRPr="00DA501A" w:rsidRDefault="00C7440B" w:rsidP="00530A47">
      <w:pPr>
        <w:spacing w:after="0" w:line="360" w:lineRule="auto"/>
        <w:ind w:left="720"/>
        <w:rPr>
          <w:rFonts w:ascii="Arial" w:hAnsi="Arial" w:cs="Arial"/>
        </w:rPr>
      </w:pPr>
      <w:r w:rsidRPr="00DA501A">
        <w:rPr>
          <w:rFonts w:ascii="Arial" w:hAnsi="Arial" w:cs="Arial"/>
          <w:i/>
        </w:rPr>
        <w:t xml:space="preserve">I think that if it’s used to actually try and give up smoking then I see a huge advantage to it, but obviously if you’re videoing yourself doing tricks and stuff that’s not trying to give it up (smoking), is it? </w:t>
      </w:r>
      <w:r w:rsidRPr="00DA501A">
        <w:rPr>
          <w:rFonts w:ascii="Arial" w:hAnsi="Arial" w:cs="Arial"/>
        </w:rPr>
        <w:t>(W3(2)F)</w:t>
      </w:r>
    </w:p>
    <w:p w14:paraId="3DA4DFE1" w14:textId="77777777" w:rsidR="00C7440B" w:rsidRPr="00DA501A" w:rsidRDefault="00C7440B" w:rsidP="00530A47">
      <w:pPr>
        <w:spacing w:after="0" w:line="360" w:lineRule="auto"/>
        <w:rPr>
          <w:rFonts w:ascii="Arial" w:hAnsi="Arial" w:cs="Arial"/>
          <w:iCs/>
        </w:rPr>
      </w:pPr>
    </w:p>
    <w:p w14:paraId="5EE2FA57" w14:textId="77777777" w:rsidR="00C7440B" w:rsidRDefault="00C7440B" w:rsidP="00C7440B">
      <w:pPr>
        <w:pStyle w:val="Heading3"/>
      </w:pPr>
      <w:bookmarkStart w:id="103" w:name="_Toc104192492"/>
      <w:r>
        <w:lastRenderedPageBreak/>
        <w:t>Perceived family and peer reactions to e-cigarette use</w:t>
      </w:r>
      <w:bookmarkEnd w:id="103"/>
    </w:p>
    <w:p w14:paraId="44AAD36A" w14:textId="631F2D17" w:rsidR="00C7440B" w:rsidRPr="00DA501A" w:rsidRDefault="00C7440B" w:rsidP="00530A47">
      <w:pPr>
        <w:spacing w:after="0" w:line="360" w:lineRule="auto"/>
        <w:rPr>
          <w:rFonts w:ascii="Arial" w:hAnsi="Arial" w:cs="Arial"/>
        </w:rPr>
      </w:pPr>
      <w:r>
        <w:rPr>
          <w:rFonts w:ascii="Arial" w:hAnsi="Arial" w:cs="Arial"/>
        </w:rPr>
        <w:t>At both time points</w:t>
      </w:r>
      <w:r w:rsidRPr="00DA501A">
        <w:rPr>
          <w:rFonts w:ascii="Arial" w:hAnsi="Arial" w:cs="Arial"/>
        </w:rPr>
        <w:t xml:space="preserve">, most participants reported that parents would strongly disapprove of them using e-cigarettes or tobacco, with almost all suggesting </w:t>
      </w:r>
      <w:r>
        <w:rPr>
          <w:rFonts w:ascii="Arial" w:hAnsi="Arial" w:cs="Arial"/>
        </w:rPr>
        <w:t xml:space="preserve">they would anticipate </w:t>
      </w:r>
      <w:r w:rsidRPr="00DA501A">
        <w:rPr>
          <w:rFonts w:ascii="Arial" w:hAnsi="Arial" w:cs="Arial"/>
        </w:rPr>
        <w:t xml:space="preserve">a worse </w:t>
      </w:r>
      <w:r>
        <w:rPr>
          <w:rFonts w:ascii="Arial" w:hAnsi="Arial" w:cs="Arial"/>
        </w:rPr>
        <w:t xml:space="preserve">parental </w:t>
      </w:r>
      <w:r w:rsidRPr="00DA501A">
        <w:rPr>
          <w:rFonts w:ascii="Arial" w:hAnsi="Arial" w:cs="Arial"/>
        </w:rPr>
        <w:t xml:space="preserve">reaction to tobacco. Some interpreted this as parental fear of </w:t>
      </w:r>
      <w:r>
        <w:rPr>
          <w:rFonts w:ascii="Arial" w:hAnsi="Arial" w:cs="Arial"/>
        </w:rPr>
        <w:t xml:space="preserve">tobacco being more clearly associated with </w:t>
      </w:r>
      <w:r w:rsidRPr="00DA501A">
        <w:rPr>
          <w:rFonts w:ascii="Arial" w:hAnsi="Arial" w:cs="Arial"/>
        </w:rPr>
        <w:t xml:space="preserve">moving on to other substances such as cannabis, while others suggested it being due to harms </w:t>
      </w:r>
      <w:r w:rsidR="00E91E81">
        <w:rPr>
          <w:rFonts w:ascii="Arial" w:hAnsi="Arial" w:cs="Arial"/>
        </w:rPr>
        <w:t>of</w:t>
      </w:r>
      <w:r w:rsidRPr="00DA501A">
        <w:rPr>
          <w:rFonts w:ascii="Arial" w:hAnsi="Arial" w:cs="Arial"/>
        </w:rPr>
        <w:t xml:space="preserve"> smoking being better known than for vaping:</w:t>
      </w:r>
    </w:p>
    <w:p w14:paraId="687D745A" w14:textId="77777777" w:rsidR="00C7440B" w:rsidRPr="00DA501A" w:rsidRDefault="00C7440B" w:rsidP="00530A47">
      <w:pPr>
        <w:spacing w:after="0" w:line="360" w:lineRule="auto"/>
        <w:rPr>
          <w:rFonts w:ascii="Arial" w:hAnsi="Arial" w:cs="Arial"/>
        </w:rPr>
      </w:pPr>
    </w:p>
    <w:p w14:paraId="00919E2A" w14:textId="13E3E786" w:rsidR="00C7440B" w:rsidRDefault="00C7440B" w:rsidP="00530A47">
      <w:pPr>
        <w:spacing w:after="0" w:line="360" w:lineRule="auto"/>
        <w:ind w:left="720"/>
        <w:rPr>
          <w:rFonts w:ascii="Arial" w:hAnsi="Arial" w:cs="Arial"/>
        </w:rPr>
      </w:pPr>
      <w:r w:rsidRPr="00DA501A">
        <w:rPr>
          <w:rFonts w:ascii="Arial" w:hAnsi="Arial" w:cs="Arial"/>
          <w:i/>
        </w:rPr>
        <w:t xml:space="preserve">My parents would not be happy.  Because they know the damage it does to your body … My mum’s a nurse and she knows all about it, and it wouldn’t be very approved of in my family.  </w:t>
      </w:r>
      <w:r w:rsidRPr="00DA501A">
        <w:rPr>
          <w:rFonts w:ascii="Arial" w:hAnsi="Arial" w:cs="Arial"/>
        </w:rPr>
        <w:t>(W3(2)F)</w:t>
      </w:r>
    </w:p>
    <w:p w14:paraId="277C1F3C" w14:textId="77777777" w:rsidR="00A0553C" w:rsidRPr="00DA501A" w:rsidRDefault="00A0553C" w:rsidP="00530A47">
      <w:pPr>
        <w:spacing w:after="0" w:line="360" w:lineRule="auto"/>
        <w:ind w:left="720"/>
        <w:rPr>
          <w:rFonts w:ascii="Arial" w:hAnsi="Arial" w:cs="Arial"/>
        </w:rPr>
      </w:pPr>
    </w:p>
    <w:p w14:paraId="1A482041" w14:textId="70C99907" w:rsidR="00C7440B" w:rsidRDefault="00C7440B" w:rsidP="00530A47">
      <w:pPr>
        <w:spacing w:after="0" w:line="360" w:lineRule="auto"/>
        <w:rPr>
          <w:rFonts w:ascii="Arial" w:hAnsi="Arial" w:cs="Arial"/>
        </w:rPr>
      </w:pPr>
      <w:r>
        <w:rPr>
          <w:rFonts w:ascii="Arial" w:hAnsi="Arial" w:cs="Arial"/>
        </w:rPr>
        <w:t xml:space="preserve">In </w:t>
      </w:r>
      <w:r w:rsidRPr="00DA501A">
        <w:rPr>
          <w:rFonts w:ascii="Arial" w:hAnsi="Arial" w:cs="Arial"/>
        </w:rPr>
        <w:t>2017 interviews</w:t>
      </w:r>
      <w:r>
        <w:rPr>
          <w:rFonts w:ascii="Arial" w:hAnsi="Arial" w:cs="Arial"/>
        </w:rPr>
        <w:t xml:space="preserve">, </w:t>
      </w:r>
      <w:r w:rsidR="0046465C">
        <w:rPr>
          <w:rFonts w:ascii="Arial" w:hAnsi="Arial" w:cs="Arial"/>
        </w:rPr>
        <w:t>young people</w:t>
      </w:r>
      <w:r w:rsidR="0046465C" w:rsidRPr="00156A03">
        <w:rPr>
          <w:rFonts w:ascii="Arial" w:hAnsi="Arial" w:cs="Arial"/>
        </w:rPr>
        <w:t xml:space="preserve"> </w:t>
      </w:r>
      <w:r w:rsidRPr="00DA501A">
        <w:rPr>
          <w:rFonts w:ascii="Arial" w:hAnsi="Arial" w:cs="Arial"/>
        </w:rPr>
        <w:t xml:space="preserve">described some expectation of negative peer reaction to both smoking and e-cigarette use but at lower levels than that expected from parents. </w:t>
      </w:r>
      <w:r w:rsidR="00C0179F">
        <w:rPr>
          <w:rFonts w:ascii="Arial" w:hAnsi="Arial" w:cs="Arial"/>
        </w:rPr>
        <w:t>Most</w:t>
      </w:r>
      <w:r w:rsidRPr="00DA501A">
        <w:rPr>
          <w:rFonts w:ascii="Arial" w:hAnsi="Arial" w:cs="Arial"/>
        </w:rPr>
        <w:t xml:space="preserve"> suggested that peers would be more likely to censure smoking than use of e-cigarettes</w:t>
      </w:r>
      <w:r>
        <w:rPr>
          <w:rFonts w:ascii="Arial" w:hAnsi="Arial" w:cs="Arial"/>
        </w:rPr>
        <w:t xml:space="preserve">. </w:t>
      </w:r>
      <w:r w:rsidR="008A5733">
        <w:rPr>
          <w:rFonts w:ascii="Arial" w:hAnsi="Arial" w:cs="Arial"/>
        </w:rPr>
        <w:t>I</w:t>
      </w:r>
      <w:r w:rsidRPr="00DA501A">
        <w:rPr>
          <w:rFonts w:ascii="Arial" w:hAnsi="Arial" w:cs="Arial"/>
        </w:rPr>
        <w:t xml:space="preserve">n 2018, </w:t>
      </w:r>
      <w:r w:rsidR="008A5733">
        <w:rPr>
          <w:rFonts w:ascii="Arial" w:hAnsi="Arial" w:cs="Arial"/>
        </w:rPr>
        <w:t xml:space="preserve">some </w:t>
      </w:r>
      <w:r w:rsidR="0046465C">
        <w:rPr>
          <w:rFonts w:ascii="Arial" w:hAnsi="Arial" w:cs="Arial"/>
        </w:rPr>
        <w:t>young people</w:t>
      </w:r>
      <w:r w:rsidR="0046465C" w:rsidRPr="00156A03">
        <w:rPr>
          <w:rFonts w:ascii="Arial" w:hAnsi="Arial" w:cs="Arial"/>
        </w:rPr>
        <w:t xml:space="preserve"> </w:t>
      </w:r>
      <w:r>
        <w:rPr>
          <w:rFonts w:ascii="Arial" w:hAnsi="Arial" w:cs="Arial"/>
        </w:rPr>
        <w:t>expressed</w:t>
      </w:r>
      <w:r w:rsidRPr="00DA501A">
        <w:rPr>
          <w:rFonts w:ascii="Arial" w:hAnsi="Arial" w:cs="Arial"/>
        </w:rPr>
        <w:t xml:space="preserve"> a general decrease in disapproval of ‘social’ smoking</w:t>
      </w:r>
      <w:r w:rsidR="00734F22">
        <w:rPr>
          <w:rFonts w:ascii="Arial" w:hAnsi="Arial" w:cs="Arial"/>
        </w:rPr>
        <w:t xml:space="preserve"> </w:t>
      </w:r>
      <w:r w:rsidR="00C0179F">
        <w:rPr>
          <w:rFonts w:ascii="Arial" w:hAnsi="Arial" w:cs="Arial"/>
        </w:rPr>
        <w:t xml:space="preserve">relative to their previous year in school </w:t>
      </w:r>
      <w:r w:rsidR="00734F22">
        <w:rPr>
          <w:rFonts w:ascii="Arial" w:hAnsi="Arial" w:cs="Arial"/>
        </w:rPr>
        <w:t>associated with maturation,</w:t>
      </w:r>
      <w:r w:rsidR="005A0806">
        <w:rPr>
          <w:rFonts w:ascii="Arial" w:hAnsi="Arial" w:cs="Arial"/>
        </w:rPr>
        <w:t xml:space="preserve"> although</w:t>
      </w:r>
      <w:r w:rsidR="008D0D54">
        <w:rPr>
          <w:rFonts w:ascii="Arial" w:hAnsi="Arial" w:cs="Arial"/>
        </w:rPr>
        <w:t xml:space="preserve"> </w:t>
      </w:r>
      <w:r w:rsidRPr="00DA501A">
        <w:rPr>
          <w:rFonts w:ascii="Arial" w:hAnsi="Arial" w:cs="Arial"/>
        </w:rPr>
        <w:t>disapproval of regular smoking</w:t>
      </w:r>
      <w:r w:rsidR="008D0D54">
        <w:rPr>
          <w:rFonts w:ascii="Arial" w:hAnsi="Arial" w:cs="Arial"/>
        </w:rPr>
        <w:t xml:space="preserve"> </w:t>
      </w:r>
      <w:r w:rsidR="008A5733">
        <w:rPr>
          <w:rFonts w:ascii="Arial" w:hAnsi="Arial" w:cs="Arial"/>
        </w:rPr>
        <w:t>remained</w:t>
      </w:r>
      <w:r w:rsidR="008D0D54">
        <w:rPr>
          <w:rFonts w:ascii="Arial" w:hAnsi="Arial" w:cs="Arial"/>
        </w:rPr>
        <w:t xml:space="preserve"> strong</w:t>
      </w:r>
      <w:r w:rsidRPr="00DA501A">
        <w:rPr>
          <w:rFonts w:ascii="Arial" w:hAnsi="Arial" w:cs="Arial"/>
        </w:rPr>
        <w:t>:</w:t>
      </w:r>
    </w:p>
    <w:p w14:paraId="3C465291" w14:textId="77777777" w:rsidR="00A0553C" w:rsidRPr="00DA501A" w:rsidRDefault="00A0553C" w:rsidP="00530A47">
      <w:pPr>
        <w:spacing w:after="0" w:line="360" w:lineRule="auto"/>
        <w:rPr>
          <w:rFonts w:ascii="Arial" w:hAnsi="Arial" w:cs="Arial"/>
        </w:rPr>
      </w:pPr>
    </w:p>
    <w:p w14:paraId="0C8B8B02" w14:textId="77777777" w:rsidR="00C7440B" w:rsidRDefault="00C7440B" w:rsidP="00530A47">
      <w:pPr>
        <w:spacing w:after="0" w:line="360" w:lineRule="auto"/>
        <w:ind w:left="720"/>
        <w:rPr>
          <w:rFonts w:ascii="Arial" w:hAnsi="Arial" w:cs="Arial"/>
        </w:rPr>
      </w:pPr>
      <w:r w:rsidRPr="00DA501A">
        <w:rPr>
          <w:rFonts w:ascii="Arial" w:hAnsi="Arial" w:cs="Arial"/>
          <w:i/>
        </w:rPr>
        <w:t>I think it is more socially accepted like, now, like in our year to smoke than it was last year. Like you see a lot more people smoking than before especially at parties.</w:t>
      </w:r>
      <w:r w:rsidRPr="00DA501A">
        <w:rPr>
          <w:rFonts w:ascii="Arial" w:hAnsi="Arial" w:cs="Arial"/>
        </w:rPr>
        <w:t xml:space="preserve"> (E1(1)M)</w:t>
      </w:r>
    </w:p>
    <w:p w14:paraId="017D6141" w14:textId="77777777" w:rsidR="00A0553C" w:rsidRPr="00DA501A" w:rsidRDefault="00A0553C" w:rsidP="00530A47">
      <w:pPr>
        <w:spacing w:after="0" w:line="360" w:lineRule="auto"/>
        <w:ind w:left="720"/>
        <w:rPr>
          <w:rFonts w:ascii="Arial" w:hAnsi="Arial" w:cs="Arial"/>
        </w:rPr>
      </w:pPr>
    </w:p>
    <w:p w14:paraId="7352A4A9" w14:textId="521F6C4C" w:rsidR="00C7440B" w:rsidRPr="00DA501A" w:rsidRDefault="00C7440B" w:rsidP="00530A47">
      <w:pPr>
        <w:spacing w:line="360" w:lineRule="auto"/>
        <w:rPr>
          <w:rFonts w:ascii="Arial" w:hAnsi="Arial" w:cs="Arial"/>
        </w:rPr>
      </w:pPr>
      <w:r>
        <w:rPr>
          <w:rFonts w:ascii="Arial" w:hAnsi="Arial" w:cs="Arial"/>
        </w:rPr>
        <w:t>Survey d</w:t>
      </w:r>
      <w:r w:rsidRPr="00DA501A">
        <w:rPr>
          <w:rFonts w:ascii="Arial" w:hAnsi="Arial" w:cs="Arial"/>
        </w:rPr>
        <w:t xml:space="preserve">ata from Wales </w:t>
      </w:r>
      <w:r>
        <w:rPr>
          <w:rFonts w:ascii="Arial" w:hAnsi="Arial" w:cs="Arial"/>
        </w:rPr>
        <w:t xml:space="preserve">in 2017 and 2019 </w:t>
      </w:r>
      <w:r w:rsidRPr="00DA501A">
        <w:rPr>
          <w:rFonts w:ascii="Arial" w:hAnsi="Arial" w:cs="Arial"/>
        </w:rPr>
        <w:t xml:space="preserve">concurred with </w:t>
      </w:r>
      <w:r w:rsidR="00AA0EA2">
        <w:rPr>
          <w:rFonts w:ascii="Arial" w:hAnsi="Arial" w:cs="Arial"/>
        </w:rPr>
        <w:t>perceptions</w:t>
      </w:r>
      <w:r w:rsidRPr="00DA501A">
        <w:rPr>
          <w:rFonts w:ascii="Arial" w:hAnsi="Arial" w:cs="Arial"/>
        </w:rPr>
        <w:t xml:space="preserve"> </w:t>
      </w:r>
      <w:r w:rsidR="00E07BDE">
        <w:rPr>
          <w:rFonts w:ascii="Arial" w:hAnsi="Arial" w:cs="Arial"/>
        </w:rPr>
        <w:t>of high</w:t>
      </w:r>
      <w:r w:rsidR="00E07BDE" w:rsidRPr="00DA501A">
        <w:rPr>
          <w:rFonts w:ascii="Arial" w:hAnsi="Arial" w:cs="Arial"/>
        </w:rPr>
        <w:t xml:space="preserve"> </w:t>
      </w:r>
      <w:r w:rsidRPr="00DA501A">
        <w:rPr>
          <w:rFonts w:ascii="Arial" w:hAnsi="Arial" w:cs="Arial"/>
        </w:rPr>
        <w:t xml:space="preserve">perceived parental disapproval of tobacco and e-cigarettes, with harder disapproval of tobacco than e-cigarettes. Among </w:t>
      </w:r>
      <w:r w:rsidR="0046465C">
        <w:rPr>
          <w:rFonts w:ascii="Arial" w:hAnsi="Arial" w:cs="Arial"/>
        </w:rPr>
        <w:t>young people</w:t>
      </w:r>
      <w:r w:rsidR="0046465C" w:rsidRPr="00156A03">
        <w:rPr>
          <w:rFonts w:ascii="Arial" w:hAnsi="Arial" w:cs="Arial"/>
        </w:rPr>
        <w:t xml:space="preserve"> </w:t>
      </w:r>
      <w:r w:rsidRPr="00DA501A">
        <w:rPr>
          <w:rFonts w:ascii="Arial" w:hAnsi="Arial" w:cs="Arial"/>
        </w:rPr>
        <w:t xml:space="preserve">who did not report current use of tobacco or e-cigarettes, a clear majority </w:t>
      </w:r>
      <w:r w:rsidR="00445062">
        <w:rPr>
          <w:rFonts w:ascii="Arial" w:hAnsi="Arial" w:cs="Arial"/>
        </w:rPr>
        <w:t>said</w:t>
      </w:r>
      <w:r w:rsidRPr="00DA501A">
        <w:rPr>
          <w:rFonts w:ascii="Arial" w:hAnsi="Arial" w:cs="Arial"/>
        </w:rPr>
        <w:t xml:space="preserve"> that if they were to start, their</w:t>
      </w:r>
      <w:r w:rsidR="005A0806">
        <w:rPr>
          <w:rFonts w:ascii="Arial" w:hAnsi="Arial" w:cs="Arial"/>
        </w:rPr>
        <w:t xml:space="preserve"> parents</w:t>
      </w:r>
      <w:r w:rsidRPr="00DA501A">
        <w:rPr>
          <w:rFonts w:ascii="Arial" w:hAnsi="Arial" w:cs="Arial"/>
        </w:rPr>
        <w:t xml:space="preserve"> would try to stop them. </w:t>
      </w:r>
      <w:r>
        <w:rPr>
          <w:rFonts w:ascii="Arial" w:hAnsi="Arial" w:cs="Arial"/>
        </w:rPr>
        <w:t>A</w:t>
      </w:r>
      <w:r w:rsidRPr="00DA501A">
        <w:rPr>
          <w:rFonts w:ascii="Arial" w:hAnsi="Arial" w:cs="Arial"/>
        </w:rPr>
        <w:t xml:space="preserve">t both time points </w:t>
      </w:r>
      <w:r w:rsidR="0046465C">
        <w:rPr>
          <w:rFonts w:ascii="Arial" w:hAnsi="Arial" w:cs="Arial"/>
        </w:rPr>
        <w:t>young people</w:t>
      </w:r>
      <w:r w:rsidR="0046465C" w:rsidRPr="00156A03">
        <w:rPr>
          <w:rFonts w:ascii="Arial" w:hAnsi="Arial" w:cs="Arial"/>
        </w:rPr>
        <w:t xml:space="preserve"> </w:t>
      </w:r>
      <w:r w:rsidRPr="00DA501A">
        <w:rPr>
          <w:rFonts w:ascii="Arial" w:hAnsi="Arial" w:cs="Arial"/>
        </w:rPr>
        <w:t xml:space="preserve">were more likely to report that their parents would try to stop them smoking than try to stop them </w:t>
      </w:r>
      <w:r w:rsidR="00C0179F">
        <w:rPr>
          <w:rFonts w:ascii="Arial" w:hAnsi="Arial" w:cs="Arial"/>
        </w:rPr>
        <w:t>use e-cigarettes</w:t>
      </w:r>
      <w:r w:rsidRPr="00DA501A">
        <w:rPr>
          <w:rFonts w:ascii="Arial" w:hAnsi="Arial" w:cs="Arial"/>
        </w:rPr>
        <w:t>, with a larger proportion saying that their parents would try and persuade them to stop using e-cigarettes</w:t>
      </w:r>
      <w:r w:rsidR="00E445DF">
        <w:rPr>
          <w:rFonts w:ascii="Arial" w:hAnsi="Arial" w:cs="Arial"/>
        </w:rPr>
        <w:t xml:space="preserve"> (see Figure 3)</w:t>
      </w:r>
      <w:r w:rsidRPr="00DA501A">
        <w:rPr>
          <w:rFonts w:ascii="Arial" w:hAnsi="Arial" w:cs="Arial"/>
        </w:rPr>
        <w:t xml:space="preserve">. </w:t>
      </w:r>
    </w:p>
    <w:p w14:paraId="06D5B7DA" w14:textId="6CFD010A" w:rsidR="00581C35" w:rsidRDefault="00581C35" w:rsidP="00174FB8">
      <w:pPr>
        <w:pStyle w:val="Caption"/>
        <w:rPr>
          <w:rFonts w:ascii="Arial" w:hAnsi="Arial" w:cs="Arial"/>
        </w:rPr>
      </w:pPr>
      <w:r>
        <w:rPr>
          <w:noProof/>
        </w:rPr>
        <w:lastRenderedPageBreak/>
        <w:drawing>
          <wp:inline distT="0" distB="0" distL="0" distR="0" wp14:anchorId="411DD7F7" wp14:editId="5CA35D7E">
            <wp:extent cx="5731510" cy="2121408"/>
            <wp:effectExtent l="0" t="0" r="2540" b="12700"/>
            <wp:docPr id="6" name="Chart 6">
              <a:extLst xmlns:a="http://schemas.openxmlformats.org/drawingml/2006/main">
                <a:ext uri="{FF2B5EF4-FFF2-40B4-BE49-F238E27FC236}">
                  <a16:creationId xmlns:a16="http://schemas.microsoft.com/office/drawing/2014/main" id="{063D77DF-2F93-465A-AC19-0515661CAC4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114D81DF" w14:textId="7794FE4D" w:rsidR="00C7440B" w:rsidRPr="00581C35" w:rsidRDefault="00174FB8" w:rsidP="00174FB8">
      <w:pPr>
        <w:pStyle w:val="Caption"/>
        <w:rPr>
          <w:rFonts w:ascii="Arial" w:hAnsi="Arial" w:cs="Arial"/>
          <w:noProof/>
        </w:rPr>
      </w:pPr>
      <w:bookmarkStart w:id="104" w:name="_Toc104192919"/>
      <w:r w:rsidRPr="00581C35">
        <w:rPr>
          <w:rFonts w:ascii="Arial" w:hAnsi="Arial" w:cs="Arial"/>
        </w:rPr>
        <w:t xml:space="preserve">Figure </w:t>
      </w:r>
      <w:r w:rsidR="007D7A79">
        <w:rPr>
          <w:rFonts w:ascii="Arial" w:hAnsi="Arial" w:cs="Arial"/>
        </w:rPr>
        <w:fldChar w:fldCharType="begin"/>
      </w:r>
      <w:r w:rsidR="007D7A79">
        <w:rPr>
          <w:rFonts w:ascii="Arial" w:hAnsi="Arial" w:cs="Arial"/>
        </w:rPr>
        <w:instrText xml:space="preserve"> SEQ Figure \* ARABIC </w:instrText>
      </w:r>
      <w:r w:rsidR="007D7A79">
        <w:rPr>
          <w:rFonts w:ascii="Arial" w:hAnsi="Arial" w:cs="Arial"/>
        </w:rPr>
        <w:fldChar w:fldCharType="separate"/>
      </w:r>
      <w:r w:rsidR="007D7A79">
        <w:rPr>
          <w:rFonts w:ascii="Arial" w:hAnsi="Arial" w:cs="Arial"/>
          <w:noProof/>
        </w:rPr>
        <w:t>3</w:t>
      </w:r>
      <w:r w:rsidR="007D7A79">
        <w:rPr>
          <w:rFonts w:ascii="Arial" w:hAnsi="Arial" w:cs="Arial"/>
        </w:rPr>
        <w:fldChar w:fldCharType="end"/>
      </w:r>
      <w:r w:rsidRPr="00581C35">
        <w:rPr>
          <w:rFonts w:ascii="Arial" w:hAnsi="Arial" w:cs="Arial"/>
        </w:rPr>
        <w:t xml:space="preserve"> </w:t>
      </w:r>
      <w:r w:rsidR="00C7440B" w:rsidRPr="00581C35">
        <w:rPr>
          <w:rFonts w:ascii="Arial" w:hAnsi="Arial" w:cs="Arial"/>
          <w:noProof/>
        </w:rPr>
        <w:t xml:space="preserve"> Percentage of non-smoking/non-vaping</w:t>
      </w:r>
      <w:r w:rsidR="00A76B24" w:rsidRPr="00581C35">
        <w:rPr>
          <w:rFonts w:ascii="Arial" w:hAnsi="Arial" w:cs="Arial"/>
          <w:noProof/>
        </w:rPr>
        <w:t xml:space="preserve"> 13 to 15 year old</w:t>
      </w:r>
      <w:r w:rsidR="0046465C">
        <w:rPr>
          <w:rFonts w:ascii="Arial" w:hAnsi="Arial" w:cs="Arial"/>
          <w:noProof/>
        </w:rPr>
        <w:t xml:space="preserve">s </w:t>
      </w:r>
      <w:r w:rsidR="00C7440B" w:rsidRPr="00581C35">
        <w:rPr>
          <w:rFonts w:ascii="Arial" w:hAnsi="Arial" w:cs="Arial"/>
          <w:noProof/>
        </w:rPr>
        <w:t>reporting that were they to take up smoking/vaping</w:t>
      </w:r>
      <w:r w:rsidR="00F0009C">
        <w:rPr>
          <w:rFonts w:ascii="Arial" w:hAnsi="Arial" w:cs="Arial"/>
          <w:noProof/>
        </w:rPr>
        <w:t>,</w:t>
      </w:r>
      <w:r w:rsidR="00C7440B" w:rsidRPr="00581C35">
        <w:rPr>
          <w:rFonts w:ascii="Arial" w:hAnsi="Arial" w:cs="Arial"/>
          <w:noProof/>
        </w:rPr>
        <w:t xml:space="preserve"> their parents would try to stop them or persuade them to stop. Asked of a random subsample in 2017/2019 SHRN surveys</w:t>
      </w:r>
      <w:r w:rsidR="005A62F9">
        <w:rPr>
          <w:rFonts w:ascii="Arial" w:hAnsi="Arial" w:cs="Arial"/>
          <w:noProof/>
        </w:rPr>
        <w:t xml:space="preserve"> (</w:t>
      </w:r>
      <w:r w:rsidR="008A5733">
        <w:rPr>
          <w:rFonts w:ascii="Arial" w:hAnsi="Arial" w:cs="Arial"/>
          <w:noProof/>
        </w:rPr>
        <w:t>2017</w:t>
      </w:r>
      <w:r w:rsidR="00E55F96">
        <w:rPr>
          <w:rFonts w:ascii="Arial" w:hAnsi="Arial" w:cs="Arial"/>
          <w:noProof/>
        </w:rPr>
        <w:t xml:space="preserve"> n</w:t>
      </w:r>
      <w:r w:rsidR="005A62F9">
        <w:rPr>
          <w:rFonts w:ascii="Arial" w:hAnsi="Arial" w:cs="Arial"/>
          <w:noProof/>
        </w:rPr>
        <w:t>=11,442/</w:t>
      </w:r>
      <w:r w:rsidR="00E55F96">
        <w:rPr>
          <w:rFonts w:ascii="Arial" w:hAnsi="Arial" w:cs="Arial"/>
          <w:noProof/>
        </w:rPr>
        <w:t>11,197;</w:t>
      </w:r>
      <w:r w:rsidR="008A5733">
        <w:rPr>
          <w:rFonts w:ascii="Arial" w:hAnsi="Arial" w:cs="Arial"/>
          <w:noProof/>
        </w:rPr>
        <w:t>2</w:t>
      </w:r>
      <w:r w:rsidR="00E55F96">
        <w:rPr>
          <w:rFonts w:ascii="Arial" w:hAnsi="Arial" w:cs="Arial"/>
          <w:noProof/>
        </w:rPr>
        <w:t>0</w:t>
      </w:r>
      <w:r w:rsidR="008A5733">
        <w:rPr>
          <w:rFonts w:ascii="Arial" w:hAnsi="Arial" w:cs="Arial"/>
          <w:noProof/>
        </w:rPr>
        <w:t>19</w:t>
      </w:r>
      <w:r w:rsidR="00E55F96">
        <w:rPr>
          <w:rFonts w:ascii="Arial" w:hAnsi="Arial" w:cs="Arial"/>
          <w:noProof/>
        </w:rPr>
        <w:t>n</w:t>
      </w:r>
      <w:r w:rsidR="008A5733">
        <w:rPr>
          <w:rFonts w:ascii="Arial" w:hAnsi="Arial" w:cs="Arial"/>
          <w:noProof/>
        </w:rPr>
        <w:t>=</w:t>
      </w:r>
      <w:r w:rsidR="005A62F9">
        <w:rPr>
          <w:rFonts w:ascii="Arial" w:hAnsi="Arial" w:cs="Arial"/>
          <w:noProof/>
        </w:rPr>
        <w:t>8,535</w:t>
      </w:r>
      <w:r w:rsidR="008A5733">
        <w:rPr>
          <w:rFonts w:ascii="Arial" w:hAnsi="Arial" w:cs="Arial"/>
          <w:noProof/>
        </w:rPr>
        <w:t>(smoking) 8,329(vaping)</w:t>
      </w:r>
      <w:r w:rsidR="005A62F9">
        <w:rPr>
          <w:rFonts w:ascii="Arial" w:hAnsi="Arial" w:cs="Arial"/>
          <w:noProof/>
        </w:rPr>
        <w:t>)</w:t>
      </w:r>
      <w:r w:rsidR="00C7440B" w:rsidRPr="00581C35">
        <w:rPr>
          <w:rFonts w:ascii="Arial" w:hAnsi="Arial" w:cs="Arial"/>
          <w:noProof/>
        </w:rPr>
        <w:t>.</w:t>
      </w:r>
      <w:bookmarkEnd w:id="104"/>
    </w:p>
    <w:p w14:paraId="657BF0C5" w14:textId="54D538D0" w:rsidR="00C7440B" w:rsidRDefault="00C7440B" w:rsidP="00630231">
      <w:pPr>
        <w:spacing w:line="360" w:lineRule="auto"/>
        <w:rPr>
          <w:rFonts w:ascii="Arial" w:hAnsi="Arial" w:cs="Arial"/>
          <w:noProof/>
        </w:rPr>
      </w:pPr>
      <w:r w:rsidRPr="00DA501A">
        <w:rPr>
          <w:rFonts w:ascii="Arial" w:hAnsi="Arial" w:cs="Arial"/>
          <w:noProof/>
        </w:rPr>
        <w:t xml:space="preserve">Among young people who </w:t>
      </w:r>
      <w:r>
        <w:rPr>
          <w:rFonts w:ascii="Arial" w:hAnsi="Arial" w:cs="Arial"/>
          <w:noProof/>
        </w:rPr>
        <w:t>reported current</w:t>
      </w:r>
      <w:r w:rsidRPr="00DA501A">
        <w:rPr>
          <w:rFonts w:ascii="Arial" w:hAnsi="Arial" w:cs="Arial"/>
          <w:noProof/>
        </w:rPr>
        <w:t xml:space="preserve"> use of tobacco or e-cigarettes, </w:t>
      </w:r>
      <w:r w:rsidR="00D419F6">
        <w:rPr>
          <w:rFonts w:ascii="Arial" w:hAnsi="Arial" w:cs="Arial"/>
          <w:noProof/>
        </w:rPr>
        <w:t>half reported that their parents</w:t>
      </w:r>
      <w:r w:rsidRPr="00DA501A">
        <w:rPr>
          <w:rFonts w:ascii="Arial" w:hAnsi="Arial" w:cs="Arial"/>
          <w:noProof/>
        </w:rPr>
        <w:t xml:space="preserve"> did not know. Among young people whose parents </w:t>
      </w:r>
      <w:r w:rsidRPr="00DA501A">
        <w:rPr>
          <w:rFonts w:ascii="Arial" w:hAnsi="Arial" w:cs="Arial"/>
          <w:i/>
          <w:iCs/>
          <w:noProof/>
        </w:rPr>
        <w:t>did</w:t>
      </w:r>
      <w:r w:rsidRPr="00DA501A">
        <w:rPr>
          <w:rFonts w:ascii="Arial" w:hAnsi="Arial" w:cs="Arial"/>
          <w:noProof/>
        </w:rPr>
        <w:t xml:space="preserve"> know about their smoking or vaping, most reported that their parents’ either tried to stop them, or tried to persuade them to stop</w:t>
      </w:r>
      <w:r w:rsidR="00E445DF">
        <w:rPr>
          <w:rFonts w:ascii="Arial" w:hAnsi="Arial" w:cs="Arial"/>
          <w:noProof/>
        </w:rPr>
        <w:t xml:space="preserve"> (see Figure 4)</w:t>
      </w:r>
      <w:r w:rsidRPr="00DA501A">
        <w:rPr>
          <w:rFonts w:ascii="Arial" w:hAnsi="Arial" w:cs="Arial"/>
          <w:noProof/>
        </w:rPr>
        <w:t>.</w:t>
      </w:r>
    </w:p>
    <w:p w14:paraId="0A91E8A9" w14:textId="59AC9E6F" w:rsidR="00581C35" w:rsidRPr="00DA501A" w:rsidRDefault="00581C35" w:rsidP="00630231">
      <w:pPr>
        <w:spacing w:line="360" w:lineRule="auto"/>
        <w:rPr>
          <w:rFonts w:ascii="Arial" w:hAnsi="Arial" w:cs="Arial"/>
          <w:noProof/>
        </w:rPr>
      </w:pPr>
      <w:r>
        <w:rPr>
          <w:noProof/>
        </w:rPr>
        <w:drawing>
          <wp:inline distT="0" distB="0" distL="0" distR="0" wp14:anchorId="4E46DC2B" wp14:editId="508DBA00">
            <wp:extent cx="5705475" cy="2026310"/>
            <wp:effectExtent l="0" t="0" r="9525" b="12065"/>
            <wp:docPr id="9" name="Chart 9">
              <a:extLst xmlns:a="http://schemas.openxmlformats.org/drawingml/2006/main">
                <a:ext uri="{FF2B5EF4-FFF2-40B4-BE49-F238E27FC236}">
                  <a16:creationId xmlns:a16="http://schemas.microsoft.com/office/drawing/2014/main" id="{0EEC7DA5-80DC-4AE5-9FC1-24ECDC6A457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06C624A8" w14:textId="49D2493D" w:rsidR="00C7440B" w:rsidRPr="00581C35" w:rsidRDefault="00D332D7" w:rsidP="00D332D7">
      <w:pPr>
        <w:pStyle w:val="Caption"/>
        <w:rPr>
          <w:rFonts w:ascii="Arial" w:hAnsi="Arial" w:cs="Arial"/>
          <w:noProof/>
        </w:rPr>
      </w:pPr>
      <w:bookmarkStart w:id="105" w:name="_Toc104192920"/>
      <w:r w:rsidRPr="00581C35">
        <w:rPr>
          <w:rFonts w:ascii="Arial" w:hAnsi="Arial" w:cs="Arial"/>
        </w:rPr>
        <w:t xml:space="preserve">Figure </w:t>
      </w:r>
      <w:r w:rsidR="007D7A79">
        <w:rPr>
          <w:rFonts w:ascii="Arial" w:hAnsi="Arial" w:cs="Arial"/>
        </w:rPr>
        <w:fldChar w:fldCharType="begin"/>
      </w:r>
      <w:r w:rsidR="007D7A79">
        <w:rPr>
          <w:rFonts w:ascii="Arial" w:hAnsi="Arial" w:cs="Arial"/>
        </w:rPr>
        <w:instrText xml:space="preserve"> SEQ Figure \* ARABIC </w:instrText>
      </w:r>
      <w:r w:rsidR="007D7A79">
        <w:rPr>
          <w:rFonts w:ascii="Arial" w:hAnsi="Arial" w:cs="Arial"/>
        </w:rPr>
        <w:fldChar w:fldCharType="separate"/>
      </w:r>
      <w:r w:rsidR="007D7A79">
        <w:rPr>
          <w:rFonts w:ascii="Arial" w:hAnsi="Arial" w:cs="Arial"/>
          <w:noProof/>
        </w:rPr>
        <w:t>4</w:t>
      </w:r>
      <w:r w:rsidR="007D7A79">
        <w:rPr>
          <w:rFonts w:ascii="Arial" w:hAnsi="Arial" w:cs="Arial"/>
        </w:rPr>
        <w:fldChar w:fldCharType="end"/>
      </w:r>
      <w:r w:rsidR="00C7440B" w:rsidRPr="00581C35">
        <w:rPr>
          <w:rFonts w:ascii="Arial" w:hAnsi="Arial" w:cs="Arial"/>
          <w:noProof/>
        </w:rPr>
        <w:t xml:space="preserve"> Percentage of </w:t>
      </w:r>
      <w:r w:rsidR="00F0009C">
        <w:rPr>
          <w:rFonts w:ascii="Arial" w:hAnsi="Arial" w:cs="Arial"/>
          <w:noProof/>
        </w:rPr>
        <w:t>current users of e-cigarettes and tobacco</w:t>
      </w:r>
      <w:r w:rsidR="00C7440B" w:rsidRPr="00581C35">
        <w:rPr>
          <w:rFonts w:ascii="Arial" w:hAnsi="Arial" w:cs="Arial"/>
          <w:noProof/>
        </w:rPr>
        <w:t xml:space="preserve"> reporting </w:t>
      </w:r>
      <w:r w:rsidR="00F0009C">
        <w:rPr>
          <w:rFonts w:ascii="Arial" w:hAnsi="Arial" w:cs="Arial"/>
          <w:noProof/>
        </w:rPr>
        <w:t>parental responses to their use</w:t>
      </w:r>
      <w:r w:rsidR="00C7440B" w:rsidRPr="00581C35">
        <w:rPr>
          <w:rFonts w:ascii="Arial" w:hAnsi="Arial" w:cs="Arial"/>
          <w:noProof/>
        </w:rPr>
        <w:t xml:space="preserve">. Asked of a random subsample of current </w:t>
      </w:r>
      <w:r w:rsidR="00F0009C">
        <w:rPr>
          <w:rFonts w:ascii="Arial" w:hAnsi="Arial" w:cs="Arial"/>
          <w:noProof/>
        </w:rPr>
        <w:t>users</w:t>
      </w:r>
      <w:r w:rsidR="00C7440B" w:rsidRPr="00581C35">
        <w:rPr>
          <w:rFonts w:ascii="Arial" w:hAnsi="Arial" w:cs="Arial"/>
          <w:noProof/>
        </w:rPr>
        <w:t xml:space="preserve"> in 2017/2019 SHRN surveys</w:t>
      </w:r>
      <w:r w:rsidR="005A62F9">
        <w:rPr>
          <w:rFonts w:ascii="Arial" w:hAnsi="Arial" w:cs="Arial"/>
          <w:noProof/>
        </w:rPr>
        <w:t xml:space="preserve"> (</w:t>
      </w:r>
      <w:r w:rsidR="00E55F96">
        <w:rPr>
          <w:rFonts w:ascii="Arial" w:hAnsi="Arial" w:cs="Arial"/>
          <w:noProof/>
        </w:rPr>
        <w:t xml:space="preserve">2017 </w:t>
      </w:r>
      <w:r w:rsidR="005A62F9">
        <w:rPr>
          <w:rFonts w:ascii="Arial" w:hAnsi="Arial" w:cs="Arial"/>
          <w:noProof/>
        </w:rPr>
        <w:t>n=</w:t>
      </w:r>
      <w:r w:rsidR="00E55F96">
        <w:rPr>
          <w:rFonts w:ascii="Arial" w:hAnsi="Arial" w:cs="Arial"/>
          <w:noProof/>
        </w:rPr>
        <w:t>989/993; 2019 n=</w:t>
      </w:r>
      <w:r w:rsidR="005A62F9">
        <w:rPr>
          <w:rFonts w:ascii="Arial" w:hAnsi="Arial" w:cs="Arial"/>
          <w:noProof/>
        </w:rPr>
        <w:t>744</w:t>
      </w:r>
      <w:r w:rsidR="00E55F96">
        <w:rPr>
          <w:rFonts w:ascii="Arial" w:hAnsi="Arial" w:cs="Arial"/>
          <w:noProof/>
        </w:rPr>
        <w:t>/706</w:t>
      </w:r>
      <w:r w:rsidR="005A62F9">
        <w:rPr>
          <w:rFonts w:ascii="Arial" w:hAnsi="Arial" w:cs="Arial"/>
          <w:noProof/>
        </w:rPr>
        <w:t>)</w:t>
      </w:r>
      <w:r w:rsidR="00C7440B" w:rsidRPr="00581C35">
        <w:rPr>
          <w:rFonts w:ascii="Arial" w:hAnsi="Arial" w:cs="Arial"/>
          <w:noProof/>
        </w:rPr>
        <w:t>.</w:t>
      </w:r>
      <w:bookmarkEnd w:id="105"/>
    </w:p>
    <w:p w14:paraId="549DD15D" w14:textId="77777777" w:rsidR="00C7440B" w:rsidRDefault="00C7440B" w:rsidP="00C7440B">
      <w:pPr>
        <w:pStyle w:val="Heading3"/>
      </w:pPr>
      <w:bookmarkStart w:id="106" w:name="_Toc104192493"/>
      <w:r>
        <w:t>Risk perception</w:t>
      </w:r>
      <w:bookmarkEnd w:id="106"/>
      <w:r>
        <w:t xml:space="preserve"> </w:t>
      </w:r>
    </w:p>
    <w:p w14:paraId="4575C9A8" w14:textId="1D5ED754" w:rsidR="00C7440B" w:rsidRPr="0094128B" w:rsidRDefault="00C7440B" w:rsidP="00630231">
      <w:pPr>
        <w:spacing w:after="0" w:line="360" w:lineRule="auto"/>
        <w:rPr>
          <w:rFonts w:ascii="Arial" w:hAnsi="Arial" w:cs="Arial"/>
        </w:rPr>
      </w:pPr>
      <w:r w:rsidRPr="0094128B">
        <w:rPr>
          <w:rFonts w:ascii="Arial" w:hAnsi="Arial" w:cs="Arial"/>
        </w:rPr>
        <w:t xml:space="preserve">In 2017, increased visibility </w:t>
      </w:r>
      <w:r w:rsidR="00E55F96">
        <w:rPr>
          <w:rFonts w:ascii="Arial" w:hAnsi="Arial" w:cs="Arial"/>
        </w:rPr>
        <w:t>of e-cigarettes in recent years had been</w:t>
      </w:r>
      <w:r w:rsidRPr="0094128B">
        <w:rPr>
          <w:rFonts w:ascii="Arial" w:hAnsi="Arial" w:cs="Arial"/>
        </w:rPr>
        <w:t xml:space="preserve"> widely </w:t>
      </w:r>
      <w:r w:rsidR="00445062">
        <w:rPr>
          <w:rFonts w:ascii="Arial" w:hAnsi="Arial" w:cs="Arial"/>
        </w:rPr>
        <w:t>cited</w:t>
      </w:r>
      <w:r w:rsidRPr="0094128B">
        <w:rPr>
          <w:rFonts w:ascii="Arial" w:hAnsi="Arial" w:cs="Arial"/>
        </w:rPr>
        <w:t xml:space="preserve"> as instrumental in increasing acceptability</w:t>
      </w:r>
      <w:r w:rsidR="00E55F96">
        <w:rPr>
          <w:rFonts w:ascii="Arial" w:hAnsi="Arial" w:cs="Arial"/>
        </w:rPr>
        <w:t>,</w:t>
      </w:r>
      <w:r w:rsidRPr="0094128B">
        <w:rPr>
          <w:rFonts w:ascii="Arial" w:hAnsi="Arial" w:cs="Arial"/>
        </w:rPr>
        <w:t xml:space="preserve"> and reducing risk perceptions. </w:t>
      </w:r>
      <w:r w:rsidR="00E55F96">
        <w:rPr>
          <w:rFonts w:ascii="Arial" w:hAnsi="Arial" w:cs="Arial"/>
        </w:rPr>
        <w:t>Nevertheless</w:t>
      </w:r>
      <w:r w:rsidRPr="0094128B">
        <w:rPr>
          <w:rFonts w:ascii="Arial" w:hAnsi="Arial" w:cs="Arial"/>
        </w:rPr>
        <w:t xml:space="preserve">, </w:t>
      </w:r>
      <w:r w:rsidR="0046465C">
        <w:rPr>
          <w:rFonts w:ascii="Arial" w:hAnsi="Arial" w:cs="Arial"/>
        </w:rPr>
        <w:t>young people</w:t>
      </w:r>
      <w:r w:rsidR="0046465C" w:rsidRPr="00156A03">
        <w:rPr>
          <w:rFonts w:ascii="Arial" w:hAnsi="Arial" w:cs="Arial"/>
        </w:rPr>
        <w:t xml:space="preserve"> </w:t>
      </w:r>
      <w:r w:rsidRPr="0094128B">
        <w:rPr>
          <w:rFonts w:ascii="Arial" w:hAnsi="Arial" w:cs="Arial"/>
        </w:rPr>
        <w:t xml:space="preserve">frequently cited: mechanical risks (e.g. malfunctioning devices); potentially dangerous ingredients in liquids; and, most commonly, as-yet unidentified harms: </w:t>
      </w:r>
    </w:p>
    <w:p w14:paraId="52C608F2" w14:textId="77777777" w:rsidR="00C7440B" w:rsidRPr="0094128B" w:rsidRDefault="00C7440B" w:rsidP="00C7440B">
      <w:pPr>
        <w:spacing w:after="0" w:line="240" w:lineRule="auto"/>
        <w:rPr>
          <w:rFonts w:ascii="Arial" w:hAnsi="Arial" w:cs="Arial"/>
        </w:rPr>
      </w:pPr>
    </w:p>
    <w:p w14:paraId="125220BB" w14:textId="77777777" w:rsidR="00C7440B" w:rsidRPr="0094128B" w:rsidRDefault="00C7440B" w:rsidP="00630231">
      <w:pPr>
        <w:spacing w:after="0" w:line="360" w:lineRule="auto"/>
        <w:ind w:left="720"/>
        <w:rPr>
          <w:rFonts w:ascii="Arial" w:hAnsi="Arial" w:cs="Arial"/>
        </w:rPr>
      </w:pPr>
      <w:r w:rsidRPr="0094128B">
        <w:rPr>
          <w:rFonts w:ascii="Arial" w:hAnsi="Arial" w:cs="Arial"/>
          <w:i/>
        </w:rPr>
        <w:t>Because they know what’s in the cigarette, like in tobacco cigarettes but they don’t know what’s fully in the e-cigarettes or the vapes.</w:t>
      </w:r>
      <w:r w:rsidRPr="0094128B">
        <w:rPr>
          <w:rFonts w:ascii="Arial" w:hAnsi="Arial" w:cs="Arial"/>
        </w:rPr>
        <w:t xml:space="preserve"> (W2(3)M)</w:t>
      </w:r>
    </w:p>
    <w:p w14:paraId="73BE603A" w14:textId="77777777" w:rsidR="00C7440B" w:rsidRPr="0094128B" w:rsidRDefault="00C7440B" w:rsidP="00630231">
      <w:pPr>
        <w:spacing w:after="0" w:line="360" w:lineRule="auto"/>
        <w:rPr>
          <w:rFonts w:ascii="Arial" w:hAnsi="Arial" w:cs="Arial"/>
        </w:rPr>
      </w:pPr>
    </w:p>
    <w:p w14:paraId="697E770C" w14:textId="40A53A0A" w:rsidR="00C7440B" w:rsidRPr="0094128B" w:rsidRDefault="00C7440B" w:rsidP="00630231">
      <w:pPr>
        <w:spacing w:after="0" w:line="360" w:lineRule="auto"/>
        <w:rPr>
          <w:rFonts w:ascii="Arial" w:hAnsi="Arial" w:cs="Arial"/>
        </w:rPr>
      </w:pPr>
      <w:r w:rsidRPr="0094128B">
        <w:rPr>
          <w:rFonts w:ascii="Arial" w:hAnsi="Arial" w:cs="Arial"/>
        </w:rPr>
        <w:lastRenderedPageBreak/>
        <w:t>In both rounds of qualitative interviews, mechanical risks and unknown harms were commonly referenced. In 2017, addiction to nicotine was also mentioned in around two thirds of groups as a risk of e-cigarette use. However, in 2018</w:t>
      </w:r>
      <w:r w:rsidR="00E55F96">
        <w:rPr>
          <w:rFonts w:ascii="Arial" w:hAnsi="Arial" w:cs="Arial"/>
        </w:rPr>
        <w:t>,</w:t>
      </w:r>
      <w:r w:rsidRPr="0094128B">
        <w:rPr>
          <w:rFonts w:ascii="Arial" w:hAnsi="Arial" w:cs="Arial"/>
        </w:rPr>
        <w:t xml:space="preserve"> addiction </w:t>
      </w:r>
      <w:r w:rsidR="0068224F">
        <w:rPr>
          <w:rFonts w:ascii="Arial" w:hAnsi="Arial" w:cs="Arial"/>
        </w:rPr>
        <w:t>was less frequently mentioned</w:t>
      </w:r>
      <w:r w:rsidRPr="0094128B">
        <w:rPr>
          <w:rFonts w:ascii="Arial" w:hAnsi="Arial" w:cs="Arial"/>
        </w:rPr>
        <w:t>. Many who had used e-cigarettes said they were unsure if it had contained nicotine or not, with use driven by flavour</w:t>
      </w:r>
      <w:r w:rsidR="000005BA">
        <w:rPr>
          <w:rFonts w:ascii="Arial" w:hAnsi="Arial" w:cs="Arial"/>
        </w:rPr>
        <w:t xml:space="preserve"> rather</w:t>
      </w:r>
      <w:r w:rsidRPr="0094128B">
        <w:rPr>
          <w:rFonts w:ascii="Arial" w:hAnsi="Arial" w:cs="Arial"/>
        </w:rPr>
        <w:t xml:space="preserve"> than nicotine. </w:t>
      </w:r>
    </w:p>
    <w:p w14:paraId="33A9E971" w14:textId="77777777" w:rsidR="00C7440B" w:rsidRPr="0094128B" w:rsidRDefault="00C7440B" w:rsidP="00630231">
      <w:pPr>
        <w:spacing w:after="0" w:line="360" w:lineRule="auto"/>
        <w:rPr>
          <w:rFonts w:ascii="Arial" w:hAnsi="Arial" w:cs="Arial"/>
        </w:rPr>
      </w:pPr>
    </w:p>
    <w:p w14:paraId="37C784E4" w14:textId="31C2FDEB" w:rsidR="00C7440B" w:rsidRPr="0094128B" w:rsidRDefault="00C7440B" w:rsidP="00630231">
      <w:pPr>
        <w:spacing w:line="360" w:lineRule="auto"/>
        <w:rPr>
          <w:rFonts w:ascii="Arial" w:hAnsi="Arial" w:cs="Arial"/>
        </w:rPr>
      </w:pPr>
      <w:r>
        <w:rPr>
          <w:rFonts w:ascii="Arial" w:hAnsi="Arial" w:cs="Arial"/>
        </w:rPr>
        <w:t>SHRN survey data indicated that i</w:t>
      </w:r>
      <w:r w:rsidRPr="0094128B">
        <w:rPr>
          <w:rFonts w:ascii="Arial" w:hAnsi="Arial" w:cs="Arial"/>
        </w:rPr>
        <w:t xml:space="preserve">n both 2017 and 2019, a minority </w:t>
      </w:r>
      <w:r w:rsidR="005B2832">
        <w:rPr>
          <w:rFonts w:ascii="Arial" w:hAnsi="Arial" w:cs="Arial"/>
        </w:rPr>
        <w:t xml:space="preserve">of those </w:t>
      </w:r>
      <w:r w:rsidRPr="0094128B">
        <w:rPr>
          <w:rFonts w:ascii="Arial" w:hAnsi="Arial" w:cs="Arial"/>
        </w:rPr>
        <w:t>who had tried e-cigarettes reported that the last e-cigarettes they used contained nicotine</w:t>
      </w:r>
      <w:r w:rsidR="00E445DF">
        <w:rPr>
          <w:rFonts w:ascii="Arial" w:hAnsi="Arial" w:cs="Arial"/>
        </w:rPr>
        <w:t xml:space="preserve"> (see Figure 5)</w:t>
      </w:r>
      <w:r>
        <w:rPr>
          <w:rFonts w:ascii="Arial" w:hAnsi="Arial" w:cs="Arial"/>
        </w:rPr>
        <w:t xml:space="preserve">. </w:t>
      </w:r>
      <w:r w:rsidRPr="0094128B">
        <w:rPr>
          <w:rFonts w:ascii="Arial" w:hAnsi="Arial" w:cs="Arial"/>
        </w:rPr>
        <w:t>At both time points, around 1 in 7 young reported not knowing what was in the last e-cigarette they used (14% in 2017 vs 13% in 2019).</w:t>
      </w:r>
      <w:r w:rsidR="00BD5354">
        <w:rPr>
          <w:rFonts w:ascii="Arial" w:hAnsi="Arial" w:cs="Arial"/>
        </w:rPr>
        <w:t xml:space="preserve"> </w:t>
      </w:r>
      <w:r>
        <w:rPr>
          <w:rFonts w:ascii="Arial" w:hAnsi="Arial" w:cs="Arial"/>
        </w:rPr>
        <w:t xml:space="preserve">Survey data </w:t>
      </w:r>
      <w:r w:rsidR="00445062">
        <w:rPr>
          <w:rFonts w:ascii="Arial" w:hAnsi="Arial" w:cs="Arial"/>
        </w:rPr>
        <w:t>also indicated</w:t>
      </w:r>
      <w:r w:rsidRPr="0094128B">
        <w:rPr>
          <w:rFonts w:ascii="Arial" w:hAnsi="Arial" w:cs="Arial"/>
        </w:rPr>
        <w:t xml:space="preserve"> </w:t>
      </w:r>
      <w:r w:rsidR="00BD5354">
        <w:rPr>
          <w:rFonts w:ascii="Arial" w:hAnsi="Arial" w:cs="Arial"/>
        </w:rPr>
        <w:t>changing</w:t>
      </w:r>
      <w:r w:rsidRPr="0094128B">
        <w:rPr>
          <w:rFonts w:ascii="Arial" w:hAnsi="Arial" w:cs="Arial"/>
        </w:rPr>
        <w:t xml:space="preserve"> views on relative harms of tobacco and e-cigarettes during this time. In 2017 approximately 1 in 3 young people reported that e-cigarettes were as harmful to health as tobacco while almost half reported that tobacco cigarettes were worse (of the remaining young people, 3% reported that e-cigarettes were worse and 14% that they did not know). In 2019, almost half reported that e-cigarettes were as harmful to health as tobacco cigarettes, while approximately a third reported that tobacco cigarettes were worse (of the remaining young people, 5% reported that e-cigarettes were worse and 13% that they did not know).</w:t>
      </w:r>
    </w:p>
    <w:p w14:paraId="7C41EFE6" w14:textId="6422CCC2" w:rsidR="00C7440B" w:rsidRDefault="00581C35" w:rsidP="00C7440B">
      <w:r>
        <w:rPr>
          <w:noProof/>
        </w:rPr>
        <w:drawing>
          <wp:inline distT="0" distB="0" distL="0" distR="0" wp14:anchorId="2616186D" wp14:editId="44B7C032">
            <wp:extent cx="5476875" cy="2047875"/>
            <wp:effectExtent l="0" t="0" r="9525" b="9525"/>
            <wp:docPr id="11" name="Chart 11">
              <a:extLst xmlns:a="http://schemas.openxmlformats.org/drawingml/2006/main">
                <a:ext uri="{FF2B5EF4-FFF2-40B4-BE49-F238E27FC236}">
                  <a16:creationId xmlns:a16="http://schemas.microsoft.com/office/drawing/2014/main" id="{DD292869-59C1-408A-8241-D5001ADE89E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68469CA7" w14:textId="039B63C4" w:rsidR="00D332D7" w:rsidRDefault="00D332D7" w:rsidP="00581C35">
      <w:pPr>
        <w:pStyle w:val="Caption"/>
        <w:spacing w:after="0"/>
      </w:pPr>
      <w:bookmarkStart w:id="107" w:name="_Toc104192921"/>
      <w:r>
        <w:t xml:space="preserve">Figure </w:t>
      </w:r>
      <w:r w:rsidR="006437EC">
        <w:fldChar w:fldCharType="begin"/>
      </w:r>
      <w:r w:rsidR="006437EC">
        <w:instrText xml:space="preserve"> SEQ Figure \* ARABIC </w:instrText>
      </w:r>
      <w:r w:rsidR="006437EC">
        <w:fldChar w:fldCharType="separate"/>
      </w:r>
      <w:r w:rsidR="007D7A79">
        <w:rPr>
          <w:noProof/>
        </w:rPr>
        <w:t>5</w:t>
      </w:r>
      <w:r w:rsidR="006437EC">
        <w:rPr>
          <w:noProof/>
        </w:rPr>
        <w:fldChar w:fldCharType="end"/>
      </w:r>
      <w:r w:rsidR="001E0533">
        <w:t xml:space="preserve"> </w:t>
      </w:r>
      <w:r w:rsidR="00AA7AC8">
        <w:t>Percentage of c</w:t>
      </w:r>
      <w:r w:rsidR="005A62F9">
        <w:t>urrent</w:t>
      </w:r>
      <w:r w:rsidR="001E0533">
        <w:t xml:space="preserve"> </w:t>
      </w:r>
      <w:r w:rsidR="00F0009C">
        <w:t xml:space="preserve">e-cigarette users’ </w:t>
      </w:r>
      <w:r w:rsidR="005A62F9">
        <w:t>(n=8887/2880)</w:t>
      </w:r>
      <w:r w:rsidR="002C0DC8">
        <w:t xml:space="preserve"> </w:t>
      </w:r>
      <w:r w:rsidR="00F0009C">
        <w:t>report</w:t>
      </w:r>
      <w:r w:rsidR="00AA7AC8">
        <w:t>ing</w:t>
      </w:r>
      <w:r w:rsidR="00F0009C">
        <w:t xml:space="preserve"> whether their last e-cigarette contained nicotine, and</w:t>
      </w:r>
      <w:r w:rsidR="005A62F9">
        <w:t xml:space="preserve"> all</w:t>
      </w:r>
      <w:r w:rsidR="00F0009C">
        <w:t xml:space="preserve"> young people’s</w:t>
      </w:r>
      <w:r w:rsidR="002C0DC8">
        <w:t xml:space="preserve"> </w:t>
      </w:r>
      <w:r w:rsidR="005A62F9">
        <w:t xml:space="preserve">(n= 12,824/9,481) </w:t>
      </w:r>
      <w:r w:rsidR="00F0009C">
        <w:t>perce</w:t>
      </w:r>
      <w:r w:rsidR="002C0DC8">
        <w:t>ived</w:t>
      </w:r>
      <w:r w:rsidR="001E0533">
        <w:t xml:space="preserve"> relative harmfulness of tobacco and e-cigarettes in Wales in 2017 and 2019</w:t>
      </w:r>
      <w:bookmarkEnd w:id="107"/>
    </w:p>
    <w:p w14:paraId="089D38EE" w14:textId="77777777" w:rsidR="00C7440B" w:rsidRDefault="00C7440B" w:rsidP="00C7440B">
      <w:pPr>
        <w:pStyle w:val="Heading3"/>
      </w:pPr>
      <w:bookmarkStart w:id="108" w:name="_Toc104192494"/>
      <w:r>
        <w:t>Availability of e-cigarettes</w:t>
      </w:r>
      <w:bookmarkEnd w:id="108"/>
    </w:p>
    <w:p w14:paraId="129DA502" w14:textId="02BC0820" w:rsidR="00C7440B" w:rsidRPr="0094128B" w:rsidRDefault="00C7440B" w:rsidP="00972762">
      <w:pPr>
        <w:spacing w:after="0" w:line="360" w:lineRule="auto"/>
        <w:rPr>
          <w:rFonts w:ascii="Arial" w:hAnsi="Arial" w:cs="Arial"/>
        </w:rPr>
      </w:pPr>
      <w:r w:rsidRPr="0094128B">
        <w:rPr>
          <w:rFonts w:ascii="Arial" w:hAnsi="Arial" w:cs="Arial"/>
        </w:rPr>
        <w:t xml:space="preserve">In 2017, most </w:t>
      </w:r>
      <w:r w:rsidR="0046465C">
        <w:rPr>
          <w:rFonts w:ascii="Arial" w:hAnsi="Arial" w:cs="Arial"/>
        </w:rPr>
        <w:t>young people</w:t>
      </w:r>
      <w:r w:rsidR="0046465C" w:rsidRPr="00156A03">
        <w:rPr>
          <w:rFonts w:ascii="Arial" w:hAnsi="Arial" w:cs="Arial"/>
        </w:rPr>
        <w:t xml:space="preserve"> </w:t>
      </w:r>
      <w:r w:rsidRPr="0094128B">
        <w:rPr>
          <w:rFonts w:ascii="Arial" w:hAnsi="Arial" w:cs="Arial"/>
        </w:rPr>
        <w:t xml:space="preserve">agreed they would find it easier to obtain e-cigarettes than tobacco cigarettes, with </w:t>
      </w:r>
      <w:r w:rsidR="00445062">
        <w:rPr>
          <w:rFonts w:ascii="Arial" w:hAnsi="Arial" w:cs="Arial"/>
        </w:rPr>
        <w:t>few</w:t>
      </w:r>
      <w:r w:rsidRPr="0094128B">
        <w:rPr>
          <w:rFonts w:ascii="Arial" w:hAnsi="Arial" w:cs="Arial"/>
        </w:rPr>
        <w:t xml:space="preserve"> suggesting that both were equally obtainable:</w:t>
      </w:r>
    </w:p>
    <w:p w14:paraId="44CFE716" w14:textId="77777777" w:rsidR="00C7440B" w:rsidRPr="0094128B" w:rsidRDefault="00C7440B" w:rsidP="00972762">
      <w:pPr>
        <w:spacing w:after="0" w:line="360" w:lineRule="auto"/>
        <w:rPr>
          <w:rFonts w:ascii="Arial" w:hAnsi="Arial" w:cs="Arial"/>
        </w:rPr>
      </w:pPr>
    </w:p>
    <w:p w14:paraId="76E11B05" w14:textId="77777777" w:rsidR="00C7440B" w:rsidRPr="0094128B" w:rsidRDefault="00C7440B" w:rsidP="00972762">
      <w:pPr>
        <w:spacing w:after="0" w:line="360" w:lineRule="auto"/>
        <w:ind w:left="720"/>
        <w:rPr>
          <w:rFonts w:ascii="Arial" w:hAnsi="Arial" w:cs="Arial"/>
        </w:rPr>
      </w:pPr>
      <w:r w:rsidRPr="0094128B">
        <w:rPr>
          <w:rFonts w:ascii="Arial" w:hAnsi="Arial" w:cs="Arial"/>
          <w:i/>
        </w:rPr>
        <w:t>But, like, e-cigarettes, it seems to be that you can get hold of one quite easily. But cigarettes – you have to like, know somebody who’s old enough to go buy you some.</w:t>
      </w:r>
      <w:r w:rsidRPr="0094128B">
        <w:rPr>
          <w:rFonts w:ascii="Arial" w:hAnsi="Arial" w:cs="Arial"/>
        </w:rPr>
        <w:t xml:space="preserve"> (S1(2)F)</w:t>
      </w:r>
    </w:p>
    <w:p w14:paraId="34D67B77" w14:textId="77777777" w:rsidR="00C7440B" w:rsidRPr="0094128B" w:rsidRDefault="00C7440B" w:rsidP="00972762">
      <w:pPr>
        <w:spacing w:after="0" w:line="360" w:lineRule="auto"/>
        <w:ind w:left="720"/>
        <w:rPr>
          <w:rFonts w:ascii="Arial" w:hAnsi="Arial" w:cs="Arial"/>
        </w:rPr>
      </w:pPr>
    </w:p>
    <w:p w14:paraId="234B4665" w14:textId="77777777" w:rsidR="00C7440B" w:rsidRPr="0094128B" w:rsidRDefault="00C7440B" w:rsidP="00972762">
      <w:pPr>
        <w:spacing w:after="0" w:line="360" w:lineRule="auto"/>
        <w:rPr>
          <w:rFonts w:ascii="Arial" w:hAnsi="Arial" w:cs="Arial"/>
        </w:rPr>
      </w:pPr>
      <w:r w:rsidRPr="0094128B">
        <w:rPr>
          <w:rFonts w:ascii="Arial" w:hAnsi="Arial" w:cs="Arial"/>
        </w:rPr>
        <w:lastRenderedPageBreak/>
        <w:t>For most interviewees who had tried an e-cigarette, this had been through an informal supply route (e.g. a friend at a social event), although some reported awareness of someone at school who had bulk bought online with the intention to sell them on:</w:t>
      </w:r>
    </w:p>
    <w:p w14:paraId="19D85315" w14:textId="77777777" w:rsidR="00C7440B" w:rsidRPr="0094128B" w:rsidRDefault="00C7440B" w:rsidP="00972762">
      <w:pPr>
        <w:spacing w:after="0" w:line="360" w:lineRule="auto"/>
        <w:rPr>
          <w:rFonts w:ascii="Arial" w:hAnsi="Arial" w:cs="Arial"/>
        </w:rPr>
      </w:pPr>
    </w:p>
    <w:p w14:paraId="1AF7FD8F" w14:textId="77777777" w:rsidR="00C7440B" w:rsidRPr="0094128B" w:rsidRDefault="00C7440B" w:rsidP="00972762">
      <w:pPr>
        <w:spacing w:after="0" w:line="360" w:lineRule="auto"/>
        <w:ind w:left="720"/>
        <w:rPr>
          <w:rFonts w:ascii="Arial" w:hAnsi="Arial" w:cs="Arial"/>
        </w:rPr>
      </w:pPr>
      <w:r w:rsidRPr="0094128B">
        <w:rPr>
          <w:rFonts w:ascii="Arial" w:hAnsi="Arial" w:cs="Arial"/>
          <w:i/>
        </w:rPr>
        <w:t>I was also one of the people who were making profit from them, people would ask me could you order one for me, and I was like okay well I’ll order them. I’d order ten at once.</w:t>
      </w:r>
      <w:r w:rsidRPr="0094128B">
        <w:rPr>
          <w:rFonts w:ascii="Arial" w:hAnsi="Arial" w:cs="Arial"/>
        </w:rPr>
        <w:t xml:space="preserve"> (E1(1)M)</w:t>
      </w:r>
    </w:p>
    <w:p w14:paraId="36C721E1" w14:textId="77777777" w:rsidR="00C7440B" w:rsidRPr="0094128B" w:rsidRDefault="00C7440B" w:rsidP="00972762">
      <w:pPr>
        <w:spacing w:after="0" w:line="360" w:lineRule="auto"/>
        <w:rPr>
          <w:rFonts w:ascii="Arial" w:hAnsi="Arial" w:cs="Arial"/>
        </w:rPr>
      </w:pPr>
    </w:p>
    <w:p w14:paraId="106B80CB" w14:textId="4C43C4C7" w:rsidR="00C7440B" w:rsidRPr="0094128B" w:rsidRDefault="00962D87" w:rsidP="00972762">
      <w:pPr>
        <w:spacing w:after="0" w:line="360" w:lineRule="auto"/>
        <w:rPr>
          <w:rFonts w:ascii="Arial" w:hAnsi="Arial" w:cs="Arial"/>
        </w:rPr>
      </w:pPr>
      <w:r>
        <w:rPr>
          <w:rFonts w:ascii="Arial" w:hAnsi="Arial" w:cs="Arial"/>
        </w:rPr>
        <w:t>Few</w:t>
      </w:r>
      <w:r w:rsidR="00C7440B" w:rsidRPr="0094128B">
        <w:rPr>
          <w:rFonts w:ascii="Arial" w:hAnsi="Arial" w:cs="Arial"/>
        </w:rPr>
        <w:t xml:space="preserve"> stated that e-cigarettes were available through retailers. Qualitative data indicated that when purchased face-to-face, this was through shops known locally to be willing to sell illicit products rather than via specialist vape shops: </w:t>
      </w:r>
    </w:p>
    <w:p w14:paraId="0738AD3D" w14:textId="77777777" w:rsidR="00C7440B" w:rsidRPr="0094128B" w:rsidRDefault="00C7440B" w:rsidP="00972762">
      <w:pPr>
        <w:spacing w:after="0" w:line="360" w:lineRule="auto"/>
        <w:rPr>
          <w:rFonts w:ascii="Arial" w:hAnsi="Arial" w:cs="Arial"/>
        </w:rPr>
      </w:pPr>
    </w:p>
    <w:p w14:paraId="245AA732" w14:textId="77777777" w:rsidR="00C7440B" w:rsidRPr="0094128B" w:rsidRDefault="00C7440B" w:rsidP="00972762">
      <w:pPr>
        <w:spacing w:after="0" w:line="360" w:lineRule="auto"/>
        <w:ind w:left="720"/>
        <w:rPr>
          <w:rFonts w:ascii="Arial" w:hAnsi="Arial" w:cs="Arial"/>
        </w:rPr>
      </w:pPr>
      <w:r w:rsidRPr="0094128B">
        <w:rPr>
          <w:rFonts w:ascii="Arial" w:hAnsi="Arial" w:cs="Arial"/>
          <w:i/>
        </w:rPr>
        <w:t>Like I’ve seen down in XXXX market, they sell to someone who was 9</w:t>
      </w:r>
      <w:r w:rsidRPr="0094128B">
        <w:rPr>
          <w:rFonts w:ascii="Arial" w:hAnsi="Arial" w:cs="Arial"/>
        </w:rPr>
        <w:t>. (W2(3)M)</w:t>
      </w:r>
    </w:p>
    <w:p w14:paraId="44CCFF2F" w14:textId="77777777" w:rsidR="00C7440B" w:rsidRPr="0094128B" w:rsidRDefault="00C7440B" w:rsidP="00972762">
      <w:pPr>
        <w:spacing w:after="0" w:line="360" w:lineRule="auto"/>
        <w:rPr>
          <w:rFonts w:ascii="Arial" w:hAnsi="Arial" w:cs="Arial"/>
        </w:rPr>
      </w:pPr>
    </w:p>
    <w:p w14:paraId="076675A2" w14:textId="765A805F" w:rsidR="00C7440B" w:rsidRPr="0094128B" w:rsidRDefault="00C7440B" w:rsidP="00972762">
      <w:pPr>
        <w:spacing w:after="0" w:line="360" w:lineRule="auto"/>
        <w:rPr>
          <w:rFonts w:ascii="Arial" w:hAnsi="Arial" w:cs="Arial"/>
        </w:rPr>
      </w:pPr>
      <w:r w:rsidRPr="0094128B">
        <w:rPr>
          <w:rFonts w:ascii="Arial" w:hAnsi="Arial" w:cs="Arial"/>
        </w:rPr>
        <w:t xml:space="preserve">Discussions a year later suggested that the landscape had </w:t>
      </w:r>
      <w:r w:rsidR="00445062">
        <w:rPr>
          <w:rFonts w:ascii="Arial" w:hAnsi="Arial" w:cs="Arial"/>
        </w:rPr>
        <w:t>changed</w:t>
      </w:r>
      <w:r w:rsidRPr="0094128B">
        <w:rPr>
          <w:rFonts w:ascii="Arial" w:hAnsi="Arial" w:cs="Arial"/>
        </w:rPr>
        <w:t xml:space="preserve">. Many still felt that they could obtain e-cigarettes if desired, mostly through older peers or online purchase, but it was seen as more challenging to buy through school supply chains. This was associated with a perception of decreased use, which meant </w:t>
      </w:r>
      <w:r w:rsidR="00592F33">
        <w:rPr>
          <w:rFonts w:ascii="Arial" w:hAnsi="Arial" w:cs="Arial"/>
        </w:rPr>
        <w:t>fewer</w:t>
      </w:r>
      <w:r w:rsidRPr="0094128B">
        <w:rPr>
          <w:rFonts w:ascii="Arial" w:hAnsi="Arial" w:cs="Arial"/>
        </w:rPr>
        <w:t xml:space="preserve"> people now selling them than before: </w:t>
      </w:r>
    </w:p>
    <w:p w14:paraId="00BB8D3D" w14:textId="77777777" w:rsidR="00C7440B" w:rsidRPr="0094128B" w:rsidRDefault="00C7440B" w:rsidP="00972762">
      <w:pPr>
        <w:spacing w:after="0" w:line="360" w:lineRule="auto"/>
        <w:ind w:firstLine="720"/>
        <w:rPr>
          <w:rFonts w:ascii="Arial" w:hAnsi="Arial" w:cs="Arial"/>
        </w:rPr>
      </w:pPr>
    </w:p>
    <w:p w14:paraId="36261848" w14:textId="77777777" w:rsidR="00C7440B" w:rsidRPr="0094128B" w:rsidRDefault="00C7440B" w:rsidP="00972762">
      <w:pPr>
        <w:spacing w:after="0" w:line="360" w:lineRule="auto"/>
        <w:ind w:firstLine="720"/>
        <w:rPr>
          <w:rFonts w:ascii="Arial" w:hAnsi="Arial" w:cs="Arial"/>
        </w:rPr>
      </w:pPr>
      <w:r w:rsidRPr="0094128B">
        <w:rPr>
          <w:rFonts w:ascii="Arial" w:hAnsi="Arial" w:cs="Arial"/>
        </w:rPr>
        <w:t xml:space="preserve">INT: </w:t>
      </w:r>
      <w:r w:rsidRPr="0094128B">
        <w:rPr>
          <w:rFonts w:ascii="Arial" w:hAnsi="Arial" w:cs="Arial"/>
          <w:i/>
        </w:rPr>
        <w:t>do you think it’s got easier or harder to get hold of vapes?</w:t>
      </w:r>
      <w:r w:rsidRPr="0094128B">
        <w:rPr>
          <w:rFonts w:ascii="Arial" w:hAnsi="Arial" w:cs="Arial"/>
        </w:rPr>
        <w:t xml:space="preserve"> </w:t>
      </w:r>
    </w:p>
    <w:p w14:paraId="6E7E41B2" w14:textId="77777777" w:rsidR="00C7440B" w:rsidRPr="0094128B" w:rsidRDefault="00C7440B" w:rsidP="00972762">
      <w:pPr>
        <w:spacing w:after="0" w:line="360" w:lineRule="auto"/>
        <w:ind w:firstLine="720"/>
        <w:rPr>
          <w:rFonts w:ascii="Arial" w:hAnsi="Arial" w:cs="Arial"/>
        </w:rPr>
      </w:pPr>
    </w:p>
    <w:p w14:paraId="7CAB302A" w14:textId="77777777" w:rsidR="00C7440B" w:rsidRPr="0094128B" w:rsidRDefault="00C7440B" w:rsidP="00972762">
      <w:pPr>
        <w:spacing w:after="0" w:line="360" w:lineRule="auto"/>
        <w:ind w:left="720"/>
        <w:rPr>
          <w:rFonts w:ascii="Arial" w:hAnsi="Arial" w:cs="Arial"/>
        </w:rPr>
      </w:pPr>
      <w:r w:rsidRPr="0094128B">
        <w:rPr>
          <w:rFonts w:ascii="Arial" w:hAnsi="Arial" w:cs="Arial"/>
        </w:rPr>
        <w:t xml:space="preserve">R: </w:t>
      </w:r>
      <w:r w:rsidRPr="0094128B">
        <w:rPr>
          <w:rFonts w:ascii="Arial" w:hAnsi="Arial" w:cs="Arial"/>
          <w:i/>
        </w:rPr>
        <w:t>I think it’s a bit harder because you don’t really see that many people do it anymore.</w:t>
      </w:r>
    </w:p>
    <w:p w14:paraId="4E63A7AE" w14:textId="77777777" w:rsidR="00C7440B" w:rsidRPr="0094128B" w:rsidRDefault="00C7440B" w:rsidP="00972762">
      <w:pPr>
        <w:spacing w:after="0" w:line="360" w:lineRule="auto"/>
        <w:ind w:firstLine="720"/>
        <w:rPr>
          <w:rFonts w:ascii="Arial" w:hAnsi="Arial" w:cs="Arial"/>
        </w:rPr>
      </w:pPr>
    </w:p>
    <w:p w14:paraId="602491C1" w14:textId="77777777" w:rsidR="00C7440B" w:rsidRPr="0094128B" w:rsidRDefault="00C7440B" w:rsidP="00972762">
      <w:pPr>
        <w:spacing w:after="0" w:line="360" w:lineRule="auto"/>
        <w:ind w:firstLine="720"/>
        <w:rPr>
          <w:rFonts w:ascii="Arial" w:hAnsi="Arial" w:cs="Arial"/>
          <w:i/>
        </w:rPr>
      </w:pPr>
      <w:r w:rsidRPr="0094128B">
        <w:rPr>
          <w:rFonts w:ascii="Arial" w:hAnsi="Arial" w:cs="Arial"/>
        </w:rPr>
        <w:t xml:space="preserve">INT: </w:t>
      </w:r>
      <w:r w:rsidRPr="0094128B">
        <w:rPr>
          <w:rFonts w:ascii="Arial" w:hAnsi="Arial" w:cs="Arial"/>
          <w:i/>
        </w:rPr>
        <w:t>…people selling them, would that go on in school or after school?</w:t>
      </w:r>
    </w:p>
    <w:p w14:paraId="75F88741" w14:textId="77777777" w:rsidR="00C7440B" w:rsidRPr="0094128B" w:rsidRDefault="00C7440B" w:rsidP="00972762">
      <w:pPr>
        <w:spacing w:after="0" w:line="360" w:lineRule="auto"/>
        <w:ind w:firstLine="720"/>
        <w:rPr>
          <w:rFonts w:ascii="Arial" w:hAnsi="Arial" w:cs="Arial"/>
        </w:rPr>
      </w:pPr>
    </w:p>
    <w:p w14:paraId="5A69C944" w14:textId="77777777" w:rsidR="00C7440B" w:rsidRPr="0094128B" w:rsidRDefault="00C7440B" w:rsidP="00972762">
      <w:pPr>
        <w:spacing w:after="0" w:line="360" w:lineRule="auto"/>
        <w:ind w:left="720"/>
        <w:rPr>
          <w:rFonts w:ascii="Arial" w:hAnsi="Arial" w:cs="Arial"/>
          <w:i/>
        </w:rPr>
      </w:pPr>
      <w:r w:rsidRPr="0094128B">
        <w:rPr>
          <w:rFonts w:ascii="Arial" w:hAnsi="Arial" w:cs="Arial"/>
        </w:rPr>
        <w:t xml:space="preserve">R2: </w:t>
      </w:r>
      <w:r w:rsidRPr="0094128B">
        <w:rPr>
          <w:rFonts w:ascii="Arial" w:hAnsi="Arial" w:cs="Arial"/>
          <w:i/>
        </w:rPr>
        <w:t xml:space="preserve">I don’t think it’s much in school. I know some people used to do it </w:t>
      </w:r>
      <w:r w:rsidRPr="0094128B">
        <w:rPr>
          <w:rFonts w:ascii="Arial" w:hAnsi="Arial" w:cs="Arial"/>
        </w:rPr>
        <w:t>(sell vapes)</w:t>
      </w:r>
      <w:r w:rsidRPr="0094128B">
        <w:rPr>
          <w:rFonts w:ascii="Arial" w:hAnsi="Arial" w:cs="Arial"/>
          <w:i/>
        </w:rPr>
        <w:t xml:space="preserve">, but I don’t know anyone now who does it. </w:t>
      </w:r>
    </w:p>
    <w:p w14:paraId="275B0AE6" w14:textId="77777777" w:rsidR="00C7440B" w:rsidRPr="0094128B" w:rsidRDefault="00C7440B" w:rsidP="00972762">
      <w:pPr>
        <w:spacing w:after="0" w:line="360" w:lineRule="auto"/>
        <w:ind w:left="720"/>
        <w:rPr>
          <w:rFonts w:ascii="Arial" w:hAnsi="Arial" w:cs="Arial"/>
        </w:rPr>
      </w:pPr>
      <w:r w:rsidRPr="0094128B">
        <w:rPr>
          <w:rFonts w:ascii="Arial" w:hAnsi="Arial" w:cs="Arial"/>
        </w:rPr>
        <w:t>(W1(1)M)</w:t>
      </w:r>
    </w:p>
    <w:p w14:paraId="6ABDE12F" w14:textId="77777777" w:rsidR="00C7440B" w:rsidRPr="0094128B" w:rsidRDefault="00C7440B" w:rsidP="00972762">
      <w:pPr>
        <w:spacing w:after="0" w:line="360" w:lineRule="auto"/>
        <w:rPr>
          <w:rFonts w:ascii="Arial" w:hAnsi="Arial" w:cs="Arial"/>
        </w:rPr>
      </w:pPr>
    </w:p>
    <w:p w14:paraId="1174BACB" w14:textId="08FBACC2" w:rsidR="00C7440B" w:rsidRPr="0094128B" w:rsidRDefault="00962D87" w:rsidP="00972762">
      <w:pPr>
        <w:spacing w:after="0" w:line="360" w:lineRule="auto"/>
        <w:rPr>
          <w:rFonts w:ascii="Arial" w:hAnsi="Arial" w:cs="Arial"/>
        </w:rPr>
      </w:pPr>
      <w:r>
        <w:rPr>
          <w:rFonts w:ascii="Arial" w:hAnsi="Arial" w:cs="Arial"/>
        </w:rPr>
        <w:t>In 2018, t</w:t>
      </w:r>
      <w:r w:rsidR="00C7440B" w:rsidRPr="0094128B">
        <w:rPr>
          <w:rFonts w:ascii="Arial" w:hAnsi="Arial" w:cs="Arial"/>
        </w:rPr>
        <w:t xml:space="preserve">obacco was viewed as being as easy to obtain as e-cigarettes. </w:t>
      </w:r>
      <w:r w:rsidR="00445062">
        <w:rPr>
          <w:rFonts w:ascii="Arial" w:hAnsi="Arial" w:cs="Arial"/>
        </w:rPr>
        <w:t>This</w:t>
      </w:r>
      <w:r w:rsidR="00C7440B" w:rsidRPr="0094128B">
        <w:rPr>
          <w:rFonts w:ascii="Arial" w:hAnsi="Arial" w:cs="Arial"/>
        </w:rPr>
        <w:t xml:space="preserve"> was attributed to factors such as increased age, which meant greater likelihood of having older peers or appearing old enough to self-purchase in shops, but also to increased smoking prevalence in the year group</w:t>
      </w:r>
      <w:r w:rsidR="00592F33">
        <w:rPr>
          <w:rFonts w:ascii="Arial" w:hAnsi="Arial" w:cs="Arial"/>
        </w:rPr>
        <w:t>,</w:t>
      </w:r>
      <w:r w:rsidR="00C7440B" w:rsidRPr="0094128B">
        <w:rPr>
          <w:rFonts w:ascii="Arial" w:hAnsi="Arial" w:cs="Arial"/>
        </w:rPr>
        <w:t xml:space="preserve"> and hence a greater number of people to obtain tobacco from if desired. A significant number were aware of someone at school who sold individual cigarettes, making them an affordable option:</w:t>
      </w:r>
    </w:p>
    <w:p w14:paraId="462EB4BE" w14:textId="77777777" w:rsidR="00C7440B" w:rsidRPr="0094128B" w:rsidRDefault="00C7440B" w:rsidP="00972762">
      <w:pPr>
        <w:spacing w:after="0" w:line="360" w:lineRule="auto"/>
        <w:rPr>
          <w:rFonts w:ascii="Arial" w:hAnsi="Arial" w:cs="Arial"/>
        </w:rPr>
      </w:pPr>
    </w:p>
    <w:p w14:paraId="08D8C34E" w14:textId="77777777" w:rsidR="00C7440B" w:rsidRPr="0094128B" w:rsidRDefault="00C7440B" w:rsidP="00972762">
      <w:pPr>
        <w:spacing w:after="0" w:line="360" w:lineRule="auto"/>
        <w:ind w:left="720"/>
        <w:rPr>
          <w:rFonts w:ascii="Arial" w:hAnsi="Arial" w:cs="Arial"/>
        </w:rPr>
      </w:pPr>
      <w:r w:rsidRPr="0094128B">
        <w:rPr>
          <w:rFonts w:ascii="Arial" w:hAnsi="Arial" w:cs="Arial"/>
          <w:i/>
        </w:rPr>
        <w:t>I know in school obviously a lot of people do it in the corner, but some people sell them individually for 50 pence or maybe a £1 or something, and people do pay that money for them individually.</w:t>
      </w:r>
      <w:r w:rsidRPr="0094128B">
        <w:rPr>
          <w:rFonts w:ascii="Arial" w:hAnsi="Arial" w:cs="Arial"/>
        </w:rPr>
        <w:t xml:space="preserve"> (W3(2)F)</w:t>
      </w:r>
    </w:p>
    <w:p w14:paraId="7EC9387C" w14:textId="77777777" w:rsidR="00C7440B" w:rsidRPr="0094128B" w:rsidRDefault="00C7440B" w:rsidP="00972762">
      <w:pPr>
        <w:spacing w:after="0" w:line="360" w:lineRule="auto"/>
        <w:rPr>
          <w:rFonts w:ascii="Arial" w:hAnsi="Arial" w:cs="Arial"/>
        </w:rPr>
      </w:pPr>
    </w:p>
    <w:p w14:paraId="0888F33F" w14:textId="1A8A92B4" w:rsidR="00C7440B" w:rsidRPr="0094128B" w:rsidRDefault="00C7440B" w:rsidP="00972762">
      <w:pPr>
        <w:spacing w:after="0" w:line="360" w:lineRule="auto"/>
        <w:rPr>
          <w:rFonts w:ascii="Arial" w:hAnsi="Arial" w:cs="Arial"/>
        </w:rPr>
      </w:pPr>
      <w:r w:rsidRPr="2C288C9A">
        <w:rPr>
          <w:rFonts w:ascii="Arial" w:hAnsi="Arial" w:cs="Arial"/>
        </w:rPr>
        <w:t>Quantitative data from Wales (items included only in 2017</w:t>
      </w:r>
      <w:r w:rsidR="00F20D1E">
        <w:rPr>
          <w:rFonts w:ascii="Arial" w:hAnsi="Arial" w:cs="Arial"/>
        </w:rPr>
        <w:t>; Figure 6</w:t>
      </w:r>
      <w:r w:rsidRPr="2C288C9A">
        <w:rPr>
          <w:rFonts w:ascii="Arial" w:hAnsi="Arial" w:cs="Arial"/>
        </w:rPr>
        <w:t xml:space="preserve">) concurred with the view that most young people who used e-cigarettes obtained them via means other than a retailer: the most commonly reported supply route used was via peers. Approximately a third reported buying e-cigarettes from, or being given e-cigarettes by, peers. The next most commonly selected option was ‘some other way’, not captured by our response options, followed by obtaining these via adults. Fewer than </w:t>
      </w:r>
      <w:r w:rsidR="00ED69A3">
        <w:rPr>
          <w:rFonts w:ascii="Arial" w:hAnsi="Arial" w:cs="Arial"/>
        </w:rPr>
        <w:t>1</w:t>
      </w:r>
      <w:r w:rsidR="00ED69A3" w:rsidRPr="2C288C9A">
        <w:rPr>
          <w:rFonts w:ascii="Arial" w:hAnsi="Arial" w:cs="Arial"/>
        </w:rPr>
        <w:t xml:space="preserve"> </w:t>
      </w:r>
      <w:r w:rsidRPr="2C288C9A">
        <w:rPr>
          <w:rFonts w:ascii="Arial" w:hAnsi="Arial" w:cs="Arial"/>
        </w:rPr>
        <w:t>in 6 reported purchasing e-cigarettes from shops, with approximately 7% reporting buying e-cigarettes via the internet. Among young people who reported online purchase, approximately 1 in 3 (N=29; 35.0%) reported that they had changed where they purchased e-cigarettes from in the past 6 months.</w:t>
      </w:r>
      <w:r w:rsidR="00592F33">
        <w:rPr>
          <w:rFonts w:ascii="Arial" w:hAnsi="Arial" w:cs="Arial"/>
        </w:rPr>
        <w:t xml:space="preserve"> </w:t>
      </w:r>
    </w:p>
    <w:p w14:paraId="08E877A8" w14:textId="77777777" w:rsidR="00C7440B" w:rsidRPr="0094128B" w:rsidRDefault="00C7440B" w:rsidP="00972762">
      <w:pPr>
        <w:spacing w:after="0" w:line="360" w:lineRule="auto"/>
        <w:rPr>
          <w:rFonts w:ascii="Arial" w:hAnsi="Arial" w:cs="Arial"/>
        </w:rPr>
      </w:pPr>
    </w:p>
    <w:p w14:paraId="59430B3F" w14:textId="77777777" w:rsidR="00C7440B" w:rsidRDefault="00C7440B" w:rsidP="00C7440B">
      <w:pPr>
        <w:rPr>
          <w:b/>
          <w:bCs/>
        </w:rPr>
      </w:pPr>
      <w:r>
        <w:rPr>
          <w:noProof/>
        </w:rPr>
        <w:drawing>
          <wp:inline distT="0" distB="0" distL="0" distR="0" wp14:anchorId="05171C61" wp14:editId="458C1661">
            <wp:extent cx="5267325" cy="2482850"/>
            <wp:effectExtent l="0" t="0" r="9525" b="12700"/>
            <wp:docPr id="7" name="Chart 7">
              <a:extLst xmlns:a="http://schemas.openxmlformats.org/drawingml/2006/main">
                <a:ext uri="{FF2B5EF4-FFF2-40B4-BE49-F238E27FC236}">
                  <a16:creationId xmlns:a16="http://schemas.microsoft.com/office/drawing/2014/main" id="{52EF7193-464D-4CFC-B11C-AD5BE3180A2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7C1357F5" w14:textId="1D68EBAB" w:rsidR="00C7440B" w:rsidRPr="0094128B" w:rsidRDefault="00D332D7" w:rsidP="00D332D7">
      <w:pPr>
        <w:pStyle w:val="Caption"/>
        <w:rPr>
          <w:rFonts w:ascii="Arial" w:hAnsi="Arial" w:cs="Arial"/>
        </w:rPr>
      </w:pPr>
      <w:bookmarkStart w:id="109" w:name="_Toc104192922"/>
      <w:r>
        <w:t xml:space="preserve">Figure </w:t>
      </w:r>
      <w:r w:rsidR="006437EC">
        <w:fldChar w:fldCharType="begin"/>
      </w:r>
      <w:r w:rsidR="006437EC">
        <w:instrText xml:space="preserve"> SEQ Figure \* ARABIC </w:instrText>
      </w:r>
      <w:r w:rsidR="006437EC">
        <w:fldChar w:fldCharType="separate"/>
      </w:r>
      <w:r w:rsidR="007D7A79">
        <w:rPr>
          <w:noProof/>
        </w:rPr>
        <w:t>6</w:t>
      </w:r>
      <w:r w:rsidR="006437EC">
        <w:rPr>
          <w:noProof/>
        </w:rPr>
        <w:fldChar w:fldCharType="end"/>
      </w:r>
      <w:r w:rsidR="00C7440B" w:rsidRPr="0094128B">
        <w:rPr>
          <w:rFonts w:ascii="Arial" w:hAnsi="Arial" w:cs="Arial"/>
        </w:rPr>
        <w:t xml:space="preserve"> The percentage of </w:t>
      </w:r>
      <w:r w:rsidR="005A62F9">
        <w:rPr>
          <w:rFonts w:ascii="Arial" w:hAnsi="Arial" w:cs="Arial"/>
        </w:rPr>
        <w:t xml:space="preserve">current e-cigarette using </w:t>
      </w:r>
      <w:r w:rsidR="00C7440B" w:rsidRPr="0094128B">
        <w:rPr>
          <w:rFonts w:ascii="Arial" w:hAnsi="Arial" w:cs="Arial"/>
        </w:rPr>
        <w:t xml:space="preserve">young people reporting obtaining e-cigarettes via each supply route. Asked of a random sample of </w:t>
      </w:r>
      <w:r w:rsidR="0046465C">
        <w:rPr>
          <w:rFonts w:ascii="Arial" w:hAnsi="Arial" w:cs="Arial"/>
        </w:rPr>
        <w:t>young people</w:t>
      </w:r>
      <w:r w:rsidR="0046465C" w:rsidRPr="00156A03">
        <w:rPr>
          <w:rFonts w:ascii="Arial" w:hAnsi="Arial" w:cs="Arial"/>
        </w:rPr>
        <w:t xml:space="preserve"> </w:t>
      </w:r>
      <w:r w:rsidR="00C7440B" w:rsidRPr="0094128B">
        <w:rPr>
          <w:rFonts w:ascii="Arial" w:hAnsi="Arial" w:cs="Arial"/>
        </w:rPr>
        <w:t>who reported having used an e-cigarette more than once in 2017 SHRN survey</w:t>
      </w:r>
      <w:r w:rsidR="00592F33">
        <w:rPr>
          <w:rFonts w:ascii="Arial" w:hAnsi="Arial" w:cs="Arial"/>
        </w:rPr>
        <w:t xml:space="preserve"> only</w:t>
      </w:r>
      <w:r w:rsidR="005A62F9">
        <w:rPr>
          <w:rFonts w:ascii="Arial" w:hAnsi="Arial" w:cs="Arial"/>
        </w:rPr>
        <w:t xml:space="preserve"> (n=3,313).</w:t>
      </w:r>
      <w:bookmarkEnd w:id="109"/>
    </w:p>
    <w:p w14:paraId="7A705923" w14:textId="77777777" w:rsidR="00C7440B" w:rsidRDefault="00C7440B" w:rsidP="00C7440B">
      <w:pPr>
        <w:pStyle w:val="Heading3"/>
      </w:pPr>
      <w:bookmarkStart w:id="110" w:name="_Toc104192495"/>
      <w:r>
        <w:t>Exposure to warning information and e-cigarette marketing</w:t>
      </w:r>
      <w:bookmarkEnd w:id="110"/>
    </w:p>
    <w:p w14:paraId="431882C2" w14:textId="0375281E" w:rsidR="00C7440B" w:rsidRPr="0094128B" w:rsidRDefault="00C7440B" w:rsidP="00972762">
      <w:pPr>
        <w:spacing w:after="0" w:line="360" w:lineRule="auto"/>
        <w:rPr>
          <w:rFonts w:ascii="Arial" w:hAnsi="Arial" w:cs="Arial"/>
        </w:rPr>
      </w:pPr>
      <w:r w:rsidRPr="0094128B">
        <w:rPr>
          <w:rFonts w:ascii="Arial" w:hAnsi="Arial" w:cs="Arial"/>
        </w:rPr>
        <w:t xml:space="preserve">TPD introduced a mandated warning stating ‘this product contains nicotine, which is a highly addictive substance’. In 2017, </w:t>
      </w:r>
      <w:r w:rsidR="00445062">
        <w:rPr>
          <w:rFonts w:ascii="Arial" w:hAnsi="Arial" w:cs="Arial"/>
        </w:rPr>
        <w:t>recognition</w:t>
      </w:r>
      <w:r w:rsidRPr="0094128B">
        <w:rPr>
          <w:rFonts w:ascii="Arial" w:hAnsi="Arial" w:cs="Arial"/>
        </w:rPr>
        <w:t xml:space="preserve"> of this warning among interviewees was low. In 2018, recognition slightly increased, </w:t>
      </w:r>
      <w:r w:rsidR="00926E5F">
        <w:rPr>
          <w:rFonts w:ascii="Arial" w:hAnsi="Arial" w:cs="Arial"/>
        </w:rPr>
        <w:t xml:space="preserve">although </w:t>
      </w:r>
      <w:r w:rsidRPr="0094128B">
        <w:rPr>
          <w:rFonts w:ascii="Arial" w:hAnsi="Arial" w:cs="Arial"/>
        </w:rPr>
        <w:t>remained limited</w:t>
      </w:r>
      <w:r w:rsidR="00592F33">
        <w:rPr>
          <w:rFonts w:ascii="Arial" w:hAnsi="Arial" w:cs="Arial"/>
        </w:rPr>
        <w:t>, with young people continuing to indicate limited exposure to e-cigarettes within their packaging</w:t>
      </w:r>
      <w:r w:rsidRPr="0094128B">
        <w:rPr>
          <w:rFonts w:ascii="Arial" w:hAnsi="Arial" w:cs="Arial"/>
        </w:rPr>
        <w:t>:</w:t>
      </w:r>
    </w:p>
    <w:p w14:paraId="1E5D2DD0" w14:textId="77777777" w:rsidR="00C7440B" w:rsidRPr="0094128B" w:rsidRDefault="00C7440B" w:rsidP="00972762">
      <w:pPr>
        <w:spacing w:after="0" w:line="360" w:lineRule="auto"/>
        <w:rPr>
          <w:rFonts w:ascii="Arial" w:hAnsi="Arial" w:cs="Arial"/>
        </w:rPr>
      </w:pPr>
    </w:p>
    <w:p w14:paraId="77B33629" w14:textId="77777777" w:rsidR="00C7440B" w:rsidRPr="0094128B" w:rsidRDefault="00C7440B" w:rsidP="00972762">
      <w:pPr>
        <w:spacing w:after="0" w:line="360" w:lineRule="auto"/>
        <w:rPr>
          <w:rFonts w:ascii="Arial" w:hAnsi="Arial" w:cs="Arial"/>
        </w:rPr>
      </w:pPr>
      <w:r w:rsidRPr="0094128B">
        <w:rPr>
          <w:rFonts w:ascii="Arial" w:hAnsi="Arial" w:cs="Arial"/>
        </w:rPr>
        <w:tab/>
        <w:t>INT: Have you seen any warnings on vape packets?</w:t>
      </w:r>
    </w:p>
    <w:p w14:paraId="3131CC8A" w14:textId="77777777" w:rsidR="00C7440B" w:rsidRPr="0094128B" w:rsidRDefault="00C7440B" w:rsidP="00972762">
      <w:pPr>
        <w:spacing w:after="0" w:line="360" w:lineRule="auto"/>
        <w:rPr>
          <w:rFonts w:ascii="Arial" w:hAnsi="Arial" w:cs="Arial"/>
        </w:rPr>
      </w:pPr>
    </w:p>
    <w:p w14:paraId="5E809788" w14:textId="77777777" w:rsidR="00C7440B" w:rsidRPr="0094128B" w:rsidRDefault="00C7440B" w:rsidP="00972762">
      <w:pPr>
        <w:spacing w:after="0" w:line="360" w:lineRule="auto"/>
        <w:rPr>
          <w:rFonts w:ascii="Arial" w:hAnsi="Arial" w:cs="Arial"/>
        </w:rPr>
      </w:pPr>
      <w:r w:rsidRPr="0094128B">
        <w:rPr>
          <w:rFonts w:ascii="Arial" w:hAnsi="Arial" w:cs="Arial"/>
        </w:rPr>
        <w:lastRenderedPageBreak/>
        <w:tab/>
        <w:t xml:space="preserve"> R: </w:t>
      </w:r>
      <w:r w:rsidRPr="0094128B">
        <w:rPr>
          <w:rFonts w:ascii="Arial" w:hAnsi="Arial" w:cs="Arial"/>
          <w:i/>
        </w:rPr>
        <w:t>No. Can you even get vape packets?</w:t>
      </w:r>
      <w:r w:rsidRPr="0094128B">
        <w:rPr>
          <w:rFonts w:ascii="Arial" w:hAnsi="Arial" w:cs="Arial"/>
        </w:rPr>
        <w:t xml:space="preserve"> (E4(1)F)</w:t>
      </w:r>
    </w:p>
    <w:p w14:paraId="06422E9A" w14:textId="77777777" w:rsidR="00C7440B" w:rsidRPr="0094128B" w:rsidRDefault="00C7440B" w:rsidP="00972762">
      <w:pPr>
        <w:spacing w:after="0" w:line="360" w:lineRule="auto"/>
        <w:rPr>
          <w:rFonts w:ascii="Arial" w:hAnsi="Arial" w:cs="Arial"/>
        </w:rPr>
      </w:pPr>
    </w:p>
    <w:p w14:paraId="10A7B4BC" w14:textId="09A8CE08" w:rsidR="00C7440B" w:rsidRPr="0094128B" w:rsidRDefault="00C7440B" w:rsidP="00972762">
      <w:pPr>
        <w:spacing w:after="0" w:line="360" w:lineRule="auto"/>
        <w:rPr>
          <w:rFonts w:ascii="Arial" w:hAnsi="Arial" w:cs="Arial"/>
        </w:rPr>
      </w:pPr>
      <w:r w:rsidRPr="0094128B">
        <w:rPr>
          <w:rFonts w:ascii="Arial" w:hAnsi="Arial" w:cs="Arial"/>
        </w:rPr>
        <w:t xml:space="preserve">When asked to discuss the current warning, a large majority suggested it would likely be ineffective at discouraging e-cigarette use among their age group. </w:t>
      </w:r>
      <w:r w:rsidR="0046465C">
        <w:rPr>
          <w:rFonts w:ascii="Arial" w:hAnsi="Arial" w:cs="Arial"/>
        </w:rPr>
        <w:t>Young people</w:t>
      </w:r>
      <w:r w:rsidR="0046465C" w:rsidRPr="00156A03">
        <w:rPr>
          <w:rFonts w:ascii="Arial" w:hAnsi="Arial" w:cs="Arial"/>
        </w:rPr>
        <w:t xml:space="preserve"> </w:t>
      </w:r>
      <w:r w:rsidRPr="0094128B">
        <w:rPr>
          <w:rFonts w:ascii="Arial" w:hAnsi="Arial" w:cs="Arial"/>
        </w:rPr>
        <w:t>commonly assessed the warning in relation to more graphic and more well-known visuals present on tobacco packaging, deeming e-cigarette warnings mild by comparison:</w:t>
      </w:r>
    </w:p>
    <w:p w14:paraId="0CCD3C0F" w14:textId="77777777" w:rsidR="00C7440B" w:rsidRPr="0094128B" w:rsidRDefault="00C7440B" w:rsidP="00972762">
      <w:pPr>
        <w:spacing w:after="0" w:line="360" w:lineRule="auto"/>
        <w:rPr>
          <w:rFonts w:ascii="Arial" w:hAnsi="Arial" w:cs="Arial"/>
        </w:rPr>
      </w:pPr>
    </w:p>
    <w:p w14:paraId="3885C1EC" w14:textId="77777777" w:rsidR="00C7440B" w:rsidRPr="0094128B" w:rsidRDefault="00C7440B" w:rsidP="00972762">
      <w:pPr>
        <w:spacing w:after="0" w:line="360" w:lineRule="auto"/>
        <w:ind w:left="720"/>
        <w:rPr>
          <w:rFonts w:ascii="Arial" w:hAnsi="Arial" w:cs="Arial"/>
        </w:rPr>
      </w:pPr>
      <w:r w:rsidRPr="0094128B">
        <w:rPr>
          <w:rFonts w:ascii="Arial" w:hAnsi="Arial" w:cs="Arial"/>
          <w:i/>
        </w:rPr>
        <w:t>Like if I was vaping and like I was like “oh it’s fine because look at how bad cigarettes were, like I’m fine”, because there’s no health warnings on any of the (e-cigarette) packets.</w:t>
      </w:r>
      <w:r w:rsidRPr="0094128B">
        <w:rPr>
          <w:rFonts w:ascii="Arial" w:hAnsi="Arial" w:cs="Arial"/>
        </w:rPr>
        <w:t xml:space="preserve"> (S2(2)F)</w:t>
      </w:r>
    </w:p>
    <w:p w14:paraId="7E6D5698" w14:textId="77777777" w:rsidR="00C7440B" w:rsidRPr="0094128B" w:rsidRDefault="00C7440B" w:rsidP="00972762">
      <w:pPr>
        <w:spacing w:after="0" w:line="360" w:lineRule="auto"/>
        <w:rPr>
          <w:rFonts w:ascii="Arial" w:hAnsi="Arial" w:cs="Arial"/>
        </w:rPr>
      </w:pPr>
    </w:p>
    <w:p w14:paraId="439FF995" w14:textId="7BC468CD" w:rsidR="00C7440B" w:rsidRPr="0094128B" w:rsidRDefault="00C7440B" w:rsidP="00972762">
      <w:pPr>
        <w:spacing w:after="0" w:line="360" w:lineRule="auto"/>
        <w:rPr>
          <w:rFonts w:ascii="Arial" w:hAnsi="Arial" w:cs="Arial"/>
        </w:rPr>
      </w:pPr>
      <w:r w:rsidRPr="0094128B">
        <w:rPr>
          <w:rFonts w:ascii="Arial" w:hAnsi="Arial" w:cs="Arial"/>
        </w:rPr>
        <w:t>Brand awareness was very low</w:t>
      </w:r>
      <w:r w:rsidR="007957FE">
        <w:rPr>
          <w:rFonts w:ascii="Arial" w:hAnsi="Arial" w:cs="Arial"/>
        </w:rPr>
        <w:t xml:space="preserve"> across both </w:t>
      </w:r>
      <w:r w:rsidR="008145AB">
        <w:rPr>
          <w:rFonts w:ascii="Arial" w:hAnsi="Arial" w:cs="Arial"/>
        </w:rPr>
        <w:t>rounds of interviews</w:t>
      </w:r>
      <w:r w:rsidRPr="0094128B">
        <w:rPr>
          <w:rFonts w:ascii="Arial" w:hAnsi="Arial" w:cs="Arial"/>
        </w:rPr>
        <w:t>.</w:t>
      </w:r>
      <w:r>
        <w:rPr>
          <w:rFonts w:ascii="Arial" w:hAnsi="Arial" w:cs="Arial"/>
        </w:rPr>
        <w:t xml:space="preserve"> </w:t>
      </w:r>
      <w:r w:rsidRPr="0094128B">
        <w:rPr>
          <w:rFonts w:ascii="Arial" w:hAnsi="Arial" w:cs="Arial"/>
        </w:rPr>
        <w:t>The most commonly reported avenue for seeing adverts in 2017 was vape shops, followed by online sources (</w:t>
      </w:r>
      <w:r w:rsidR="008145AB">
        <w:rPr>
          <w:rFonts w:ascii="Arial" w:hAnsi="Arial" w:cs="Arial"/>
        </w:rPr>
        <w:t>i.e.</w:t>
      </w:r>
      <w:r w:rsidRPr="0094128B">
        <w:rPr>
          <w:rFonts w:ascii="Arial" w:hAnsi="Arial" w:cs="Arial"/>
        </w:rPr>
        <w:t xml:space="preserve"> streamed videos of e-cigarette users performing tricks). Exposure to advertising in public spaces such as billboards was seen as relatively common. Across the 2018 interviews</w:t>
      </w:r>
      <w:r w:rsidR="003666D6">
        <w:rPr>
          <w:rFonts w:ascii="Arial" w:hAnsi="Arial" w:cs="Arial"/>
        </w:rPr>
        <w:t xml:space="preserve"> however</w:t>
      </w:r>
      <w:r w:rsidRPr="0094128B">
        <w:rPr>
          <w:rFonts w:ascii="Arial" w:hAnsi="Arial" w:cs="Arial"/>
        </w:rPr>
        <w:t xml:space="preserve">, few young people reported seeing any e-cigarette advertising. </w:t>
      </w:r>
    </w:p>
    <w:p w14:paraId="6B36A66A" w14:textId="77777777" w:rsidR="00C7440B" w:rsidRPr="0094128B" w:rsidRDefault="00C7440B" w:rsidP="00972762">
      <w:pPr>
        <w:spacing w:after="0" w:line="360" w:lineRule="auto"/>
        <w:rPr>
          <w:rFonts w:ascii="Arial" w:hAnsi="Arial" w:cs="Arial"/>
        </w:rPr>
      </w:pPr>
    </w:p>
    <w:p w14:paraId="2A9B0FD1" w14:textId="1BC24C71" w:rsidR="00C7440B" w:rsidRPr="0094128B" w:rsidRDefault="003666D6" w:rsidP="00972762">
      <w:pPr>
        <w:spacing w:line="360" w:lineRule="auto"/>
        <w:rPr>
          <w:rFonts w:ascii="Arial" w:hAnsi="Arial" w:cs="Arial"/>
        </w:rPr>
      </w:pPr>
      <w:r>
        <w:rPr>
          <w:rFonts w:ascii="Arial" w:hAnsi="Arial" w:cs="Arial"/>
        </w:rPr>
        <w:t>C</w:t>
      </w:r>
      <w:r w:rsidR="008145AB">
        <w:rPr>
          <w:rFonts w:ascii="Arial" w:hAnsi="Arial" w:cs="Arial"/>
        </w:rPr>
        <w:t xml:space="preserve">ontrasting with these reports, </w:t>
      </w:r>
      <w:r w:rsidR="00C7440B" w:rsidRPr="0094128B">
        <w:rPr>
          <w:rFonts w:ascii="Arial" w:hAnsi="Arial" w:cs="Arial"/>
        </w:rPr>
        <w:t>approximately two thirds of young people</w:t>
      </w:r>
      <w:r w:rsidR="008145AB">
        <w:rPr>
          <w:rFonts w:ascii="Arial" w:hAnsi="Arial" w:cs="Arial"/>
        </w:rPr>
        <w:t xml:space="preserve"> in SHRN surveys in Wales in </w:t>
      </w:r>
      <w:r>
        <w:rPr>
          <w:rFonts w:ascii="Arial" w:hAnsi="Arial" w:cs="Arial"/>
        </w:rPr>
        <w:t xml:space="preserve">both </w:t>
      </w:r>
      <w:r w:rsidR="008145AB">
        <w:rPr>
          <w:rFonts w:ascii="Arial" w:hAnsi="Arial" w:cs="Arial"/>
        </w:rPr>
        <w:t>2017 and 2019</w:t>
      </w:r>
      <w:r w:rsidR="00C7440B" w:rsidRPr="0094128B">
        <w:rPr>
          <w:rFonts w:ascii="Arial" w:hAnsi="Arial" w:cs="Arial"/>
        </w:rPr>
        <w:t xml:space="preserve"> reported exposure to at least one form of e-cigarette advertising in the past month. The most common location in which young people reporting seeing advertising for e-cigarettes was </w:t>
      </w:r>
      <w:r w:rsidR="003C41B0">
        <w:rPr>
          <w:rFonts w:ascii="Arial" w:hAnsi="Arial" w:cs="Arial"/>
        </w:rPr>
        <w:t>in shops</w:t>
      </w:r>
      <w:r w:rsidR="00A55F2D">
        <w:rPr>
          <w:rFonts w:ascii="Arial" w:hAnsi="Arial" w:cs="Arial"/>
        </w:rPr>
        <w:t xml:space="preserve">, </w:t>
      </w:r>
      <w:r w:rsidR="00C7440B" w:rsidRPr="0094128B">
        <w:rPr>
          <w:rFonts w:ascii="Arial" w:hAnsi="Arial" w:cs="Arial"/>
        </w:rPr>
        <w:t xml:space="preserve">followed by exposure to advertising on the internet. However, </w:t>
      </w:r>
      <w:r w:rsidR="00C7440B">
        <w:rPr>
          <w:rFonts w:ascii="Arial" w:hAnsi="Arial" w:cs="Arial"/>
        </w:rPr>
        <w:t xml:space="preserve">consistent with qualitative </w:t>
      </w:r>
      <w:r w:rsidR="00A55F2D">
        <w:rPr>
          <w:rFonts w:ascii="Arial" w:hAnsi="Arial" w:cs="Arial"/>
        </w:rPr>
        <w:t>data on of</w:t>
      </w:r>
      <w:r w:rsidR="00C7440B">
        <w:rPr>
          <w:rFonts w:ascii="Arial" w:hAnsi="Arial" w:cs="Arial"/>
        </w:rPr>
        <w:t xml:space="preserve"> reduced online engagement with e-cigarette related material</w:t>
      </w:r>
      <w:r w:rsidR="00C7440B" w:rsidRPr="0094128B">
        <w:rPr>
          <w:rFonts w:ascii="Arial" w:hAnsi="Arial" w:cs="Arial"/>
        </w:rPr>
        <w:t xml:space="preserve">, the percentage of young people reporting internet-based </w:t>
      </w:r>
      <w:r w:rsidR="003C41B0">
        <w:rPr>
          <w:rFonts w:ascii="Arial" w:hAnsi="Arial" w:cs="Arial"/>
        </w:rPr>
        <w:t xml:space="preserve">advertising </w:t>
      </w:r>
      <w:r w:rsidR="00C7440B" w:rsidRPr="0094128B">
        <w:rPr>
          <w:rFonts w:ascii="Arial" w:hAnsi="Arial" w:cs="Arial"/>
        </w:rPr>
        <w:t>exposure declined from 39</w:t>
      </w:r>
      <w:r w:rsidR="00810A80">
        <w:rPr>
          <w:rFonts w:ascii="Arial" w:hAnsi="Arial" w:cs="Arial"/>
        </w:rPr>
        <w:t xml:space="preserve"> to </w:t>
      </w:r>
      <w:r w:rsidR="00C7440B" w:rsidRPr="0094128B">
        <w:rPr>
          <w:rFonts w:ascii="Arial" w:hAnsi="Arial" w:cs="Arial"/>
        </w:rPr>
        <w:t>34%</w:t>
      </w:r>
      <w:r w:rsidR="00592F33">
        <w:rPr>
          <w:rFonts w:ascii="Arial" w:hAnsi="Arial" w:cs="Arial"/>
        </w:rPr>
        <w:t xml:space="preserve"> by 2019</w:t>
      </w:r>
      <w:r w:rsidR="00C7440B" w:rsidRPr="0094128B">
        <w:rPr>
          <w:rFonts w:ascii="Arial" w:hAnsi="Arial" w:cs="Arial"/>
        </w:rPr>
        <w:t>. There were small increases in exposure to advertising on buses or in bus shelters</w:t>
      </w:r>
      <w:r w:rsidR="00E445DF">
        <w:rPr>
          <w:rFonts w:ascii="Arial" w:hAnsi="Arial" w:cs="Arial"/>
        </w:rPr>
        <w:t xml:space="preserve"> (see Figure 7)</w:t>
      </w:r>
      <w:r w:rsidR="00C7440B" w:rsidRPr="0094128B">
        <w:rPr>
          <w:rFonts w:ascii="Arial" w:hAnsi="Arial" w:cs="Arial"/>
        </w:rPr>
        <w:t>.</w:t>
      </w:r>
    </w:p>
    <w:p w14:paraId="561E52FD" w14:textId="5A0DEE2A" w:rsidR="00F0009C" w:rsidRDefault="00F0009C" w:rsidP="00D332D7">
      <w:pPr>
        <w:pStyle w:val="Caption"/>
      </w:pPr>
      <w:r>
        <w:rPr>
          <w:noProof/>
        </w:rPr>
        <w:drawing>
          <wp:inline distT="0" distB="0" distL="0" distR="0" wp14:anchorId="6376A895" wp14:editId="79F8DF46">
            <wp:extent cx="5495925" cy="1933575"/>
            <wp:effectExtent l="0" t="0" r="9525" b="9525"/>
            <wp:docPr id="15" name="Chart 15">
              <a:extLst xmlns:a="http://schemas.openxmlformats.org/drawingml/2006/main">
                <a:ext uri="{FF2B5EF4-FFF2-40B4-BE49-F238E27FC236}">
                  <a16:creationId xmlns:a16="http://schemas.microsoft.com/office/drawing/2014/main" id="{9E38A087-551F-4029-BAF7-B5D26EA3058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27AE93C6" w14:textId="0DBF40AA" w:rsidR="00C7440B" w:rsidRDefault="00D332D7" w:rsidP="00D332D7">
      <w:pPr>
        <w:pStyle w:val="Caption"/>
      </w:pPr>
      <w:bookmarkStart w:id="111" w:name="_Toc104192923"/>
      <w:r>
        <w:t xml:space="preserve">Figure </w:t>
      </w:r>
      <w:r w:rsidR="006437EC">
        <w:fldChar w:fldCharType="begin"/>
      </w:r>
      <w:r w:rsidR="006437EC">
        <w:instrText xml:space="preserve"> SEQ Figure \* ARABIC </w:instrText>
      </w:r>
      <w:r w:rsidR="006437EC">
        <w:fldChar w:fldCharType="separate"/>
      </w:r>
      <w:r w:rsidR="007D7A79">
        <w:rPr>
          <w:noProof/>
        </w:rPr>
        <w:t>7</w:t>
      </w:r>
      <w:r w:rsidR="006437EC">
        <w:rPr>
          <w:noProof/>
        </w:rPr>
        <w:fldChar w:fldCharType="end"/>
      </w:r>
      <w:r>
        <w:t xml:space="preserve"> </w:t>
      </w:r>
      <w:r w:rsidR="00C7440B">
        <w:t>Percentage of young people reporting having seen adverts in each location in the past month in 2017 and 2019. Asked of a random sample of participants in SHRN survey</w:t>
      </w:r>
      <w:r w:rsidR="00B17A75">
        <w:t xml:space="preserve"> (N=13,503/10,109)</w:t>
      </w:r>
      <w:r w:rsidR="00C7440B">
        <w:t>.</w:t>
      </w:r>
      <w:bookmarkEnd w:id="111"/>
    </w:p>
    <w:p w14:paraId="6F67D623" w14:textId="6C6EC322" w:rsidR="00C7440B" w:rsidRDefault="00C7440B" w:rsidP="00C7440B">
      <w:pPr>
        <w:pStyle w:val="Heading2"/>
      </w:pPr>
      <w:bookmarkStart w:id="112" w:name="_Toc104192496"/>
      <w:r>
        <w:lastRenderedPageBreak/>
        <w:t>Change in young people’s e-cigarette use</w:t>
      </w:r>
      <w:r w:rsidR="00D763DA">
        <w:t xml:space="preserve"> after TPD</w:t>
      </w:r>
      <w:bookmarkEnd w:id="112"/>
    </w:p>
    <w:p w14:paraId="7D8EFA4B" w14:textId="59DAEE4B" w:rsidR="00C7440B" w:rsidRDefault="00C7440B" w:rsidP="00972762">
      <w:pPr>
        <w:spacing w:line="360" w:lineRule="auto"/>
        <w:rPr>
          <w:rFonts w:ascii="Arial" w:hAnsi="Arial" w:cs="Arial"/>
        </w:rPr>
      </w:pPr>
      <w:r w:rsidRPr="00900B7E">
        <w:rPr>
          <w:rFonts w:ascii="Arial" w:hAnsi="Arial" w:cs="Arial"/>
        </w:rPr>
        <w:t>This section analyses change over time in young people’s e-cigarette use before and after the implementation of TPD. This begins with our primary segmented regression analysis of data from Wales</w:t>
      </w:r>
      <w:r w:rsidR="00515CE3">
        <w:rPr>
          <w:rFonts w:ascii="Arial" w:hAnsi="Arial" w:cs="Arial"/>
        </w:rPr>
        <w:t>. This is</w:t>
      </w:r>
      <w:r w:rsidRPr="00900B7E">
        <w:rPr>
          <w:rFonts w:ascii="Arial" w:hAnsi="Arial" w:cs="Arial"/>
        </w:rPr>
        <w:t xml:space="preserve"> </w:t>
      </w:r>
      <w:r w:rsidR="00810A80">
        <w:rPr>
          <w:rFonts w:ascii="Arial" w:hAnsi="Arial" w:cs="Arial"/>
        </w:rPr>
        <w:t>followed</w:t>
      </w:r>
      <w:r w:rsidRPr="00900B7E">
        <w:rPr>
          <w:rFonts w:ascii="Arial" w:hAnsi="Arial" w:cs="Arial"/>
        </w:rPr>
        <w:t xml:space="preserve"> </w:t>
      </w:r>
      <w:r w:rsidR="00515CE3">
        <w:rPr>
          <w:rFonts w:ascii="Arial" w:hAnsi="Arial" w:cs="Arial"/>
        </w:rPr>
        <w:t>by</w:t>
      </w:r>
      <w:r w:rsidRPr="00900B7E">
        <w:rPr>
          <w:rFonts w:ascii="Arial" w:hAnsi="Arial" w:cs="Arial"/>
        </w:rPr>
        <w:t xml:space="preserve"> analyses of yearly data from England and Scotland in order to examine the transferability of findings from our primary </w:t>
      </w:r>
      <w:r w:rsidR="004C2E14">
        <w:rPr>
          <w:rFonts w:ascii="Arial" w:hAnsi="Arial" w:cs="Arial"/>
        </w:rPr>
        <w:t xml:space="preserve">statistical </w:t>
      </w:r>
      <w:r w:rsidRPr="00900B7E">
        <w:rPr>
          <w:rFonts w:ascii="Arial" w:hAnsi="Arial" w:cs="Arial"/>
        </w:rPr>
        <w:t>analysis in Wales to other GB nations.</w:t>
      </w:r>
    </w:p>
    <w:p w14:paraId="1FD2C179" w14:textId="77777777" w:rsidR="005D7CB9" w:rsidRDefault="005D7CB9" w:rsidP="00EC2CC3">
      <w:pPr>
        <w:pStyle w:val="Heading3"/>
      </w:pPr>
      <w:bookmarkStart w:id="113" w:name="_Toc104192497"/>
      <w:r>
        <w:t>Descriptive cross country comparison of changes in young people’s use of e-cigarettes</w:t>
      </w:r>
      <w:bookmarkEnd w:id="113"/>
    </w:p>
    <w:p w14:paraId="3782912F" w14:textId="177BB299" w:rsidR="00913F7D" w:rsidRPr="00780721" w:rsidRDefault="00780721" w:rsidP="00780721">
      <w:pPr>
        <w:spacing w:line="360" w:lineRule="auto"/>
        <w:rPr>
          <w:rFonts w:ascii="Arial" w:hAnsi="Arial" w:cs="Arial"/>
        </w:rPr>
      </w:pPr>
      <w:r w:rsidRPr="00780721">
        <w:rPr>
          <w:rFonts w:ascii="Arial" w:hAnsi="Arial" w:cs="Arial"/>
        </w:rPr>
        <w:t xml:space="preserve">Figure 8 provides a descriptive overview of the percentage of ever and regular users of e-cigarettes over time, by country, between 2013 and 2019. </w:t>
      </w:r>
      <w:r w:rsidR="00D247D7">
        <w:rPr>
          <w:rFonts w:ascii="Arial" w:hAnsi="Arial" w:cs="Arial"/>
        </w:rPr>
        <w:t>The black line indicates the beginning of the intervention period (TPD implementation).</w:t>
      </w:r>
    </w:p>
    <w:p w14:paraId="64608485" w14:textId="15043E67" w:rsidR="00A70673" w:rsidRDefault="00A70673" w:rsidP="00A70673">
      <w:pPr>
        <w:pStyle w:val="Caption"/>
      </w:pPr>
      <w:bookmarkStart w:id="114" w:name="_Toc104192924"/>
      <w:r>
        <w:t xml:space="preserve">Figure </w:t>
      </w:r>
      <w:r w:rsidR="006437EC">
        <w:fldChar w:fldCharType="begin"/>
      </w:r>
      <w:r w:rsidR="006437EC">
        <w:instrText xml:space="preserve"> SEQ Figure</w:instrText>
      </w:r>
      <w:r w:rsidR="006437EC">
        <w:instrText xml:space="preserve"> \* ARABIC </w:instrText>
      </w:r>
      <w:r w:rsidR="006437EC">
        <w:fldChar w:fldCharType="separate"/>
      </w:r>
      <w:r w:rsidR="007D7A79">
        <w:rPr>
          <w:noProof/>
        </w:rPr>
        <w:t>8</w:t>
      </w:r>
      <w:r w:rsidR="006437EC">
        <w:rPr>
          <w:noProof/>
        </w:rPr>
        <w:fldChar w:fldCharType="end"/>
      </w:r>
      <w:r>
        <w:t xml:space="preserve"> Percentage of 13 to 15 year olds reporting ever </w:t>
      </w:r>
      <w:r w:rsidR="00913F7D">
        <w:t xml:space="preserve">and regular </w:t>
      </w:r>
      <w:r>
        <w:t>use of e-cigarettes by year and country</w:t>
      </w:r>
      <w:bookmarkEnd w:id="114"/>
      <w:r>
        <w:t xml:space="preserve"> </w:t>
      </w:r>
    </w:p>
    <w:p w14:paraId="48A5E14D" w14:textId="7346D81A" w:rsidR="005D7CB9" w:rsidRDefault="0062570D" w:rsidP="00A70673">
      <w:pPr>
        <w:spacing w:line="360" w:lineRule="auto"/>
        <w:rPr>
          <w:rFonts w:ascii="Arial" w:hAnsi="Arial" w:cs="Arial"/>
        </w:rPr>
      </w:pPr>
      <w:r>
        <w:rPr>
          <w:noProof/>
        </w:rPr>
        <w:drawing>
          <wp:inline distT="0" distB="0" distL="0" distR="0" wp14:anchorId="4EC48348" wp14:editId="015A77BA">
            <wp:extent cx="5582285" cy="44443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582285" cy="4444365"/>
                    </a:xfrm>
                    <a:prstGeom prst="rect">
                      <a:avLst/>
                    </a:prstGeom>
                    <a:noFill/>
                    <a:ln>
                      <a:noFill/>
                    </a:ln>
                  </pic:spPr>
                </pic:pic>
              </a:graphicData>
            </a:graphic>
          </wp:inline>
        </w:drawing>
      </w:r>
      <w:r w:rsidR="00A70673">
        <w:rPr>
          <w:noProof/>
        </w:rPr>
        <w:t xml:space="preserve"> </w:t>
      </w:r>
    </w:p>
    <w:p w14:paraId="77531ED4" w14:textId="578B38A0" w:rsidR="00780721" w:rsidRDefault="00780721" w:rsidP="00780721">
      <w:pPr>
        <w:spacing w:after="0" w:line="360" w:lineRule="auto"/>
        <w:rPr>
          <w:rFonts w:ascii="Arial" w:hAnsi="Arial" w:cs="Arial"/>
        </w:rPr>
      </w:pPr>
      <w:r>
        <w:rPr>
          <w:rFonts w:ascii="Arial" w:hAnsi="Arial" w:cs="Arial"/>
          <w:iCs/>
        </w:rPr>
        <w:t>In Wales and Scotland, a near doubling in prevalence of ever use of e-cigarettes is evident in pre-TPD surveys from 2013 to 2015, with growth from 16% to 30% in Wales and from 12 to 23% in Scotland. In Wales, where post-TPD data are available from</w:t>
      </w:r>
      <w:r w:rsidR="0031331C">
        <w:rPr>
          <w:rFonts w:ascii="Arial" w:hAnsi="Arial" w:cs="Arial"/>
          <w:iCs/>
        </w:rPr>
        <w:t xml:space="preserve"> both</w:t>
      </w:r>
      <w:r>
        <w:rPr>
          <w:rFonts w:ascii="Arial" w:hAnsi="Arial" w:cs="Arial"/>
          <w:iCs/>
        </w:rPr>
        <w:t xml:space="preserve"> 2017 and 2019 surveys, a smaller continued growth was observed from 2015 to 2017, with ever use reaching 35% by 2017, followed by a marginal decline from 2017 to 2019 to 32%. In </w:t>
      </w:r>
      <w:r>
        <w:rPr>
          <w:rFonts w:ascii="Arial" w:hAnsi="Arial" w:cs="Arial"/>
          <w:iCs/>
        </w:rPr>
        <w:lastRenderedPageBreak/>
        <w:t>Scotland, where only 1 post TPD survey was available, a slight increase in prevalence of ever use of e-cigarettes was observed in 2018 (25%) relative to 2015. In England, first measurement was in 2014, at which point 27% of young people report</w:t>
      </w:r>
      <w:r w:rsidR="0021442D">
        <w:rPr>
          <w:rFonts w:ascii="Arial" w:hAnsi="Arial" w:cs="Arial"/>
          <w:iCs/>
        </w:rPr>
        <w:t>ed</w:t>
      </w:r>
      <w:r>
        <w:rPr>
          <w:rFonts w:ascii="Arial" w:hAnsi="Arial" w:cs="Arial"/>
          <w:iCs/>
        </w:rPr>
        <w:t xml:space="preserve"> having tried an e-cigarette. This rose to 33% </w:t>
      </w:r>
      <w:r w:rsidR="0031331C">
        <w:rPr>
          <w:rFonts w:ascii="Arial" w:hAnsi="Arial" w:cs="Arial"/>
          <w:iCs/>
        </w:rPr>
        <w:t>by</w:t>
      </w:r>
      <w:r>
        <w:rPr>
          <w:rFonts w:ascii="Arial" w:hAnsi="Arial" w:cs="Arial"/>
          <w:iCs/>
        </w:rPr>
        <w:t xml:space="preserve"> the 2016 survey, </w:t>
      </w:r>
      <w:r w:rsidR="0031331C">
        <w:rPr>
          <w:rFonts w:ascii="Arial" w:hAnsi="Arial" w:cs="Arial"/>
          <w:iCs/>
        </w:rPr>
        <w:t xml:space="preserve">conducted </w:t>
      </w:r>
      <w:r>
        <w:rPr>
          <w:rFonts w:ascii="Arial" w:hAnsi="Arial" w:cs="Arial"/>
          <w:iCs/>
        </w:rPr>
        <w:t xml:space="preserve">marginally after the implementation of TPD, with no further growth after this time point. Hence, in all nations, there was evidence of rapid growth in ever use in the years leading up to TPD, with plateauing or marginal decline after the intervention point. </w:t>
      </w:r>
      <w:r>
        <w:rPr>
          <w:rFonts w:ascii="Arial" w:hAnsi="Arial" w:cs="Arial"/>
        </w:rPr>
        <w:t xml:space="preserve">Similarly, for the percentage of young people reporting regular use (i.e. at least weekly use) of e-cigarettes, all datasets provided evidence of </w:t>
      </w:r>
      <w:r w:rsidR="00C543C9">
        <w:rPr>
          <w:rFonts w:ascii="Arial" w:hAnsi="Arial" w:cs="Arial"/>
        </w:rPr>
        <w:t xml:space="preserve">some </w:t>
      </w:r>
      <w:r>
        <w:rPr>
          <w:rFonts w:ascii="Arial" w:hAnsi="Arial" w:cs="Arial"/>
        </w:rPr>
        <w:t xml:space="preserve">growth in the period prior to TPD, </w:t>
      </w:r>
      <w:r w:rsidR="003D6017">
        <w:rPr>
          <w:rFonts w:ascii="Arial" w:hAnsi="Arial" w:cs="Arial"/>
        </w:rPr>
        <w:t xml:space="preserve">but </w:t>
      </w:r>
      <w:r>
        <w:rPr>
          <w:rFonts w:ascii="Arial" w:hAnsi="Arial" w:cs="Arial"/>
        </w:rPr>
        <w:t>with plateauing or marginal decline between the two most recent survey periods.</w:t>
      </w:r>
    </w:p>
    <w:p w14:paraId="5515FC11" w14:textId="234361AB" w:rsidR="004D7C97" w:rsidRDefault="004D7C97" w:rsidP="00EC2CC3">
      <w:pPr>
        <w:pStyle w:val="Heading3"/>
      </w:pPr>
      <w:bookmarkStart w:id="115" w:name="_Toc104192498"/>
      <w:r>
        <w:t>Change in e-cigarette use by country</w:t>
      </w:r>
      <w:bookmarkEnd w:id="115"/>
    </w:p>
    <w:p w14:paraId="4773E92C" w14:textId="16F2248E" w:rsidR="004D7C97" w:rsidRDefault="004D7C97" w:rsidP="00EC2CC3">
      <w:pPr>
        <w:pStyle w:val="Heading4"/>
      </w:pPr>
      <w:r>
        <w:t>Primary</w:t>
      </w:r>
      <w:r w:rsidR="00CB2375">
        <w:t xml:space="preserve"> statistical</w:t>
      </w:r>
      <w:r>
        <w:t xml:space="preserve"> analysis: Ever e-cigarette use in Wales</w:t>
      </w:r>
    </w:p>
    <w:p w14:paraId="2378DE8C" w14:textId="209EE113" w:rsidR="00931DE2" w:rsidRPr="00435926" w:rsidRDefault="00A60EFD" w:rsidP="00972762">
      <w:pPr>
        <w:spacing w:line="360" w:lineRule="auto"/>
        <w:rPr>
          <w:rFonts w:ascii="Arial" w:hAnsi="Arial" w:cs="Arial"/>
        </w:rPr>
      </w:pPr>
      <w:r w:rsidRPr="00435926">
        <w:rPr>
          <w:rFonts w:ascii="Arial" w:hAnsi="Arial" w:cs="Arial"/>
        </w:rPr>
        <w:t xml:space="preserve">As indicated in </w:t>
      </w:r>
      <w:r w:rsidR="00435926" w:rsidRPr="00435926">
        <w:rPr>
          <w:rFonts w:ascii="Arial" w:hAnsi="Arial" w:cs="Arial"/>
        </w:rPr>
        <w:fldChar w:fldCharType="begin"/>
      </w:r>
      <w:r w:rsidR="00435926" w:rsidRPr="00435926">
        <w:rPr>
          <w:rFonts w:ascii="Arial" w:hAnsi="Arial" w:cs="Arial"/>
        </w:rPr>
        <w:instrText xml:space="preserve"> REF _Ref87001168 \h </w:instrText>
      </w:r>
      <w:r w:rsidR="00435926">
        <w:rPr>
          <w:rFonts w:ascii="Arial" w:hAnsi="Arial" w:cs="Arial"/>
        </w:rPr>
        <w:instrText xml:space="preserve"> \* MERGEFORMAT </w:instrText>
      </w:r>
      <w:r w:rsidR="00435926" w:rsidRPr="00435926">
        <w:rPr>
          <w:rFonts w:ascii="Arial" w:hAnsi="Arial" w:cs="Arial"/>
        </w:rPr>
      </w:r>
      <w:r w:rsidR="00435926" w:rsidRPr="00435926">
        <w:rPr>
          <w:rFonts w:ascii="Arial" w:hAnsi="Arial" w:cs="Arial"/>
        </w:rPr>
        <w:fldChar w:fldCharType="separate"/>
      </w:r>
      <w:r w:rsidR="009D7FDA" w:rsidRPr="00A263EA">
        <w:rPr>
          <w:rFonts w:ascii="Arial" w:hAnsi="Arial" w:cs="Arial"/>
        </w:rPr>
        <w:t>Table 10</w:t>
      </w:r>
      <w:r w:rsidR="00435926" w:rsidRPr="00435926">
        <w:rPr>
          <w:rFonts w:ascii="Arial" w:hAnsi="Arial" w:cs="Arial"/>
        </w:rPr>
        <w:fldChar w:fldCharType="end"/>
      </w:r>
      <w:r w:rsidRPr="00435926">
        <w:rPr>
          <w:rFonts w:ascii="Arial" w:hAnsi="Arial" w:cs="Arial"/>
        </w:rPr>
        <w:t xml:space="preserve">, the </w:t>
      </w:r>
      <w:r w:rsidR="005804FD">
        <w:rPr>
          <w:rFonts w:ascii="Arial" w:hAnsi="Arial" w:cs="Arial"/>
        </w:rPr>
        <w:t>trend</w:t>
      </w:r>
      <w:r w:rsidRPr="00435926">
        <w:rPr>
          <w:rFonts w:ascii="Arial" w:hAnsi="Arial" w:cs="Arial"/>
        </w:rPr>
        <w:t xml:space="preserve"> displayed in Figure 8 of </w:t>
      </w:r>
      <w:r w:rsidR="00E77D4C" w:rsidRPr="00435926">
        <w:rPr>
          <w:rFonts w:ascii="Arial" w:hAnsi="Arial" w:cs="Arial"/>
        </w:rPr>
        <w:t>large growth</w:t>
      </w:r>
      <w:r w:rsidRPr="00435926">
        <w:rPr>
          <w:rFonts w:ascii="Arial" w:hAnsi="Arial" w:cs="Arial"/>
        </w:rPr>
        <w:t xml:space="preserve"> in ever use of e-cigarettes from 2013 to 2015, followed by much smaller growth from 2015 to 2017 (which incorporates the beginning of TPD implementation</w:t>
      </w:r>
      <w:r w:rsidR="00924589">
        <w:rPr>
          <w:rFonts w:ascii="Arial" w:hAnsi="Arial" w:cs="Arial"/>
        </w:rPr>
        <w:t>)</w:t>
      </w:r>
      <w:r w:rsidR="00901C51">
        <w:rPr>
          <w:rFonts w:ascii="Arial" w:hAnsi="Arial" w:cs="Arial"/>
        </w:rPr>
        <w:t>,</w:t>
      </w:r>
      <w:r w:rsidR="00924589">
        <w:rPr>
          <w:rFonts w:ascii="Arial" w:hAnsi="Arial" w:cs="Arial"/>
        </w:rPr>
        <w:t xml:space="preserve"> </w:t>
      </w:r>
      <w:r w:rsidR="0020533D">
        <w:rPr>
          <w:rFonts w:ascii="Arial" w:hAnsi="Arial" w:cs="Arial"/>
        </w:rPr>
        <w:t>and</w:t>
      </w:r>
      <w:r w:rsidR="007369C2" w:rsidRPr="00435926">
        <w:rPr>
          <w:rFonts w:ascii="Arial" w:hAnsi="Arial" w:cs="Arial"/>
        </w:rPr>
        <w:t xml:space="preserve"> small decline thereafter </w:t>
      </w:r>
      <w:r w:rsidR="00E77D4C" w:rsidRPr="00435926">
        <w:rPr>
          <w:rFonts w:ascii="Arial" w:hAnsi="Arial" w:cs="Arial"/>
        </w:rPr>
        <w:t xml:space="preserve">was observed </w:t>
      </w:r>
      <w:r w:rsidR="0020533D">
        <w:rPr>
          <w:rFonts w:ascii="Arial" w:hAnsi="Arial" w:cs="Arial"/>
        </w:rPr>
        <w:t>across</w:t>
      </w:r>
      <w:r w:rsidR="00E77D4C" w:rsidRPr="00435926">
        <w:rPr>
          <w:rFonts w:ascii="Arial" w:hAnsi="Arial" w:cs="Arial"/>
        </w:rPr>
        <w:t xml:space="preserve"> sub-groups</w:t>
      </w:r>
      <w:r w:rsidR="00924589">
        <w:rPr>
          <w:rFonts w:ascii="Arial" w:hAnsi="Arial" w:cs="Arial"/>
        </w:rPr>
        <w:t>. E</w:t>
      </w:r>
      <w:r w:rsidR="00033150" w:rsidRPr="00435926">
        <w:rPr>
          <w:rFonts w:ascii="Arial" w:hAnsi="Arial" w:cs="Arial"/>
        </w:rPr>
        <w:t>ver use</w:t>
      </w:r>
      <w:r w:rsidR="00924589">
        <w:rPr>
          <w:rFonts w:ascii="Arial" w:hAnsi="Arial" w:cs="Arial"/>
        </w:rPr>
        <w:t xml:space="preserve"> was</w:t>
      </w:r>
      <w:r w:rsidR="00033150" w:rsidRPr="00435926">
        <w:rPr>
          <w:rFonts w:ascii="Arial" w:hAnsi="Arial" w:cs="Arial"/>
        </w:rPr>
        <w:t xml:space="preserve"> slightly higher among boys, older </w:t>
      </w:r>
      <w:r w:rsidR="0046465C">
        <w:rPr>
          <w:rFonts w:ascii="Arial" w:hAnsi="Arial" w:cs="Arial"/>
        </w:rPr>
        <w:t>young people</w:t>
      </w:r>
      <w:r w:rsidR="0046465C" w:rsidRPr="00156A03">
        <w:rPr>
          <w:rFonts w:ascii="Arial" w:hAnsi="Arial" w:cs="Arial"/>
        </w:rPr>
        <w:t xml:space="preserve"> </w:t>
      </w:r>
      <w:r w:rsidR="00033150" w:rsidRPr="00435926">
        <w:rPr>
          <w:rFonts w:ascii="Arial" w:hAnsi="Arial" w:cs="Arial"/>
        </w:rPr>
        <w:t xml:space="preserve">and </w:t>
      </w:r>
      <w:r w:rsidR="0046465C">
        <w:rPr>
          <w:rFonts w:ascii="Arial" w:hAnsi="Arial" w:cs="Arial"/>
        </w:rPr>
        <w:t>young people</w:t>
      </w:r>
      <w:r w:rsidR="0046465C" w:rsidRPr="00156A03">
        <w:rPr>
          <w:rFonts w:ascii="Arial" w:hAnsi="Arial" w:cs="Arial"/>
        </w:rPr>
        <w:t xml:space="preserve"> </w:t>
      </w:r>
      <w:r w:rsidR="00924589">
        <w:rPr>
          <w:rFonts w:ascii="Arial" w:hAnsi="Arial" w:cs="Arial"/>
        </w:rPr>
        <w:t>from lower SES families</w:t>
      </w:r>
      <w:r w:rsidR="00033150" w:rsidRPr="00435926">
        <w:rPr>
          <w:rFonts w:ascii="Arial" w:hAnsi="Arial" w:cs="Arial"/>
        </w:rPr>
        <w:t xml:space="preserve"> throughout, and substantially higher among ever smokers.</w:t>
      </w:r>
      <w:r w:rsidR="00DA6F2B">
        <w:rPr>
          <w:rFonts w:ascii="Arial" w:hAnsi="Arial" w:cs="Arial"/>
        </w:rPr>
        <w:t xml:space="preserve"> </w:t>
      </w:r>
    </w:p>
    <w:p w14:paraId="7279F1DA" w14:textId="623E1A5C" w:rsidR="00E762EB" w:rsidRDefault="00E762EB" w:rsidP="00E762EB">
      <w:pPr>
        <w:pStyle w:val="Caption"/>
        <w:rPr>
          <w:rFonts w:ascii="Arial" w:hAnsi="Arial" w:cs="Arial"/>
        </w:rPr>
      </w:pPr>
      <w:bookmarkStart w:id="116" w:name="_Ref87001168"/>
      <w:bookmarkStart w:id="117" w:name="_Toc104192799"/>
      <w:r>
        <w:t xml:space="preserve">Table </w:t>
      </w:r>
      <w:fldSimple w:instr=" SEQ Table \* ARABIC ">
        <w:r w:rsidR="007D7A79">
          <w:rPr>
            <w:noProof/>
          </w:rPr>
          <w:t>10</w:t>
        </w:r>
      </w:fldSimple>
      <w:bookmarkEnd w:id="116"/>
      <w:r>
        <w:t xml:space="preserve"> Percentage and CI (95%) for prevalence of ever e-cigarette use in Wales from 201</w:t>
      </w:r>
      <w:r w:rsidR="00B17A75">
        <w:t>3</w:t>
      </w:r>
      <w:r>
        <w:t xml:space="preserve"> to 2019</w:t>
      </w:r>
      <w:bookmarkEnd w:id="117"/>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560"/>
        <w:gridCol w:w="1701"/>
        <w:gridCol w:w="1559"/>
        <w:gridCol w:w="1559"/>
      </w:tblGrid>
      <w:tr w:rsidR="00D1636E" w:rsidRPr="00792C1A" w14:paraId="52BE6653" w14:textId="0BE6C93C" w:rsidTr="00746ADB">
        <w:tc>
          <w:tcPr>
            <w:tcW w:w="2268" w:type="dxa"/>
            <w:gridSpan w:val="2"/>
          </w:tcPr>
          <w:p w14:paraId="7BC001F1" w14:textId="77777777" w:rsidR="00D1636E" w:rsidRPr="000667EF" w:rsidRDefault="00D1636E" w:rsidP="00746ADB">
            <w:pPr>
              <w:spacing w:after="0" w:line="240" w:lineRule="auto"/>
              <w:rPr>
                <w:rFonts w:ascii="Arial" w:hAnsi="Arial" w:cs="Arial"/>
              </w:rPr>
            </w:pPr>
          </w:p>
        </w:tc>
        <w:tc>
          <w:tcPr>
            <w:tcW w:w="1560" w:type="dxa"/>
            <w:vAlign w:val="center"/>
          </w:tcPr>
          <w:p w14:paraId="5B3E6B58" w14:textId="77777777" w:rsidR="00D1636E" w:rsidRDefault="00D1636E" w:rsidP="00746ADB">
            <w:pPr>
              <w:spacing w:after="0" w:line="240" w:lineRule="auto"/>
              <w:jc w:val="center"/>
              <w:rPr>
                <w:rFonts w:ascii="Arial" w:hAnsi="Arial" w:cs="Arial"/>
              </w:rPr>
            </w:pPr>
            <w:r w:rsidRPr="00792C1A">
              <w:rPr>
                <w:rFonts w:ascii="Arial" w:hAnsi="Arial" w:cs="Arial"/>
              </w:rPr>
              <w:t xml:space="preserve">Percentage </w:t>
            </w:r>
          </w:p>
          <w:p w14:paraId="04A8F925" w14:textId="77777777" w:rsidR="00D1636E" w:rsidRPr="00792C1A" w:rsidRDefault="00D1636E" w:rsidP="00746ADB">
            <w:pPr>
              <w:spacing w:after="0" w:line="240" w:lineRule="auto"/>
              <w:jc w:val="center"/>
              <w:rPr>
                <w:rFonts w:ascii="Arial" w:hAnsi="Arial" w:cs="Arial"/>
              </w:rPr>
            </w:pPr>
            <w:r>
              <w:rPr>
                <w:rFonts w:ascii="Arial" w:hAnsi="Arial" w:cs="Arial"/>
              </w:rPr>
              <w:t>[</w:t>
            </w:r>
            <w:r w:rsidRPr="00792C1A">
              <w:rPr>
                <w:rFonts w:ascii="Arial" w:hAnsi="Arial" w:cs="Arial"/>
              </w:rPr>
              <w:t>95% CI</w:t>
            </w:r>
            <w:r>
              <w:rPr>
                <w:rFonts w:ascii="Arial" w:hAnsi="Arial" w:cs="Arial"/>
              </w:rPr>
              <w:t>]</w:t>
            </w:r>
          </w:p>
          <w:p w14:paraId="71961B5F" w14:textId="30891014" w:rsidR="00D1636E" w:rsidRPr="00792C1A" w:rsidRDefault="00D1636E" w:rsidP="00746ADB">
            <w:pPr>
              <w:spacing w:after="0" w:line="240" w:lineRule="auto"/>
              <w:jc w:val="center"/>
              <w:rPr>
                <w:rFonts w:ascii="Arial" w:hAnsi="Arial" w:cs="Arial"/>
              </w:rPr>
            </w:pPr>
            <w:r w:rsidRPr="00792C1A">
              <w:rPr>
                <w:rFonts w:ascii="Arial" w:hAnsi="Arial" w:cs="Arial"/>
              </w:rPr>
              <w:t>201</w:t>
            </w:r>
            <w:r>
              <w:rPr>
                <w:rFonts w:ascii="Arial" w:hAnsi="Arial" w:cs="Arial"/>
              </w:rPr>
              <w:t>3</w:t>
            </w:r>
          </w:p>
        </w:tc>
        <w:tc>
          <w:tcPr>
            <w:tcW w:w="1701" w:type="dxa"/>
            <w:vAlign w:val="center"/>
          </w:tcPr>
          <w:p w14:paraId="7D9A20B2" w14:textId="77777777" w:rsidR="00D1636E" w:rsidRDefault="00D1636E" w:rsidP="00746ADB">
            <w:pPr>
              <w:spacing w:after="0" w:line="240" w:lineRule="auto"/>
              <w:jc w:val="center"/>
              <w:rPr>
                <w:rFonts w:ascii="Arial" w:hAnsi="Arial" w:cs="Arial"/>
              </w:rPr>
            </w:pPr>
            <w:r w:rsidRPr="00792C1A">
              <w:rPr>
                <w:rFonts w:ascii="Arial" w:hAnsi="Arial" w:cs="Arial"/>
              </w:rPr>
              <w:t xml:space="preserve">Percentage </w:t>
            </w:r>
          </w:p>
          <w:p w14:paraId="1CE53D23" w14:textId="77777777" w:rsidR="00D1636E" w:rsidRPr="00792C1A" w:rsidRDefault="00D1636E" w:rsidP="00746ADB">
            <w:pPr>
              <w:spacing w:after="0" w:line="240" w:lineRule="auto"/>
              <w:jc w:val="center"/>
              <w:rPr>
                <w:rFonts w:ascii="Arial" w:hAnsi="Arial" w:cs="Arial"/>
              </w:rPr>
            </w:pPr>
            <w:r>
              <w:rPr>
                <w:rFonts w:ascii="Arial" w:hAnsi="Arial" w:cs="Arial"/>
              </w:rPr>
              <w:t>[</w:t>
            </w:r>
            <w:r w:rsidRPr="00792C1A">
              <w:rPr>
                <w:rFonts w:ascii="Arial" w:hAnsi="Arial" w:cs="Arial"/>
              </w:rPr>
              <w:t>95% CI</w:t>
            </w:r>
            <w:r>
              <w:rPr>
                <w:rFonts w:ascii="Arial" w:hAnsi="Arial" w:cs="Arial"/>
              </w:rPr>
              <w:t>]</w:t>
            </w:r>
          </w:p>
          <w:p w14:paraId="26A4EFC5" w14:textId="2167247C" w:rsidR="00D1636E" w:rsidRPr="00792C1A" w:rsidRDefault="00D1636E" w:rsidP="00746ADB">
            <w:pPr>
              <w:spacing w:after="0" w:line="240" w:lineRule="auto"/>
              <w:jc w:val="center"/>
              <w:rPr>
                <w:rFonts w:ascii="Arial" w:hAnsi="Arial" w:cs="Arial"/>
              </w:rPr>
            </w:pPr>
            <w:r w:rsidRPr="00792C1A">
              <w:rPr>
                <w:rFonts w:ascii="Arial" w:hAnsi="Arial" w:cs="Arial"/>
              </w:rPr>
              <w:t>2015</w:t>
            </w:r>
          </w:p>
        </w:tc>
        <w:tc>
          <w:tcPr>
            <w:tcW w:w="1559" w:type="dxa"/>
            <w:vAlign w:val="center"/>
          </w:tcPr>
          <w:p w14:paraId="0CEF6871" w14:textId="77777777" w:rsidR="00D1636E" w:rsidRDefault="00D1636E" w:rsidP="00746ADB">
            <w:pPr>
              <w:spacing w:after="0" w:line="240" w:lineRule="auto"/>
              <w:jc w:val="center"/>
              <w:rPr>
                <w:rFonts w:ascii="Arial" w:hAnsi="Arial" w:cs="Arial"/>
              </w:rPr>
            </w:pPr>
            <w:r w:rsidRPr="00792C1A">
              <w:rPr>
                <w:rFonts w:ascii="Arial" w:hAnsi="Arial" w:cs="Arial"/>
              </w:rPr>
              <w:t xml:space="preserve">Percentage </w:t>
            </w:r>
          </w:p>
          <w:p w14:paraId="57865DCA" w14:textId="77777777" w:rsidR="00D1636E" w:rsidRDefault="00D1636E" w:rsidP="00746ADB">
            <w:pPr>
              <w:spacing w:after="0" w:line="240" w:lineRule="auto"/>
              <w:jc w:val="center"/>
              <w:rPr>
                <w:rFonts w:ascii="Arial" w:hAnsi="Arial" w:cs="Arial"/>
              </w:rPr>
            </w:pPr>
            <w:r>
              <w:rPr>
                <w:rFonts w:ascii="Arial" w:hAnsi="Arial" w:cs="Arial"/>
              </w:rPr>
              <w:t>[</w:t>
            </w:r>
            <w:r w:rsidRPr="00792C1A">
              <w:rPr>
                <w:rFonts w:ascii="Arial" w:hAnsi="Arial" w:cs="Arial"/>
              </w:rPr>
              <w:t>95% CI</w:t>
            </w:r>
            <w:r>
              <w:rPr>
                <w:rFonts w:ascii="Arial" w:hAnsi="Arial" w:cs="Arial"/>
              </w:rPr>
              <w:t>]</w:t>
            </w:r>
            <w:r w:rsidRPr="00792C1A">
              <w:rPr>
                <w:rFonts w:ascii="Arial" w:hAnsi="Arial" w:cs="Arial"/>
              </w:rPr>
              <w:t xml:space="preserve"> </w:t>
            </w:r>
          </w:p>
          <w:p w14:paraId="2B075115" w14:textId="58C8E4B3" w:rsidR="00D1636E" w:rsidRPr="00792C1A" w:rsidRDefault="00D1636E" w:rsidP="00746ADB">
            <w:pPr>
              <w:spacing w:after="0" w:line="240" w:lineRule="auto"/>
              <w:jc w:val="center"/>
              <w:rPr>
                <w:rFonts w:ascii="Arial" w:hAnsi="Arial" w:cs="Arial"/>
              </w:rPr>
            </w:pPr>
            <w:r w:rsidRPr="00792C1A">
              <w:rPr>
                <w:rFonts w:ascii="Arial" w:hAnsi="Arial" w:cs="Arial"/>
              </w:rPr>
              <w:t>2017</w:t>
            </w:r>
          </w:p>
        </w:tc>
        <w:tc>
          <w:tcPr>
            <w:tcW w:w="1559" w:type="dxa"/>
            <w:vAlign w:val="center"/>
          </w:tcPr>
          <w:p w14:paraId="2DFA8A75" w14:textId="77777777" w:rsidR="00D1636E" w:rsidRDefault="00D1636E" w:rsidP="00746ADB">
            <w:pPr>
              <w:spacing w:after="0" w:line="240" w:lineRule="auto"/>
              <w:jc w:val="center"/>
              <w:rPr>
                <w:rFonts w:ascii="Arial" w:hAnsi="Arial" w:cs="Arial"/>
              </w:rPr>
            </w:pPr>
            <w:r w:rsidRPr="00792C1A">
              <w:rPr>
                <w:rFonts w:ascii="Arial" w:hAnsi="Arial" w:cs="Arial"/>
              </w:rPr>
              <w:t xml:space="preserve">Percentage </w:t>
            </w:r>
          </w:p>
          <w:p w14:paraId="7F9E85C3" w14:textId="77777777" w:rsidR="00D1636E" w:rsidRDefault="00D1636E" w:rsidP="00746ADB">
            <w:pPr>
              <w:spacing w:after="0" w:line="240" w:lineRule="auto"/>
              <w:jc w:val="center"/>
              <w:rPr>
                <w:rFonts w:ascii="Arial" w:hAnsi="Arial" w:cs="Arial"/>
              </w:rPr>
            </w:pPr>
            <w:r>
              <w:rPr>
                <w:rFonts w:ascii="Arial" w:hAnsi="Arial" w:cs="Arial"/>
              </w:rPr>
              <w:t>[</w:t>
            </w:r>
            <w:r w:rsidRPr="00792C1A">
              <w:rPr>
                <w:rFonts w:ascii="Arial" w:hAnsi="Arial" w:cs="Arial"/>
              </w:rPr>
              <w:t>95% CI</w:t>
            </w:r>
            <w:r>
              <w:rPr>
                <w:rFonts w:ascii="Arial" w:hAnsi="Arial" w:cs="Arial"/>
              </w:rPr>
              <w:t>]</w:t>
            </w:r>
          </w:p>
          <w:p w14:paraId="2FC2A723" w14:textId="7F7E932E" w:rsidR="00D1636E" w:rsidRPr="00792C1A" w:rsidRDefault="00D1636E" w:rsidP="00746ADB">
            <w:pPr>
              <w:spacing w:after="0" w:line="240" w:lineRule="auto"/>
              <w:jc w:val="center"/>
              <w:rPr>
                <w:rFonts w:ascii="Arial" w:hAnsi="Arial" w:cs="Arial"/>
              </w:rPr>
            </w:pPr>
            <w:r w:rsidRPr="00792C1A">
              <w:rPr>
                <w:rFonts w:ascii="Arial" w:hAnsi="Arial" w:cs="Arial"/>
              </w:rPr>
              <w:t>2019</w:t>
            </w:r>
          </w:p>
        </w:tc>
      </w:tr>
      <w:tr w:rsidR="00D1636E" w:rsidRPr="000667EF" w14:paraId="5F55CC70" w14:textId="4CDC3202" w:rsidTr="00746ADB">
        <w:tc>
          <w:tcPr>
            <w:tcW w:w="1134" w:type="dxa"/>
            <w:vMerge w:val="restart"/>
          </w:tcPr>
          <w:p w14:paraId="6D6853DE" w14:textId="7B3CB489" w:rsidR="00D1636E" w:rsidRDefault="001705DC" w:rsidP="00746ADB">
            <w:pPr>
              <w:spacing w:after="0" w:line="240" w:lineRule="auto"/>
              <w:rPr>
                <w:rFonts w:ascii="Arial" w:hAnsi="Arial" w:cs="Arial"/>
              </w:rPr>
            </w:pPr>
            <w:r>
              <w:rPr>
                <w:rFonts w:ascii="Arial" w:hAnsi="Arial" w:cs="Arial"/>
              </w:rPr>
              <w:t>Ever</w:t>
            </w:r>
          </w:p>
          <w:p w14:paraId="5666640F" w14:textId="77777777" w:rsidR="00D1636E" w:rsidRPr="000667EF" w:rsidRDefault="00D1636E" w:rsidP="00746ADB">
            <w:pPr>
              <w:spacing w:after="0" w:line="240" w:lineRule="auto"/>
              <w:rPr>
                <w:rFonts w:ascii="Arial" w:hAnsi="Arial" w:cs="Arial"/>
              </w:rPr>
            </w:pPr>
            <w:r w:rsidRPr="000667EF">
              <w:rPr>
                <w:rFonts w:ascii="Arial" w:hAnsi="Arial" w:cs="Arial"/>
              </w:rPr>
              <w:t>e-cigarette use</w:t>
            </w:r>
          </w:p>
        </w:tc>
        <w:tc>
          <w:tcPr>
            <w:tcW w:w="1134" w:type="dxa"/>
            <w:vAlign w:val="center"/>
          </w:tcPr>
          <w:p w14:paraId="31196965" w14:textId="77777777" w:rsidR="00D1636E" w:rsidRPr="000667EF" w:rsidRDefault="00D1636E" w:rsidP="00746ADB">
            <w:pPr>
              <w:spacing w:after="0" w:line="240" w:lineRule="auto"/>
              <w:rPr>
                <w:rFonts w:ascii="Arial" w:hAnsi="Arial" w:cs="Arial"/>
                <w:vertAlign w:val="superscript"/>
              </w:rPr>
            </w:pPr>
            <w:r w:rsidRPr="000667EF">
              <w:rPr>
                <w:rFonts w:ascii="Arial" w:hAnsi="Arial" w:cs="Arial"/>
              </w:rPr>
              <w:t>All</w:t>
            </w:r>
          </w:p>
        </w:tc>
        <w:tc>
          <w:tcPr>
            <w:tcW w:w="1560" w:type="dxa"/>
            <w:vAlign w:val="center"/>
          </w:tcPr>
          <w:p w14:paraId="610A231C" w14:textId="77777777" w:rsidR="00D1636E" w:rsidRDefault="00FF623D" w:rsidP="00746ADB">
            <w:pPr>
              <w:spacing w:after="0" w:line="240" w:lineRule="auto"/>
              <w:jc w:val="center"/>
              <w:rPr>
                <w:rFonts w:ascii="Arial" w:hAnsi="Arial" w:cs="Arial"/>
              </w:rPr>
            </w:pPr>
            <w:r>
              <w:rPr>
                <w:rFonts w:ascii="Arial" w:hAnsi="Arial" w:cs="Arial"/>
              </w:rPr>
              <w:t>16.4</w:t>
            </w:r>
          </w:p>
          <w:p w14:paraId="3E637BA9" w14:textId="6C948AE7" w:rsidR="00FF623D" w:rsidRPr="000667EF" w:rsidRDefault="00FF623D" w:rsidP="00746ADB">
            <w:pPr>
              <w:spacing w:after="0" w:line="240" w:lineRule="auto"/>
              <w:jc w:val="center"/>
              <w:rPr>
                <w:rFonts w:ascii="Arial" w:hAnsi="Arial" w:cs="Arial"/>
              </w:rPr>
            </w:pPr>
            <w:r>
              <w:rPr>
                <w:rFonts w:ascii="Arial" w:hAnsi="Arial" w:cs="Arial"/>
              </w:rPr>
              <w:t>[</w:t>
            </w:r>
            <w:r w:rsidR="00827F13" w:rsidRPr="00827F13">
              <w:rPr>
                <w:rFonts w:ascii="Arial" w:hAnsi="Arial" w:cs="Arial"/>
              </w:rPr>
              <w:t>14.3 to 18.7</w:t>
            </w:r>
            <w:r w:rsidR="00827F13">
              <w:rPr>
                <w:rFonts w:ascii="Arial" w:hAnsi="Arial" w:cs="Arial"/>
              </w:rPr>
              <w:t>]</w:t>
            </w:r>
          </w:p>
        </w:tc>
        <w:tc>
          <w:tcPr>
            <w:tcW w:w="1701" w:type="dxa"/>
            <w:vAlign w:val="center"/>
          </w:tcPr>
          <w:p w14:paraId="08C7D6C5" w14:textId="77777777" w:rsidR="00D1636E" w:rsidRDefault="00827F13" w:rsidP="00746ADB">
            <w:pPr>
              <w:spacing w:after="0" w:line="240" w:lineRule="auto"/>
              <w:jc w:val="center"/>
              <w:rPr>
                <w:rFonts w:ascii="Arial" w:hAnsi="Arial" w:cs="Arial"/>
              </w:rPr>
            </w:pPr>
            <w:r>
              <w:rPr>
                <w:rFonts w:ascii="Arial" w:hAnsi="Arial" w:cs="Arial"/>
              </w:rPr>
              <w:t>30.1</w:t>
            </w:r>
          </w:p>
          <w:p w14:paraId="56A38EEC" w14:textId="3944706F" w:rsidR="00827F13" w:rsidRPr="000667EF" w:rsidRDefault="00ED208B" w:rsidP="00746ADB">
            <w:pPr>
              <w:spacing w:after="0" w:line="240" w:lineRule="auto"/>
              <w:jc w:val="center"/>
              <w:rPr>
                <w:rFonts w:ascii="Arial" w:hAnsi="Arial" w:cs="Arial"/>
              </w:rPr>
            </w:pPr>
            <w:r>
              <w:rPr>
                <w:rFonts w:ascii="Arial" w:hAnsi="Arial" w:cs="Arial"/>
              </w:rPr>
              <w:t>[</w:t>
            </w:r>
            <w:r w:rsidR="00827F13">
              <w:rPr>
                <w:rFonts w:ascii="Arial" w:hAnsi="Arial" w:cs="Arial"/>
              </w:rPr>
              <w:t>27.</w:t>
            </w:r>
            <w:r w:rsidR="00172E80">
              <w:rPr>
                <w:rFonts w:ascii="Arial" w:hAnsi="Arial" w:cs="Arial"/>
              </w:rPr>
              <w:t>6</w:t>
            </w:r>
            <w:r w:rsidR="00827F13">
              <w:rPr>
                <w:rFonts w:ascii="Arial" w:hAnsi="Arial" w:cs="Arial"/>
              </w:rPr>
              <w:t xml:space="preserve"> to 32.8]</w:t>
            </w:r>
          </w:p>
        </w:tc>
        <w:tc>
          <w:tcPr>
            <w:tcW w:w="1559" w:type="dxa"/>
            <w:vAlign w:val="center"/>
          </w:tcPr>
          <w:p w14:paraId="1F8614DD" w14:textId="32E4F32C" w:rsidR="00ED208B" w:rsidRDefault="00ED208B" w:rsidP="00746ADB">
            <w:pPr>
              <w:spacing w:after="0" w:line="240" w:lineRule="auto"/>
              <w:jc w:val="center"/>
              <w:rPr>
                <w:rFonts w:ascii="Arial" w:hAnsi="Arial" w:cs="Arial"/>
              </w:rPr>
            </w:pPr>
            <w:r>
              <w:rPr>
                <w:rFonts w:ascii="Arial" w:hAnsi="Arial" w:cs="Arial"/>
              </w:rPr>
              <w:t>34.6</w:t>
            </w:r>
          </w:p>
          <w:p w14:paraId="5BAEE360" w14:textId="338A54EF" w:rsidR="00D1636E" w:rsidRPr="000667EF" w:rsidRDefault="00ED208B" w:rsidP="00746ADB">
            <w:pPr>
              <w:spacing w:after="0" w:line="240" w:lineRule="auto"/>
              <w:jc w:val="center"/>
              <w:rPr>
                <w:rFonts w:ascii="Arial" w:hAnsi="Arial" w:cs="Arial"/>
              </w:rPr>
            </w:pPr>
            <w:r>
              <w:rPr>
                <w:rFonts w:ascii="Arial" w:hAnsi="Arial" w:cs="Arial"/>
              </w:rPr>
              <w:t>[33.2 to 36.0]</w:t>
            </w:r>
          </w:p>
        </w:tc>
        <w:tc>
          <w:tcPr>
            <w:tcW w:w="1559" w:type="dxa"/>
          </w:tcPr>
          <w:p w14:paraId="7B1C4E28" w14:textId="77777777" w:rsidR="00D1636E" w:rsidRDefault="00BC6FCB" w:rsidP="00746ADB">
            <w:pPr>
              <w:spacing w:after="0" w:line="240" w:lineRule="auto"/>
              <w:jc w:val="center"/>
              <w:rPr>
                <w:rFonts w:ascii="Arial" w:hAnsi="Arial" w:cs="Arial"/>
              </w:rPr>
            </w:pPr>
            <w:r>
              <w:rPr>
                <w:rFonts w:ascii="Arial" w:hAnsi="Arial" w:cs="Arial"/>
              </w:rPr>
              <w:t>31.7</w:t>
            </w:r>
          </w:p>
          <w:p w14:paraId="36775776" w14:textId="405C5ED1" w:rsidR="00BC6FCB" w:rsidRPr="000667EF" w:rsidRDefault="00BC6FCB" w:rsidP="00746ADB">
            <w:pPr>
              <w:spacing w:after="0" w:line="240" w:lineRule="auto"/>
              <w:jc w:val="center"/>
              <w:rPr>
                <w:rFonts w:ascii="Arial" w:hAnsi="Arial" w:cs="Arial"/>
              </w:rPr>
            </w:pPr>
            <w:r>
              <w:rPr>
                <w:rFonts w:ascii="Arial" w:hAnsi="Arial" w:cs="Arial"/>
              </w:rPr>
              <w:t>[30.4 to 33.0]</w:t>
            </w:r>
          </w:p>
        </w:tc>
      </w:tr>
      <w:tr w:rsidR="00AA204A" w:rsidRPr="000667EF" w14:paraId="04C8AC0A" w14:textId="0062E917" w:rsidTr="00746ADB">
        <w:tc>
          <w:tcPr>
            <w:tcW w:w="1134" w:type="dxa"/>
            <w:vMerge/>
          </w:tcPr>
          <w:p w14:paraId="7990DA79" w14:textId="77777777" w:rsidR="00AA204A" w:rsidRPr="000667EF" w:rsidRDefault="00AA204A" w:rsidP="00746ADB">
            <w:pPr>
              <w:spacing w:after="0" w:line="240" w:lineRule="auto"/>
              <w:rPr>
                <w:rFonts w:ascii="Arial" w:hAnsi="Arial" w:cs="Arial"/>
              </w:rPr>
            </w:pPr>
          </w:p>
        </w:tc>
        <w:tc>
          <w:tcPr>
            <w:tcW w:w="1134" w:type="dxa"/>
            <w:vAlign w:val="center"/>
          </w:tcPr>
          <w:p w14:paraId="451A427A" w14:textId="77777777" w:rsidR="00AA204A" w:rsidRPr="000667EF" w:rsidRDefault="00AA204A" w:rsidP="00746ADB">
            <w:pPr>
              <w:spacing w:after="0" w:line="240" w:lineRule="auto"/>
              <w:rPr>
                <w:rFonts w:ascii="Arial" w:hAnsi="Arial" w:cs="Arial"/>
              </w:rPr>
            </w:pPr>
            <w:r w:rsidRPr="000667EF">
              <w:rPr>
                <w:rFonts w:ascii="Arial" w:hAnsi="Arial" w:cs="Arial"/>
              </w:rPr>
              <w:t>Boys</w:t>
            </w:r>
          </w:p>
        </w:tc>
        <w:tc>
          <w:tcPr>
            <w:tcW w:w="1560" w:type="dxa"/>
            <w:vAlign w:val="center"/>
          </w:tcPr>
          <w:p w14:paraId="53FD2B59" w14:textId="6B9EB461" w:rsidR="00AA204A" w:rsidRDefault="00AA204A" w:rsidP="00746ADB">
            <w:pPr>
              <w:spacing w:after="0" w:line="240" w:lineRule="auto"/>
              <w:jc w:val="center"/>
              <w:rPr>
                <w:rFonts w:ascii="Arial" w:hAnsi="Arial" w:cs="Arial"/>
              </w:rPr>
            </w:pPr>
            <w:r>
              <w:rPr>
                <w:rFonts w:ascii="Arial" w:hAnsi="Arial" w:cs="Arial"/>
              </w:rPr>
              <w:t>17.0</w:t>
            </w:r>
          </w:p>
          <w:p w14:paraId="765327BD" w14:textId="63BC877E" w:rsidR="00AA204A" w:rsidRPr="000667EF" w:rsidRDefault="00AA204A" w:rsidP="00746ADB">
            <w:pPr>
              <w:spacing w:after="0" w:line="240" w:lineRule="auto"/>
              <w:jc w:val="center"/>
              <w:rPr>
                <w:rFonts w:ascii="Arial" w:hAnsi="Arial" w:cs="Arial"/>
              </w:rPr>
            </w:pPr>
            <w:r>
              <w:rPr>
                <w:rFonts w:ascii="Arial" w:hAnsi="Arial" w:cs="Arial"/>
              </w:rPr>
              <w:t>[</w:t>
            </w:r>
            <w:r w:rsidRPr="00827F13">
              <w:rPr>
                <w:rFonts w:ascii="Arial" w:hAnsi="Arial" w:cs="Arial"/>
              </w:rPr>
              <w:t>14.</w:t>
            </w:r>
            <w:r>
              <w:rPr>
                <w:rFonts w:ascii="Arial" w:hAnsi="Arial" w:cs="Arial"/>
              </w:rPr>
              <w:t>2</w:t>
            </w:r>
            <w:r w:rsidRPr="00827F13">
              <w:rPr>
                <w:rFonts w:ascii="Arial" w:hAnsi="Arial" w:cs="Arial"/>
              </w:rPr>
              <w:t xml:space="preserve"> to </w:t>
            </w:r>
            <w:r>
              <w:rPr>
                <w:rFonts w:ascii="Arial" w:hAnsi="Arial" w:cs="Arial"/>
              </w:rPr>
              <w:t>20.2]</w:t>
            </w:r>
          </w:p>
        </w:tc>
        <w:tc>
          <w:tcPr>
            <w:tcW w:w="1701" w:type="dxa"/>
            <w:vAlign w:val="center"/>
          </w:tcPr>
          <w:p w14:paraId="45A44383" w14:textId="55F278CB" w:rsidR="00AA204A" w:rsidRDefault="00AA204A" w:rsidP="00746ADB">
            <w:pPr>
              <w:spacing w:after="0" w:line="240" w:lineRule="auto"/>
              <w:jc w:val="center"/>
              <w:rPr>
                <w:rFonts w:ascii="Arial" w:hAnsi="Arial" w:cs="Arial"/>
              </w:rPr>
            </w:pPr>
            <w:r>
              <w:rPr>
                <w:rFonts w:ascii="Arial" w:hAnsi="Arial" w:cs="Arial"/>
              </w:rPr>
              <w:t>30.</w:t>
            </w:r>
            <w:r w:rsidR="00696F53">
              <w:rPr>
                <w:rFonts w:ascii="Arial" w:hAnsi="Arial" w:cs="Arial"/>
              </w:rPr>
              <w:t>5</w:t>
            </w:r>
          </w:p>
          <w:p w14:paraId="7B55485D" w14:textId="4217A8A0" w:rsidR="00AA204A" w:rsidRPr="000667EF" w:rsidRDefault="00AA204A" w:rsidP="00746ADB">
            <w:pPr>
              <w:spacing w:after="0" w:line="240" w:lineRule="auto"/>
              <w:jc w:val="center"/>
              <w:rPr>
                <w:rFonts w:ascii="Arial" w:hAnsi="Arial" w:cs="Arial"/>
              </w:rPr>
            </w:pPr>
            <w:r>
              <w:rPr>
                <w:rFonts w:ascii="Arial" w:hAnsi="Arial" w:cs="Arial"/>
              </w:rPr>
              <w:t>[27.</w:t>
            </w:r>
            <w:r w:rsidR="00696F53">
              <w:rPr>
                <w:rFonts w:ascii="Arial" w:hAnsi="Arial" w:cs="Arial"/>
              </w:rPr>
              <w:t>7</w:t>
            </w:r>
            <w:r>
              <w:rPr>
                <w:rFonts w:ascii="Arial" w:hAnsi="Arial" w:cs="Arial"/>
              </w:rPr>
              <w:t xml:space="preserve"> to 3</w:t>
            </w:r>
            <w:r w:rsidR="00696F53">
              <w:rPr>
                <w:rFonts w:ascii="Arial" w:hAnsi="Arial" w:cs="Arial"/>
              </w:rPr>
              <w:t>3</w:t>
            </w:r>
            <w:r>
              <w:rPr>
                <w:rFonts w:ascii="Arial" w:hAnsi="Arial" w:cs="Arial"/>
              </w:rPr>
              <w:t>.</w:t>
            </w:r>
            <w:r w:rsidR="00696F53">
              <w:rPr>
                <w:rFonts w:ascii="Arial" w:hAnsi="Arial" w:cs="Arial"/>
              </w:rPr>
              <w:t>5</w:t>
            </w:r>
            <w:r>
              <w:rPr>
                <w:rFonts w:ascii="Arial" w:hAnsi="Arial" w:cs="Arial"/>
              </w:rPr>
              <w:t>]</w:t>
            </w:r>
          </w:p>
        </w:tc>
        <w:tc>
          <w:tcPr>
            <w:tcW w:w="1559" w:type="dxa"/>
            <w:vAlign w:val="center"/>
          </w:tcPr>
          <w:p w14:paraId="36C70CB7" w14:textId="7A587F05" w:rsidR="00AA204A" w:rsidRDefault="00AA204A" w:rsidP="00746ADB">
            <w:pPr>
              <w:spacing w:after="0" w:line="240" w:lineRule="auto"/>
              <w:jc w:val="center"/>
              <w:rPr>
                <w:rFonts w:ascii="Arial" w:hAnsi="Arial" w:cs="Arial"/>
              </w:rPr>
            </w:pPr>
            <w:r>
              <w:rPr>
                <w:rFonts w:ascii="Arial" w:hAnsi="Arial" w:cs="Arial"/>
              </w:rPr>
              <w:t>3</w:t>
            </w:r>
            <w:r w:rsidR="00276D18">
              <w:rPr>
                <w:rFonts w:ascii="Arial" w:hAnsi="Arial" w:cs="Arial"/>
              </w:rPr>
              <w:t>7.0</w:t>
            </w:r>
          </w:p>
          <w:p w14:paraId="74A1F88A" w14:textId="0C8ED02B" w:rsidR="00AA204A" w:rsidRPr="000667EF" w:rsidRDefault="00AA204A" w:rsidP="00746ADB">
            <w:pPr>
              <w:spacing w:after="0" w:line="240" w:lineRule="auto"/>
              <w:jc w:val="center"/>
              <w:rPr>
                <w:rFonts w:ascii="Arial" w:hAnsi="Arial" w:cs="Arial"/>
              </w:rPr>
            </w:pPr>
            <w:r>
              <w:rPr>
                <w:rFonts w:ascii="Arial" w:hAnsi="Arial" w:cs="Arial"/>
              </w:rPr>
              <w:t>[3</w:t>
            </w:r>
            <w:r w:rsidR="00276D18">
              <w:rPr>
                <w:rFonts w:ascii="Arial" w:hAnsi="Arial" w:cs="Arial"/>
              </w:rPr>
              <w:t>5.5</w:t>
            </w:r>
            <w:r>
              <w:rPr>
                <w:rFonts w:ascii="Arial" w:hAnsi="Arial" w:cs="Arial"/>
              </w:rPr>
              <w:t xml:space="preserve"> to 3</w:t>
            </w:r>
            <w:r w:rsidR="00276D18">
              <w:rPr>
                <w:rFonts w:ascii="Arial" w:hAnsi="Arial" w:cs="Arial"/>
              </w:rPr>
              <w:t>8.5</w:t>
            </w:r>
            <w:r>
              <w:rPr>
                <w:rFonts w:ascii="Arial" w:hAnsi="Arial" w:cs="Arial"/>
              </w:rPr>
              <w:t>]</w:t>
            </w:r>
          </w:p>
        </w:tc>
        <w:tc>
          <w:tcPr>
            <w:tcW w:w="1559" w:type="dxa"/>
          </w:tcPr>
          <w:p w14:paraId="5A6036B2" w14:textId="002BD5DB" w:rsidR="00AA204A" w:rsidRDefault="00AA204A" w:rsidP="00746ADB">
            <w:pPr>
              <w:spacing w:after="0" w:line="240" w:lineRule="auto"/>
              <w:jc w:val="center"/>
              <w:rPr>
                <w:rFonts w:ascii="Arial" w:hAnsi="Arial" w:cs="Arial"/>
              </w:rPr>
            </w:pPr>
            <w:r>
              <w:rPr>
                <w:rFonts w:ascii="Arial" w:hAnsi="Arial" w:cs="Arial"/>
              </w:rPr>
              <w:t>3</w:t>
            </w:r>
            <w:r w:rsidR="009C316C">
              <w:rPr>
                <w:rFonts w:ascii="Arial" w:hAnsi="Arial" w:cs="Arial"/>
              </w:rPr>
              <w:t>2.8</w:t>
            </w:r>
          </w:p>
          <w:p w14:paraId="6D94D206" w14:textId="75CA8377" w:rsidR="00AA204A" w:rsidRPr="000667EF" w:rsidRDefault="00AA204A" w:rsidP="00746ADB">
            <w:pPr>
              <w:spacing w:after="0" w:line="240" w:lineRule="auto"/>
              <w:jc w:val="center"/>
              <w:rPr>
                <w:rFonts w:ascii="Arial" w:hAnsi="Arial" w:cs="Arial"/>
              </w:rPr>
            </w:pPr>
            <w:r>
              <w:rPr>
                <w:rFonts w:ascii="Arial" w:hAnsi="Arial" w:cs="Arial"/>
              </w:rPr>
              <w:t>[3</w:t>
            </w:r>
            <w:r w:rsidR="009C316C">
              <w:rPr>
                <w:rFonts w:ascii="Arial" w:hAnsi="Arial" w:cs="Arial"/>
              </w:rPr>
              <w:t>1.5</w:t>
            </w:r>
            <w:r>
              <w:rPr>
                <w:rFonts w:ascii="Arial" w:hAnsi="Arial" w:cs="Arial"/>
              </w:rPr>
              <w:t xml:space="preserve"> to 3</w:t>
            </w:r>
            <w:r w:rsidR="009C316C">
              <w:rPr>
                <w:rFonts w:ascii="Arial" w:hAnsi="Arial" w:cs="Arial"/>
              </w:rPr>
              <w:t>4.2</w:t>
            </w:r>
            <w:r>
              <w:rPr>
                <w:rFonts w:ascii="Arial" w:hAnsi="Arial" w:cs="Arial"/>
              </w:rPr>
              <w:t>]</w:t>
            </w:r>
          </w:p>
        </w:tc>
      </w:tr>
      <w:tr w:rsidR="005E7253" w:rsidRPr="000667EF" w14:paraId="7BBEE1CC" w14:textId="20E09466" w:rsidTr="00746ADB">
        <w:trPr>
          <w:trHeight w:val="584"/>
        </w:trPr>
        <w:tc>
          <w:tcPr>
            <w:tcW w:w="1134" w:type="dxa"/>
            <w:vMerge/>
          </w:tcPr>
          <w:p w14:paraId="217CB04F" w14:textId="77777777" w:rsidR="005E7253" w:rsidRPr="000667EF" w:rsidRDefault="005E7253" w:rsidP="00746ADB">
            <w:pPr>
              <w:spacing w:after="0" w:line="240" w:lineRule="auto"/>
              <w:rPr>
                <w:rFonts w:ascii="Arial" w:hAnsi="Arial" w:cs="Arial"/>
              </w:rPr>
            </w:pPr>
          </w:p>
        </w:tc>
        <w:tc>
          <w:tcPr>
            <w:tcW w:w="1134" w:type="dxa"/>
            <w:vAlign w:val="center"/>
          </w:tcPr>
          <w:p w14:paraId="478494C6" w14:textId="77777777" w:rsidR="005E7253" w:rsidRPr="000667EF" w:rsidRDefault="005E7253" w:rsidP="00746ADB">
            <w:pPr>
              <w:spacing w:after="0" w:line="240" w:lineRule="auto"/>
              <w:rPr>
                <w:rFonts w:ascii="Arial" w:hAnsi="Arial" w:cs="Arial"/>
              </w:rPr>
            </w:pPr>
            <w:r w:rsidRPr="000667EF">
              <w:rPr>
                <w:rFonts w:ascii="Arial" w:hAnsi="Arial" w:cs="Arial"/>
              </w:rPr>
              <w:t>Girls</w:t>
            </w:r>
          </w:p>
        </w:tc>
        <w:tc>
          <w:tcPr>
            <w:tcW w:w="1560" w:type="dxa"/>
            <w:vAlign w:val="center"/>
          </w:tcPr>
          <w:p w14:paraId="54F095A1" w14:textId="5963099C" w:rsidR="005E7253" w:rsidRDefault="005E7253" w:rsidP="00746ADB">
            <w:pPr>
              <w:spacing w:after="0" w:line="240" w:lineRule="auto"/>
              <w:jc w:val="center"/>
              <w:rPr>
                <w:rFonts w:ascii="Arial" w:hAnsi="Arial" w:cs="Arial"/>
              </w:rPr>
            </w:pPr>
            <w:r>
              <w:rPr>
                <w:rFonts w:ascii="Arial" w:hAnsi="Arial" w:cs="Arial"/>
              </w:rPr>
              <w:t>15.7</w:t>
            </w:r>
          </w:p>
          <w:p w14:paraId="3F438A64" w14:textId="01064F13" w:rsidR="005E7253" w:rsidRPr="000667EF" w:rsidRDefault="005E7253" w:rsidP="00746ADB">
            <w:pPr>
              <w:spacing w:after="0" w:line="240" w:lineRule="auto"/>
              <w:jc w:val="center"/>
              <w:rPr>
                <w:rFonts w:ascii="Arial" w:hAnsi="Arial" w:cs="Arial"/>
              </w:rPr>
            </w:pPr>
            <w:r>
              <w:rPr>
                <w:rFonts w:ascii="Arial" w:hAnsi="Arial" w:cs="Arial"/>
              </w:rPr>
              <w:t>[</w:t>
            </w:r>
            <w:r w:rsidRPr="00827F13">
              <w:rPr>
                <w:rFonts w:ascii="Arial" w:hAnsi="Arial" w:cs="Arial"/>
              </w:rPr>
              <w:t>1</w:t>
            </w:r>
            <w:r w:rsidR="00FA20A5">
              <w:rPr>
                <w:rFonts w:ascii="Arial" w:hAnsi="Arial" w:cs="Arial"/>
              </w:rPr>
              <w:t>3.1 to 18.6</w:t>
            </w:r>
            <w:r>
              <w:rPr>
                <w:rFonts w:ascii="Arial" w:hAnsi="Arial" w:cs="Arial"/>
              </w:rPr>
              <w:t>]</w:t>
            </w:r>
          </w:p>
        </w:tc>
        <w:tc>
          <w:tcPr>
            <w:tcW w:w="1701" w:type="dxa"/>
            <w:vAlign w:val="center"/>
          </w:tcPr>
          <w:p w14:paraId="7213AE72" w14:textId="4E3AAE2D" w:rsidR="005E7253" w:rsidRDefault="00FA20A5" w:rsidP="00746ADB">
            <w:pPr>
              <w:spacing w:after="0" w:line="240" w:lineRule="auto"/>
              <w:jc w:val="center"/>
              <w:rPr>
                <w:rFonts w:ascii="Arial" w:hAnsi="Arial" w:cs="Arial"/>
              </w:rPr>
            </w:pPr>
            <w:r>
              <w:rPr>
                <w:rFonts w:ascii="Arial" w:hAnsi="Arial" w:cs="Arial"/>
              </w:rPr>
              <w:t>29.7</w:t>
            </w:r>
          </w:p>
          <w:p w14:paraId="15CED06F" w14:textId="33661E75" w:rsidR="005E7253" w:rsidRPr="000667EF" w:rsidRDefault="005E7253" w:rsidP="00746ADB">
            <w:pPr>
              <w:spacing w:after="0" w:line="240" w:lineRule="auto"/>
              <w:jc w:val="center"/>
              <w:rPr>
                <w:rFonts w:ascii="Arial" w:hAnsi="Arial" w:cs="Arial"/>
              </w:rPr>
            </w:pPr>
            <w:r>
              <w:rPr>
                <w:rFonts w:ascii="Arial" w:hAnsi="Arial" w:cs="Arial"/>
              </w:rPr>
              <w:t>[2</w:t>
            </w:r>
            <w:r w:rsidR="00FA20A5">
              <w:rPr>
                <w:rFonts w:ascii="Arial" w:hAnsi="Arial" w:cs="Arial"/>
              </w:rPr>
              <w:t>6.9</w:t>
            </w:r>
            <w:r>
              <w:rPr>
                <w:rFonts w:ascii="Arial" w:hAnsi="Arial" w:cs="Arial"/>
              </w:rPr>
              <w:t xml:space="preserve"> to 3</w:t>
            </w:r>
            <w:r w:rsidR="00FA20A5">
              <w:rPr>
                <w:rFonts w:ascii="Arial" w:hAnsi="Arial" w:cs="Arial"/>
              </w:rPr>
              <w:t>2.7</w:t>
            </w:r>
            <w:r>
              <w:rPr>
                <w:rFonts w:ascii="Arial" w:hAnsi="Arial" w:cs="Arial"/>
              </w:rPr>
              <w:t>]</w:t>
            </w:r>
          </w:p>
        </w:tc>
        <w:tc>
          <w:tcPr>
            <w:tcW w:w="1559" w:type="dxa"/>
            <w:vAlign w:val="center"/>
          </w:tcPr>
          <w:p w14:paraId="57F7141C" w14:textId="6D26E034" w:rsidR="005E7253" w:rsidRDefault="005E7253" w:rsidP="00746ADB">
            <w:pPr>
              <w:spacing w:after="0" w:line="240" w:lineRule="auto"/>
              <w:jc w:val="center"/>
              <w:rPr>
                <w:rFonts w:ascii="Arial" w:hAnsi="Arial" w:cs="Arial"/>
              </w:rPr>
            </w:pPr>
            <w:r>
              <w:rPr>
                <w:rFonts w:ascii="Arial" w:hAnsi="Arial" w:cs="Arial"/>
              </w:rPr>
              <w:t>3</w:t>
            </w:r>
            <w:r w:rsidR="007E6F06">
              <w:rPr>
                <w:rFonts w:ascii="Arial" w:hAnsi="Arial" w:cs="Arial"/>
              </w:rPr>
              <w:t>2.2</w:t>
            </w:r>
          </w:p>
          <w:p w14:paraId="4E2EFD79" w14:textId="2EC662E3" w:rsidR="005E7253" w:rsidRPr="000667EF" w:rsidRDefault="005E7253" w:rsidP="00746ADB">
            <w:pPr>
              <w:spacing w:after="0" w:line="240" w:lineRule="auto"/>
              <w:jc w:val="center"/>
              <w:rPr>
                <w:rFonts w:ascii="Arial" w:hAnsi="Arial" w:cs="Arial"/>
              </w:rPr>
            </w:pPr>
            <w:r>
              <w:rPr>
                <w:rFonts w:ascii="Arial" w:hAnsi="Arial" w:cs="Arial"/>
              </w:rPr>
              <w:t>[3</w:t>
            </w:r>
            <w:r w:rsidR="007E6F06">
              <w:rPr>
                <w:rFonts w:ascii="Arial" w:hAnsi="Arial" w:cs="Arial"/>
              </w:rPr>
              <w:t>0.6</w:t>
            </w:r>
            <w:r>
              <w:rPr>
                <w:rFonts w:ascii="Arial" w:hAnsi="Arial" w:cs="Arial"/>
              </w:rPr>
              <w:t xml:space="preserve"> to 3</w:t>
            </w:r>
            <w:r w:rsidR="007E6F06">
              <w:rPr>
                <w:rFonts w:ascii="Arial" w:hAnsi="Arial" w:cs="Arial"/>
              </w:rPr>
              <w:t>3.</w:t>
            </w:r>
            <w:r>
              <w:rPr>
                <w:rFonts w:ascii="Arial" w:hAnsi="Arial" w:cs="Arial"/>
              </w:rPr>
              <w:t>8]</w:t>
            </w:r>
          </w:p>
        </w:tc>
        <w:tc>
          <w:tcPr>
            <w:tcW w:w="1559" w:type="dxa"/>
          </w:tcPr>
          <w:p w14:paraId="62EB252B" w14:textId="7620CB70" w:rsidR="005E7253" w:rsidRDefault="005E7253" w:rsidP="00746ADB">
            <w:pPr>
              <w:spacing w:after="0" w:line="240" w:lineRule="auto"/>
              <w:jc w:val="center"/>
              <w:rPr>
                <w:rFonts w:ascii="Arial" w:hAnsi="Arial" w:cs="Arial"/>
              </w:rPr>
            </w:pPr>
            <w:r>
              <w:rPr>
                <w:rFonts w:ascii="Arial" w:hAnsi="Arial" w:cs="Arial"/>
              </w:rPr>
              <w:t>3</w:t>
            </w:r>
            <w:r w:rsidR="00511DEF">
              <w:rPr>
                <w:rFonts w:ascii="Arial" w:hAnsi="Arial" w:cs="Arial"/>
              </w:rPr>
              <w:t>0.5</w:t>
            </w:r>
          </w:p>
          <w:p w14:paraId="62A9D386" w14:textId="59165F61" w:rsidR="005E7253" w:rsidRPr="000667EF" w:rsidRDefault="005E7253" w:rsidP="00746ADB">
            <w:pPr>
              <w:spacing w:after="0" w:line="240" w:lineRule="auto"/>
              <w:jc w:val="center"/>
              <w:rPr>
                <w:rFonts w:ascii="Arial" w:hAnsi="Arial" w:cs="Arial"/>
              </w:rPr>
            </w:pPr>
            <w:r>
              <w:rPr>
                <w:rFonts w:ascii="Arial" w:hAnsi="Arial" w:cs="Arial"/>
              </w:rPr>
              <w:t>[</w:t>
            </w:r>
            <w:r w:rsidR="00D07424">
              <w:rPr>
                <w:rFonts w:ascii="Arial" w:hAnsi="Arial" w:cs="Arial"/>
              </w:rPr>
              <w:t>29.0</w:t>
            </w:r>
            <w:r>
              <w:rPr>
                <w:rFonts w:ascii="Arial" w:hAnsi="Arial" w:cs="Arial"/>
              </w:rPr>
              <w:t xml:space="preserve"> to 3</w:t>
            </w:r>
            <w:r w:rsidR="00D07424">
              <w:rPr>
                <w:rFonts w:ascii="Arial" w:hAnsi="Arial" w:cs="Arial"/>
              </w:rPr>
              <w:t>2.1</w:t>
            </w:r>
            <w:r>
              <w:rPr>
                <w:rFonts w:ascii="Arial" w:hAnsi="Arial" w:cs="Arial"/>
              </w:rPr>
              <w:t>]</w:t>
            </w:r>
          </w:p>
        </w:tc>
      </w:tr>
      <w:tr w:rsidR="00AD5DA0" w:rsidRPr="000667EF" w14:paraId="47B8931D" w14:textId="761039B8" w:rsidTr="00746ADB">
        <w:tc>
          <w:tcPr>
            <w:tcW w:w="1134" w:type="dxa"/>
            <w:vMerge/>
          </w:tcPr>
          <w:p w14:paraId="64E93CF4" w14:textId="77777777" w:rsidR="00AD5DA0" w:rsidRPr="000667EF" w:rsidRDefault="00AD5DA0" w:rsidP="00746ADB">
            <w:pPr>
              <w:spacing w:after="0" w:line="240" w:lineRule="auto"/>
              <w:rPr>
                <w:rFonts w:ascii="Arial" w:hAnsi="Arial" w:cs="Arial"/>
              </w:rPr>
            </w:pPr>
          </w:p>
        </w:tc>
        <w:tc>
          <w:tcPr>
            <w:tcW w:w="1134" w:type="dxa"/>
            <w:vAlign w:val="center"/>
          </w:tcPr>
          <w:p w14:paraId="62D44191" w14:textId="17F2A7DD" w:rsidR="00AD5DA0" w:rsidRPr="000667EF" w:rsidRDefault="00DB00DB" w:rsidP="00746ADB">
            <w:pPr>
              <w:spacing w:after="0" w:line="240" w:lineRule="auto"/>
              <w:rPr>
                <w:rFonts w:ascii="Arial" w:hAnsi="Arial" w:cs="Arial"/>
              </w:rPr>
            </w:pPr>
            <w:r>
              <w:rPr>
                <w:rFonts w:ascii="Arial" w:hAnsi="Arial" w:cs="Arial"/>
              </w:rPr>
              <w:t>13 year olds</w:t>
            </w:r>
          </w:p>
        </w:tc>
        <w:tc>
          <w:tcPr>
            <w:tcW w:w="1560" w:type="dxa"/>
            <w:vAlign w:val="center"/>
          </w:tcPr>
          <w:p w14:paraId="4C5675AE" w14:textId="77777777" w:rsidR="00AD5DA0" w:rsidRDefault="00AD5DA0" w:rsidP="00746ADB">
            <w:pPr>
              <w:spacing w:after="0" w:line="240" w:lineRule="auto"/>
              <w:jc w:val="center"/>
              <w:rPr>
                <w:rFonts w:ascii="Arial" w:hAnsi="Arial" w:cs="Arial"/>
              </w:rPr>
            </w:pPr>
            <w:r>
              <w:rPr>
                <w:rFonts w:ascii="Arial" w:hAnsi="Arial" w:cs="Arial"/>
              </w:rPr>
              <w:t>11.5</w:t>
            </w:r>
          </w:p>
          <w:p w14:paraId="68265A44" w14:textId="77F32C22" w:rsidR="00AD5DA0" w:rsidRPr="000667EF" w:rsidRDefault="00AD5DA0" w:rsidP="00746ADB">
            <w:pPr>
              <w:spacing w:after="0" w:line="240" w:lineRule="auto"/>
              <w:jc w:val="center"/>
              <w:rPr>
                <w:rFonts w:ascii="Arial" w:hAnsi="Arial" w:cs="Arial"/>
              </w:rPr>
            </w:pPr>
            <w:r>
              <w:rPr>
                <w:rFonts w:ascii="Arial" w:hAnsi="Arial" w:cs="Arial"/>
              </w:rPr>
              <w:t>[9.4 to 14.0]</w:t>
            </w:r>
          </w:p>
        </w:tc>
        <w:tc>
          <w:tcPr>
            <w:tcW w:w="1701" w:type="dxa"/>
            <w:vAlign w:val="center"/>
          </w:tcPr>
          <w:p w14:paraId="3A2568ED" w14:textId="3C6E93CD" w:rsidR="00AD5DA0" w:rsidRDefault="00AD5DA0" w:rsidP="00746ADB">
            <w:pPr>
              <w:spacing w:after="0" w:line="240" w:lineRule="auto"/>
              <w:jc w:val="center"/>
              <w:rPr>
                <w:rFonts w:ascii="Arial" w:hAnsi="Arial" w:cs="Arial"/>
              </w:rPr>
            </w:pPr>
            <w:r>
              <w:rPr>
                <w:rFonts w:ascii="Arial" w:hAnsi="Arial" w:cs="Arial"/>
              </w:rPr>
              <w:t>22.0</w:t>
            </w:r>
          </w:p>
          <w:p w14:paraId="1B5CC8BB" w14:textId="2E76C5F8" w:rsidR="00AD5DA0" w:rsidRPr="000667EF" w:rsidRDefault="00AD5DA0" w:rsidP="00746ADB">
            <w:pPr>
              <w:spacing w:after="0" w:line="240" w:lineRule="auto"/>
              <w:jc w:val="center"/>
              <w:rPr>
                <w:rFonts w:ascii="Arial" w:hAnsi="Arial" w:cs="Arial"/>
              </w:rPr>
            </w:pPr>
            <w:r>
              <w:rPr>
                <w:rFonts w:ascii="Arial" w:hAnsi="Arial" w:cs="Arial"/>
              </w:rPr>
              <w:t>[19.4 to 24.8]</w:t>
            </w:r>
          </w:p>
        </w:tc>
        <w:tc>
          <w:tcPr>
            <w:tcW w:w="1559" w:type="dxa"/>
            <w:vAlign w:val="center"/>
          </w:tcPr>
          <w:p w14:paraId="072474F3" w14:textId="1599A1A3" w:rsidR="00AD5DA0" w:rsidRDefault="003A18A7" w:rsidP="00746ADB">
            <w:pPr>
              <w:spacing w:after="0" w:line="240" w:lineRule="auto"/>
              <w:jc w:val="center"/>
              <w:rPr>
                <w:rFonts w:ascii="Arial" w:hAnsi="Arial" w:cs="Arial"/>
              </w:rPr>
            </w:pPr>
            <w:r>
              <w:rPr>
                <w:rFonts w:ascii="Arial" w:hAnsi="Arial" w:cs="Arial"/>
              </w:rPr>
              <w:t>26.0</w:t>
            </w:r>
          </w:p>
          <w:p w14:paraId="38B6611E" w14:textId="64BFFAE9" w:rsidR="00AD5DA0" w:rsidRPr="000667EF" w:rsidRDefault="00AD5DA0" w:rsidP="00746ADB">
            <w:pPr>
              <w:spacing w:after="0" w:line="240" w:lineRule="auto"/>
              <w:jc w:val="center"/>
              <w:rPr>
                <w:rFonts w:ascii="Arial" w:hAnsi="Arial" w:cs="Arial"/>
              </w:rPr>
            </w:pPr>
            <w:r>
              <w:rPr>
                <w:rFonts w:ascii="Arial" w:hAnsi="Arial" w:cs="Arial"/>
              </w:rPr>
              <w:t>[</w:t>
            </w:r>
            <w:r w:rsidR="003A18A7">
              <w:rPr>
                <w:rFonts w:ascii="Arial" w:hAnsi="Arial" w:cs="Arial"/>
              </w:rPr>
              <w:t>24.7</w:t>
            </w:r>
            <w:r>
              <w:rPr>
                <w:rFonts w:ascii="Arial" w:hAnsi="Arial" w:cs="Arial"/>
              </w:rPr>
              <w:t xml:space="preserve"> to </w:t>
            </w:r>
            <w:r w:rsidR="003A18A7">
              <w:rPr>
                <w:rFonts w:ascii="Arial" w:hAnsi="Arial" w:cs="Arial"/>
              </w:rPr>
              <w:t>27.4</w:t>
            </w:r>
            <w:r>
              <w:rPr>
                <w:rFonts w:ascii="Arial" w:hAnsi="Arial" w:cs="Arial"/>
              </w:rPr>
              <w:t>]</w:t>
            </w:r>
          </w:p>
        </w:tc>
        <w:tc>
          <w:tcPr>
            <w:tcW w:w="1559" w:type="dxa"/>
          </w:tcPr>
          <w:p w14:paraId="570860FE" w14:textId="3F89DBB4" w:rsidR="00AD5DA0" w:rsidRDefault="003A18A7" w:rsidP="00746ADB">
            <w:pPr>
              <w:spacing w:after="0" w:line="240" w:lineRule="auto"/>
              <w:jc w:val="center"/>
              <w:rPr>
                <w:rFonts w:ascii="Arial" w:hAnsi="Arial" w:cs="Arial"/>
              </w:rPr>
            </w:pPr>
            <w:r>
              <w:rPr>
                <w:rFonts w:ascii="Arial" w:hAnsi="Arial" w:cs="Arial"/>
              </w:rPr>
              <w:t>22.6</w:t>
            </w:r>
          </w:p>
          <w:p w14:paraId="678344D2" w14:textId="57858ACC" w:rsidR="00AD5DA0" w:rsidRPr="000667EF" w:rsidRDefault="00AD5DA0" w:rsidP="00746ADB">
            <w:pPr>
              <w:spacing w:after="0" w:line="240" w:lineRule="auto"/>
              <w:jc w:val="center"/>
              <w:rPr>
                <w:rFonts w:ascii="Arial" w:hAnsi="Arial" w:cs="Arial"/>
              </w:rPr>
            </w:pPr>
            <w:r>
              <w:rPr>
                <w:rFonts w:ascii="Arial" w:hAnsi="Arial" w:cs="Arial"/>
              </w:rPr>
              <w:t>[2</w:t>
            </w:r>
            <w:r w:rsidR="00352C2F">
              <w:rPr>
                <w:rFonts w:ascii="Arial" w:hAnsi="Arial" w:cs="Arial"/>
              </w:rPr>
              <w:t>1</w:t>
            </w:r>
            <w:r>
              <w:rPr>
                <w:rFonts w:ascii="Arial" w:hAnsi="Arial" w:cs="Arial"/>
              </w:rPr>
              <w:t>.</w:t>
            </w:r>
            <w:r w:rsidR="00352C2F">
              <w:rPr>
                <w:rFonts w:ascii="Arial" w:hAnsi="Arial" w:cs="Arial"/>
              </w:rPr>
              <w:t>3</w:t>
            </w:r>
            <w:r>
              <w:rPr>
                <w:rFonts w:ascii="Arial" w:hAnsi="Arial" w:cs="Arial"/>
              </w:rPr>
              <w:t xml:space="preserve"> to </w:t>
            </w:r>
            <w:r w:rsidR="00352C2F">
              <w:rPr>
                <w:rFonts w:ascii="Arial" w:hAnsi="Arial" w:cs="Arial"/>
              </w:rPr>
              <w:t>24</w:t>
            </w:r>
            <w:r>
              <w:rPr>
                <w:rFonts w:ascii="Arial" w:hAnsi="Arial" w:cs="Arial"/>
              </w:rPr>
              <w:t>.</w:t>
            </w:r>
            <w:r w:rsidR="00352C2F">
              <w:rPr>
                <w:rFonts w:ascii="Arial" w:hAnsi="Arial" w:cs="Arial"/>
              </w:rPr>
              <w:t>0</w:t>
            </w:r>
            <w:r>
              <w:rPr>
                <w:rFonts w:ascii="Arial" w:hAnsi="Arial" w:cs="Arial"/>
              </w:rPr>
              <w:t>]</w:t>
            </w:r>
          </w:p>
        </w:tc>
      </w:tr>
      <w:tr w:rsidR="0045324A" w:rsidRPr="000667EF" w14:paraId="36F9B553" w14:textId="50198B1D" w:rsidTr="00746ADB">
        <w:tc>
          <w:tcPr>
            <w:tcW w:w="1134" w:type="dxa"/>
            <w:vMerge/>
          </w:tcPr>
          <w:p w14:paraId="0EF0A9DD" w14:textId="77777777" w:rsidR="0045324A" w:rsidRPr="000667EF" w:rsidRDefault="0045324A" w:rsidP="00746ADB">
            <w:pPr>
              <w:spacing w:after="0" w:line="240" w:lineRule="auto"/>
              <w:rPr>
                <w:rFonts w:ascii="Arial" w:hAnsi="Arial" w:cs="Arial"/>
              </w:rPr>
            </w:pPr>
          </w:p>
        </w:tc>
        <w:tc>
          <w:tcPr>
            <w:tcW w:w="1134" w:type="dxa"/>
            <w:vAlign w:val="center"/>
          </w:tcPr>
          <w:p w14:paraId="41B12D18" w14:textId="74A1CDBF" w:rsidR="0045324A" w:rsidRPr="000667EF" w:rsidRDefault="00DB00DB" w:rsidP="00746ADB">
            <w:pPr>
              <w:spacing w:after="0" w:line="240" w:lineRule="auto"/>
              <w:rPr>
                <w:rFonts w:ascii="Arial" w:hAnsi="Arial" w:cs="Arial"/>
              </w:rPr>
            </w:pPr>
            <w:r>
              <w:rPr>
                <w:rFonts w:ascii="Arial" w:hAnsi="Arial" w:cs="Arial"/>
              </w:rPr>
              <w:t>15 year olds</w:t>
            </w:r>
          </w:p>
        </w:tc>
        <w:tc>
          <w:tcPr>
            <w:tcW w:w="1560" w:type="dxa"/>
            <w:vAlign w:val="center"/>
          </w:tcPr>
          <w:p w14:paraId="33509FA8" w14:textId="77777777" w:rsidR="0045324A" w:rsidRDefault="0045324A" w:rsidP="00746ADB">
            <w:pPr>
              <w:spacing w:after="0" w:line="240" w:lineRule="auto"/>
              <w:jc w:val="center"/>
              <w:rPr>
                <w:rFonts w:ascii="Arial" w:hAnsi="Arial" w:cs="Arial"/>
              </w:rPr>
            </w:pPr>
            <w:r>
              <w:rPr>
                <w:rFonts w:ascii="Arial" w:hAnsi="Arial" w:cs="Arial"/>
              </w:rPr>
              <w:t xml:space="preserve">22.1 </w:t>
            </w:r>
          </w:p>
          <w:p w14:paraId="58682715" w14:textId="5C5C85D1" w:rsidR="0045324A" w:rsidRPr="000667EF" w:rsidRDefault="0045324A" w:rsidP="00746ADB">
            <w:pPr>
              <w:spacing w:after="0" w:line="240" w:lineRule="auto"/>
              <w:jc w:val="center"/>
              <w:rPr>
                <w:rFonts w:ascii="Arial" w:hAnsi="Arial" w:cs="Arial"/>
              </w:rPr>
            </w:pPr>
            <w:r>
              <w:rPr>
                <w:rFonts w:ascii="Arial" w:hAnsi="Arial" w:cs="Arial"/>
              </w:rPr>
              <w:t>[19.1 to 25.4]</w:t>
            </w:r>
          </w:p>
        </w:tc>
        <w:tc>
          <w:tcPr>
            <w:tcW w:w="1701" w:type="dxa"/>
            <w:vAlign w:val="center"/>
          </w:tcPr>
          <w:p w14:paraId="7BF77AF1" w14:textId="77777777" w:rsidR="006D57CD" w:rsidRDefault="006D57CD" w:rsidP="00746ADB">
            <w:pPr>
              <w:spacing w:after="0" w:line="240" w:lineRule="auto"/>
              <w:jc w:val="center"/>
              <w:rPr>
                <w:rFonts w:ascii="Arial" w:hAnsi="Arial" w:cs="Arial"/>
              </w:rPr>
            </w:pPr>
            <w:r>
              <w:rPr>
                <w:rFonts w:ascii="Arial" w:hAnsi="Arial" w:cs="Arial"/>
              </w:rPr>
              <w:t>39.8</w:t>
            </w:r>
          </w:p>
          <w:p w14:paraId="39DDF24C" w14:textId="29C01056" w:rsidR="0045324A" w:rsidRPr="000667EF" w:rsidRDefault="0045324A" w:rsidP="00746ADB">
            <w:pPr>
              <w:spacing w:after="0" w:line="240" w:lineRule="auto"/>
              <w:jc w:val="center"/>
              <w:rPr>
                <w:rFonts w:ascii="Arial" w:hAnsi="Arial" w:cs="Arial"/>
              </w:rPr>
            </w:pPr>
            <w:r>
              <w:rPr>
                <w:rFonts w:ascii="Arial" w:hAnsi="Arial" w:cs="Arial"/>
              </w:rPr>
              <w:t>[</w:t>
            </w:r>
            <w:r w:rsidR="006D57CD">
              <w:rPr>
                <w:rFonts w:ascii="Arial" w:hAnsi="Arial" w:cs="Arial"/>
              </w:rPr>
              <w:t>37.0</w:t>
            </w:r>
            <w:r>
              <w:rPr>
                <w:rFonts w:ascii="Arial" w:hAnsi="Arial" w:cs="Arial"/>
              </w:rPr>
              <w:t xml:space="preserve"> to </w:t>
            </w:r>
            <w:r w:rsidR="006D57CD">
              <w:rPr>
                <w:rFonts w:ascii="Arial" w:hAnsi="Arial" w:cs="Arial"/>
              </w:rPr>
              <w:t>42.7</w:t>
            </w:r>
            <w:r>
              <w:rPr>
                <w:rFonts w:ascii="Arial" w:hAnsi="Arial" w:cs="Arial"/>
              </w:rPr>
              <w:t>]</w:t>
            </w:r>
          </w:p>
        </w:tc>
        <w:tc>
          <w:tcPr>
            <w:tcW w:w="1559" w:type="dxa"/>
            <w:vAlign w:val="center"/>
          </w:tcPr>
          <w:p w14:paraId="573C20C4" w14:textId="213F7661" w:rsidR="0045324A" w:rsidRDefault="001B349D" w:rsidP="00746ADB">
            <w:pPr>
              <w:spacing w:after="0" w:line="240" w:lineRule="auto"/>
              <w:jc w:val="center"/>
              <w:rPr>
                <w:rFonts w:ascii="Arial" w:hAnsi="Arial" w:cs="Arial"/>
              </w:rPr>
            </w:pPr>
            <w:r>
              <w:rPr>
                <w:rFonts w:ascii="Arial" w:hAnsi="Arial" w:cs="Arial"/>
              </w:rPr>
              <w:t>45.5</w:t>
            </w:r>
          </w:p>
          <w:p w14:paraId="6479FD5D" w14:textId="08F4D816" w:rsidR="0045324A" w:rsidRPr="000667EF" w:rsidRDefault="0045324A" w:rsidP="00746ADB">
            <w:pPr>
              <w:spacing w:after="0" w:line="240" w:lineRule="auto"/>
              <w:jc w:val="center"/>
              <w:rPr>
                <w:rFonts w:ascii="Arial" w:hAnsi="Arial" w:cs="Arial"/>
              </w:rPr>
            </w:pPr>
            <w:r>
              <w:rPr>
                <w:rFonts w:ascii="Arial" w:hAnsi="Arial" w:cs="Arial"/>
              </w:rPr>
              <w:t>[</w:t>
            </w:r>
            <w:r w:rsidR="001B349D">
              <w:rPr>
                <w:rFonts w:ascii="Arial" w:hAnsi="Arial" w:cs="Arial"/>
              </w:rPr>
              <w:t>43.7</w:t>
            </w:r>
            <w:r>
              <w:rPr>
                <w:rFonts w:ascii="Arial" w:hAnsi="Arial" w:cs="Arial"/>
              </w:rPr>
              <w:t xml:space="preserve"> to </w:t>
            </w:r>
            <w:r w:rsidR="001B349D">
              <w:rPr>
                <w:rFonts w:ascii="Arial" w:hAnsi="Arial" w:cs="Arial"/>
              </w:rPr>
              <w:t>4</w:t>
            </w:r>
            <w:r>
              <w:rPr>
                <w:rFonts w:ascii="Arial" w:hAnsi="Arial" w:cs="Arial"/>
              </w:rPr>
              <w:t>7.</w:t>
            </w:r>
            <w:r w:rsidR="001B349D">
              <w:rPr>
                <w:rFonts w:ascii="Arial" w:hAnsi="Arial" w:cs="Arial"/>
              </w:rPr>
              <w:t>3</w:t>
            </w:r>
            <w:r>
              <w:rPr>
                <w:rFonts w:ascii="Arial" w:hAnsi="Arial" w:cs="Arial"/>
              </w:rPr>
              <w:t>]</w:t>
            </w:r>
          </w:p>
        </w:tc>
        <w:tc>
          <w:tcPr>
            <w:tcW w:w="1559" w:type="dxa"/>
          </w:tcPr>
          <w:p w14:paraId="4CA67D2A" w14:textId="77777777" w:rsidR="000A52B6" w:rsidRDefault="000A52B6" w:rsidP="00746ADB">
            <w:pPr>
              <w:spacing w:after="0" w:line="240" w:lineRule="auto"/>
              <w:jc w:val="center"/>
              <w:rPr>
                <w:rFonts w:ascii="Arial" w:hAnsi="Arial" w:cs="Arial"/>
              </w:rPr>
            </w:pPr>
            <w:r>
              <w:rPr>
                <w:rFonts w:ascii="Arial" w:hAnsi="Arial" w:cs="Arial"/>
              </w:rPr>
              <w:t>42.5</w:t>
            </w:r>
          </w:p>
          <w:p w14:paraId="7EFAC7B3" w14:textId="180EF404" w:rsidR="0045324A" w:rsidRPr="000667EF" w:rsidRDefault="0045324A" w:rsidP="00746ADB">
            <w:pPr>
              <w:spacing w:after="0" w:line="240" w:lineRule="auto"/>
              <w:jc w:val="center"/>
              <w:rPr>
                <w:rFonts w:ascii="Arial" w:hAnsi="Arial" w:cs="Arial"/>
              </w:rPr>
            </w:pPr>
            <w:r>
              <w:rPr>
                <w:rFonts w:ascii="Arial" w:hAnsi="Arial" w:cs="Arial"/>
              </w:rPr>
              <w:t>[</w:t>
            </w:r>
            <w:r w:rsidR="000A52B6">
              <w:rPr>
                <w:rFonts w:ascii="Arial" w:hAnsi="Arial" w:cs="Arial"/>
              </w:rPr>
              <w:t>40.8</w:t>
            </w:r>
            <w:r>
              <w:rPr>
                <w:rFonts w:ascii="Arial" w:hAnsi="Arial" w:cs="Arial"/>
              </w:rPr>
              <w:t xml:space="preserve"> to </w:t>
            </w:r>
            <w:r w:rsidR="000A52B6">
              <w:rPr>
                <w:rFonts w:ascii="Arial" w:hAnsi="Arial" w:cs="Arial"/>
              </w:rPr>
              <w:t>4</w:t>
            </w:r>
            <w:r>
              <w:rPr>
                <w:rFonts w:ascii="Arial" w:hAnsi="Arial" w:cs="Arial"/>
              </w:rPr>
              <w:t>4.</w:t>
            </w:r>
            <w:r w:rsidR="000A52B6">
              <w:rPr>
                <w:rFonts w:ascii="Arial" w:hAnsi="Arial" w:cs="Arial"/>
              </w:rPr>
              <w:t>2</w:t>
            </w:r>
            <w:r>
              <w:rPr>
                <w:rFonts w:ascii="Arial" w:hAnsi="Arial" w:cs="Arial"/>
              </w:rPr>
              <w:t>]</w:t>
            </w:r>
          </w:p>
        </w:tc>
      </w:tr>
      <w:tr w:rsidR="00A7651B" w:rsidRPr="000667EF" w14:paraId="17E24DEB" w14:textId="349B0EFA" w:rsidTr="00746ADB">
        <w:tc>
          <w:tcPr>
            <w:tcW w:w="1134" w:type="dxa"/>
            <w:vMerge/>
          </w:tcPr>
          <w:p w14:paraId="24ADF125" w14:textId="77777777" w:rsidR="00A7651B" w:rsidRPr="000667EF" w:rsidRDefault="00A7651B" w:rsidP="00746ADB">
            <w:pPr>
              <w:spacing w:after="0" w:line="240" w:lineRule="auto"/>
              <w:rPr>
                <w:rFonts w:ascii="Arial" w:hAnsi="Arial" w:cs="Arial"/>
              </w:rPr>
            </w:pPr>
          </w:p>
        </w:tc>
        <w:tc>
          <w:tcPr>
            <w:tcW w:w="1134" w:type="dxa"/>
            <w:vAlign w:val="center"/>
          </w:tcPr>
          <w:p w14:paraId="4008D090" w14:textId="77777777" w:rsidR="00A7651B" w:rsidRPr="000667EF" w:rsidRDefault="00A7651B" w:rsidP="00746ADB">
            <w:pPr>
              <w:spacing w:after="0" w:line="240" w:lineRule="auto"/>
              <w:rPr>
                <w:rFonts w:ascii="Arial" w:hAnsi="Arial" w:cs="Arial"/>
              </w:rPr>
            </w:pPr>
            <w:r w:rsidRPr="000667EF">
              <w:rPr>
                <w:rFonts w:ascii="Arial" w:hAnsi="Arial" w:cs="Arial"/>
              </w:rPr>
              <w:t>High SES</w:t>
            </w:r>
          </w:p>
        </w:tc>
        <w:tc>
          <w:tcPr>
            <w:tcW w:w="1560" w:type="dxa"/>
            <w:vAlign w:val="center"/>
          </w:tcPr>
          <w:p w14:paraId="56029D0E" w14:textId="0FC5D71C" w:rsidR="00A7651B" w:rsidRDefault="00A7651B" w:rsidP="00746ADB">
            <w:pPr>
              <w:spacing w:after="0" w:line="240" w:lineRule="auto"/>
              <w:jc w:val="center"/>
              <w:rPr>
                <w:rFonts w:ascii="Arial" w:hAnsi="Arial" w:cs="Arial"/>
              </w:rPr>
            </w:pPr>
            <w:r>
              <w:rPr>
                <w:rFonts w:ascii="Arial" w:hAnsi="Arial" w:cs="Arial"/>
              </w:rPr>
              <w:t>1</w:t>
            </w:r>
            <w:r w:rsidR="00120B5A">
              <w:rPr>
                <w:rFonts w:ascii="Arial" w:hAnsi="Arial" w:cs="Arial"/>
              </w:rPr>
              <w:t>4</w:t>
            </w:r>
            <w:r>
              <w:rPr>
                <w:rFonts w:ascii="Arial" w:hAnsi="Arial" w:cs="Arial"/>
              </w:rPr>
              <w:t>.</w:t>
            </w:r>
            <w:r w:rsidR="00120B5A">
              <w:rPr>
                <w:rFonts w:ascii="Arial" w:hAnsi="Arial" w:cs="Arial"/>
              </w:rPr>
              <w:t>5</w:t>
            </w:r>
          </w:p>
          <w:p w14:paraId="0BABCC9C" w14:textId="75E05290" w:rsidR="00A7651B" w:rsidRPr="000667EF" w:rsidRDefault="00A7651B" w:rsidP="00746ADB">
            <w:pPr>
              <w:spacing w:after="0" w:line="240" w:lineRule="auto"/>
              <w:jc w:val="center"/>
              <w:rPr>
                <w:rFonts w:ascii="Arial" w:hAnsi="Arial" w:cs="Arial"/>
              </w:rPr>
            </w:pPr>
            <w:r>
              <w:rPr>
                <w:rFonts w:ascii="Arial" w:hAnsi="Arial" w:cs="Arial"/>
              </w:rPr>
              <w:t>[1</w:t>
            </w:r>
            <w:r w:rsidR="00120B5A">
              <w:rPr>
                <w:rFonts w:ascii="Arial" w:hAnsi="Arial" w:cs="Arial"/>
              </w:rPr>
              <w:t>2.1</w:t>
            </w:r>
            <w:r>
              <w:rPr>
                <w:rFonts w:ascii="Arial" w:hAnsi="Arial" w:cs="Arial"/>
              </w:rPr>
              <w:t xml:space="preserve"> to </w:t>
            </w:r>
            <w:r w:rsidR="00120B5A">
              <w:rPr>
                <w:rFonts w:ascii="Arial" w:hAnsi="Arial" w:cs="Arial"/>
              </w:rPr>
              <w:t>17.</w:t>
            </w:r>
            <w:r>
              <w:rPr>
                <w:rFonts w:ascii="Arial" w:hAnsi="Arial" w:cs="Arial"/>
              </w:rPr>
              <w:t>2]</w:t>
            </w:r>
          </w:p>
        </w:tc>
        <w:tc>
          <w:tcPr>
            <w:tcW w:w="1701" w:type="dxa"/>
            <w:vAlign w:val="center"/>
          </w:tcPr>
          <w:p w14:paraId="3F9D6EFD" w14:textId="7BCC99A7" w:rsidR="00A7651B" w:rsidRDefault="00894B10" w:rsidP="00746ADB">
            <w:pPr>
              <w:spacing w:after="0" w:line="240" w:lineRule="auto"/>
              <w:jc w:val="center"/>
              <w:rPr>
                <w:rFonts w:ascii="Arial" w:hAnsi="Arial" w:cs="Arial"/>
              </w:rPr>
            </w:pPr>
            <w:r>
              <w:rPr>
                <w:rFonts w:ascii="Arial" w:hAnsi="Arial" w:cs="Arial"/>
              </w:rPr>
              <w:t>26.9</w:t>
            </w:r>
          </w:p>
          <w:p w14:paraId="07627F6F" w14:textId="421FFFA6" w:rsidR="00A7651B" w:rsidRPr="000667EF" w:rsidRDefault="00A7651B" w:rsidP="00746ADB">
            <w:pPr>
              <w:spacing w:after="0" w:line="240" w:lineRule="auto"/>
              <w:jc w:val="center"/>
              <w:rPr>
                <w:rFonts w:ascii="Arial" w:hAnsi="Arial" w:cs="Arial"/>
              </w:rPr>
            </w:pPr>
            <w:r>
              <w:rPr>
                <w:rFonts w:ascii="Arial" w:hAnsi="Arial" w:cs="Arial"/>
              </w:rPr>
              <w:t>[</w:t>
            </w:r>
            <w:r w:rsidR="00894B10">
              <w:rPr>
                <w:rFonts w:ascii="Arial" w:hAnsi="Arial" w:cs="Arial"/>
              </w:rPr>
              <w:t>24.1 30.0</w:t>
            </w:r>
            <w:r>
              <w:rPr>
                <w:rFonts w:ascii="Arial" w:hAnsi="Arial" w:cs="Arial"/>
              </w:rPr>
              <w:t>]</w:t>
            </w:r>
          </w:p>
        </w:tc>
        <w:tc>
          <w:tcPr>
            <w:tcW w:w="1559" w:type="dxa"/>
            <w:vAlign w:val="center"/>
          </w:tcPr>
          <w:p w14:paraId="41588F36" w14:textId="1A4B39FA" w:rsidR="00A7651B" w:rsidRDefault="00894B10" w:rsidP="00746ADB">
            <w:pPr>
              <w:spacing w:after="0" w:line="240" w:lineRule="auto"/>
              <w:jc w:val="center"/>
              <w:rPr>
                <w:rFonts w:ascii="Arial" w:hAnsi="Arial" w:cs="Arial"/>
              </w:rPr>
            </w:pPr>
            <w:r>
              <w:rPr>
                <w:rFonts w:ascii="Arial" w:hAnsi="Arial" w:cs="Arial"/>
              </w:rPr>
              <w:t>33.4</w:t>
            </w:r>
          </w:p>
          <w:p w14:paraId="167B6BC6" w14:textId="4B537F51" w:rsidR="00A7651B" w:rsidRPr="000667EF" w:rsidRDefault="00A7651B" w:rsidP="00746ADB">
            <w:pPr>
              <w:spacing w:after="0" w:line="240" w:lineRule="auto"/>
              <w:jc w:val="center"/>
              <w:rPr>
                <w:rFonts w:ascii="Arial" w:hAnsi="Arial" w:cs="Arial"/>
              </w:rPr>
            </w:pPr>
            <w:r>
              <w:rPr>
                <w:rFonts w:ascii="Arial" w:hAnsi="Arial" w:cs="Arial"/>
              </w:rPr>
              <w:t>[3</w:t>
            </w:r>
            <w:r w:rsidR="00A06AEE">
              <w:rPr>
                <w:rFonts w:ascii="Arial" w:hAnsi="Arial" w:cs="Arial"/>
              </w:rPr>
              <w:t>1.9</w:t>
            </w:r>
            <w:r>
              <w:rPr>
                <w:rFonts w:ascii="Arial" w:hAnsi="Arial" w:cs="Arial"/>
              </w:rPr>
              <w:t xml:space="preserve"> to </w:t>
            </w:r>
            <w:r w:rsidR="00A06AEE">
              <w:rPr>
                <w:rFonts w:ascii="Arial" w:hAnsi="Arial" w:cs="Arial"/>
              </w:rPr>
              <w:t>35.0</w:t>
            </w:r>
            <w:r>
              <w:rPr>
                <w:rFonts w:ascii="Arial" w:hAnsi="Arial" w:cs="Arial"/>
              </w:rPr>
              <w:t>]</w:t>
            </w:r>
          </w:p>
        </w:tc>
        <w:tc>
          <w:tcPr>
            <w:tcW w:w="1559" w:type="dxa"/>
          </w:tcPr>
          <w:p w14:paraId="6DF195CE" w14:textId="346F1257" w:rsidR="00A7651B" w:rsidRDefault="00A7651B" w:rsidP="00746ADB">
            <w:pPr>
              <w:spacing w:after="0" w:line="240" w:lineRule="auto"/>
              <w:jc w:val="center"/>
              <w:rPr>
                <w:rFonts w:ascii="Arial" w:hAnsi="Arial" w:cs="Arial"/>
              </w:rPr>
            </w:pPr>
            <w:r>
              <w:rPr>
                <w:rFonts w:ascii="Arial" w:hAnsi="Arial" w:cs="Arial"/>
              </w:rPr>
              <w:t>3</w:t>
            </w:r>
            <w:r w:rsidR="00A06AEE">
              <w:rPr>
                <w:rFonts w:ascii="Arial" w:hAnsi="Arial" w:cs="Arial"/>
              </w:rPr>
              <w:t>0</w:t>
            </w:r>
            <w:r>
              <w:rPr>
                <w:rFonts w:ascii="Arial" w:hAnsi="Arial" w:cs="Arial"/>
              </w:rPr>
              <w:t>.4</w:t>
            </w:r>
          </w:p>
          <w:p w14:paraId="3B9A51E8" w14:textId="691622B4" w:rsidR="00A7651B" w:rsidRPr="000667EF" w:rsidRDefault="00A7651B" w:rsidP="00746ADB">
            <w:pPr>
              <w:spacing w:after="0" w:line="240" w:lineRule="auto"/>
              <w:jc w:val="center"/>
              <w:rPr>
                <w:rFonts w:ascii="Arial" w:hAnsi="Arial" w:cs="Arial"/>
              </w:rPr>
            </w:pPr>
            <w:r>
              <w:rPr>
                <w:rFonts w:ascii="Arial" w:hAnsi="Arial" w:cs="Arial"/>
              </w:rPr>
              <w:t>[</w:t>
            </w:r>
            <w:r w:rsidR="00077014">
              <w:rPr>
                <w:rFonts w:ascii="Arial" w:hAnsi="Arial" w:cs="Arial"/>
              </w:rPr>
              <w:t>28.9</w:t>
            </w:r>
            <w:r>
              <w:rPr>
                <w:rFonts w:ascii="Arial" w:hAnsi="Arial" w:cs="Arial"/>
              </w:rPr>
              <w:t xml:space="preserve"> to </w:t>
            </w:r>
            <w:r w:rsidR="00077014">
              <w:rPr>
                <w:rFonts w:ascii="Arial" w:hAnsi="Arial" w:cs="Arial"/>
              </w:rPr>
              <w:t>31.9</w:t>
            </w:r>
            <w:r>
              <w:rPr>
                <w:rFonts w:ascii="Arial" w:hAnsi="Arial" w:cs="Arial"/>
              </w:rPr>
              <w:t>]</w:t>
            </w:r>
          </w:p>
        </w:tc>
      </w:tr>
      <w:tr w:rsidR="00A7651B" w:rsidRPr="000667EF" w14:paraId="4FD6E3DE" w14:textId="181D7CBD" w:rsidTr="00746ADB">
        <w:tc>
          <w:tcPr>
            <w:tcW w:w="1134" w:type="dxa"/>
            <w:vMerge/>
          </w:tcPr>
          <w:p w14:paraId="5FD3F2AE" w14:textId="77777777" w:rsidR="00A7651B" w:rsidRPr="000667EF" w:rsidRDefault="00A7651B" w:rsidP="00746ADB">
            <w:pPr>
              <w:spacing w:after="0" w:line="240" w:lineRule="auto"/>
              <w:rPr>
                <w:rFonts w:ascii="Arial" w:hAnsi="Arial" w:cs="Arial"/>
              </w:rPr>
            </w:pPr>
          </w:p>
        </w:tc>
        <w:tc>
          <w:tcPr>
            <w:tcW w:w="1134" w:type="dxa"/>
            <w:vAlign w:val="center"/>
          </w:tcPr>
          <w:p w14:paraId="6111F3E5" w14:textId="77777777" w:rsidR="00A7651B" w:rsidRPr="000667EF" w:rsidRDefault="00A7651B" w:rsidP="00746ADB">
            <w:pPr>
              <w:spacing w:after="0" w:line="240" w:lineRule="auto"/>
              <w:rPr>
                <w:rFonts w:ascii="Arial" w:hAnsi="Arial" w:cs="Arial"/>
              </w:rPr>
            </w:pPr>
            <w:r w:rsidRPr="000667EF">
              <w:rPr>
                <w:rFonts w:ascii="Arial" w:hAnsi="Arial" w:cs="Arial"/>
              </w:rPr>
              <w:t>Low SES</w:t>
            </w:r>
          </w:p>
        </w:tc>
        <w:tc>
          <w:tcPr>
            <w:tcW w:w="1560" w:type="dxa"/>
            <w:vAlign w:val="center"/>
          </w:tcPr>
          <w:p w14:paraId="6B4FD44F" w14:textId="77777777" w:rsidR="00A7651B" w:rsidRDefault="00A7651B" w:rsidP="00746ADB">
            <w:pPr>
              <w:spacing w:after="0" w:line="240" w:lineRule="auto"/>
              <w:jc w:val="center"/>
              <w:rPr>
                <w:rFonts w:ascii="Arial" w:hAnsi="Arial" w:cs="Arial"/>
              </w:rPr>
            </w:pPr>
            <w:r>
              <w:rPr>
                <w:rFonts w:ascii="Arial" w:hAnsi="Arial" w:cs="Arial"/>
              </w:rPr>
              <w:t>17.7</w:t>
            </w:r>
          </w:p>
          <w:p w14:paraId="44333EFC" w14:textId="7090CED6" w:rsidR="00A7651B" w:rsidRPr="000667EF" w:rsidRDefault="00A7651B" w:rsidP="00746ADB">
            <w:pPr>
              <w:spacing w:after="0" w:line="240" w:lineRule="auto"/>
              <w:jc w:val="center"/>
              <w:rPr>
                <w:rFonts w:ascii="Arial" w:hAnsi="Arial" w:cs="Arial"/>
              </w:rPr>
            </w:pPr>
            <w:r>
              <w:rPr>
                <w:rFonts w:ascii="Arial" w:hAnsi="Arial" w:cs="Arial"/>
              </w:rPr>
              <w:t>[15.3 to 20.3]</w:t>
            </w:r>
          </w:p>
        </w:tc>
        <w:tc>
          <w:tcPr>
            <w:tcW w:w="1701" w:type="dxa"/>
            <w:vAlign w:val="center"/>
          </w:tcPr>
          <w:p w14:paraId="7E5BD68F" w14:textId="77777777" w:rsidR="00A7651B" w:rsidRDefault="00A7651B" w:rsidP="00746ADB">
            <w:pPr>
              <w:spacing w:after="0" w:line="240" w:lineRule="auto"/>
              <w:jc w:val="center"/>
              <w:rPr>
                <w:rFonts w:ascii="Arial" w:hAnsi="Arial" w:cs="Arial"/>
              </w:rPr>
            </w:pPr>
            <w:r>
              <w:rPr>
                <w:rFonts w:ascii="Arial" w:hAnsi="Arial" w:cs="Arial"/>
              </w:rPr>
              <w:t>31.8</w:t>
            </w:r>
          </w:p>
          <w:p w14:paraId="256F0060" w14:textId="24431EAB" w:rsidR="00A7651B" w:rsidRPr="000667EF" w:rsidRDefault="00A7651B" w:rsidP="00746ADB">
            <w:pPr>
              <w:spacing w:after="0" w:line="240" w:lineRule="auto"/>
              <w:jc w:val="center"/>
              <w:rPr>
                <w:rFonts w:ascii="Arial" w:hAnsi="Arial" w:cs="Arial"/>
              </w:rPr>
            </w:pPr>
            <w:r>
              <w:rPr>
                <w:rFonts w:ascii="Arial" w:hAnsi="Arial" w:cs="Arial"/>
              </w:rPr>
              <w:t>[29.3 to 34.5]</w:t>
            </w:r>
          </w:p>
        </w:tc>
        <w:tc>
          <w:tcPr>
            <w:tcW w:w="1559" w:type="dxa"/>
            <w:vAlign w:val="center"/>
          </w:tcPr>
          <w:p w14:paraId="3DFC3D32" w14:textId="77777777" w:rsidR="00A7651B" w:rsidRDefault="00A7651B" w:rsidP="00746ADB">
            <w:pPr>
              <w:spacing w:after="0" w:line="240" w:lineRule="auto"/>
              <w:jc w:val="center"/>
              <w:rPr>
                <w:rFonts w:ascii="Arial" w:hAnsi="Arial" w:cs="Arial"/>
              </w:rPr>
            </w:pPr>
            <w:r>
              <w:rPr>
                <w:rFonts w:ascii="Arial" w:hAnsi="Arial" w:cs="Arial"/>
              </w:rPr>
              <w:t>35.8</w:t>
            </w:r>
          </w:p>
          <w:p w14:paraId="554193FB" w14:textId="611BEA42" w:rsidR="00A7651B" w:rsidRPr="000667EF" w:rsidRDefault="00A7651B" w:rsidP="00746ADB">
            <w:pPr>
              <w:spacing w:after="0" w:line="240" w:lineRule="auto"/>
              <w:jc w:val="center"/>
              <w:rPr>
                <w:rFonts w:ascii="Arial" w:hAnsi="Arial" w:cs="Arial"/>
              </w:rPr>
            </w:pPr>
            <w:r>
              <w:rPr>
                <w:rFonts w:ascii="Arial" w:hAnsi="Arial" w:cs="Arial"/>
              </w:rPr>
              <w:t>[34.3 to 37.</w:t>
            </w:r>
            <w:r w:rsidR="00B00428">
              <w:rPr>
                <w:rFonts w:ascii="Arial" w:hAnsi="Arial" w:cs="Arial"/>
              </w:rPr>
              <w:t>3</w:t>
            </w:r>
            <w:r>
              <w:rPr>
                <w:rFonts w:ascii="Arial" w:hAnsi="Arial" w:cs="Arial"/>
              </w:rPr>
              <w:t>]</w:t>
            </w:r>
          </w:p>
        </w:tc>
        <w:tc>
          <w:tcPr>
            <w:tcW w:w="1559" w:type="dxa"/>
          </w:tcPr>
          <w:p w14:paraId="5ABE95C1" w14:textId="77777777" w:rsidR="00A7651B" w:rsidRDefault="00A7651B" w:rsidP="00746ADB">
            <w:pPr>
              <w:spacing w:after="0" w:line="240" w:lineRule="auto"/>
              <w:jc w:val="center"/>
              <w:rPr>
                <w:rFonts w:ascii="Arial" w:hAnsi="Arial" w:cs="Arial"/>
              </w:rPr>
            </w:pPr>
            <w:r>
              <w:rPr>
                <w:rFonts w:ascii="Arial" w:hAnsi="Arial" w:cs="Arial"/>
              </w:rPr>
              <w:t>32.4</w:t>
            </w:r>
          </w:p>
          <w:p w14:paraId="3E471476" w14:textId="5C83ED52" w:rsidR="00A7651B" w:rsidRPr="000667EF" w:rsidRDefault="00A7651B" w:rsidP="00746ADB">
            <w:pPr>
              <w:spacing w:after="0" w:line="240" w:lineRule="auto"/>
              <w:jc w:val="center"/>
              <w:rPr>
                <w:rFonts w:ascii="Arial" w:hAnsi="Arial" w:cs="Arial"/>
              </w:rPr>
            </w:pPr>
            <w:r>
              <w:rPr>
                <w:rFonts w:ascii="Arial" w:hAnsi="Arial" w:cs="Arial"/>
              </w:rPr>
              <w:t>[31.0 to 33.9]</w:t>
            </w:r>
          </w:p>
        </w:tc>
      </w:tr>
      <w:tr w:rsidR="00CE4C48" w:rsidRPr="000667EF" w14:paraId="099598A1" w14:textId="10D2A493" w:rsidTr="00746ADB">
        <w:tc>
          <w:tcPr>
            <w:tcW w:w="1134" w:type="dxa"/>
            <w:vMerge/>
          </w:tcPr>
          <w:p w14:paraId="01F093C5" w14:textId="77777777" w:rsidR="00CE4C48" w:rsidRPr="000667EF" w:rsidRDefault="00CE4C48" w:rsidP="00746ADB">
            <w:pPr>
              <w:spacing w:after="0" w:line="240" w:lineRule="auto"/>
              <w:rPr>
                <w:rFonts w:ascii="Arial" w:hAnsi="Arial" w:cs="Arial"/>
              </w:rPr>
            </w:pPr>
          </w:p>
        </w:tc>
        <w:tc>
          <w:tcPr>
            <w:tcW w:w="1134" w:type="dxa"/>
            <w:vAlign w:val="center"/>
          </w:tcPr>
          <w:p w14:paraId="0561910F" w14:textId="77777777" w:rsidR="00CE4C48" w:rsidRPr="000667EF" w:rsidRDefault="00CE4C48" w:rsidP="00746ADB">
            <w:pPr>
              <w:spacing w:after="0" w:line="240" w:lineRule="auto"/>
              <w:rPr>
                <w:rFonts w:ascii="Arial" w:hAnsi="Arial" w:cs="Arial"/>
              </w:rPr>
            </w:pPr>
            <w:r w:rsidRPr="000667EF">
              <w:rPr>
                <w:rFonts w:ascii="Arial" w:hAnsi="Arial" w:cs="Arial"/>
              </w:rPr>
              <w:t>White</w:t>
            </w:r>
          </w:p>
        </w:tc>
        <w:tc>
          <w:tcPr>
            <w:tcW w:w="1560" w:type="dxa"/>
            <w:vAlign w:val="center"/>
          </w:tcPr>
          <w:p w14:paraId="73421BA1" w14:textId="097ACC3A" w:rsidR="00CE4C48" w:rsidRDefault="00CE4C48" w:rsidP="00746ADB">
            <w:pPr>
              <w:spacing w:after="0" w:line="240" w:lineRule="auto"/>
              <w:jc w:val="center"/>
              <w:rPr>
                <w:rFonts w:ascii="Arial" w:hAnsi="Arial" w:cs="Arial"/>
              </w:rPr>
            </w:pPr>
            <w:r>
              <w:rPr>
                <w:rFonts w:ascii="Arial" w:hAnsi="Arial" w:cs="Arial"/>
              </w:rPr>
              <w:t>16.3</w:t>
            </w:r>
          </w:p>
          <w:p w14:paraId="1AD5B160" w14:textId="2BEF1390" w:rsidR="00CE4C48" w:rsidRPr="000667EF" w:rsidRDefault="00CE4C48" w:rsidP="00746ADB">
            <w:pPr>
              <w:spacing w:after="0" w:line="240" w:lineRule="auto"/>
              <w:jc w:val="center"/>
              <w:rPr>
                <w:rFonts w:ascii="Arial" w:hAnsi="Arial" w:cs="Arial"/>
              </w:rPr>
            </w:pPr>
            <w:r>
              <w:rPr>
                <w:rFonts w:ascii="Arial" w:hAnsi="Arial" w:cs="Arial"/>
              </w:rPr>
              <w:t>[14.2 to 18.7]</w:t>
            </w:r>
          </w:p>
        </w:tc>
        <w:tc>
          <w:tcPr>
            <w:tcW w:w="1701" w:type="dxa"/>
            <w:vAlign w:val="center"/>
          </w:tcPr>
          <w:p w14:paraId="67CABE0E" w14:textId="4D3FF7A7" w:rsidR="00CE4C48" w:rsidRDefault="00CE4C48" w:rsidP="00746ADB">
            <w:pPr>
              <w:spacing w:after="0" w:line="240" w:lineRule="auto"/>
              <w:jc w:val="center"/>
              <w:rPr>
                <w:rFonts w:ascii="Arial" w:hAnsi="Arial" w:cs="Arial"/>
              </w:rPr>
            </w:pPr>
            <w:r>
              <w:rPr>
                <w:rFonts w:ascii="Arial" w:hAnsi="Arial" w:cs="Arial"/>
              </w:rPr>
              <w:t>30.</w:t>
            </w:r>
            <w:r w:rsidR="0068276A">
              <w:rPr>
                <w:rFonts w:ascii="Arial" w:hAnsi="Arial" w:cs="Arial"/>
              </w:rPr>
              <w:t>2</w:t>
            </w:r>
          </w:p>
          <w:p w14:paraId="5E4C5216" w14:textId="119A2220" w:rsidR="00CE4C48" w:rsidRPr="000667EF" w:rsidRDefault="00CE4C48" w:rsidP="00746ADB">
            <w:pPr>
              <w:spacing w:after="0" w:line="240" w:lineRule="auto"/>
              <w:jc w:val="center"/>
              <w:rPr>
                <w:rFonts w:ascii="Arial" w:hAnsi="Arial" w:cs="Arial"/>
              </w:rPr>
            </w:pPr>
            <w:r>
              <w:rPr>
                <w:rFonts w:ascii="Arial" w:hAnsi="Arial" w:cs="Arial"/>
              </w:rPr>
              <w:t>[2</w:t>
            </w:r>
            <w:r w:rsidR="0068276A">
              <w:rPr>
                <w:rFonts w:ascii="Arial" w:hAnsi="Arial" w:cs="Arial"/>
              </w:rPr>
              <w:t>7.6</w:t>
            </w:r>
            <w:r>
              <w:rPr>
                <w:rFonts w:ascii="Arial" w:hAnsi="Arial" w:cs="Arial"/>
              </w:rPr>
              <w:t xml:space="preserve"> to 3</w:t>
            </w:r>
            <w:r w:rsidR="00AF7E1D">
              <w:rPr>
                <w:rFonts w:ascii="Arial" w:hAnsi="Arial" w:cs="Arial"/>
              </w:rPr>
              <w:t>2.9</w:t>
            </w:r>
            <w:r>
              <w:rPr>
                <w:rFonts w:ascii="Arial" w:hAnsi="Arial" w:cs="Arial"/>
              </w:rPr>
              <w:t>]</w:t>
            </w:r>
          </w:p>
        </w:tc>
        <w:tc>
          <w:tcPr>
            <w:tcW w:w="1559" w:type="dxa"/>
            <w:vAlign w:val="center"/>
          </w:tcPr>
          <w:p w14:paraId="186971F8" w14:textId="484A6175" w:rsidR="00CE4C48" w:rsidRDefault="00CE4C48" w:rsidP="00746ADB">
            <w:pPr>
              <w:spacing w:after="0" w:line="240" w:lineRule="auto"/>
              <w:jc w:val="center"/>
              <w:rPr>
                <w:rFonts w:ascii="Arial" w:hAnsi="Arial" w:cs="Arial"/>
              </w:rPr>
            </w:pPr>
            <w:r>
              <w:rPr>
                <w:rFonts w:ascii="Arial" w:hAnsi="Arial" w:cs="Arial"/>
              </w:rPr>
              <w:t>3</w:t>
            </w:r>
            <w:r w:rsidR="0068276A">
              <w:rPr>
                <w:rFonts w:ascii="Arial" w:hAnsi="Arial" w:cs="Arial"/>
              </w:rPr>
              <w:t>4</w:t>
            </w:r>
            <w:r>
              <w:rPr>
                <w:rFonts w:ascii="Arial" w:hAnsi="Arial" w:cs="Arial"/>
              </w:rPr>
              <w:t>.</w:t>
            </w:r>
            <w:r w:rsidR="0068276A">
              <w:rPr>
                <w:rFonts w:ascii="Arial" w:hAnsi="Arial" w:cs="Arial"/>
              </w:rPr>
              <w:t>9</w:t>
            </w:r>
          </w:p>
          <w:p w14:paraId="65BC7306" w14:textId="2559786B" w:rsidR="00CE4C48" w:rsidRPr="000667EF" w:rsidRDefault="00CE4C48" w:rsidP="00746ADB">
            <w:pPr>
              <w:spacing w:after="0" w:line="240" w:lineRule="auto"/>
              <w:jc w:val="center"/>
              <w:rPr>
                <w:rFonts w:ascii="Arial" w:hAnsi="Arial" w:cs="Arial"/>
              </w:rPr>
            </w:pPr>
            <w:r>
              <w:rPr>
                <w:rFonts w:ascii="Arial" w:hAnsi="Arial" w:cs="Arial"/>
              </w:rPr>
              <w:t>[3</w:t>
            </w:r>
            <w:r w:rsidR="00F756A3">
              <w:rPr>
                <w:rFonts w:ascii="Arial" w:hAnsi="Arial" w:cs="Arial"/>
              </w:rPr>
              <w:t>3.5</w:t>
            </w:r>
            <w:r>
              <w:rPr>
                <w:rFonts w:ascii="Arial" w:hAnsi="Arial" w:cs="Arial"/>
              </w:rPr>
              <w:t xml:space="preserve"> to </w:t>
            </w:r>
            <w:r w:rsidR="00F756A3">
              <w:rPr>
                <w:rFonts w:ascii="Arial" w:hAnsi="Arial" w:cs="Arial"/>
              </w:rPr>
              <w:t>36.3</w:t>
            </w:r>
            <w:r>
              <w:rPr>
                <w:rFonts w:ascii="Arial" w:hAnsi="Arial" w:cs="Arial"/>
              </w:rPr>
              <w:t>]</w:t>
            </w:r>
          </w:p>
        </w:tc>
        <w:tc>
          <w:tcPr>
            <w:tcW w:w="1559" w:type="dxa"/>
          </w:tcPr>
          <w:p w14:paraId="34A69BD3" w14:textId="4391B433" w:rsidR="00CE4C48" w:rsidRDefault="00A66E47" w:rsidP="00746ADB">
            <w:pPr>
              <w:spacing w:after="0" w:line="240" w:lineRule="auto"/>
              <w:jc w:val="center"/>
              <w:rPr>
                <w:rFonts w:ascii="Arial" w:hAnsi="Arial" w:cs="Arial"/>
              </w:rPr>
            </w:pPr>
            <w:r>
              <w:rPr>
                <w:rFonts w:ascii="Arial" w:hAnsi="Arial" w:cs="Arial"/>
              </w:rPr>
              <w:t>32.2</w:t>
            </w:r>
          </w:p>
          <w:p w14:paraId="7C0046B5" w14:textId="05FCE083" w:rsidR="00CE4C48" w:rsidRPr="000667EF" w:rsidRDefault="00CE4C48" w:rsidP="00746ADB">
            <w:pPr>
              <w:spacing w:after="0" w:line="240" w:lineRule="auto"/>
              <w:jc w:val="center"/>
              <w:rPr>
                <w:rFonts w:ascii="Arial" w:hAnsi="Arial" w:cs="Arial"/>
              </w:rPr>
            </w:pPr>
            <w:r>
              <w:rPr>
                <w:rFonts w:ascii="Arial" w:hAnsi="Arial" w:cs="Arial"/>
              </w:rPr>
              <w:t>[</w:t>
            </w:r>
            <w:r w:rsidR="00A66E47">
              <w:rPr>
                <w:rFonts w:ascii="Arial" w:hAnsi="Arial" w:cs="Arial"/>
              </w:rPr>
              <w:t>30.9</w:t>
            </w:r>
            <w:r>
              <w:rPr>
                <w:rFonts w:ascii="Arial" w:hAnsi="Arial" w:cs="Arial"/>
              </w:rPr>
              <w:t xml:space="preserve"> to 3</w:t>
            </w:r>
            <w:r w:rsidR="00A66E47">
              <w:rPr>
                <w:rFonts w:ascii="Arial" w:hAnsi="Arial" w:cs="Arial"/>
              </w:rPr>
              <w:t>3</w:t>
            </w:r>
            <w:r>
              <w:rPr>
                <w:rFonts w:ascii="Arial" w:hAnsi="Arial" w:cs="Arial"/>
              </w:rPr>
              <w:t>.</w:t>
            </w:r>
            <w:r w:rsidR="00A66E47">
              <w:rPr>
                <w:rFonts w:ascii="Arial" w:hAnsi="Arial" w:cs="Arial"/>
              </w:rPr>
              <w:t>4</w:t>
            </w:r>
            <w:r>
              <w:rPr>
                <w:rFonts w:ascii="Arial" w:hAnsi="Arial" w:cs="Arial"/>
              </w:rPr>
              <w:t>]</w:t>
            </w:r>
          </w:p>
        </w:tc>
      </w:tr>
      <w:tr w:rsidR="00CE4C48" w:rsidRPr="000667EF" w14:paraId="3D07EDFD" w14:textId="27C647C4" w:rsidTr="00746ADB">
        <w:tc>
          <w:tcPr>
            <w:tcW w:w="1134" w:type="dxa"/>
            <w:vMerge/>
          </w:tcPr>
          <w:p w14:paraId="4B0D1E19" w14:textId="77777777" w:rsidR="00CE4C48" w:rsidRPr="000667EF" w:rsidRDefault="00CE4C48" w:rsidP="00746ADB">
            <w:pPr>
              <w:spacing w:after="0" w:line="240" w:lineRule="auto"/>
              <w:rPr>
                <w:rFonts w:ascii="Arial" w:hAnsi="Arial" w:cs="Arial"/>
              </w:rPr>
            </w:pPr>
          </w:p>
        </w:tc>
        <w:tc>
          <w:tcPr>
            <w:tcW w:w="1134" w:type="dxa"/>
            <w:vAlign w:val="center"/>
          </w:tcPr>
          <w:p w14:paraId="5148751B" w14:textId="628DAD9A" w:rsidR="00CE4C48" w:rsidRPr="000667EF" w:rsidRDefault="00C03DD5" w:rsidP="00746ADB">
            <w:pPr>
              <w:spacing w:after="0" w:line="240" w:lineRule="auto"/>
              <w:rPr>
                <w:rFonts w:ascii="Arial" w:hAnsi="Arial" w:cs="Arial"/>
              </w:rPr>
            </w:pPr>
            <w:r>
              <w:rPr>
                <w:rFonts w:ascii="Arial" w:hAnsi="Arial" w:cs="Arial"/>
              </w:rPr>
              <w:t>Ethnic minority</w:t>
            </w:r>
          </w:p>
        </w:tc>
        <w:tc>
          <w:tcPr>
            <w:tcW w:w="1560" w:type="dxa"/>
            <w:vAlign w:val="center"/>
          </w:tcPr>
          <w:p w14:paraId="4B5BC534" w14:textId="77777777" w:rsidR="00CE4C48" w:rsidRDefault="00CE4C48" w:rsidP="00746ADB">
            <w:pPr>
              <w:spacing w:after="0" w:line="240" w:lineRule="auto"/>
              <w:jc w:val="center"/>
              <w:rPr>
                <w:rFonts w:ascii="Arial" w:hAnsi="Arial" w:cs="Arial"/>
              </w:rPr>
            </w:pPr>
            <w:r>
              <w:rPr>
                <w:rFonts w:ascii="Arial" w:hAnsi="Arial" w:cs="Arial"/>
              </w:rPr>
              <w:t>16.9</w:t>
            </w:r>
          </w:p>
          <w:p w14:paraId="0D80407F" w14:textId="1AA9435F" w:rsidR="00CE4C48" w:rsidRPr="000667EF" w:rsidRDefault="00CE4C48" w:rsidP="00746ADB">
            <w:pPr>
              <w:spacing w:after="0" w:line="240" w:lineRule="auto"/>
              <w:jc w:val="center"/>
              <w:rPr>
                <w:rFonts w:ascii="Arial" w:hAnsi="Arial" w:cs="Arial"/>
              </w:rPr>
            </w:pPr>
            <w:r>
              <w:rPr>
                <w:rFonts w:ascii="Arial" w:hAnsi="Arial" w:cs="Arial"/>
              </w:rPr>
              <w:t>[12.5 to 22.5]</w:t>
            </w:r>
          </w:p>
        </w:tc>
        <w:tc>
          <w:tcPr>
            <w:tcW w:w="1701" w:type="dxa"/>
            <w:vAlign w:val="center"/>
          </w:tcPr>
          <w:p w14:paraId="6A8A4111" w14:textId="77777777" w:rsidR="00CE4C48" w:rsidRDefault="00CE4C48" w:rsidP="00746ADB">
            <w:pPr>
              <w:spacing w:after="0" w:line="240" w:lineRule="auto"/>
              <w:jc w:val="center"/>
              <w:rPr>
                <w:rFonts w:ascii="Arial" w:hAnsi="Arial" w:cs="Arial"/>
              </w:rPr>
            </w:pPr>
            <w:r>
              <w:rPr>
                <w:rFonts w:ascii="Arial" w:hAnsi="Arial" w:cs="Arial"/>
              </w:rPr>
              <w:t>30.0</w:t>
            </w:r>
          </w:p>
          <w:p w14:paraId="36C6AC08" w14:textId="54EF13CC" w:rsidR="00CE4C48" w:rsidRPr="000667EF" w:rsidRDefault="00CE4C48" w:rsidP="00746ADB">
            <w:pPr>
              <w:spacing w:after="0" w:line="240" w:lineRule="auto"/>
              <w:jc w:val="center"/>
              <w:rPr>
                <w:rFonts w:ascii="Arial" w:hAnsi="Arial" w:cs="Arial"/>
              </w:rPr>
            </w:pPr>
            <w:r>
              <w:rPr>
                <w:rFonts w:ascii="Arial" w:hAnsi="Arial" w:cs="Arial"/>
              </w:rPr>
              <w:t>[24.2 to 36.5]</w:t>
            </w:r>
          </w:p>
        </w:tc>
        <w:tc>
          <w:tcPr>
            <w:tcW w:w="1559" w:type="dxa"/>
            <w:vAlign w:val="center"/>
          </w:tcPr>
          <w:p w14:paraId="72D76527" w14:textId="77777777" w:rsidR="00CE4C48" w:rsidRDefault="00CE4C48" w:rsidP="00746ADB">
            <w:pPr>
              <w:spacing w:after="0" w:line="240" w:lineRule="auto"/>
              <w:jc w:val="center"/>
              <w:rPr>
                <w:rFonts w:ascii="Arial" w:hAnsi="Arial" w:cs="Arial"/>
              </w:rPr>
            </w:pPr>
            <w:r>
              <w:rPr>
                <w:rFonts w:ascii="Arial" w:hAnsi="Arial" w:cs="Arial"/>
              </w:rPr>
              <w:t>33.2</w:t>
            </w:r>
          </w:p>
          <w:p w14:paraId="0804D910" w14:textId="4C508686" w:rsidR="00CE4C48" w:rsidRPr="000667EF" w:rsidRDefault="00CE4C48" w:rsidP="00746ADB">
            <w:pPr>
              <w:spacing w:after="0" w:line="240" w:lineRule="auto"/>
              <w:jc w:val="center"/>
              <w:rPr>
                <w:rFonts w:ascii="Arial" w:hAnsi="Arial" w:cs="Arial"/>
              </w:rPr>
            </w:pPr>
            <w:r>
              <w:rPr>
                <w:rFonts w:ascii="Arial" w:hAnsi="Arial" w:cs="Arial"/>
              </w:rPr>
              <w:t>[30.2 to 36.5]</w:t>
            </w:r>
          </w:p>
        </w:tc>
        <w:tc>
          <w:tcPr>
            <w:tcW w:w="1559" w:type="dxa"/>
          </w:tcPr>
          <w:p w14:paraId="25D5D7A1" w14:textId="77777777" w:rsidR="00F756A3" w:rsidRDefault="00F756A3" w:rsidP="00746ADB">
            <w:pPr>
              <w:spacing w:after="0" w:line="240" w:lineRule="auto"/>
              <w:jc w:val="center"/>
              <w:rPr>
                <w:rFonts w:ascii="Arial" w:hAnsi="Arial" w:cs="Arial"/>
              </w:rPr>
            </w:pPr>
          </w:p>
          <w:p w14:paraId="4845982C" w14:textId="746D72B1" w:rsidR="00CE4C48" w:rsidRDefault="00CE4C48" w:rsidP="00746ADB">
            <w:pPr>
              <w:spacing w:after="0" w:line="240" w:lineRule="auto"/>
              <w:jc w:val="center"/>
              <w:rPr>
                <w:rFonts w:ascii="Arial" w:hAnsi="Arial" w:cs="Arial"/>
              </w:rPr>
            </w:pPr>
            <w:r>
              <w:rPr>
                <w:rFonts w:ascii="Arial" w:hAnsi="Arial" w:cs="Arial"/>
              </w:rPr>
              <w:t>28.6</w:t>
            </w:r>
          </w:p>
          <w:p w14:paraId="7CBBF20E" w14:textId="30EBB37E" w:rsidR="00CE4C48" w:rsidRPr="000667EF" w:rsidRDefault="00CE4C48" w:rsidP="00746ADB">
            <w:pPr>
              <w:spacing w:after="0" w:line="240" w:lineRule="auto"/>
              <w:jc w:val="center"/>
              <w:rPr>
                <w:rFonts w:ascii="Arial" w:hAnsi="Arial" w:cs="Arial"/>
              </w:rPr>
            </w:pPr>
            <w:r>
              <w:rPr>
                <w:rFonts w:ascii="Arial" w:hAnsi="Arial" w:cs="Arial"/>
              </w:rPr>
              <w:t>[25.1 to 32.3]</w:t>
            </w:r>
          </w:p>
        </w:tc>
      </w:tr>
      <w:tr w:rsidR="00CE4C48" w:rsidRPr="000667EF" w14:paraId="0AD00CF0" w14:textId="6A8D76E4" w:rsidTr="00746ADB">
        <w:tc>
          <w:tcPr>
            <w:tcW w:w="1134" w:type="dxa"/>
            <w:vMerge/>
          </w:tcPr>
          <w:p w14:paraId="7441DF12" w14:textId="77777777" w:rsidR="00CE4C48" w:rsidRPr="000667EF" w:rsidRDefault="00CE4C48" w:rsidP="00746ADB">
            <w:pPr>
              <w:spacing w:after="0" w:line="240" w:lineRule="auto"/>
              <w:rPr>
                <w:rFonts w:ascii="Arial" w:hAnsi="Arial" w:cs="Arial"/>
              </w:rPr>
            </w:pPr>
          </w:p>
        </w:tc>
        <w:tc>
          <w:tcPr>
            <w:tcW w:w="1134" w:type="dxa"/>
            <w:vAlign w:val="center"/>
          </w:tcPr>
          <w:p w14:paraId="1E179F6A" w14:textId="77777777" w:rsidR="00CE4C48" w:rsidRPr="000667EF" w:rsidRDefault="00CE4C48" w:rsidP="00746ADB">
            <w:pPr>
              <w:spacing w:after="0" w:line="240" w:lineRule="auto"/>
              <w:rPr>
                <w:rFonts w:ascii="Arial" w:hAnsi="Arial" w:cs="Arial"/>
              </w:rPr>
            </w:pPr>
            <w:r w:rsidRPr="000667EF">
              <w:rPr>
                <w:rFonts w:ascii="Arial" w:hAnsi="Arial" w:cs="Arial"/>
              </w:rPr>
              <w:t>Ever smoker</w:t>
            </w:r>
          </w:p>
        </w:tc>
        <w:tc>
          <w:tcPr>
            <w:tcW w:w="1560" w:type="dxa"/>
            <w:vAlign w:val="center"/>
          </w:tcPr>
          <w:p w14:paraId="391584FC" w14:textId="77777777" w:rsidR="00CE4C48" w:rsidRDefault="009D39B5" w:rsidP="00746ADB">
            <w:pPr>
              <w:spacing w:after="0" w:line="240" w:lineRule="auto"/>
              <w:jc w:val="center"/>
              <w:rPr>
                <w:rFonts w:ascii="Arial" w:hAnsi="Arial" w:cs="Arial"/>
              </w:rPr>
            </w:pPr>
            <w:r>
              <w:rPr>
                <w:rFonts w:ascii="Arial" w:hAnsi="Arial" w:cs="Arial"/>
              </w:rPr>
              <w:t>53.3</w:t>
            </w:r>
          </w:p>
          <w:p w14:paraId="686D2181" w14:textId="455CED40" w:rsidR="009D39B5" w:rsidRPr="000667EF" w:rsidRDefault="009D39B5" w:rsidP="00746ADB">
            <w:pPr>
              <w:spacing w:after="0" w:line="240" w:lineRule="auto"/>
              <w:jc w:val="center"/>
              <w:rPr>
                <w:rFonts w:ascii="Arial" w:hAnsi="Arial" w:cs="Arial"/>
              </w:rPr>
            </w:pPr>
            <w:r>
              <w:rPr>
                <w:rFonts w:ascii="Arial" w:hAnsi="Arial" w:cs="Arial"/>
              </w:rPr>
              <w:t xml:space="preserve">[48.9 to </w:t>
            </w:r>
            <w:r w:rsidR="000910C5">
              <w:rPr>
                <w:rFonts w:ascii="Arial" w:hAnsi="Arial" w:cs="Arial"/>
              </w:rPr>
              <w:t>57.</w:t>
            </w:r>
            <w:r w:rsidR="00CB0AE8">
              <w:rPr>
                <w:rFonts w:ascii="Arial" w:hAnsi="Arial" w:cs="Arial"/>
              </w:rPr>
              <w:t>7</w:t>
            </w:r>
            <w:r w:rsidR="000910C5">
              <w:rPr>
                <w:rFonts w:ascii="Arial" w:hAnsi="Arial" w:cs="Arial"/>
              </w:rPr>
              <w:t>]</w:t>
            </w:r>
          </w:p>
        </w:tc>
        <w:tc>
          <w:tcPr>
            <w:tcW w:w="1701" w:type="dxa"/>
            <w:vAlign w:val="center"/>
          </w:tcPr>
          <w:p w14:paraId="58C6A682" w14:textId="77777777" w:rsidR="00CE4C48" w:rsidRDefault="000910C5" w:rsidP="00746ADB">
            <w:pPr>
              <w:spacing w:after="0" w:line="240" w:lineRule="auto"/>
              <w:jc w:val="center"/>
              <w:rPr>
                <w:rFonts w:ascii="Arial" w:hAnsi="Arial" w:cs="Arial"/>
              </w:rPr>
            </w:pPr>
            <w:r>
              <w:rPr>
                <w:rFonts w:ascii="Arial" w:hAnsi="Arial" w:cs="Arial"/>
              </w:rPr>
              <w:t>83.9</w:t>
            </w:r>
          </w:p>
          <w:p w14:paraId="6EA0BD0E" w14:textId="5B82C0AB" w:rsidR="000910C5" w:rsidRPr="000667EF" w:rsidRDefault="000910C5" w:rsidP="00746ADB">
            <w:pPr>
              <w:spacing w:after="0" w:line="240" w:lineRule="auto"/>
              <w:jc w:val="center"/>
              <w:rPr>
                <w:rFonts w:ascii="Arial" w:hAnsi="Arial" w:cs="Arial"/>
              </w:rPr>
            </w:pPr>
            <w:r>
              <w:rPr>
                <w:rFonts w:ascii="Arial" w:hAnsi="Arial" w:cs="Arial"/>
              </w:rPr>
              <w:t>[80.7 to 86.7]</w:t>
            </w:r>
          </w:p>
        </w:tc>
        <w:tc>
          <w:tcPr>
            <w:tcW w:w="1559" w:type="dxa"/>
            <w:vAlign w:val="center"/>
          </w:tcPr>
          <w:p w14:paraId="28AD6BCF" w14:textId="77777777" w:rsidR="00CE4C48" w:rsidRDefault="007240DB" w:rsidP="00746ADB">
            <w:pPr>
              <w:spacing w:after="0" w:line="240" w:lineRule="auto"/>
              <w:jc w:val="center"/>
              <w:rPr>
                <w:rFonts w:ascii="Arial" w:hAnsi="Arial" w:cs="Arial"/>
              </w:rPr>
            </w:pPr>
            <w:r>
              <w:rPr>
                <w:rFonts w:ascii="Arial" w:hAnsi="Arial" w:cs="Arial"/>
              </w:rPr>
              <w:t>88.5</w:t>
            </w:r>
          </w:p>
          <w:p w14:paraId="35C2BCC1" w14:textId="199F909A" w:rsidR="007240DB" w:rsidRPr="000667EF" w:rsidRDefault="007240DB" w:rsidP="00746ADB">
            <w:pPr>
              <w:spacing w:after="0" w:line="240" w:lineRule="auto"/>
              <w:jc w:val="center"/>
              <w:rPr>
                <w:rFonts w:ascii="Arial" w:hAnsi="Arial" w:cs="Arial"/>
              </w:rPr>
            </w:pPr>
            <w:r>
              <w:rPr>
                <w:rFonts w:ascii="Arial" w:hAnsi="Arial" w:cs="Arial"/>
              </w:rPr>
              <w:t>[87.</w:t>
            </w:r>
            <w:r w:rsidR="00B150D6">
              <w:rPr>
                <w:rFonts w:ascii="Arial" w:hAnsi="Arial" w:cs="Arial"/>
              </w:rPr>
              <w:t>5</w:t>
            </w:r>
            <w:r>
              <w:rPr>
                <w:rFonts w:ascii="Arial" w:hAnsi="Arial" w:cs="Arial"/>
              </w:rPr>
              <w:t xml:space="preserve"> to 89.5]</w:t>
            </w:r>
          </w:p>
        </w:tc>
        <w:tc>
          <w:tcPr>
            <w:tcW w:w="1559" w:type="dxa"/>
          </w:tcPr>
          <w:p w14:paraId="41EBD41A" w14:textId="77777777" w:rsidR="00CE4C48" w:rsidRDefault="007240DB" w:rsidP="00746ADB">
            <w:pPr>
              <w:spacing w:after="0" w:line="240" w:lineRule="auto"/>
              <w:jc w:val="center"/>
              <w:rPr>
                <w:rFonts w:ascii="Arial" w:hAnsi="Arial" w:cs="Arial"/>
              </w:rPr>
            </w:pPr>
            <w:r>
              <w:rPr>
                <w:rFonts w:ascii="Arial" w:hAnsi="Arial" w:cs="Arial"/>
              </w:rPr>
              <w:t>88.5</w:t>
            </w:r>
          </w:p>
          <w:p w14:paraId="5016F40D" w14:textId="4CDC9181" w:rsidR="007240DB" w:rsidRPr="000667EF" w:rsidRDefault="007240DB" w:rsidP="00746ADB">
            <w:pPr>
              <w:spacing w:after="0" w:line="240" w:lineRule="auto"/>
              <w:jc w:val="center"/>
              <w:rPr>
                <w:rFonts w:ascii="Arial" w:hAnsi="Arial" w:cs="Arial"/>
              </w:rPr>
            </w:pPr>
            <w:r>
              <w:rPr>
                <w:rFonts w:ascii="Arial" w:hAnsi="Arial" w:cs="Arial"/>
              </w:rPr>
              <w:t>[87.4 to 89.5]</w:t>
            </w:r>
          </w:p>
        </w:tc>
      </w:tr>
      <w:tr w:rsidR="006576A0" w:rsidRPr="000667EF" w14:paraId="2E5574F7" w14:textId="1BCEEFFC" w:rsidTr="00746ADB">
        <w:tc>
          <w:tcPr>
            <w:tcW w:w="1134" w:type="dxa"/>
            <w:vMerge/>
          </w:tcPr>
          <w:p w14:paraId="6A8CF7FA" w14:textId="77777777" w:rsidR="006576A0" w:rsidRPr="000667EF" w:rsidRDefault="006576A0" w:rsidP="00746ADB">
            <w:pPr>
              <w:spacing w:after="0" w:line="240" w:lineRule="auto"/>
              <w:rPr>
                <w:rFonts w:ascii="Arial" w:hAnsi="Arial" w:cs="Arial"/>
              </w:rPr>
            </w:pPr>
          </w:p>
        </w:tc>
        <w:tc>
          <w:tcPr>
            <w:tcW w:w="1134" w:type="dxa"/>
            <w:vAlign w:val="center"/>
          </w:tcPr>
          <w:p w14:paraId="3D1212C7" w14:textId="77777777" w:rsidR="006576A0" w:rsidRPr="000667EF" w:rsidRDefault="006576A0" w:rsidP="00746ADB">
            <w:pPr>
              <w:spacing w:after="0" w:line="240" w:lineRule="auto"/>
              <w:rPr>
                <w:rFonts w:ascii="Arial" w:hAnsi="Arial" w:cs="Arial"/>
              </w:rPr>
            </w:pPr>
            <w:r w:rsidRPr="000667EF">
              <w:rPr>
                <w:rFonts w:ascii="Arial" w:hAnsi="Arial" w:cs="Arial"/>
              </w:rPr>
              <w:t>Never smoker</w:t>
            </w:r>
          </w:p>
        </w:tc>
        <w:tc>
          <w:tcPr>
            <w:tcW w:w="1560" w:type="dxa"/>
            <w:vAlign w:val="center"/>
          </w:tcPr>
          <w:p w14:paraId="628213B7" w14:textId="548D6A31" w:rsidR="006576A0" w:rsidRDefault="006576A0" w:rsidP="00746ADB">
            <w:pPr>
              <w:spacing w:after="0" w:line="240" w:lineRule="auto"/>
              <w:jc w:val="center"/>
              <w:rPr>
                <w:rFonts w:ascii="Arial" w:hAnsi="Arial" w:cs="Arial"/>
              </w:rPr>
            </w:pPr>
            <w:r>
              <w:rPr>
                <w:rFonts w:ascii="Arial" w:hAnsi="Arial" w:cs="Arial"/>
              </w:rPr>
              <w:t>6.4</w:t>
            </w:r>
          </w:p>
          <w:p w14:paraId="07D3C52F" w14:textId="06F6CE81" w:rsidR="006576A0" w:rsidRPr="000667EF" w:rsidRDefault="006576A0" w:rsidP="00746ADB">
            <w:pPr>
              <w:spacing w:after="0" w:line="240" w:lineRule="auto"/>
              <w:jc w:val="center"/>
              <w:rPr>
                <w:rFonts w:ascii="Arial" w:hAnsi="Arial" w:cs="Arial"/>
              </w:rPr>
            </w:pPr>
            <w:r>
              <w:rPr>
                <w:rFonts w:ascii="Arial" w:hAnsi="Arial" w:cs="Arial"/>
              </w:rPr>
              <w:t xml:space="preserve">[5.1 to </w:t>
            </w:r>
            <w:r w:rsidR="00593E54">
              <w:rPr>
                <w:rFonts w:ascii="Arial" w:hAnsi="Arial" w:cs="Arial"/>
              </w:rPr>
              <w:t>8.1</w:t>
            </w:r>
            <w:r>
              <w:rPr>
                <w:rFonts w:ascii="Arial" w:hAnsi="Arial" w:cs="Arial"/>
              </w:rPr>
              <w:t>]</w:t>
            </w:r>
          </w:p>
        </w:tc>
        <w:tc>
          <w:tcPr>
            <w:tcW w:w="1701" w:type="dxa"/>
            <w:vAlign w:val="center"/>
          </w:tcPr>
          <w:p w14:paraId="05B5B5DF" w14:textId="63BE1FF8" w:rsidR="006576A0" w:rsidRDefault="0094782B" w:rsidP="00746ADB">
            <w:pPr>
              <w:spacing w:after="0" w:line="240" w:lineRule="auto"/>
              <w:jc w:val="center"/>
              <w:rPr>
                <w:rFonts w:ascii="Arial" w:hAnsi="Arial" w:cs="Arial"/>
              </w:rPr>
            </w:pPr>
            <w:r>
              <w:rPr>
                <w:rFonts w:ascii="Arial" w:hAnsi="Arial" w:cs="Arial"/>
              </w:rPr>
              <w:t>18.4</w:t>
            </w:r>
          </w:p>
          <w:p w14:paraId="5610BEB9" w14:textId="1E46C8EE" w:rsidR="006576A0" w:rsidRPr="000667EF" w:rsidRDefault="0094782B" w:rsidP="00746ADB">
            <w:pPr>
              <w:spacing w:after="0" w:line="240" w:lineRule="auto"/>
              <w:jc w:val="center"/>
              <w:rPr>
                <w:rFonts w:ascii="Arial" w:hAnsi="Arial" w:cs="Arial"/>
              </w:rPr>
            </w:pPr>
            <w:r>
              <w:rPr>
                <w:rFonts w:ascii="Arial" w:hAnsi="Arial" w:cs="Arial"/>
              </w:rPr>
              <w:t>[16.5 to 20.5]</w:t>
            </w:r>
          </w:p>
        </w:tc>
        <w:tc>
          <w:tcPr>
            <w:tcW w:w="1559" w:type="dxa"/>
            <w:vAlign w:val="center"/>
          </w:tcPr>
          <w:p w14:paraId="009AD058" w14:textId="5DBD6D48" w:rsidR="006576A0" w:rsidRDefault="00F71069" w:rsidP="00746ADB">
            <w:pPr>
              <w:spacing w:after="0" w:line="240" w:lineRule="auto"/>
              <w:jc w:val="center"/>
              <w:rPr>
                <w:rFonts w:ascii="Arial" w:hAnsi="Arial" w:cs="Arial"/>
              </w:rPr>
            </w:pPr>
            <w:r>
              <w:rPr>
                <w:rFonts w:ascii="Arial" w:hAnsi="Arial" w:cs="Arial"/>
              </w:rPr>
              <w:t>22.3</w:t>
            </w:r>
          </w:p>
          <w:p w14:paraId="338FCA6D" w14:textId="2E0681F5" w:rsidR="006576A0" w:rsidRPr="000667EF" w:rsidRDefault="006576A0" w:rsidP="00746ADB">
            <w:pPr>
              <w:spacing w:after="0" w:line="240" w:lineRule="auto"/>
              <w:jc w:val="center"/>
              <w:rPr>
                <w:rFonts w:ascii="Arial" w:hAnsi="Arial" w:cs="Arial"/>
              </w:rPr>
            </w:pPr>
            <w:r>
              <w:rPr>
                <w:rFonts w:ascii="Arial" w:hAnsi="Arial" w:cs="Arial"/>
              </w:rPr>
              <w:t>[</w:t>
            </w:r>
            <w:r w:rsidR="00F71069">
              <w:rPr>
                <w:rFonts w:ascii="Arial" w:hAnsi="Arial" w:cs="Arial"/>
              </w:rPr>
              <w:t>21.</w:t>
            </w:r>
            <w:r>
              <w:rPr>
                <w:rFonts w:ascii="Arial" w:hAnsi="Arial" w:cs="Arial"/>
              </w:rPr>
              <w:t xml:space="preserve">2 to </w:t>
            </w:r>
            <w:r w:rsidR="007F3716">
              <w:rPr>
                <w:rFonts w:ascii="Arial" w:hAnsi="Arial" w:cs="Arial"/>
              </w:rPr>
              <w:t>2</w:t>
            </w:r>
            <w:r>
              <w:rPr>
                <w:rFonts w:ascii="Arial" w:hAnsi="Arial" w:cs="Arial"/>
              </w:rPr>
              <w:t>3</w:t>
            </w:r>
            <w:r w:rsidR="007F3716">
              <w:rPr>
                <w:rFonts w:ascii="Arial" w:hAnsi="Arial" w:cs="Arial"/>
              </w:rPr>
              <w:t>.4</w:t>
            </w:r>
            <w:r>
              <w:rPr>
                <w:rFonts w:ascii="Arial" w:hAnsi="Arial" w:cs="Arial"/>
              </w:rPr>
              <w:t>]</w:t>
            </w:r>
          </w:p>
        </w:tc>
        <w:tc>
          <w:tcPr>
            <w:tcW w:w="1559" w:type="dxa"/>
          </w:tcPr>
          <w:p w14:paraId="58426B79" w14:textId="1E73CD87" w:rsidR="006576A0" w:rsidRDefault="007F3716" w:rsidP="00746ADB">
            <w:pPr>
              <w:spacing w:after="0" w:line="240" w:lineRule="auto"/>
              <w:jc w:val="center"/>
              <w:rPr>
                <w:rFonts w:ascii="Arial" w:hAnsi="Arial" w:cs="Arial"/>
              </w:rPr>
            </w:pPr>
            <w:r>
              <w:rPr>
                <w:rFonts w:ascii="Arial" w:hAnsi="Arial" w:cs="Arial"/>
              </w:rPr>
              <w:t>19.9</w:t>
            </w:r>
          </w:p>
          <w:p w14:paraId="6CD956E9" w14:textId="791E68C3" w:rsidR="006576A0" w:rsidRPr="000667EF" w:rsidRDefault="006576A0" w:rsidP="00746ADB">
            <w:pPr>
              <w:spacing w:after="0" w:line="240" w:lineRule="auto"/>
              <w:jc w:val="center"/>
              <w:rPr>
                <w:rFonts w:ascii="Arial" w:hAnsi="Arial" w:cs="Arial"/>
              </w:rPr>
            </w:pPr>
            <w:r>
              <w:rPr>
                <w:rFonts w:ascii="Arial" w:hAnsi="Arial" w:cs="Arial"/>
              </w:rPr>
              <w:t>[</w:t>
            </w:r>
            <w:r w:rsidR="007F3716">
              <w:rPr>
                <w:rFonts w:ascii="Arial" w:hAnsi="Arial" w:cs="Arial"/>
              </w:rPr>
              <w:t>18.9</w:t>
            </w:r>
            <w:r>
              <w:rPr>
                <w:rFonts w:ascii="Arial" w:hAnsi="Arial" w:cs="Arial"/>
              </w:rPr>
              <w:t xml:space="preserve"> to </w:t>
            </w:r>
            <w:r w:rsidR="007F3716">
              <w:rPr>
                <w:rFonts w:ascii="Arial" w:hAnsi="Arial" w:cs="Arial"/>
              </w:rPr>
              <w:t>21.0</w:t>
            </w:r>
            <w:r>
              <w:rPr>
                <w:rFonts w:ascii="Arial" w:hAnsi="Arial" w:cs="Arial"/>
              </w:rPr>
              <w:t>]</w:t>
            </w:r>
          </w:p>
        </w:tc>
      </w:tr>
    </w:tbl>
    <w:p w14:paraId="3A6C0156" w14:textId="77777777" w:rsidR="0021442D" w:rsidRDefault="0021442D" w:rsidP="00972762">
      <w:pPr>
        <w:spacing w:line="360" w:lineRule="auto"/>
        <w:rPr>
          <w:rFonts w:ascii="Arial" w:hAnsi="Arial" w:cs="Arial"/>
        </w:rPr>
      </w:pPr>
    </w:p>
    <w:p w14:paraId="05D4AD0B" w14:textId="512AB6DE" w:rsidR="00C7440B" w:rsidRPr="00A459D7" w:rsidRDefault="00C7440B" w:rsidP="00972762">
      <w:pPr>
        <w:spacing w:line="360" w:lineRule="auto"/>
        <w:rPr>
          <w:rFonts w:ascii="Arial" w:hAnsi="Arial" w:cs="Arial"/>
        </w:rPr>
      </w:pPr>
      <w:r w:rsidRPr="00A459D7">
        <w:rPr>
          <w:rFonts w:ascii="Arial" w:hAnsi="Arial" w:cs="Arial"/>
        </w:rPr>
        <w:t xml:space="preserve">For short-term </w:t>
      </w:r>
      <w:r w:rsidR="00913028">
        <w:rPr>
          <w:rFonts w:ascii="Arial" w:hAnsi="Arial" w:cs="Arial"/>
        </w:rPr>
        <w:t xml:space="preserve">post-implementation </w:t>
      </w:r>
      <w:r w:rsidR="00B150D6" w:rsidRPr="00A459D7">
        <w:rPr>
          <w:rFonts w:ascii="Arial" w:hAnsi="Arial" w:cs="Arial"/>
        </w:rPr>
        <w:t xml:space="preserve">segmented regression </w:t>
      </w:r>
      <w:r w:rsidRPr="00A459D7">
        <w:rPr>
          <w:rFonts w:ascii="Arial" w:hAnsi="Arial" w:cs="Arial"/>
        </w:rPr>
        <w:t>analysis</w:t>
      </w:r>
      <w:r w:rsidR="00213BB0">
        <w:rPr>
          <w:rFonts w:ascii="Arial" w:hAnsi="Arial" w:cs="Arial"/>
        </w:rPr>
        <w:t>,</w:t>
      </w:r>
      <w:r w:rsidR="00580006" w:rsidRPr="00A459D7">
        <w:rPr>
          <w:rFonts w:ascii="Arial" w:hAnsi="Arial" w:cs="Arial"/>
        </w:rPr>
        <w:t xml:space="preserve"> which disaggregated datasets by survey month</w:t>
      </w:r>
      <w:r w:rsidRPr="00A459D7">
        <w:rPr>
          <w:rFonts w:ascii="Arial" w:hAnsi="Arial" w:cs="Arial"/>
        </w:rPr>
        <w:t>, data were available for 12 time points between November 2013 and December 2017, representing 51,056 young people in Wales</w:t>
      </w:r>
      <w:r w:rsidR="00580006" w:rsidRPr="00A459D7">
        <w:rPr>
          <w:rFonts w:ascii="Arial" w:hAnsi="Arial" w:cs="Arial"/>
        </w:rPr>
        <w:t>. O</w:t>
      </w:r>
      <w:r w:rsidRPr="00A459D7">
        <w:rPr>
          <w:rFonts w:ascii="Arial" w:hAnsi="Arial" w:cs="Arial"/>
        </w:rPr>
        <w:t>ur longer</w:t>
      </w:r>
      <w:r w:rsidR="00200272" w:rsidRPr="00A459D7">
        <w:rPr>
          <w:rFonts w:ascii="Arial" w:hAnsi="Arial" w:cs="Arial"/>
        </w:rPr>
        <w:t>-</w:t>
      </w:r>
      <w:r w:rsidRPr="00A459D7">
        <w:rPr>
          <w:rFonts w:ascii="Arial" w:hAnsi="Arial" w:cs="Arial"/>
        </w:rPr>
        <w:t>term analysis through to December 2019 included 4 further data points, with a total</w:t>
      </w:r>
      <w:r w:rsidR="000D4DFC" w:rsidRPr="00A459D7">
        <w:rPr>
          <w:rFonts w:ascii="Arial" w:hAnsi="Arial" w:cs="Arial"/>
        </w:rPr>
        <w:t xml:space="preserve"> analytical</w:t>
      </w:r>
      <w:r w:rsidRPr="00A459D7">
        <w:rPr>
          <w:rFonts w:ascii="Arial" w:hAnsi="Arial" w:cs="Arial"/>
        </w:rPr>
        <w:t xml:space="preserve"> sample of 91,687 </w:t>
      </w:r>
      <w:r w:rsidR="0046465C">
        <w:rPr>
          <w:rFonts w:ascii="Arial" w:hAnsi="Arial" w:cs="Arial"/>
        </w:rPr>
        <w:t>young people</w:t>
      </w:r>
      <w:r w:rsidR="0046465C" w:rsidRPr="00156A03">
        <w:rPr>
          <w:rFonts w:ascii="Arial" w:hAnsi="Arial" w:cs="Arial"/>
        </w:rPr>
        <w:t xml:space="preserve"> </w:t>
      </w:r>
      <w:r w:rsidR="00DA6F2B">
        <w:rPr>
          <w:rFonts w:ascii="Arial" w:hAnsi="Arial" w:cs="Arial"/>
        </w:rPr>
        <w:t>included</w:t>
      </w:r>
      <w:r w:rsidR="00580006" w:rsidRPr="00A459D7">
        <w:rPr>
          <w:rFonts w:ascii="Arial" w:hAnsi="Arial" w:cs="Arial"/>
        </w:rPr>
        <w:t xml:space="preserve"> in</w:t>
      </w:r>
      <w:r w:rsidRPr="00A459D7">
        <w:rPr>
          <w:rFonts w:ascii="Arial" w:hAnsi="Arial" w:cs="Arial"/>
        </w:rPr>
        <w:t xml:space="preserve"> primary </w:t>
      </w:r>
      <w:r w:rsidR="004C2E14">
        <w:rPr>
          <w:rFonts w:ascii="Arial" w:hAnsi="Arial" w:cs="Arial"/>
        </w:rPr>
        <w:t xml:space="preserve">statistical </w:t>
      </w:r>
      <w:r w:rsidRPr="00A459D7">
        <w:rPr>
          <w:rFonts w:ascii="Arial" w:hAnsi="Arial" w:cs="Arial"/>
        </w:rPr>
        <w:t>analysis</w:t>
      </w:r>
      <w:r w:rsidR="00435926" w:rsidRPr="00A459D7">
        <w:rPr>
          <w:rFonts w:ascii="Arial" w:hAnsi="Arial" w:cs="Arial"/>
        </w:rPr>
        <w:t xml:space="preserve">. </w:t>
      </w:r>
      <w:r w:rsidR="009E6696">
        <w:rPr>
          <w:rFonts w:ascii="Arial" w:hAnsi="Arial" w:cs="Arial"/>
        </w:rPr>
        <w:t>T</w:t>
      </w:r>
      <w:r w:rsidR="002949CF">
        <w:rPr>
          <w:rFonts w:ascii="Arial" w:hAnsi="Arial" w:cs="Arial"/>
        </w:rPr>
        <w:t>here was no evidence of a non-linear trend (</w:t>
      </w:r>
      <w:r w:rsidR="0051347D">
        <w:rPr>
          <w:rFonts w:ascii="Arial" w:hAnsi="Arial" w:cs="Arial"/>
        </w:rPr>
        <w:t xml:space="preserve">Quadratic term </w:t>
      </w:r>
      <w:r w:rsidR="002949CF">
        <w:rPr>
          <w:rFonts w:ascii="Arial" w:hAnsi="Arial" w:cs="Arial"/>
        </w:rPr>
        <w:t xml:space="preserve">OR=1.00; </w:t>
      </w:r>
      <w:r w:rsidR="0097008F">
        <w:rPr>
          <w:rFonts w:ascii="Arial" w:hAnsi="Arial" w:cs="Arial"/>
        </w:rPr>
        <w:t>0.999 to 1.001; p=0.91)</w:t>
      </w:r>
      <w:r w:rsidR="0051347D">
        <w:rPr>
          <w:rFonts w:ascii="Arial" w:hAnsi="Arial" w:cs="Arial"/>
        </w:rPr>
        <w:t>, and</w:t>
      </w:r>
      <w:r w:rsidR="00213BB0">
        <w:rPr>
          <w:rFonts w:ascii="Arial" w:hAnsi="Arial" w:cs="Arial"/>
        </w:rPr>
        <w:t xml:space="preserve"> hence</w:t>
      </w:r>
      <w:r w:rsidR="0051347D">
        <w:rPr>
          <w:rFonts w:ascii="Arial" w:hAnsi="Arial" w:cs="Arial"/>
        </w:rPr>
        <w:t xml:space="preserve"> a quadratic term</w:t>
      </w:r>
      <w:r w:rsidR="0097008F">
        <w:rPr>
          <w:rFonts w:ascii="Arial" w:hAnsi="Arial" w:cs="Arial"/>
        </w:rPr>
        <w:t xml:space="preserve"> was not included in our models. </w:t>
      </w:r>
      <w:r w:rsidRPr="00A459D7">
        <w:rPr>
          <w:rFonts w:ascii="Arial" w:hAnsi="Arial" w:cs="Arial"/>
        </w:rPr>
        <w:t xml:space="preserve">As indicated in </w:t>
      </w:r>
      <w:r w:rsidR="00053F97" w:rsidRPr="00A459D7">
        <w:rPr>
          <w:rFonts w:ascii="Arial" w:hAnsi="Arial" w:cs="Arial"/>
        </w:rPr>
        <w:fldChar w:fldCharType="begin"/>
      </w:r>
      <w:r w:rsidR="00053F97" w:rsidRPr="00A459D7">
        <w:rPr>
          <w:rFonts w:ascii="Arial" w:hAnsi="Arial" w:cs="Arial"/>
        </w:rPr>
        <w:instrText xml:space="preserve"> REF _Ref86992598 \h </w:instrText>
      </w:r>
      <w:r w:rsidR="00A459D7">
        <w:rPr>
          <w:rFonts w:ascii="Arial" w:hAnsi="Arial" w:cs="Arial"/>
        </w:rPr>
        <w:instrText xml:space="preserve"> \* MERGEFORMAT </w:instrText>
      </w:r>
      <w:r w:rsidR="00053F97" w:rsidRPr="00A459D7">
        <w:rPr>
          <w:rFonts w:ascii="Arial" w:hAnsi="Arial" w:cs="Arial"/>
        </w:rPr>
      </w:r>
      <w:r w:rsidR="00053F97" w:rsidRPr="00A459D7">
        <w:rPr>
          <w:rFonts w:ascii="Arial" w:hAnsi="Arial" w:cs="Arial"/>
        </w:rPr>
        <w:fldChar w:fldCharType="separate"/>
      </w:r>
      <w:r w:rsidR="00C745CA" w:rsidRPr="00C745CA">
        <w:rPr>
          <w:rFonts w:ascii="Arial" w:hAnsi="Arial" w:cs="Arial"/>
        </w:rPr>
        <w:t xml:space="preserve">Table </w:t>
      </w:r>
      <w:r w:rsidR="00C745CA" w:rsidRPr="00C745CA">
        <w:rPr>
          <w:rFonts w:ascii="Arial" w:hAnsi="Arial" w:cs="Arial"/>
          <w:noProof/>
        </w:rPr>
        <w:t>10</w:t>
      </w:r>
      <w:r w:rsidR="00053F97" w:rsidRPr="00A459D7">
        <w:rPr>
          <w:rFonts w:ascii="Arial" w:hAnsi="Arial" w:cs="Arial"/>
        </w:rPr>
        <w:fldChar w:fldCharType="end"/>
      </w:r>
      <w:r w:rsidRPr="00A459D7">
        <w:rPr>
          <w:rFonts w:ascii="Arial" w:hAnsi="Arial" w:cs="Arial"/>
        </w:rPr>
        <w:t xml:space="preserve">, ever use of e-cigarettes increased significantly prior to </w:t>
      </w:r>
      <w:r w:rsidR="009E6696">
        <w:rPr>
          <w:rFonts w:ascii="Arial" w:hAnsi="Arial" w:cs="Arial"/>
        </w:rPr>
        <w:t xml:space="preserve">TPD </w:t>
      </w:r>
      <w:r w:rsidRPr="00A459D7">
        <w:rPr>
          <w:rFonts w:ascii="Arial" w:hAnsi="Arial" w:cs="Arial"/>
        </w:rPr>
        <w:t>implementation, with a</w:t>
      </w:r>
      <w:r w:rsidR="00280A65" w:rsidRPr="00A459D7">
        <w:rPr>
          <w:rFonts w:ascii="Arial" w:hAnsi="Arial" w:cs="Arial"/>
        </w:rPr>
        <w:t>n approximately</w:t>
      </w:r>
      <w:r w:rsidRPr="00A459D7">
        <w:rPr>
          <w:rFonts w:ascii="Arial" w:hAnsi="Arial" w:cs="Arial"/>
        </w:rPr>
        <w:t xml:space="preserve"> 4% </w:t>
      </w:r>
      <w:r w:rsidR="00193076">
        <w:rPr>
          <w:rFonts w:ascii="Arial" w:hAnsi="Arial" w:cs="Arial"/>
        </w:rPr>
        <w:t xml:space="preserve">(i.e. OR=1.04) </w:t>
      </w:r>
      <w:r w:rsidRPr="00A459D7">
        <w:rPr>
          <w:rFonts w:ascii="Arial" w:hAnsi="Arial" w:cs="Arial"/>
        </w:rPr>
        <w:t>increase in odds of ever use of e-cigarettes with each month passed</w:t>
      </w:r>
      <w:r w:rsidR="00280A65" w:rsidRPr="00A459D7">
        <w:rPr>
          <w:rFonts w:ascii="Arial" w:hAnsi="Arial" w:cs="Arial"/>
        </w:rPr>
        <w:t xml:space="preserve"> prior to legislation</w:t>
      </w:r>
      <w:r w:rsidRPr="00A459D7">
        <w:rPr>
          <w:rFonts w:ascii="Arial" w:hAnsi="Arial" w:cs="Arial"/>
        </w:rPr>
        <w:t xml:space="preserve">. </w:t>
      </w:r>
      <w:r w:rsidR="00240C9B">
        <w:rPr>
          <w:rFonts w:ascii="Arial" w:hAnsi="Arial" w:cs="Arial"/>
        </w:rPr>
        <w:t xml:space="preserve">The whole sample regression model is presented visually in predicted probability plot in </w:t>
      </w:r>
      <w:r w:rsidR="00A31720">
        <w:rPr>
          <w:rFonts w:ascii="Arial" w:hAnsi="Arial" w:cs="Arial"/>
        </w:rPr>
        <w:t>Supplementary data</w:t>
      </w:r>
      <w:r w:rsidR="00240C9B">
        <w:rPr>
          <w:rFonts w:ascii="Arial" w:hAnsi="Arial" w:cs="Arial"/>
        </w:rPr>
        <w:t xml:space="preserve">, Figure 1. </w:t>
      </w:r>
      <w:r w:rsidRPr="00A459D7">
        <w:rPr>
          <w:rFonts w:ascii="Arial" w:hAnsi="Arial" w:cs="Arial"/>
        </w:rPr>
        <w:t>There was no clear evidence in either our short term or long term models of a step-change in prevalence at the intervention point (indicated by the variable ‘level’), with direction and size of odds ratios varying between sub-groups, and confidence intervals wide. However, for the whole sample</w:t>
      </w:r>
      <w:r w:rsidR="00280A65" w:rsidRPr="00A459D7">
        <w:rPr>
          <w:rFonts w:ascii="Arial" w:hAnsi="Arial" w:cs="Arial"/>
        </w:rPr>
        <w:t>,</w:t>
      </w:r>
      <w:r w:rsidRPr="00A459D7">
        <w:rPr>
          <w:rFonts w:ascii="Arial" w:hAnsi="Arial" w:cs="Arial"/>
        </w:rPr>
        <w:t xml:space="preserve"> and</w:t>
      </w:r>
      <w:r w:rsidR="00280A65" w:rsidRPr="00A459D7">
        <w:rPr>
          <w:rFonts w:ascii="Arial" w:hAnsi="Arial" w:cs="Arial"/>
        </w:rPr>
        <w:t xml:space="preserve"> among</w:t>
      </w:r>
      <w:r w:rsidRPr="00A459D7">
        <w:rPr>
          <w:rFonts w:ascii="Arial" w:hAnsi="Arial" w:cs="Arial"/>
        </w:rPr>
        <w:t xml:space="preserve"> all subgroups (with the exception of young people </w:t>
      </w:r>
      <w:r w:rsidR="00980C15" w:rsidRPr="00A459D7">
        <w:rPr>
          <w:rFonts w:ascii="Arial" w:hAnsi="Arial" w:cs="Arial"/>
        </w:rPr>
        <w:t xml:space="preserve">from ethnic minority backgrounds </w:t>
      </w:r>
      <w:r w:rsidRPr="00A459D7">
        <w:rPr>
          <w:rFonts w:ascii="Arial" w:hAnsi="Arial" w:cs="Arial"/>
        </w:rPr>
        <w:t xml:space="preserve">in short term analyses), odds ratios for </w:t>
      </w:r>
      <w:r w:rsidR="00E41AFF">
        <w:rPr>
          <w:rFonts w:ascii="Arial" w:hAnsi="Arial" w:cs="Arial"/>
        </w:rPr>
        <w:t>change in trend</w:t>
      </w:r>
      <w:r w:rsidRPr="00A459D7">
        <w:rPr>
          <w:rFonts w:ascii="Arial" w:hAnsi="Arial" w:cs="Arial"/>
        </w:rPr>
        <w:t xml:space="preserve"> were in the direction of a negative change in trend, </w:t>
      </w:r>
      <w:r w:rsidR="00B909FA">
        <w:rPr>
          <w:rFonts w:ascii="Arial" w:hAnsi="Arial" w:cs="Arial"/>
        </w:rPr>
        <w:t xml:space="preserve">indicating that growth in e-cigarette use beyond </w:t>
      </w:r>
      <w:r w:rsidR="005451B3">
        <w:rPr>
          <w:rFonts w:ascii="Arial" w:hAnsi="Arial" w:cs="Arial"/>
        </w:rPr>
        <w:t xml:space="preserve">implementation was </w:t>
      </w:r>
      <w:r w:rsidR="008C5246">
        <w:rPr>
          <w:rFonts w:ascii="Arial" w:hAnsi="Arial" w:cs="Arial"/>
        </w:rPr>
        <w:t xml:space="preserve">significantly </w:t>
      </w:r>
      <w:r w:rsidR="005451B3">
        <w:rPr>
          <w:rFonts w:ascii="Arial" w:hAnsi="Arial" w:cs="Arial"/>
        </w:rPr>
        <w:t>lower than predicted from the secular trend</w:t>
      </w:r>
      <w:r w:rsidR="00240C9B">
        <w:rPr>
          <w:rFonts w:ascii="Arial" w:hAnsi="Arial" w:cs="Arial"/>
        </w:rPr>
        <w:t>.</w:t>
      </w:r>
      <w:r w:rsidRPr="00A459D7">
        <w:rPr>
          <w:rFonts w:ascii="Arial" w:hAnsi="Arial" w:cs="Arial"/>
        </w:rPr>
        <w:t xml:space="preserve"> </w:t>
      </w:r>
      <w:r w:rsidR="003C41B0" w:rsidRPr="00A459D7">
        <w:rPr>
          <w:rFonts w:ascii="Arial" w:hAnsi="Arial" w:cs="Arial"/>
        </w:rPr>
        <w:t>O</w:t>
      </w:r>
      <w:r w:rsidRPr="00A459D7">
        <w:rPr>
          <w:rFonts w:ascii="Arial" w:hAnsi="Arial" w:cs="Arial"/>
        </w:rPr>
        <w:t>dds ratio</w:t>
      </w:r>
      <w:r w:rsidR="003C41B0" w:rsidRPr="00A459D7">
        <w:rPr>
          <w:rFonts w:ascii="Arial" w:hAnsi="Arial" w:cs="Arial"/>
        </w:rPr>
        <w:t>s</w:t>
      </w:r>
      <w:r w:rsidRPr="00A459D7">
        <w:rPr>
          <w:rFonts w:ascii="Arial" w:hAnsi="Arial" w:cs="Arial"/>
        </w:rPr>
        <w:t xml:space="preserve"> in both </w:t>
      </w:r>
      <w:r w:rsidR="000667EF" w:rsidRPr="00A459D7">
        <w:rPr>
          <w:rFonts w:ascii="Arial" w:hAnsi="Arial" w:cs="Arial"/>
        </w:rPr>
        <w:t>short-</w:t>
      </w:r>
      <w:r w:rsidRPr="00A459D7">
        <w:rPr>
          <w:rFonts w:ascii="Arial" w:hAnsi="Arial" w:cs="Arial"/>
        </w:rPr>
        <w:t xml:space="preserve"> and </w:t>
      </w:r>
      <w:r w:rsidR="000667EF" w:rsidRPr="00A459D7">
        <w:rPr>
          <w:rFonts w:ascii="Arial" w:hAnsi="Arial" w:cs="Arial"/>
        </w:rPr>
        <w:t>long-</w:t>
      </w:r>
      <w:r w:rsidRPr="00A459D7">
        <w:rPr>
          <w:rFonts w:ascii="Arial" w:hAnsi="Arial" w:cs="Arial"/>
        </w:rPr>
        <w:t xml:space="preserve"> term models indicated an approximately 4% reduction</w:t>
      </w:r>
      <w:r w:rsidR="00F20D1E">
        <w:rPr>
          <w:rFonts w:ascii="Arial" w:hAnsi="Arial" w:cs="Arial"/>
        </w:rPr>
        <w:t xml:space="preserve"> (i.e. OR=0.96)</w:t>
      </w:r>
      <w:r w:rsidRPr="00A459D7">
        <w:rPr>
          <w:rFonts w:ascii="Arial" w:hAnsi="Arial" w:cs="Arial"/>
        </w:rPr>
        <w:t xml:space="preserve"> in odds of ever e-cigarette use each month beyond the TPD implementation date of May 2016, relative to baseline trend. While in short term analysis, this </w:t>
      </w:r>
      <w:r w:rsidR="00E24B99">
        <w:rPr>
          <w:rFonts w:ascii="Arial" w:hAnsi="Arial" w:cs="Arial"/>
        </w:rPr>
        <w:t>was not statistically significant</w:t>
      </w:r>
      <w:r w:rsidRPr="00A459D7">
        <w:rPr>
          <w:rFonts w:ascii="Arial" w:hAnsi="Arial" w:cs="Arial"/>
        </w:rPr>
        <w:t>, in models including longer term data, the</w:t>
      </w:r>
      <w:r w:rsidR="003C41B0" w:rsidRPr="00A459D7">
        <w:rPr>
          <w:rFonts w:ascii="Arial" w:hAnsi="Arial" w:cs="Arial"/>
        </w:rPr>
        <w:t xml:space="preserve"> point</w:t>
      </w:r>
      <w:r w:rsidRPr="00A459D7">
        <w:rPr>
          <w:rFonts w:ascii="Arial" w:hAnsi="Arial" w:cs="Arial"/>
        </w:rPr>
        <w:t xml:space="preserve"> estimate remained unchanged but </w:t>
      </w:r>
      <w:r w:rsidR="003C41B0" w:rsidRPr="00A459D7">
        <w:rPr>
          <w:rFonts w:ascii="Arial" w:hAnsi="Arial" w:cs="Arial"/>
        </w:rPr>
        <w:t xml:space="preserve">confidence intervals narrowed and </w:t>
      </w:r>
      <w:r w:rsidRPr="00A459D7">
        <w:rPr>
          <w:rFonts w:ascii="Arial" w:hAnsi="Arial" w:cs="Arial"/>
        </w:rPr>
        <w:t xml:space="preserve">reached statistical significance. Hence, overall, data are consistent with a hypothesis of </w:t>
      </w:r>
      <w:r w:rsidR="005451B3">
        <w:rPr>
          <w:rFonts w:ascii="Arial" w:hAnsi="Arial" w:cs="Arial"/>
        </w:rPr>
        <w:t xml:space="preserve">negative </w:t>
      </w:r>
      <w:r w:rsidRPr="00A459D7">
        <w:rPr>
          <w:rFonts w:ascii="Arial" w:hAnsi="Arial" w:cs="Arial"/>
        </w:rPr>
        <w:t>change in trend</w:t>
      </w:r>
      <w:r w:rsidR="003C41B0" w:rsidRPr="00A459D7">
        <w:rPr>
          <w:rFonts w:ascii="Arial" w:hAnsi="Arial" w:cs="Arial"/>
        </w:rPr>
        <w:t xml:space="preserve"> (i.e. significant disruption to secular growth)</w:t>
      </w:r>
      <w:r w:rsidRPr="00A459D7">
        <w:rPr>
          <w:rFonts w:ascii="Arial" w:hAnsi="Arial" w:cs="Arial"/>
        </w:rPr>
        <w:t xml:space="preserve"> at the point of TPD implementation. </w:t>
      </w:r>
      <w:r w:rsidR="00462184">
        <w:rPr>
          <w:rFonts w:ascii="Arial" w:hAnsi="Arial" w:cs="Arial"/>
        </w:rPr>
        <w:t xml:space="preserve">A sensitivity analysis including all young people in the Welsh surveys (i.e. aged 11 to 16 years) was highly consistent with our primary </w:t>
      </w:r>
      <w:r w:rsidR="004C2E14">
        <w:rPr>
          <w:rFonts w:ascii="Arial" w:hAnsi="Arial" w:cs="Arial"/>
        </w:rPr>
        <w:t xml:space="preserve">statistical </w:t>
      </w:r>
      <w:r w:rsidR="00462184">
        <w:rPr>
          <w:rFonts w:ascii="Arial" w:hAnsi="Arial" w:cs="Arial"/>
        </w:rPr>
        <w:t>analysis.</w:t>
      </w:r>
    </w:p>
    <w:p w14:paraId="4AFF2F66" w14:textId="0F2FEFFF" w:rsidR="00890288" w:rsidRDefault="00C7440B" w:rsidP="00972762">
      <w:pPr>
        <w:spacing w:line="360" w:lineRule="auto"/>
        <w:rPr>
          <w:rFonts w:ascii="Arial" w:hAnsi="Arial" w:cs="Arial"/>
        </w:rPr>
      </w:pPr>
      <w:r>
        <w:rPr>
          <w:rFonts w:ascii="Arial" w:hAnsi="Arial" w:cs="Arial"/>
        </w:rPr>
        <w:t>Overall, estimates of change in trend were more consistent between sub-groups in the long</w:t>
      </w:r>
      <w:r w:rsidR="003C41B0">
        <w:rPr>
          <w:rFonts w:ascii="Arial" w:hAnsi="Arial" w:cs="Arial"/>
        </w:rPr>
        <w:t>-</w:t>
      </w:r>
      <w:r>
        <w:rPr>
          <w:rFonts w:ascii="Arial" w:hAnsi="Arial" w:cs="Arial"/>
        </w:rPr>
        <w:t xml:space="preserve"> term analysis</w:t>
      </w:r>
      <w:r w:rsidR="00682A3F">
        <w:rPr>
          <w:rFonts w:ascii="Arial" w:hAnsi="Arial" w:cs="Arial"/>
        </w:rPr>
        <w:t xml:space="preserve"> than in short term analysis</w:t>
      </w:r>
      <w:r>
        <w:rPr>
          <w:rFonts w:ascii="Arial" w:hAnsi="Arial" w:cs="Arial"/>
        </w:rPr>
        <w:t xml:space="preserve">. </w:t>
      </w:r>
      <w:r w:rsidRPr="00C856FF">
        <w:rPr>
          <w:rFonts w:ascii="Arial" w:hAnsi="Arial" w:cs="Arial"/>
        </w:rPr>
        <w:t>Reduction</w:t>
      </w:r>
      <w:r w:rsidR="00D54413">
        <w:rPr>
          <w:rFonts w:ascii="Arial" w:hAnsi="Arial" w:cs="Arial"/>
        </w:rPr>
        <w:t>s</w:t>
      </w:r>
      <w:r w:rsidRPr="00C856FF">
        <w:rPr>
          <w:rFonts w:ascii="Arial" w:hAnsi="Arial" w:cs="Arial"/>
        </w:rPr>
        <w:t xml:space="preserve"> in the secular growth of ever</w:t>
      </w:r>
      <w:r w:rsidR="00D54413">
        <w:rPr>
          <w:rFonts w:ascii="Arial" w:hAnsi="Arial" w:cs="Arial"/>
        </w:rPr>
        <w:t xml:space="preserve"> </w:t>
      </w:r>
      <w:r w:rsidRPr="00C856FF">
        <w:rPr>
          <w:rFonts w:ascii="Arial" w:hAnsi="Arial" w:cs="Arial"/>
        </w:rPr>
        <w:t xml:space="preserve">use </w:t>
      </w:r>
      <w:r w:rsidR="003C41B0">
        <w:rPr>
          <w:rFonts w:ascii="Arial" w:hAnsi="Arial" w:cs="Arial"/>
        </w:rPr>
        <w:t>were</w:t>
      </w:r>
      <w:r w:rsidRPr="00C856FF">
        <w:rPr>
          <w:rFonts w:ascii="Arial" w:hAnsi="Arial" w:cs="Arial"/>
        </w:rPr>
        <w:t xml:space="preserve"> greater for boys than girls in short term analysis, with an estimated 6% reduction in odds per month for boys </w:t>
      </w:r>
      <w:r w:rsidR="003C41B0">
        <w:rPr>
          <w:rFonts w:ascii="Arial" w:hAnsi="Arial" w:cs="Arial"/>
        </w:rPr>
        <w:t>but</w:t>
      </w:r>
      <w:r w:rsidRPr="00C856FF">
        <w:rPr>
          <w:rFonts w:ascii="Arial" w:hAnsi="Arial" w:cs="Arial"/>
        </w:rPr>
        <w:t xml:space="preserve"> 2% for girls. In short-term analysis, sub-group analyses by ethnicity and socioeconomic status indicated no change in trend in </w:t>
      </w:r>
      <w:r w:rsidR="00C03DD5">
        <w:rPr>
          <w:rFonts w:ascii="Arial" w:hAnsi="Arial" w:cs="Arial"/>
        </w:rPr>
        <w:t>ethnic min</w:t>
      </w:r>
      <w:r w:rsidR="000D7517">
        <w:rPr>
          <w:rFonts w:ascii="Arial" w:hAnsi="Arial" w:cs="Arial"/>
        </w:rPr>
        <w:t>o</w:t>
      </w:r>
      <w:r w:rsidR="00C03DD5">
        <w:rPr>
          <w:rFonts w:ascii="Arial" w:hAnsi="Arial" w:cs="Arial"/>
        </w:rPr>
        <w:t>rity</w:t>
      </w:r>
      <w:r w:rsidRPr="00C856FF">
        <w:rPr>
          <w:rFonts w:ascii="Arial" w:hAnsi="Arial" w:cs="Arial"/>
        </w:rPr>
        <w:t xml:space="preserve"> groups, while change in trend was significant for children from higher socioeconomic status families only. However, </w:t>
      </w:r>
      <w:r>
        <w:rPr>
          <w:rFonts w:ascii="Arial" w:hAnsi="Arial" w:cs="Arial"/>
        </w:rPr>
        <w:t xml:space="preserve">early signals of </w:t>
      </w:r>
      <w:r w:rsidR="003C41B0">
        <w:rPr>
          <w:rFonts w:ascii="Arial" w:hAnsi="Arial" w:cs="Arial"/>
        </w:rPr>
        <w:t>inequalities in</w:t>
      </w:r>
      <w:r w:rsidRPr="00C856FF">
        <w:rPr>
          <w:rFonts w:ascii="Arial" w:hAnsi="Arial" w:cs="Arial"/>
        </w:rPr>
        <w:t xml:space="preserve"> change</w:t>
      </w:r>
      <w:r>
        <w:rPr>
          <w:rFonts w:ascii="Arial" w:hAnsi="Arial" w:cs="Arial"/>
        </w:rPr>
        <w:t>s</w:t>
      </w:r>
      <w:r w:rsidRPr="00C856FF">
        <w:rPr>
          <w:rFonts w:ascii="Arial" w:hAnsi="Arial" w:cs="Arial"/>
        </w:rPr>
        <w:t xml:space="preserve"> in trend did not </w:t>
      </w:r>
      <w:r>
        <w:rPr>
          <w:rFonts w:ascii="Arial" w:hAnsi="Arial" w:cs="Arial"/>
        </w:rPr>
        <w:t>persist</w:t>
      </w:r>
      <w:r w:rsidRPr="00C856FF">
        <w:rPr>
          <w:rFonts w:ascii="Arial" w:hAnsi="Arial" w:cs="Arial"/>
        </w:rPr>
        <w:t xml:space="preserve"> in long term analysis</w:t>
      </w:r>
      <w:r>
        <w:rPr>
          <w:rFonts w:ascii="Arial" w:hAnsi="Arial" w:cs="Arial"/>
        </w:rPr>
        <w:t xml:space="preserve">. </w:t>
      </w:r>
    </w:p>
    <w:p w14:paraId="7002D430" w14:textId="14CF657D" w:rsidR="00246152" w:rsidRPr="009E6696" w:rsidRDefault="00246152" w:rsidP="00246152">
      <w:pPr>
        <w:spacing w:line="360" w:lineRule="auto"/>
        <w:rPr>
          <w:rFonts w:ascii="Arial" w:hAnsi="Arial" w:cs="Arial"/>
        </w:rPr>
      </w:pPr>
      <w:r w:rsidRPr="009E6696">
        <w:rPr>
          <w:rFonts w:ascii="Arial" w:hAnsi="Arial" w:cs="Arial"/>
        </w:rPr>
        <w:lastRenderedPageBreak/>
        <w:t>At both timepoints, for both never and ever smokers, odds ratios suggested larger changes in trend for both groups than for the whole sample, with odds declining by 6% per month post-implementation for never smokers and by 11% for ever smokers in short term analysis, and by 6% and 7% respectively in long term analysi</w:t>
      </w:r>
      <w:r w:rsidR="009D7FDA">
        <w:rPr>
          <w:rFonts w:ascii="Arial" w:hAnsi="Arial" w:cs="Arial"/>
        </w:rPr>
        <w:t xml:space="preserve">s (see </w:t>
      </w:r>
      <w:r w:rsidR="009D7FDA" w:rsidRPr="000E309C">
        <w:rPr>
          <w:rFonts w:ascii="Arial" w:hAnsi="Arial" w:cs="Arial"/>
        </w:rPr>
        <w:fldChar w:fldCharType="begin"/>
      </w:r>
      <w:r w:rsidR="009D7FDA" w:rsidRPr="009D7FDA">
        <w:rPr>
          <w:rFonts w:ascii="Arial" w:hAnsi="Arial" w:cs="Arial"/>
        </w:rPr>
        <w:instrText xml:space="preserve"> REF _Ref86992598 \h </w:instrText>
      </w:r>
      <w:r w:rsidR="009D7FDA">
        <w:rPr>
          <w:rFonts w:ascii="Arial" w:hAnsi="Arial" w:cs="Arial"/>
        </w:rPr>
        <w:instrText xml:space="preserve"> \* MERGEFORMAT </w:instrText>
      </w:r>
      <w:r w:rsidR="009D7FDA" w:rsidRPr="000E309C">
        <w:rPr>
          <w:rFonts w:ascii="Arial" w:hAnsi="Arial" w:cs="Arial"/>
        </w:rPr>
      </w:r>
      <w:r w:rsidR="009D7FDA" w:rsidRPr="000E309C">
        <w:rPr>
          <w:rFonts w:ascii="Arial" w:hAnsi="Arial" w:cs="Arial"/>
        </w:rPr>
        <w:fldChar w:fldCharType="separate"/>
      </w:r>
      <w:r w:rsidR="009D7FDA" w:rsidRPr="00A263EA">
        <w:rPr>
          <w:rFonts w:ascii="Arial" w:hAnsi="Arial" w:cs="Arial"/>
        </w:rPr>
        <w:t xml:space="preserve">Table </w:t>
      </w:r>
      <w:r w:rsidR="009D7FDA" w:rsidRPr="00A263EA">
        <w:rPr>
          <w:rFonts w:ascii="Arial" w:hAnsi="Arial" w:cs="Arial"/>
          <w:noProof/>
        </w:rPr>
        <w:t>11</w:t>
      </w:r>
      <w:r w:rsidR="009D7FDA" w:rsidRPr="000E309C">
        <w:rPr>
          <w:rFonts w:ascii="Arial" w:hAnsi="Arial" w:cs="Arial"/>
        </w:rPr>
        <w:fldChar w:fldCharType="end"/>
      </w:r>
      <w:r w:rsidR="009D7FDA">
        <w:rPr>
          <w:rFonts w:ascii="Arial" w:hAnsi="Arial" w:cs="Arial"/>
        </w:rPr>
        <w:t>)</w:t>
      </w:r>
      <w:r w:rsidRPr="009E6696">
        <w:rPr>
          <w:rFonts w:ascii="Arial" w:hAnsi="Arial" w:cs="Arial"/>
        </w:rPr>
        <w:t>. As a post-hoc investigation to understand these differences, a binary term for ever smoking was added to the whole group model. In short term analysis, negative change in trend post-intervention increased</w:t>
      </w:r>
      <w:r w:rsidR="00193076">
        <w:rPr>
          <w:rFonts w:ascii="Arial" w:hAnsi="Arial" w:cs="Arial"/>
        </w:rPr>
        <w:t xml:space="preserve"> in magnitude</w:t>
      </w:r>
      <w:r w:rsidRPr="009E6696">
        <w:rPr>
          <w:rFonts w:ascii="Arial" w:hAnsi="Arial" w:cs="Arial"/>
        </w:rPr>
        <w:t xml:space="preserve">, and </w:t>
      </w:r>
      <w:r w:rsidR="00E24B99">
        <w:rPr>
          <w:rFonts w:ascii="Arial" w:hAnsi="Arial" w:cs="Arial"/>
        </w:rPr>
        <w:t>was</w:t>
      </w:r>
      <w:r w:rsidR="00E24B99" w:rsidRPr="009E6696">
        <w:rPr>
          <w:rFonts w:ascii="Arial" w:hAnsi="Arial" w:cs="Arial"/>
        </w:rPr>
        <w:t xml:space="preserve"> </w:t>
      </w:r>
      <w:r w:rsidRPr="009E6696">
        <w:rPr>
          <w:rFonts w:ascii="Arial" w:hAnsi="Arial" w:cs="Arial"/>
        </w:rPr>
        <w:t xml:space="preserve">statistically significant (OR: 0.93; 95% CIs: 0.88-0.98). This same estimate was repeated at long term follow up, with confidence intervals narrowed due to the larger sample size (OR: 0.93; 95% CIs: 0.92-0.94). This is consistent with a conclusion that ever smoking operated as a time-variant confounder, and that in a priori models, change in trend was underestimated due to changes in ever smoking occurring in the opposing direction across the time series. </w:t>
      </w:r>
    </w:p>
    <w:p w14:paraId="3ACA42EF" w14:textId="37E80AF6" w:rsidR="00C7440B" w:rsidRPr="00C856FF" w:rsidRDefault="000C0E67" w:rsidP="000C0E67">
      <w:pPr>
        <w:pStyle w:val="Caption"/>
        <w:keepNext/>
        <w:rPr>
          <w:rFonts w:ascii="Arial" w:hAnsi="Arial" w:cs="Arial"/>
        </w:rPr>
      </w:pPr>
      <w:bookmarkStart w:id="118" w:name="_Ref86992598"/>
      <w:bookmarkStart w:id="119" w:name="_Toc104192800"/>
      <w:r>
        <w:t xml:space="preserve">Table </w:t>
      </w:r>
      <w:r>
        <w:fldChar w:fldCharType="begin"/>
      </w:r>
      <w:r>
        <w:instrText>SEQ Table \* ARABIC</w:instrText>
      </w:r>
      <w:r>
        <w:fldChar w:fldCharType="separate"/>
      </w:r>
      <w:r w:rsidR="007D7A79">
        <w:rPr>
          <w:noProof/>
        </w:rPr>
        <w:t>11</w:t>
      </w:r>
      <w:r>
        <w:fldChar w:fldCharType="end"/>
      </w:r>
      <w:bookmarkEnd w:id="118"/>
      <w:r w:rsidR="00C7440B">
        <w:rPr>
          <w:rFonts w:ascii="Arial" w:hAnsi="Arial" w:cs="Arial"/>
        </w:rPr>
        <w:t>.</w:t>
      </w:r>
      <w:r>
        <w:rPr>
          <w:rFonts w:ascii="Arial" w:hAnsi="Arial" w:cs="Arial"/>
        </w:rPr>
        <w:t xml:space="preserve"> </w:t>
      </w:r>
      <w:r w:rsidR="003362CA">
        <w:rPr>
          <w:rFonts w:ascii="Arial" w:hAnsi="Arial" w:cs="Arial"/>
        </w:rPr>
        <w:t>Odds ratios</w:t>
      </w:r>
      <w:r w:rsidR="00792C1A">
        <w:rPr>
          <w:rFonts w:ascii="Arial" w:hAnsi="Arial" w:cs="Arial"/>
        </w:rPr>
        <w:t xml:space="preserve"> and CI</w:t>
      </w:r>
      <w:r w:rsidR="003362CA">
        <w:rPr>
          <w:rFonts w:ascii="Arial" w:hAnsi="Arial" w:cs="Arial"/>
        </w:rPr>
        <w:t xml:space="preserve"> (95%) for segmented regression analyses of </w:t>
      </w:r>
      <w:r w:rsidR="008E54D2">
        <w:rPr>
          <w:rFonts w:ascii="Arial" w:hAnsi="Arial" w:cs="Arial"/>
        </w:rPr>
        <w:t xml:space="preserve">change in level and trend </w:t>
      </w:r>
      <w:r w:rsidR="00B36B52">
        <w:rPr>
          <w:rFonts w:ascii="Arial" w:hAnsi="Arial" w:cs="Arial"/>
        </w:rPr>
        <w:t xml:space="preserve">for e-cigarette experimentation prevalence </w:t>
      </w:r>
      <w:r w:rsidR="008E54D2">
        <w:rPr>
          <w:rFonts w:ascii="Arial" w:hAnsi="Arial" w:cs="Arial"/>
        </w:rPr>
        <w:t>following the implementation date for TPD</w:t>
      </w:r>
      <w:r w:rsidR="00486244">
        <w:rPr>
          <w:rFonts w:ascii="Arial" w:hAnsi="Arial" w:cs="Arial"/>
        </w:rPr>
        <w:t xml:space="preserve"> </w:t>
      </w:r>
      <w:r w:rsidR="008E54D2">
        <w:rPr>
          <w:rFonts w:ascii="Arial" w:hAnsi="Arial" w:cs="Arial"/>
        </w:rPr>
        <w:t>(May 2016)</w:t>
      </w:r>
      <w:r w:rsidR="00C7440B">
        <w:rPr>
          <w:rFonts w:ascii="Arial" w:hAnsi="Arial" w:cs="Arial"/>
        </w:rPr>
        <w:t xml:space="preserve"> </w:t>
      </w:r>
      <w:r w:rsidR="00486244">
        <w:rPr>
          <w:rFonts w:ascii="Arial" w:hAnsi="Arial" w:cs="Arial"/>
        </w:rPr>
        <w:t>using data from Wales</w:t>
      </w:r>
      <w:bookmarkEnd w:id="119"/>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2127"/>
        <w:gridCol w:w="992"/>
        <w:gridCol w:w="2410"/>
        <w:gridCol w:w="992"/>
      </w:tblGrid>
      <w:tr w:rsidR="00C7440B" w:rsidRPr="0073524D" w14:paraId="238EB3CF" w14:textId="77777777" w:rsidTr="009E3CF3">
        <w:trPr>
          <w:jc w:val="center"/>
        </w:trPr>
        <w:tc>
          <w:tcPr>
            <w:tcW w:w="2830" w:type="dxa"/>
            <w:gridSpan w:val="2"/>
            <w:vMerge w:val="restart"/>
          </w:tcPr>
          <w:p w14:paraId="7C768D5B" w14:textId="77777777" w:rsidR="00C7440B" w:rsidRPr="0073524D" w:rsidRDefault="00C7440B" w:rsidP="00746ADB">
            <w:pPr>
              <w:spacing w:after="0" w:line="240" w:lineRule="auto"/>
              <w:rPr>
                <w:rFonts w:ascii="Arial" w:hAnsi="Arial" w:cs="Arial"/>
              </w:rPr>
            </w:pPr>
          </w:p>
        </w:tc>
        <w:tc>
          <w:tcPr>
            <w:tcW w:w="3119" w:type="dxa"/>
            <w:gridSpan w:val="2"/>
          </w:tcPr>
          <w:p w14:paraId="2D7A2081" w14:textId="77777777" w:rsidR="005F746E" w:rsidRPr="0073524D" w:rsidRDefault="00C7440B" w:rsidP="00746ADB">
            <w:pPr>
              <w:spacing w:after="0" w:line="240" w:lineRule="auto"/>
              <w:jc w:val="center"/>
              <w:rPr>
                <w:rFonts w:ascii="Arial" w:hAnsi="Arial" w:cs="Arial"/>
                <w:b/>
                <w:bCs/>
                <w:iCs/>
              </w:rPr>
            </w:pPr>
            <w:r w:rsidRPr="0073524D">
              <w:rPr>
                <w:rFonts w:ascii="Arial" w:hAnsi="Arial" w:cs="Arial"/>
                <w:b/>
                <w:bCs/>
                <w:iCs/>
              </w:rPr>
              <w:t xml:space="preserve">Short term analysis </w:t>
            </w:r>
          </w:p>
          <w:p w14:paraId="6B19E7A6" w14:textId="635ACD12" w:rsidR="00C7440B" w:rsidRPr="0073524D" w:rsidRDefault="00C7440B" w:rsidP="00746ADB">
            <w:pPr>
              <w:spacing w:after="0" w:line="240" w:lineRule="auto"/>
              <w:jc w:val="center"/>
              <w:rPr>
                <w:rFonts w:ascii="Arial" w:hAnsi="Arial" w:cs="Arial"/>
                <w:b/>
                <w:bCs/>
                <w:iCs/>
              </w:rPr>
            </w:pPr>
            <w:r w:rsidRPr="0073524D">
              <w:rPr>
                <w:rFonts w:ascii="Arial" w:hAnsi="Arial" w:cs="Arial"/>
                <w:b/>
                <w:bCs/>
                <w:iCs/>
              </w:rPr>
              <w:t>(2013 to 2017)</w:t>
            </w:r>
          </w:p>
        </w:tc>
        <w:tc>
          <w:tcPr>
            <w:tcW w:w="3402" w:type="dxa"/>
            <w:gridSpan w:val="2"/>
          </w:tcPr>
          <w:p w14:paraId="1C96EE99" w14:textId="2ECC6542" w:rsidR="00792C1A" w:rsidRPr="0073524D" w:rsidRDefault="00C7440B" w:rsidP="00746ADB">
            <w:pPr>
              <w:spacing w:after="0" w:line="240" w:lineRule="auto"/>
              <w:jc w:val="center"/>
              <w:rPr>
                <w:rFonts w:ascii="Arial" w:hAnsi="Arial" w:cs="Arial"/>
                <w:b/>
                <w:bCs/>
                <w:iCs/>
              </w:rPr>
            </w:pPr>
            <w:r w:rsidRPr="0073524D">
              <w:rPr>
                <w:rFonts w:ascii="Arial" w:hAnsi="Arial" w:cs="Arial"/>
                <w:b/>
                <w:bCs/>
                <w:iCs/>
              </w:rPr>
              <w:t>Long term analysis</w:t>
            </w:r>
          </w:p>
          <w:p w14:paraId="5BD8B46D" w14:textId="762FA341" w:rsidR="00C7440B" w:rsidRPr="0073524D" w:rsidRDefault="00C7440B" w:rsidP="00746ADB">
            <w:pPr>
              <w:spacing w:after="0" w:line="240" w:lineRule="auto"/>
              <w:jc w:val="center"/>
              <w:rPr>
                <w:rFonts w:ascii="Arial" w:hAnsi="Arial" w:cs="Arial"/>
                <w:b/>
                <w:bCs/>
                <w:iCs/>
              </w:rPr>
            </w:pPr>
            <w:r w:rsidRPr="0073524D">
              <w:rPr>
                <w:rFonts w:ascii="Arial" w:hAnsi="Arial" w:cs="Arial"/>
                <w:b/>
                <w:bCs/>
                <w:iCs/>
              </w:rPr>
              <w:t>(2013 to 2019)</w:t>
            </w:r>
          </w:p>
        </w:tc>
      </w:tr>
      <w:tr w:rsidR="00C7440B" w:rsidRPr="0073524D" w14:paraId="08BEB0EA" w14:textId="77777777" w:rsidTr="009E3CF3">
        <w:trPr>
          <w:jc w:val="center"/>
        </w:trPr>
        <w:tc>
          <w:tcPr>
            <w:tcW w:w="2830" w:type="dxa"/>
            <w:gridSpan w:val="2"/>
            <w:vMerge/>
          </w:tcPr>
          <w:p w14:paraId="3494C97E" w14:textId="77777777" w:rsidR="00C7440B" w:rsidRPr="0073524D" w:rsidRDefault="00C7440B" w:rsidP="00746ADB">
            <w:pPr>
              <w:spacing w:after="0" w:line="240" w:lineRule="auto"/>
              <w:rPr>
                <w:rFonts w:ascii="Arial" w:hAnsi="Arial" w:cs="Arial"/>
              </w:rPr>
            </w:pPr>
          </w:p>
        </w:tc>
        <w:tc>
          <w:tcPr>
            <w:tcW w:w="2127" w:type="dxa"/>
          </w:tcPr>
          <w:p w14:paraId="4B02B094" w14:textId="0232A103" w:rsidR="00C7440B" w:rsidRPr="0073524D" w:rsidRDefault="00C7440B" w:rsidP="00746ADB">
            <w:pPr>
              <w:spacing w:after="0" w:line="240" w:lineRule="auto"/>
              <w:jc w:val="center"/>
              <w:rPr>
                <w:rFonts w:ascii="Arial" w:hAnsi="Arial" w:cs="Arial"/>
              </w:rPr>
            </w:pPr>
            <w:r w:rsidRPr="0073524D">
              <w:rPr>
                <w:rFonts w:ascii="Arial" w:hAnsi="Arial" w:cs="Arial"/>
              </w:rPr>
              <w:t xml:space="preserve">OR </w:t>
            </w:r>
            <w:r w:rsidR="00792C1A" w:rsidRPr="0073524D">
              <w:rPr>
                <w:rFonts w:ascii="Arial" w:hAnsi="Arial" w:cs="Arial"/>
              </w:rPr>
              <w:t>[</w:t>
            </w:r>
            <w:r w:rsidRPr="0073524D">
              <w:rPr>
                <w:rFonts w:ascii="Arial" w:hAnsi="Arial" w:cs="Arial"/>
              </w:rPr>
              <w:t>95%CI</w:t>
            </w:r>
            <w:r w:rsidR="00792C1A" w:rsidRPr="0073524D">
              <w:rPr>
                <w:rFonts w:ascii="Arial" w:hAnsi="Arial" w:cs="Arial"/>
              </w:rPr>
              <w:t>]</w:t>
            </w:r>
          </w:p>
        </w:tc>
        <w:tc>
          <w:tcPr>
            <w:tcW w:w="992" w:type="dxa"/>
          </w:tcPr>
          <w:p w14:paraId="413CF462" w14:textId="3733BD0C" w:rsidR="00C7440B" w:rsidRPr="0073524D" w:rsidRDefault="00792C1A" w:rsidP="00746ADB">
            <w:pPr>
              <w:spacing w:after="0" w:line="240" w:lineRule="auto"/>
              <w:jc w:val="center"/>
              <w:rPr>
                <w:rFonts w:ascii="Arial" w:hAnsi="Arial" w:cs="Arial"/>
                <w:i/>
              </w:rPr>
            </w:pPr>
            <w:r w:rsidRPr="0073524D">
              <w:rPr>
                <w:rFonts w:ascii="Arial" w:hAnsi="Arial" w:cs="Arial"/>
                <w:i/>
              </w:rPr>
              <w:t>p</w:t>
            </w:r>
          </w:p>
        </w:tc>
        <w:tc>
          <w:tcPr>
            <w:tcW w:w="2410" w:type="dxa"/>
          </w:tcPr>
          <w:p w14:paraId="5A782C8A" w14:textId="04242DF9" w:rsidR="00C7440B" w:rsidRPr="0073524D" w:rsidRDefault="00C7440B" w:rsidP="00746ADB">
            <w:pPr>
              <w:spacing w:after="0" w:line="240" w:lineRule="auto"/>
              <w:jc w:val="center"/>
              <w:rPr>
                <w:rFonts w:ascii="Arial" w:hAnsi="Arial" w:cs="Arial"/>
                <w:i/>
              </w:rPr>
            </w:pPr>
            <w:r w:rsidRPr="0073524D">
              <w:rPr>
                <w:rFonts w:ascii="Arial" w:hAnsi="Arial" w:cs="Arial"/>
              </w:rPr>
              <w:t xml:space="preserve">OR </w:t>
            </w:r>
            <w:r w:rsidR="00792C1A" w:rsidRPr="0073524D">
              <w:rPr>
                <w:rFonts w:ascii="Arial" w:hAnsi="Arial" w:cs="Arial"/>
              </w:rPr>
              <w:t>[</w:t>
            </w:r>
            <w:r w:rsidRPr="0073524D">
              <w:rPr>
                <w:rFonts w:ascii="Arial" w:hAnsi="Arial" w:cs="Arial"/>
              </w:rPr>
              <w:t>95%CI</w:t>
            </w:r>
            <w:r w:rsidR="00792C1A" w:rsidRPr="0073524D">
              <w:rPr>
                <w:rFonts w:ascii="Arial" w:hAnsi="Arial" w:cs="Arial"/>
              </w:rPr>
              <w:t>]</w:t>
            </w:r>
          </w:p>
        </w:tc>
        <w:tc>
          <w:tcPr>
            <w:tcW w:w="992" w:type="dxa"/>
          </w:tcPr>
          <w:p w14:paraId="4F519B46" w14:textId="3C8C04C0" w:rsidR="00C7440B" w:rsidRPr="0073524D" w:rsidRDefault="008C4F27" w:rsidP="00746ADB">
            <w:pPr>
              <w:spacing w:after="0" w:line="240" w:lineRule="auto"/>
              <w:jc w:val="center"/>
              <w:rPr>
                <w:rFonts w:ascii="Arial" w:hAnsi="Arial" w:cs="Arial"/>
                <w:i/>
              </w:rPr>
            </w:pPr>
            <w:r w:rsidRPr="0073524D">
              <w:rPr>
                <w:rFonts w:ascii="Arial" w:hAnsi="Arial" w:cs="Arial"/>
                <w:i/>
              </w:rPr>
              <w:t>P</w:t>
            </w:r>
          </w:p>
        </w:tc>
      </w:tr>
      <w:tr w:rsidR="00C7440B" w:rsidRPr="0073524D" w14:paraId="76C0051C" w14:textId="77777777" w:rsidTr="009E3CF3">
        <w:trPr>
          <w:jc w:val="center"/>
        </w:trPr>
        <w:tc>
          <w:tcPr>
            <w:tcW w:w="1555" w:type="dxa"/>
            <w:vMerge w:val="restart"/>
          </w:tcPr>
          <w:p w14:paraId="1695A460" w14:textId="77777777" w:rsidR="00C7440B" w:rsidRPr="0073524D" w:rsidRDefault="00C7440B" w:rsidP="00746ADB">
            <w:pPr>
              <w:spacing w:after="0" w:line="240" w:lineRule="auto"/>
              <w:rPr>
                <w:rFonts w:ascii="Arial" w:hAnsi="Arial" w:cs="Arial"/>
              </w:rPr>
            </w:pPr>
            <w:r w:rsidRPr="0073524D">
              <w:rPr>
                <w:rFonts w:ascii="Arial" w:hAnsi="Arial" w:cs="Arial"/>
              </w:rPr>
              <w:t xml:space="preserve">All </w:t>
            </w:r>
          </w:p>
          <w:p w14:paraId="05CFC687" w14:textId="5308D52A" w:rsidR="00C7440B" w:rsidRPr="0073524D" w:rsidRDefault="00C7440B" w:rsidP="00746ADB">
            <w:pPr>
              <w:spacing w:after="0" w:line="240" w:lineRule="auto"/>
              <w:rPr>
                <w:rFonts w:ascii="Arial" w:hAnsi="Arial" w:cs="Arial"/>
              </w:rPr>
            </w:pPr>
            <w:r w:rsidRPr="0073524D">
              <w:rPr>
                <w:rFonts w:ascii="Arial" w:hAnsi="Arial" w:cs="Arial"/>
              </w:rPr>
              <w:t>(n=51,056</w:t>
            </w:r>
            <w:r w:rsidR="003B42E4">
              <w:rPr>
                <w:rFonts w:ascii="Arial" w:hAnsi="Arial" w:cs="Arial"/>
              </w:rPr>
              <w:t>*</w:t>
            </w:r>
            <w:r w:rsidRPr="0073524D">
              <w:rPr>
                <w:rFonts w:ascii="Arial" w:hAnsi="Arial" w:cs="Arial"/>
              </w:rPr>
              <w:t xml:space="preserve"> / 91,687</w:t>
            </w:r>
            <w:r w:rsidR="003B42E4">
              <w:rPr>
                <w:rFonts w:ascii="Arial" w:hAnsi="Arial" w:cs="Arial"/>
              </w:rPr>
              <w:t>**</w:t>
            </w:r>
            <w:r w:rsidRPr="0073524D">
              <w:rPr>
                <w:rFonts w:ascii="Arial" w:hAnsi="Arial" w:cs="Arial"/>
              </w:rPr>
              <w:t>)</w:t>
            </w:r>
          </w:p>
        </w:tc>
        <w:tc>
          <w:tcPr>
            <w:tcW w:w="1275" w:type="dxa"/>
            <w:vAlign w:val="center"/>
          </w:tcPr>
          <w:p w14:paraId="0EFFDFBE" w14:textId="77777777" w:rsidR="00C7440B" w:rsidRPr="0073524D" w:rsidRDefault="00C7440B" w:rsidP="00746ADB">
            <w:pPr>
              <w:spacing w:after="0" w:line="240" w:lineRule="auto"/>
              <w:rPr>
                <w:rFonts w:ascii="Arial" w:hAnsi="Arial" w:cs="Arial"/>
              </w:rPr>
            </w:pPr>
            <w:r w:rsidRPr="0073524D">
              <w:rPr>
                <w:rFonts w:ascii="Arial" w:hAnsi="Arial" w:cs="Arial"/>
              </w:rPr>
              <w:t xml:space="preserve">Time </w:t>
            </w:r>
          </w:p>
        </w:tc>
        <w:tc>
          <w:tcPr>
            <w:tcW w:w="2127" w:type="dxa"/>
            <w:vAlign w:val="center"/>
          </w:tcPr>
          <w:p w14:paraId="0937466E" w14:textId="54CB6033" w:rsidR="00C7440B" w:rsidRPr="0073524D" w:rsidRDefault="00C7440B" w:rsidP="00746ADB">
            <w:pPr>
              <w:spacing w:after="0" w:line="240" w:lineRule="auto"/>
              <w:jc w:val="center"/>
              <w:rPr>
                <w:rFonts w:ascii="Arial" w:hAnsi="Arial" w:cs="Arial"/>
              </w:rPr>
            </w:pPr>
            <w:r w:rsidRPr="0073524D">
              <w:rPr>
                <w:rFonts w:ascii="Arial" w:hAnsi="Arial" w:cs="Arial"/>
              </w:rPr>
              <w:t>1.04 [1.03</w:t>
            </w:r>
            <w:r w:rsidR="00792C1A" w:rsidRPr="0073524D">
              <w:rPr>
                <w:rFonts w:ascii="Arial" w:hAnsi="Arial" w:cs="Arial"/>
              </w:rPr>
              <w:t xml:space="preserve"> –</w:t>
            </w:r>
            <w:r w:rsidRPr="0073524D">
              <w:rPr>
                <w:rFonts w:ascii="Arial" w:hAnsi="Arial" w:cs="Arial"/>
              </w:rPr>
              <w:t xml:space="preserve"> 1.05]</w:t>
            </w:r>
          </w:p>
        </w:tc>
        <w:tc>
          <w:tcPr>
            <w:tcW w:w="992" w:type="dxa"/>
            <w:vAlign w:val="center"/>
          </w:tcPr>
          <w:p w14:paraId="2895AB9A" w14:textId="77777777" w:rsidR="00C7440B" w:rsidRPr="0073524D" w:rsidRDefault="00C7440B" w:rsidP="00746ADB">
            <w:pPr>
              <w:spacing w:after="0" w:line="240" w:lineRule="auto"/>
              <w:jc w:val="center"/>
              <w:rPr>
                <w:rFonts w:ascii="Arial" w:hAnsi="Arial" w:cs="Arial"/>
              </w:rPr>
            </w:pPr>
            <w:r w:rsidRPr="0073524D">
              <w:rPr>
                <w:rFonts w:ascii="Arial" w:hAnsi="Arial" w:cs="Arial"/>
              </w:rPr>
              <w:t>&lt;0.001</w:t>
            </w:r>
          </w:p>
        </w:tc>
        <w:tc>
          <w:tcPr>
            <w:tcW w:w="2410" w:type="dxa"/>
            <w:vAlign w:val="center"/>
          </w:tcPr>
          <w:p w14:paraId="10E4EAEC" w14:textId="77777777" w:rsidR="00C7440B" w:rsidRPr="0073524D" w:rsidRDefault="00C7440B" w:rsidP="00746ADB">
            <w:pPr>
              <w:tabs>
                <w:tab w:val="right" w:pos="2201"/>
              </w:tabs>
              <w:spacing w:after="0" w:line="240" w:lineRule="auto"/>
              <w:jc w:val="center"/>
              <w:rPr>
                <w:rFonts w:ascii="Arial" w:hAnsi="Arial" w:cs="Arial"/>
              </w:rPr>
            </w:pPr>
            <w:r w:rsidRPr="0073524D">
              <w:rPr>
                <w:rFonts w:ascii="Arial" w:hAnsi="Arial" w:cs="Arial"/>
              </w:rPr>
              <w:t>1.04 [1.03 - 1.05]</w:t>
            </w:r>
          </w:p>
        </w:tc>
        <w:tc>
          <w:tcPr>
            <w:tcW w:w="992" w:type="dxa"/>
            <w:vAlign w:val="center"/>
          </w:tcPr>
          <w:p w14:paraId="39150726" w14:textId="77777777" w:rsidR="00C7440B" w:rsidRPr="0073524D" w:rsidRDefault="00C7440B" w:rsidP="00746ADB">
            <w:pPr>
              <w:spacing w:after="0" w:line="240" w:lineRule="auto"/>
              <w:jc w:val="center"/>
              <w:rPr>
                <w:rFonts w:ascii="Arial" w:hAnsi="Arial" w:cs="Arial"/>
              </w:rPr>
            </w:pPr>
            <w:r w:rsidRPr="0073524D">
              <w:rPr>
                <w:rFonts w:ascii="Arial" w:hAnsi="Arial" w:cs="Arial"/>
              </w:rPr>
              <w:t>&lt;0.001</w:t>
            </w:r>
          </w:p>
        </w:tc>
      </w:tr>
      <w:tr w:rsidR="00C7440B" w:rsidRPr="0073524D" w14:paraId="01DAE404" w14:textId="77777777" w:rsidTr="009E3CF3">
        <w:trPr>
          <w:jc w:val="center"/>
        </w:trPr>
        <w:tc>
          <w:tcPr>
            <w:tcW w:w="1555" w:type="dxa"/>
            <w:vMerge/>
          </w:tcPr>
          <w:p w14:paraId="3F90E7E0" w14:textId="77777777" w:rsidR="00C7440B" w:rsidRPr="0073524D" w:rsidRDefault="00C7440B" w:rsidP="00746ADB">
            <w:pPr>
              <w:spacing w:after="0" w:line="240" w:lineRule="auto"/>
              <w:rPr>
                <w:rFonts w:ascii="Arial" w:hAnsi="Arial" w:cs="Arial"/>
              </w:rPr>
            </w:pPr>
          </w:p>
        </w:tc>
        <w:tc>
          <w:tcPr>
            <w:tcW w:w="1275" w:type="dxa"/>
            <w:vAlign w:val="center"/>
          </w:tcPr>
          <w:p w14:paraId="351C5B03" w14:textId="77777777" w:rsidR="00C7440B" w:rsidRPr="0073524D" w:rsidRDefault="00C7440B" w:rsidP="00746ADB">
            <w:pPr>
              <w:spacing w:after="0" w:line="240" w:lineRule="auto"/>
              <w:rPr>
                <w:rFonts w:ascii="Arial" w:hAnsi="Arial" w:cs="Arial"/>
              </w:rPr>
            </w:pPr>
            <w:r w:rsidRPr="0073524D">
              <w:rPr>
                <w:rFonts w:ascii="Arial" w:hAnsi="Arial" w:cs="Arial"/>
              </w:rPr>
              <w:t>Level</w:t>
            </w:r>
          </w:p>
        </w:tc>
        <w:tc>
          <w:tcPr>
            <w:tcW w:w="2127" w:type="dxa"/>
            <w:vAlign w:val="center"/>
          </w:tcPr>
          <w:p w14:paraId="1BDC4561" w14:textId="19365F91" w:rsidR="00C7440B" w:rsidRPr="0073524D" w:rsidRDefault="00C7440B" w:rsidP="00746ADB">
            <w:pPr>
              <w:spacing w:after="0" w:line="240" w:lineRule="auto"/>
              <w:jc w:val="center"/>
              <w:rPr>
                <w:rFonts w:ascii="Arial" w:hAnsi="Arial" w:cs="Arial"/>
              </w:rPr>
            </w:pPr>
            <w:r w:rsidRPr="0073524D">
              <w:rPr>
                <w:rFonts w:ascii="Arial" w:hAnsi="Arial" w:cs="Arial"/>
              </w:rPr>
              <w:t>1.09 [0.41</w:t>
            </w:r>
            <w:r w:rsidR="00792C1A" w:rsidRPr="0073524D">
              <w:rPr>
                <w:rFonts w:ascii="Arial" w:hAnsi="Arial" w:cs="Arial"/>
              </w:rPr>
              <w:t xml:space="preserve"> –</w:t>
            </w:r>
            <w:r w:rsidRPr="0073524D">
              <w:rPr>
                <w:rFonts w:ascii="Arial" w:hAnsi="Arial" w:cs="Arial"/>
              </w:rPr>
              <w:t xml:space="preserve"> 2.89]</w:t>
            </w:r>
          </w:p>
        </w:tc>
        <w:tc>
          <w:tcPr>
            <w:tcW w:w="992" w:type="dxa"/>
            <w:vAlign w:val="center"/>
          </w:tcPr>
          <w:p w14:paraId="6C5E520F" w14:textId="77777777" w:rsidR="00C7440B" w:rsidRPr="0073524D" w:rsidRDefault="00C7440B" w:rsidP="00746ADB">
            <w:pPr>
              <w:spacing w:after="0" w:line="240" w:lineRule="auto"/>
              <w:jc w:val="center"/>
              <w:rPr>
                <w:rFonts w:ascii="Arial" w:hAnsi="Arial" w:cs="Arial"/>
              </w:rPr>
            </w:pPr>
            <w:r w:rsidRPr="0073524D">
              <w:rPr>
                <w:rFonts w:ascii="Arial" w:hAnsi="Arial" w:cs="Arial"/>
              </w:rPr>
              <w:t>0.860</w:t>
            </w:r>
          </w:p>
        </w:tc>
        <w:tc>
          <w:tcPr>
            <w:tcW w:w="2410" w:type="dxa"/>
            <w:vAlign w:val="center"/>
          </w:tcPr>
          <w:p w14:paraId="797EEFA6" w14:textId="77777777" w:rsidR="00C7440B" w:rsidRPr="0073524D" w:rsidRDefault="00C7440B" w:rsidP="00746ADB">
            <w:pPr>
              <w:tabs>
                <w:tab w:val="center" w:pos="1100"/>
              </w:tabs>
              <w:spacing w:after="0" w:line="240" w:lineRule="auto"/>
              <w:jc w:val="center"/>
              <w:rPr>
                <w:rFonts w:ascii="Arial" w:hAnsi="Arial" w:cs="Arial"/>
              </w:rPr>
            </w:pPr>
            <w:r w:rsidRPr="0073524D">
              <w:rPr>
                <w:rFonts w:ascii="Arial" w:hAnsi="Arial" w:cs="Arial"/>
              </w:rPr>
              <w:t>1.10 [0.93 - 1.29]</w:t>
            </w:r>
          </w:p>
        </w:tc>
        <w:tc>
          <w:tcPr>
            <w:tcW w:w="992" w:type="dxa"/>
            <w:vAlign w:val="center"/>
          </w:tcPr>
          <w:p w14:paraId="15BCAA38" w14:textId="77777777" w:rsidR="00C7440B" w:rsidRPr="0073524D" w:rsidRDefault="00C7440B" w:rsidP="00746ADB">
            <w:pPr>
              <w:spacing w:after="0" w:line="240" w:lineRule="auto"/>
              <w:jc w:val="center"/>
              <w:rPr>
                <w:rFonts w:ascii="Arial" w:hAnsi="Arial" w:cs="Arial"/>
              </w:rPr>
            </w:pPr>
            <w:r w:rsidRPr="0073524D">
              <w:rPr>
                <w:rFonts w:ascii="Arial" w:hAnsi="Arial" w:cs="Arial"/>
              </w:rPr>
              <w:t>0.252</w:t>
            </w:r>
          </w:p>
        </w:tc>
      </w:tr>
      <w:tr w:rsidR="00C7440B" w:rsidRPr="0073524D" w14:paraId="44DED13D" w14:textId="77777777" w:rsidTr="009E3CF3">
        <w:trPr>
          <w:jc w:val="center"/>
        </w:trPr>
        <w:tc>
          <w:tcPr>
            <w:tcW w:w="1555" w:type="dxa"/>
            <w:vMerge/>
          </w:tcPr>
          <w:p w14:paraId="456A0D5F" w14:textId="77777777" w:rsidR="00C7440B" w:rsidRPr="0073524D" w:rsidRDefault="00C7440B" w:rsidP="00746ADB">
            <w:pPr>
              <w:spacing w:after="0" w:line="240" w:lineRule="auto"/>
              <w:rPr>
                <w:rFonts w:ascii="Arial" w:hAnsi="Arial" w:cs="Arial"/>
              </w:rPr>
            </w:pPr>
          </w:p>
        </w:tc>
        <w:tc>
          <w:tcPr>
            <w:tcW w:w="1275" w:type="dxa"/>
            <w:vAlign w:val="center"/>
          </w:tcPr>
          <w:p w14:paraId="108FDDE4" w14:textId="4147C5FE" w:rsidR="00C7440B" w:rsidRPr="0073524D" w:rsidRDefault="002C105F" w:rsidP="00746ADB">
            <w:pPr>
              <w:spacing w:after="0" w:line="240" w:lineRule="auto"/>
              <w:rPr>
                <w:rFonts w:ascii="Arial" w:hAnsi="Arial" w:cs="Arial"/>
              </w:rPr>
            </w:pPr>
            <w:r>
              <w:rPr>
                <w:rFonts w:ascii="Arial" w:hAnsi="Arial" w:cs="Arial"/>
              </w:rPr>
              <w:t>Post-slope</w:t>
            </w:r>
          </w:p>
        </w:tc>
        <w:tc>
          <w:tcPr>
            <w:tcW w:w="2127" w:type="dxa"/>
            <w:vAlign w:val="center"/>
          </w:tcPr>
          <w:p w14:paraId="7A403F47" w14:textId="55FD0BC0" w:rsidR="00C7440B" w:rsidRPr="0073524D" w:rsidRDefault="00C7440B" w:rsidP="00746ADB">
            <w:pPr>
              <w:spacing w:after="0" w:line="240" w:lineRule="auto"/>
              <w:jc w:val="center"/>
              <w:rPr>
                <w:rFonts w:ascii="Arial" w:hAnsi="Arial" w:cs="Arial"/>
              </w:rPr>
            </w:pPr>
            <w:r w:rsidRPr="0073524D">
              <w:rPr>
                <w:rFonts w:ascii="Arial" w:hAnsi="Arial" w:cs="Arial"/>
              </w:rPr>
              <w:t>0.96 [0.91</w:t>
            </w:r>
            <w:r w:rsidR="00792C1A" w:rsidRPr="0073524D">
              <w:rPr>
                <w:rFonts w:ascii="Arial" w:hAnsi="Arial" w:cs="Arial"/>
              </w:rPr>
              <w:t xml:space="preserve"> –</w:t>
            </w:r>
            <w:r w:rsidRPr="0073524D">
              <w:rPr>
                <w:rFonts w:ascii="Arial" w:hAnsi="Arial" w:cs="Arial"/>
              </w:rPr>
              <w:t xml:space="preserve"> 1.01]</w:t>
            </w:r>
          </w:p>
        </w:tc>
        <w:tc>
          <w:tcPr>
            <w:tcW w:w="992" w:type="dxa"/>
            <w:vAlign w:val="center"/>
          </w:tcPr>
          <w:p w14:paraId="0DC883A0" w14:textId="77777777" w:rsidR="00C7440B" w:rsidRPr="0073524D" w:rsidRDefault="00C7440B" w:rsidP="00746ADB">
            <w:pPr>
              <w:spacing w:after="0" w:line="240" w:lineRule="auto"/>
              <w:jc w:val="center"/>
              <w:rPr>
                <w:rFonts w:ascii="Arial" w:hAnsi="Arial" w:cs="Arial"/>
              </w:rPr>
            </w:pPr>
            <w:r w:rsidRPr="0073524D">
              <w:rPr>
                <w:rFonts w:ascii="Arial" w:hAnsi="Arial" w:cs="Arial"/>
              </w:rPr>
              <w:t>0.125</w:t>
            </w:r>
          </w:p>
        </w:tc>
        <w:tc>
          <w:tcPr>
            <w:tcW w:w="2410" w:type="dxa"/>
            <w:vAlign w:val="center"/>
          </w:tcPr>
          <w:p w14:paraId="606E5C47" w14:textId="77777777" w:rsidR="00C7440B" w:rsidRPr="0073524D" w:rsidRDefault="00C7440B" w:rsidP="00746ADB">
            <w:pPr>
              <w:spacing w:after="0" w:line="240" w:lineRule="auto"/>
              <w:jc w:val="center"/>
              <w:rPr>
                <w:rFonts w:ascii="Arial" w:hAnsi="Arial" w:cs="Arial"/>
              </w:rPr>
            </w:pPr>
            <w:r w:rsidRPr="0073524D">
              <w:rPr>
                <w:rFonts w:ascii="Arial" w:hAnsi="Arial" w:cs="Arial"/>
              </w:rPr>
              <w:t>0.96 [0.95 - 0.97]</w:t>
            </w:r>
          </w:p>
        </w:tc>
        <w:tc>
          <w:tcPr>
            <w:tcW w:w="992" w:type="dxa"/>
            <w:vAlign w:val="center"/>
          </w:tcPr>
          <w:p w14:paraId="04D6F0C1" w14:textId="77777777" w:rsidR="00C7440B" w:rsidRPr="0073524D" w:rsidRDefault="00C7440B" w:rsidP="00746ADB">
            <w:pPr>
              <w:spacing w:after="0" w:line="240" w:lineRule="auto"/>
              <w:jc w:val="center"/>
              <w:rPr>
                <w:rFonts w:ascii="Arial" w:hAnsi="Arial" w:cs="Arial"/>
              </w:rPr>
            </w:pPr>
            <w:r w:rsidRPr="0073524D">
              <w:rPr>
                <w:rFonts w:ascii="Arial" w:hAnsi="Arial" w:cs="Arial"/>
              </w:rPr>
              <w:t>&lt;0.001</w:t>
            </w:r>
          </w:p>
        </w:tc>
      </w:tr>
      <w:tr w:rsidR="00C7440B" w:rsidRPr="0073524D" w14:paraId="49CD79F1" w14:textId="77777777" w:rsidTr="009E3CF3">
        <w:trPr>
          <w:jc w:val="center"/>
        </w:trPr>
        <w:tc>
          <w:tcPr>
            <w:tcW w:w="1555" w:type="dxa"/>
            <w:vMerge w:val="restart"/>
          </w:tcPr>
          <w:p w14:paraId="330DE2AF" w14:textId="77777777" w:rsidR="00C7440B" w:rsidRPr="0073524D" w:rsidRDefault="00C7440B" w:rsidP="00746ADB">
            <w:pPr>
              <w:spacing w:after="0" w:line="240" w:lineRule="auto"/>
              <w:rPr>
                <w:rFonts w:ascii="Arial" w:hAnsi="Arial" w:cs="Arial"/>
              </w:rPr>
            </w:pPr>
            <w:r w:rsidRPr="0073524D">
              <w:rPr>
                <w:rFonts w:ascii="Arial" w:hAnsi="Arial" w:cs="Arial"/>
              </w:rPr>
              <w:t>Boys</w:t>
            </w:r>
          </w:p>
          <w:p w14:paraId="36BE1F07" w14:textId="77777777" w:rsidR="00C7440B" w:rsidRPr="0073524D" w:rsidRDefault="00C7440B" w:rsidP="00746ADB">
            <w:pPr>
              <w:spacing w:after="0" w:line="240" w:lineRule="auto"/>
              <w:rPr>
                <w:rFonts w:ascii="Arial" w:hAnsi="Arial" w:cs="Arial"/>
              </w:rPr>
            </w:pPr>
            <w:r w:rsidRPr="0073524D">
              <w:rPr>
                <w:rFonts w:ascii="Arial" w:hAnsi="Arial" w:cs="Arial"/>
              </w:rPr>
              <w:t>(n=24,993; 45,008)</w:t>
            </w:r>
          </w:p>
        </w:tc>
        <w:tc>
          <w:tcPr>
            <w:tcW w:w="1275" w:type="dxa"/>
            <w:vAlign w:val="center"/>
          </w:tcPr>
          <w:p w14:paraId="36B92603" w14:textId="77777777" w:rsidR="00C7440B" w:rsidRPr="0073524D" w:rsidRDefault="00C7440B" w:rsidP="00746ADB">
            <w:pPr>
              <w:spacing w:after="0" w:line="240" w:lineRule="auto"/>
              <w:rPr>
                <w:rFonts w:ascii="Arial" w:hAnsi="Arial" w:cs="Arial"/>
              </w:rPr>
            </w:pPr>
            <w:r w:rsidRPr="0073524D">
              <w:rPr>
                <w:rFonts w:ascii="Arial" w:hAnsi="Arial" w:cs="Arial"/>
              </w:rPr>
              <w:t xml:space="preserve">Time </w:t>
            </w:r>
          </w:p>
        </w:tc>
        <w:tc>
          <w:tcPr>
            <w:tcW w:w="2127" w:type="dxa"/>
            <w:vAlign w:val="center"/>
          </w:tcPr>
          <w:p w14:paraId="77F40C17" w14:textId="67B8A8ED" w:rsidR="00C7440B" w:rsidRPr="0073524D" w:rsidRDefault="00C7440B" w:rsidP="00746ADB">
            <w:pPr>
              <w:spacing w:after="0" w:line="240" w:lineRule="auto"/>
              <w:jc w:val="center"/>
              <w:rPr>
                <w:rFonts w:ascii="Arial" w:hAnsi="Arial" w:cs="Arial"/>
              </w:rPr>
            </w:pPr>
            <w:r w:rsidRPr="0073524D">
              <w:rPr>
                <w:rFonts w:ascii="Arial" w:hAnsi="Arial" w:cs="Arial"/>
              </w:rPr>
              <w:t>1.04 [1.03</w:t>
            </w:r>
            <w:r w:rsidR="00792C1A" w:rsidRPr="0073524D">
              <w:rPr>
                <w:rFonts w:ascii="Arial" w:hAnsi="Arial" w:cs="Arial"/>
              </w:rPr>
              <w:t xml:space="preserve"> –</w:t>
            </w:r>
            <w:r w:rsidRPr="0073524D">
              <w:rPr>
                <w:rFonts w:ascii="Arial" w:hAnsi="Arial" w:cs="Arial"/>
              </w:rPr>
              <w:t xml:space="preserve"> 1.05]</w:t>
            </w:r>
          </w:p>
        </w:tc>
        <w:tc>
          <w:tcPr>
            <w:tcW w:w="992" w:type="dxa"/>
            <w:vAlign w:val="center"/>
          </w:tcPr>
          <w:p w14:paraId="6880C7BD" w14:textId="77777777" w:rsidR="00C7440B" w:rsidRPr="0073524D" w:rsidRDefault="00C7440B" w:rsidP="00746ADB">
            <w:pPr>
              <w:spacing w:after="0" w:line="240" w:lineRule="auto"/>
              <w:jc w:val="center"/>
              <w:rPr>
                <w:rFonts w:ascii="Arial" w:hAnsi="Arial" w:cs="Arial"/>
              </w:rPr>
            </w:pPr>
            <w:r w:rsidRPr="0073524D">
              <w:rPr>
                <w:rFonts w:ascii="Arial" w:hAnsi="Arial" w:cs="Arial"/>
              </w:rPr>
              <w:t>&lt;0.001</w:t>
            </w:r>
          </w:p>
        </w:tc>
        <w:tc>
          <w:tcPr>
            <w:tcW w:w="2410" w:type="dxa"/>
            <w:vAlign w:val="center"/>
          </w:tcPr>
          <w:p w14:paraId="2F7B8164" w14:textId="77777777" w:rsidR="00C7440B" w:rsidRPr="0073524D" w:rsidRDefault="00C7440B" w:rsidP="00746ADB">
            <w:pPr>
              <w:tabs>
                <w:tab w:val="center" w:pos="1100"/>
              </w:tabs>
              <w:spacing w:after="0" w:line="240" w:lineRule="auto"/>
              <w:jc w:val="center"/>
              <w:rPr>
                <w:rFonts w:ascii="Arial" w:hAnsi="Arial" w:cs="Arial"/>
              </w:rPr>
            </w:pPr>
            <w:r w:rsidRPr="0073524D">
              <w:rPr>
                <w:rFonts w:ascii="Arial" w:hAnsi="Arial" w:cs="Arial"/>
              </w:rPr>
              <w:t>1.04 [1.03 - 1.05]</w:t>
            </w:r>
          </w:p>
        </w:tc>
        <w:tc>
          <w:tcPr>
            <w:tcW w:w="992" w:type="dxa"/>
            <w:vAlign w:val="center"/>
          </w:tcPr>
          <w:p w14:paraId="301FAA1A" w14:textId="77777777" w:rsidR="00C7440B" w:rsidRPr="0073524D" w:rsidRDefault="00C7440B" w:rsidP="00746ADB">
            <w:pPr>
              <w:spacing w:after="0" w:line="240" w:lineRule="auto"/>
              <w:jc w:val="center"/>
              <w:rPr>
                <w:rFonts w:ascii="Arial" w:hAnsi="Arial" w:cs="Arial"/>
              </w:rPr>
            </w:pPr>
            <w:r w:rsidRPr="0073524D">
              <w:rPr>
                <w:rFonts w:ascii="Arial" w:hAnsi="Arial" w:cs="Arial"/>
              </w:rPr>
              <w:t>&lt;0.001</w:t>
            </w:r>
          </w:p>
        </w:tc>
      </w:tr>
      <w:tr w:rsidR="00C7440B" w:rsidRPr="0073524D" w14:paraId="72D1F44C" w14:textId="77777777" w:rsidTr="009E3CF3">
        <w:trPr>
          <w:jc w:val="center"/>
        </w:trPr>
        <w:tc>
          <w:tcPr>
            <w:tcW w:w="1555" w:type="dxa"/>
            <w:vMerge/>
          </w:tcPr>
          <w:p w14:paraId="6ACBEBDD" w14:textId="77777777" w:rsidR="00C7440B" w:rsidRPr="0073524D" w:rsidRDefault="00C7440B" w:rsidP="00746ADB">
            <w:pPr>
              <w:spacing w:after="0" w:line="240" w:lineRule="auto"/>
              <w:rPr>
                <w:rFonts w:ascii="Arial" w:hAnsi="Arial" w:cs="Arial"/>
              </w:rPr>
            </w:pPr>
          </w:p>
        </w:tc>
        <w:tc>
          <w:tcPr>
            <w:tcW w:w="1275" w:type="dxa"/>
            <w:vAlign w:val="center"/>
          </w:tcPr>
          <w:p w14:paraId="2C246AE8" w14:textId="77777777" w:rsidR="00C7440B" w:rsidRPr="0073524D" w:rsidRDefault="00C7440B" w:rsidP="00746ADB">
            <w:pPr>
              <w:spacing w:after="0" w:line="240" w:lineRule="auto"/>
              <w:rPr>
                <w:rFonts w:ascii="Arial" w:hAnsi="Arial" w:cs="Arial"/>
              </w:rPr>
            </w:pPr>
            <w:r w:rsidRPr="0073524D">
              <w:rPr>
                <w:rFonts w:ascii="Arial" w:hAnsi="Arial" w:cs="Arial"/>
              </w:rPr>
              <w:t>Level</w:t>
            </w:r>
          </w:p>
        </w:tc>
        <w:tc>
          <w:tcPr>
            <w:tcW w:w="2127" w:type="dxa"/>
            <w:vAlign w:val="center"/>
          </w:tcPr>
          <w:p w14:paraId="0C26163C" w14:textId="323586AE" w:rsidR="00C7440B" w:rsidRPr="0073524D" w:rsidRDefault="00C7440B" w:rsidP="00746ADB">
            <w:pPr>
              <w:spacing w:after="0" w:line="240" w:lineRule="auto"/>
              <w:jc w:val="center"/>
              <w:rPr>
                <w:rFonts w:ascii="Arial" w:hAnsi="Arial" w:cs="Arial"/>
              </w:rPr>
            </w:pPr>
            <w:r w:rsidRPr="0073524D">
              <w:rPr>
                <w:rFonts w:ascii="Arial" w:hAnsi="Arial" w:cs="Arial"/>
              </w:rPr>
              <w:t>1.88 [0.70</w:t>
            </w:r>
            <w:r w:rsidR="00792C1A" w:rsidRPr="0073524D">
              <w:rPr>
                <w:rFonts w:ascii="Arial" w:hAnsi="Arial" w:cs="Arial"/>
              </w:rPr>
              <w:t xml:space="preserve"> –</w:t>
            </w:r>
            <w:r w:rsidRPr="0073524D">
              <w:rPr>
                <w:rFonts w:ascii="Arial" w:hAnsi="Arial" w:cs="Arial"/>
              </w:rPr>
              <w:t xml:space="preserve"> 5.06]</w:t>
            </w:r>
          </w:p>
        </w:tc>
        <w:tc>
          <w:tcPr>
            <w:tcW w:w="992" w:type="dxa"/>
            <w:vAlign w:val="center"/>
          </w:tcPr>
          <w:p w14:paraId="2C2FA802" w14:textId="77777777" w:rsidR="00C7440B" w:rsidRPr="0073524D" w:rsidRDefault="00C7440B" w:rsidP="00746ADB">
            <w:pPr>
              <w:spacing w:after="0" w:line="240" w:lineRule="auto"/>
              <w:jc w:val="center"/>
              <w:rPr>
                <w:rFonts w:ascii="Arial" w:hAnsi="Arial" w:cs="Arial"/>
              </w:rPr>
            </w:pPr>
            <w:r w:rsidRPr="0073524D">
              <w:rPr>
                <w:rFonts w:ascii="Arial" w:hAnsi="Arial" w:cs="Arial"/>
              </w:rPr>
              <w:t>0.213</w:t>
            </w:r>
          </w:p>
        </w:tc>
        <w:tc>
          <w:tcPr>
            <w:tcW w:w="2410" w:type="dxa"/>
            <w:vAlign w:val="center"/>
          </w:tcPr>
          <w:p w14:paraId="3B4D0EA6" w14:textId="77777777" w:rsidR="00C7440B" w:rsidRPr="0073524D" w:rsidRDefault="00C7440B" w:rsidP="00746ADB">
            <w:pPr>
              <w:spacing w:after="0" w:line="240" w:lineRule="auto"/>
              <w:jc w:val="center"/>
              <w:rPr>
                <w:rFonts w:ascii="Arial" w:hAnsi="Arial" w:cs="Arial"/>
              </w:rPr>
            </w:pPr>
            <w:r w:rsidRPr="0073524D">
              <w:rPr>
                <w:rFonts w:ascii="Arial" w:hAnsi="Arial" w:cs="Arial"/>
              </w:rPr>
              <w:t>1.27 [1.05 – 1.53]</w:t>
            </w:r>
          </w:p>
        </w:tc>
        <w:tc>
          <w:tcPr>
            <w:tcW w:w="992" w:type="dxa"/>
            <w:vAlign w:val="center"/>
          </w:tcPr>
          <w:p w14:paraId="1637B971" w14:textId="77777777" w:rsidR="00C7440B" w:rsidRPr="0073524D" w:rsidRDefault="00C7440B" w:rsidP="00746ADB">
            <w:pPr>
              <w:spacing w:after="0" w:line="240" w:lineRule="auto"/>
              <w:jc w:val="center"/>
              <w:rPr>
                <w:rFonts w:ascii="Arial" w:hAnsi="Arial" w:cs="Arial"/>
              </w:rPr>
            </w:pPr>
            <w:r w:rsidRPr="0073524D">
              <w:rPr>
                <w:rFonts w:ascii="Arial" w:hAnsi="Arial" w:cs="Arial"/>
              </w:rPr>
              <w:t>0.013</w:t>
            </w:r>
          </w:p>
        </w:tc>
      </w:tr>
      <w:tr w:rsidR="00C7440B" w:rsidRPr="0073524D" w14:paraId="74A9F7C8" w14:textId="77777777" w:rsidTr="009E3CF3">
        <w:trPr>
          <w:jc w:val="center"/>
        </w:trPr>
        <w:tc>
          <w:tcPr>
            <w:tcW w:w="1555" w:type="dxa"/>
            <w:vMerge/>
          </w:tcPr>
          <w:p w14:paraId="7B95F60D" w14:textId="77777777" w:rsidR="00C7440B" w:rsidRPr="0073524D" w:rsidRDefault="00C7440B" w:rsidP="00746ADB">
            <w:pPr>
              <w:spacing w:after="0" w:line="240" w:lineRule="auto"/>
              <w:rPr>
                <w:rFonts w:ascii="Arial" w:hAnsi="Arial" w:cs="Arial"/>
              </w:rPr>
            </w:pPr>
          </w:p>
        </w:tc>
        <w:tc>
          <w:tcPr>
            <w:tcW w:w="1275" w:type="dxa"/>
            <w:vAlign w:val="center"/>
          </w:tcPr>
          <w:p w14:paraId="430D4709" w14:textId="79836754" w:rsidR="00C7440B" w:rsidRPr="0073524D" w:rsidRDefault="002C105F" w:rsidP="00746ADB">
            <w:pPr>
              <w:spacing w:after="0" w:line="240" w:lineRule="auto"/>
              <w:rPr>
                <w:rFonts w:ascii="Arial" w:hAnsi="Arial" w:cs="Arial"/>
              </w:rPr>
            </w:pPr>
            <w:r>
              <w:rPr>
                <w:rFonts w:ascii="Arial" w:hAnsi="Arial" w:cs="Arial"/>
              </w:rPr>
              <w:t>Post-slope</w:t>
            </w:r>
          </w:p>
        </w:tc>
        <w:tc>
          <w:tcPr>
            <w:tcW w:w="2127" w:type="dxa"/>
            <w:vAlign w:val="center"/>
          </w:tcPr>
          <w:p w14:paraId="6F6AF6EA" w14:textId="4A7CA158" w:rsidR="00C7440B" w:rsidRPr="0073524D" w:rsidRDefault="00C7440B" w:rsidP="00746ADB">
            <w:pPr>
              <w:spacing w:after="0" w:line="240" w:lineRule="auto"/>
              <w:jc w:val="center"/>
              <w:rPr>
                <w:rFonts w:ascii="Arial" w:hAnsi="Arial" w:cs="Arial"/>
              </w:rPr>
            </w:pPr>
            <w:r w:rsidRPr="0073524D">
              <w:rPr>
                <w:rFonts w:ascii="Arial" w:hAnsi="Arial" w:cs="Arial"/>
              </w:rPr>
              <w:t>0.94 [0.89</w:t>
            </w:r>
            <w:r w:rsidR="00792C1A" w:rsidRPr="0073524D">
              <w:rPr>
                <w:rFonts w:ascii="Arial" w:hAnsi="Arial" w:cs="Arial"/>
              </w:rPr>
              <w:t xml:space="preserve"> –</w:t>
            </w:r>
            <w:r w:rsidRPr="0073524D">
              <w:rPr>
                <w:rFonts w:ascii="Arial" w:hAnsi="Arial" w:cs="Arial"/>
              </w:rPr>
              <w:t xml:space="preserve"> 0.99]</w:t>
            </w:r>
          </w:p>
        </w:tc>
        <w:tc>
          <w:tcPr>
            <w:tcW w:w="992" w:type="dxa"/>
            <w:vAlign w:val="center"/>
          </w:tcPr>
          <w:p w14:paraId="758F5642" w14:textId="77777777" w:rsidR="00C7440B" w:rsidRPr="0073524D" w:rsidRDefault="00C7440B" w:rsidP="00746ADB">
            <w:pPr>
              <w:spacing w:after="0" w:line="240" w:lineRule="auto"/>
              <w:jc w:val="center"/>
              <w:rPr>
                <w:rFonts w:ascii="Arial" w:hAnsi="Arial" w:cs="Arial"/>
              </w:rPr>
            </w:pPr>
            <w:r w:rsidRPr="0073524D">
              <w:rPr>
                <w:rFonts w:ascii="Arial" w:hAnsi="Arial" w:cs="Arial"/>
              </w:rPr>
              <w:t>0.020</w:t>
            </w:r>
          </w:p>
        </w:tc>
        <w:tc>
          <w:tcPr>
            <w:tcW w:w="2410" w:type="dxa"/>
            <w:vAlign w:val="center"/>
          </w:tcPr>
          <w:p w14:paraId="16ED0782" w14:textId="77777777" w:rsidR="00C7440B" w:rsidRPr="0073524D" w:rsidRDefault="00C7440B" w:rsidP="00746ADB">
            <w:pPr>
              <w:spacing w:after="0" w:line="240" w:lineRule="auto"/>
              <w:jc w:val="center"/>
              <w:rPr>
                <w:rFonts w:ascii="Arial" w:hAnsi="Arial" w:cs="Arial"/>
              </w:rPr>
            </w:pPr>
            <w:r w:rsidRPr="0073524D">
              <w:rPr>
                <w:rFonts w:ascii="Arial" w:hAnsi="Arial" w:cs="Arial"/>
              </w:rPr>
              <w:t>0.96 [0.95 – 0.97]</w:t>
            </w:r>
          </w:p>
        </w:tc>
        <w:tc>
          <w:tcPr>
            <w:tcW w:w="992" w:type="dxa"/>
            <w:vAlign w:val="center"/>
          </w:tcPr>
          <w:p w14:paraId="1E45BE80" w14:textId="578A9F31" w:rsidR="00C7440B" w:rsidRPr="0073524D" w:rsidRDefault="00C7440B" w:rsidP="00746ADB">
            <w:pPr>
              <w:spacing w:after="0" w:line="240" w:lineRule="auto"/>
              <w:jc w:val="center"/>
              <w:rPr>
                <w:rFonts w:ascii="Arial" w:hAnsi="Arial" w:cs="Arial"/>
              </w:rPr>
            </w:pPr>
            <w:r w:rsidRPr="0073524D">
              <w:rPr>
                <w:rFonts w:ascii="Arial" w:hAnsi="Arial" w:cs="Arial"/>
              </w:rPr>
              <w:t>&lt;0.</w:t>
            </w:r>
            <w:r w:rsidR="00B17A75">
              <w:rPr>
                <w:rFonts w:ascii="Arial" w:hAnsi="Arial" w:cs="Arial"/>
              </w:rPr>
              <w:t>0</w:t>
            </w:r>
            <w:r w:rsidRPr="0073524D">
              <w:rPr>
                <w:rFonts w:ascii="Arial" w:hAnsi="Arial" w:cs="Arial"/>
              </w:rPr>
              <w:t>01</w:t>
            </w:r>
          </w:p>
        </w:tc>
      </w:tr>
      <w:tr w:rsidR="00C7440B" w:rsidRPr="0073524D" w14:paraId="2782D018" w14:textId="77777777" w:rsidTr="009E3CF3">
        <w:trPr>
          <w:jc w:val="center"/>
        </w:trPr>
        <w:tc>
          <w:tcPr>
            <w:tcW w:w="1555" w:type="dxa"/>
            <w:vMerge w:val="restart"/>
          </w:tcPr>
          <w:p w14:paraId="3793B835" w14:textId="77777777" w:rsidR="00C7440B" w:rsidRPr="0073524D" w:rsidRDefault="00C7440B" w:rsidP="00746ADB">
            <w:pPr>
              <w:spacing w:after="0" w:line="240" w:lineRule="auto"/>
              <w:rPr>
                <w:rFonts w:ascii="Arial" w:hAnsi="Arial" w:cs="Arial"/>
              </w:rPr>
            </w:pPr>
            <w:r w:rsidRPr="0073524D">
              <w:rPr>
                <w:rFonts w:ascii="Arial" w:hAnsi="Arial" w:cs="Arial"/>
              </w:rPr>
              <w:t xml:space="preserve">Girls </w:t>
            </w:r>
          </w:p>
          <w:p w14:paraId="390E892B" w14:textId="77777777" w:rsidR="00C7440B" w:rsidRPr="0073524D" w:rsidRDefault="00C7440B" w:rsidP="00746ADB">
            <w:pPr>
              <w:spacing w:after="0" w:line="240" w:lineRule="auto"/>
              <w:rPr>
                <w:rFonts w:ascii="Arial" w:hAnsi="Arial" w:cs="Arial"/>
              </w:rPr>
            </w:pPr>
            <w:r w:rsidRPr="0073524D">
              <w:rPr>
                <w:rFonts w:ascii="Arial" w:hAnsi="Arial" w:cs="Arial"/>
              </w:rPr>
              <w:t>(n=26,063; 46,679)</w:t>
            </w:r>
          </w:p>
        </w:tc>
        <w:tc>
          <w:tcPr>
            <w:tcW w:w="1275" w:type="dxa"/>
            <w:vAlign w:val="center"/>
          </w:tcPr>
          <w:p w14:paraId="7DB10E22" w14:textId="77777777" w:rsidR="00C7440B" w:rsidRPr="0073524D" w:rsidRDefault="00C7440B" w:rsidP="00746ADB">
            <w:pPr>
              <w:spacing w:after="0" w:line="240" w:lineRule="auto"/>
              <w:rPr>
                <w:rFonts w:ascii="Arial" w:hAnsi="Arial" w:cs="Arial"/>
              </w:rPr>
            </w:pPr>
            <w:r w:rsidRPr="0073524D">
              <w:rPr>
                <w:rFonts w:ascii="Arial" w:hAnsi="Arial" w:cs="Arial"/>
              </w:rPr>
              <w:t>Time</w:t>
            </w:r>
          </w:p>
        </w:tc>
        <w:tc>
          <w:tcPr>
            <w:tcW w:w="2127" w:type="dxa"/>
            <w:vAlign w:val="center"/>
          </w:tcPr>
          <w:p w14:paraId="0C78348D" w14:textId="2A468888" w:rsidR="00C7440B" w:rsidRPr="0073524D" w:rsidRDefault="00C7440B" w:rsidP="00746ADB">
            <w:pPr>
              <w:spacing w:after="0" w:line="240" w:lineRule="auto"/>
              <w:jc w:val="center"/>
              <w:rPr>
                <w:rFonts w:ascii="Arial" w:hAnsi="Arial" w:cs="Arial"/>
              </w:rPr>
            </w:pPr>
            <w:r w:rsidRPr="0073524D">
              <w:rPr>
                <w:rFonts w:ascii="Arial" w:hAnsi="Arial" w:cs="Arial"/>
              </w:rPr>
              <w:t>1.04 [1.03</w:t>
            </w:r>
            <w:r w:rsidR="00792C1A" w:rsidRPr="0073524D">
              <w:rPr>
                <w:rFonts w:ascii="Arial" w:hAnsi="Arial" w:cs="Arial"/>
              </w:rPr>
              <w:t xml:space="preserve"> –</w:t>
            </w:r>
            <w:r w:rsidRPr="0073524D">
              <w:rPr>
                <w:rFonts w:ascii="Arial" w:hAnsi="Arial" w:cs="Arial"/>
              </w:rPr>
              <w:t xml:space="preserve"> 1.05]</w:t>
            </w:r>
          </w:p>
        </w:tc>
        <w:tc>
          <w:tcPr>
            <w:tcW w:w="992" w:type="dxa"/>
            <w:vAlign w:val="center"/>
          </w:tcPr>
          <w:p w14:paraId="7A84C4FC" w14:textId="77777777" w:rsidR="00C7440B" w:rsidRPr="0073524D" w:rsidRDefault="00C7440B" w:rsidP="00746ADB">
            <w:pPr>
              <w:spacing w:after="0" w:line="240" w:lineRule="auto"/>
              <w:jc w:val="center"/>
              <w:rPr>
                <w:rFonts w:ascii="Arial" w:hAnsi="Arial" w:cs="Arial"/>
              </w:rPr>
            </w:pPr>
            <w:r w:rsidRPr="0073524D">
              <w:rPr>
                <w:rFonts w:ascii="Arial" w:hAnsi="Arial" w:cs="Arial"/>
              </w:rPr>
              <w:t>&lt;0.001</w:t>
            </w:r>
          </w:p>
        </w:tc>
        <w:tc>
          <w:tcPr>
            <w:tcW w:w="2410" w:type="dxa"/>
            <w:vAlign w:val="center"/>
          </w:tcPr>
          <w:p w14:paraId="5285E77D" w14:textId="77777777" w:rsidR="00C7440B" w:rsidRPr="0073524D" w:rsidRDefault="00C7440B" w:rsidP="00746ADB">
            <w:pPr>
              <w:tabs>
                <w:tab w:val="center" w:pos="1100"/>
              </w:tabs>
              <w:spacing w:after="0" w:line="240" w:lineRule="auto"/>
              <w:jc w:val="center"/>
              <w:rPr>
                <w:rFonts w:ascii="Arial" w:hAnsi="Arial" w:cs="Arial"/>
              </w:rPr>
            </w:pPr>
            <w:r w:rsidRPr="0073524D">
              <w:rPr>
                <w:rFonts w:ascii="Arial" w:hAnsi="Arial" w:cs="Arial"/>
              </w:rPr>
              <w:t>1.04 [1.03 – 1.05]</w:t>
            </w:r>
          </w:p>
        </w:tc>
        <w:tc>
          <w:tcPr>
            <w:tcW w:w="992" w:type="dxa"/>
            <w:vAlign w:val="center"/>
          </w:tcPr>
          <w:p w14:paraId="760E8EA2" w14:textId="77777777" w:rsidR="00C7440B" w:rsidRPr="0073524D" w:rsidRDefault="00C7440B" w:rsidP="00746ADB">
            <w:pPr>
              <w:spacing w:after="0" w:line="240" w:lineRule="auto"/>
              <w:jc w:val="center"/>
              <w:rPr>
                <w:rFonts w:ascii="Arial" w:hAnsi="Arial" w:cs="Arial"/>
              </w:rPr>
            </w:pPr>
            <w:r w:rsidRPr="0073524D">
              <w:rPr>
                <w:rFonts w:ascii="Arial" w:hAnsi="Arial" w:cs="Arial"/>
              </w:rPr>
              <w:t>&lt;0.001</w:t>
            </w:r>
          </w:p>
        </w:tc>
      </w:tr>
      <w:tr w:rsidR="00C7440B" w:rsidRPr="0073524D" w14:paraId="7B754650" w14:textId="77777777" w:rsidTr="009E3CF3">
        <w:trPr>
          <w:jc w:val="center"/>
        </w:trPr>
        <w:tc>
          <w:tcPr>
            <w:tcW w:w="1555" w:type="dxa"/>
            <w:vMerge/>
          </w:tcPr>
          <w:p w14:paraId="6075EA48" w14:textId="77777777" w:rsidR="00C7440B" w:rsidRPr="0073524D" w:rsidRDefault="00C7440B" w:rsidP="00746ADB">
            <w:pPr>
              <w:spacing w:after="0" w:line="240" w:lineRule="auto"/>
              <w:rPr>
                <w:rFonts w:ascii="Arial" w:hAnsi="Arial" w:cs="Arial"/>
              </w:rPr>
            </w:pPr>
          </w:p>
        </w:tc>
        <w:tc>
          <w:tcPr>
            <w:tcW w:w="1275" w:type="dxa"/>
            <w:vAlign w:val="center"/>
          </w:tcPr>
          <w:p w14:paraId="26A9A386" w14:textId="77777777" w:rsidR="00C7440B" w:rsidRPr="0073524D" w:rsidRDefault="00C7440B" w:rsidP="00746ADB">
            <w:pPr>
              <w:spacing w:after="0" w:line="240" w:lineRule="auto"/>
              <w:rPr>
                <w:rFonts w:ascii="Arial" w:hAnsi="Arial" w:cs="Arial"/>
              </w:rPr>
            </w:pPr>
            <w:r w:rsidRPr="0073524D">
              <w:rPr>
                <w:rFonts w:ascii="Arial" w:hAnsi="Arial" w:cs="Arial"/>
              </w:rPr>
              <w:t>Level</w:t>
            </w:r>
          </w:p>
        </w:tc>
        <w:tc>
          <w:tcPr>
            <w:tcW w:w="2127" w:type="dxa"/>
            <w:vAlign w:val="center"/>
          </w:tcPr>
          <w:p w14:paraId="54F31D93" w14:textId="6EF0A1E5" w:rsidR="00C7440B" w:rsidRPr="0073524D" w:rsidRDefault="00C7440B" w:rsidP="00746ADB">
            <w:pPr>
              <w:spacing w:after="0" w:line="240" w:lineRule="auto"/>
              <w:jc w:val="center"/>
              <w:rPr>
                <w:rFonts w:ascii="Arial" w:hAnsi="Arial" w:cs="Arial"/>
              </w:rPr>
            </w:pPr>
            <w:r w:rsidRPr="0073524D">
              <w:rPr>
                <w:rFonts w:ascii="Arial" w:hAnsi="Arial" w:cs="Arial"/>
              </w:rPr>
              <w:t>0.64 [0.19</w:t>
            </w:r>
            <w:r w:rsidR="00792C1A" w:rsidRPr="0073524D">
              <w:rPr>
                <w:rFonts w:ascii="Arial" w:hAnsi="Arial" w:cs="Arial"/>
              </w:rPr>
              <w:t xml:space="preserve"> –</w:t>
            </w:r>
            <w:r w:rsidRPr="0073524D">
              <w:rPr>
                <w:rFonts w:ascii="Arial" w:hAnsi="Arial" w:cs="Arial"/>
              </w:rPr>
              <w:t xml:space="preserve"> 2.22]</w:t>
            </w:r>
          </w:p>
        </w:tc>
        <w:tc>
          <w:tcPr>
            <w:tcW w:w="992" w:type="dxa"/>
            <w:vAlign w:val="center"/>
          </w:tcPr>
          <w:p w14:paraId="0DC27EB3" w14:textId="77777777" w:rsidR="00C7440B" w:rsidRPr="0073524D" w:rsidRDefault="00C7440B" w:rsidP="00746ADB">
            <w:pPr>
              <w:spacing w:after="0" w:line="240" w:lineRule="auto"/>
              <w:jc w:val="center"/>
              <w:rPr>
                <w:rFonts w:ascii="Arial" w:hAnsi="Arial" w:cs="Arial"/>
              </w:rPr>
            </w:pPr>
            <w:r w:rsidRPr="0073524D">
              <w:rPr>
                <w:rFonts w:ascii="Arial" w:hAnsi="Arial" w:cs="Arial"/>
              </w:rPr>
              <w:t>0.485</w:t>
            </w:r>
          </w:p>
        </w:tc>
        <w:tc>
          <w:tcPr>
            <w:tcW w:w="2410" w:type="dxa"/>
            <w:vAlign w:val="center"/>
          </w:tcPr>
          <w:p w14:paraId="79835AE3" w14:textId="77777777" w:rsidR="00C7440B" w:rsidRPr="0073524D" w:rsidRDefault="00C7440B" w:rsidP="00746ADB">
            <w:pPr>
              <w:spacing w:after="0" w:line="240" w:lineRule="auto"/>
              <w:jc w:val="center"/>
              <w:rPr>
                <w:rFonts w:ascii="Arial" w:hAnsi="Arial" w:cs="Arial"/>
              </w:rPr>
            </w:pPr>
            <w:r w:rsidRPr="0073524D">
              <w:rPr>
                <w:rFonts w:ascii="Arial" w:hAnsi="Arial" w:cs="Arial"/>
              </w:rPr>
              <w:t>0.96 [0.80 – 1.16]</w:t>
            </w:r>
          </w:p>
        </w:tc>
        <w:tc>
          <w:tcPr>
            <w:tcW w:w="992" w:type="dxa"/>
            <w:vAlign w:val="center"/>
          </w:tcPr>
          <w:p w14:paraId="3F42A9B4" w14:textId="77777777" w:rsidR="00C7440B" w:rsidRPr="0073524D" w:rsidRDefault="00C7440B" w:rsidP="00746ADB">
            <w:pPr>
              <w:spacing w:after="0" w:line="240" w:lineRule="auto"/>
              <w:jc w:val="center"/>
              <w:rPr>
                <w:rFonts w:ascii="Arial" w:hAnsi="Arial" w:cs="Arial"/>
              </w:rPr>
            </w:pPr>
            <w:r w:rsidRPr="0073524D">
              <w:rPr>
                <w:rFonts w:ascii="Arial" w:hAnsi="Arial" w:cs="Arial"/>
              </w:rPr>
              <w:t>0.664</w:t>
            </w:r>
          </w:p>
        </w:tc>
      </w:tr>
      <w:tr w:rsidR="00C7440B" w:rsidRPr="0073524D" w14:paraId="67B7829A" w14:textId="77777777" w:rsidTr="009E3CF3">
        <w:trPr>
          <w:jc w:val="center"/>
        </w:trPr>
        <w:tc>
          <w:tcPr>
            <w:tcW w:w="1555" w:type="dxa"/>
            <w:vMerge/>
          </w:tcPr>
          <w:p w14:paraId="5D1768CA" w14:textId="77777777" w:rsidR="00C7440B" w:rsidRPr="0073524D" w:rsidRDefault="00C7440B" w:rsidP="00746ADB">
            <w:pPr>
              <w:spacing w:after="0" w:line="240" w:lineRule="auto"/>
              <w:rPr>
                <w:rFonts w:ascii="Arial" w:hAnsi="Arial" w:cs="Arial"/>
              </w:rPr>
            </w:pPr>
          </w:p>
        </w:tc>
        <w:tc>
          <w:tcPr>
            <w:tcW w:w="1275" w:type="dxa"/>
            <w:vAlign w:val="center"/>
          </w:tcPr>
          <w:p w14:paraId="661C05CA" w14:textId="411FFB59" w:rsidR="00C7440B" w:rsidRPr="0073524D" w:rsidRDefault="002C105F" w:rsidP="00746ADB">
            <w:pPr>
              <w:spacing w:after="0" w:line="240" w:lineRule="auto"/>
              <w:rPr>
                <w:rFonts w:ascii="Arial" w:hAnsi="Arial" w:cs="Arial"/>
              </w:rPr>
            </w:pPr>
            <w:r>
              <w:rPr>
                <w:rFonts w:ascii="Arial" w:hAnsi="Arial" w:cs="Arial"/>
              </w:rPr>
              <w:t>Post-slope</w:t>
            </w:r>
          </w:p>
        </w:tc>
        <w:tc>
          <w:tcPr>
            <w:tcW w:w="2127" w:type="dxa"/>
            <w:vAlign w:val="center"/>
          </w:tcPr>
          <w:p w14:paraId="5C17129D" w14:textId="207FBBE4" w:rsidR="00C7440B" w:rsidRPr="0073524D" w:rsidRDefault="00C7440B" w:rsidP="00746ADB">
            <w:pPr>
              <w:spacing w:after="0" w:line="240" w:lineRule="auto"/>
              <w:jc w:val="center"/>
              <w:rPr>
                <w:rFonts w:ascii="Arial" w:hAnsi="Arial" w:cs="Arial"/>
              </w:rPr>
            </w:pPr>
            <w:r w:rsidRPr="0073524D">
              <w:rPr>
                <w:rFonts w:ascii="Arial" w:hAnsi="Arial" w:cs="Arial"/>
              </w:rPr>
              <w:t>0.98 [0.91</w:t>
            </w:r>
            <w:r w:rsidR="00792C1A" w:rsidRPr="0073524D">
              <w:rPr>
                <w:rFonts w:ascii="Arial" w:hAnsi="Arial" w:cs="Arial"/>
              </w:rPr>
              <w:t xml:space="preserve"> –</w:t>
            </w:r>
            <w:r w:rsidRPr="0073524D">
              <w:rPr>
                <w:rFonts w:ascii="Arial" w:hAnsi="Arial" w:cs="Arial"/>
              </w:rPr>
              <w:t xml:space="preserve"> 1.05]</w:t>
            </w:r>
          </w:p>
        </w:tc>
        <w:tc>
          <w:tcPr>
            <w:tcW w:w="992" w:type="dxa"/>
            <w:vAlign w:val="center"/>
          </w:tcPr>
          <w:p w14:paraId="7C31F104" w14:textId="77777777" w:rsidR="00C7440B" w:rsidRPr="0073524D" w:rsidRDefault="00C7440B" w:rsidP="00746ADB">
            <w:pPr>
              <w:spacing w:after="0" w:line="240" w:lineRule="auto"/>
              <w:jc w:val="center"/>
              <w:rPr>
                <w:rFonts w:ascii="Arial" w:hAnsi="Arial" w:cs="Arial"/>
              </w:rPr>
            </w:pPr>
            <w:r w:rsidRPr="0073524D">
              <w:rPr>
                <w:rFonts w:ascii="Arial" w:hAnsi="Arial" w:cs="Arial"/>
              </w:rPr>
              <w:t>0.587</w:t>
            </w:r>
          </w:p>
        </w:tc>
        <w:tc>
          <w:tcPr>
            <w:tcW w:w="2410" w:type="dxa"/>
            <w:vAlign w:val="center"/>
          </w:tcPr>
          <w:p w14:paraId="22F81A72" w14:textId="77777777" w:rsidR="00C7440B" w:rsidRPr="0073524D" w:rsidRDefault="00C7440B" w:rsidP="00746ADB">
            <w:pPr>
              <w:spacing w:after="0" w:line="240" w:lineRule="auto"/>
              <w:jc w:val="center"/>
              <w:rPr>
                <w:rFonts w:ascii="Arial" w:hAnsi="Arial" w:cs="Arial"/>
              </w:rPr>
            </w:pPr>
            <w:r w:rsidRPr="0073524D">
              <w:rPr>
                <w:rFonts w:ascii="Arial" w:hAnsi="Arial" w:cs="Arial"/>
              </w:rPr>
              <w:t>0.96 [0.95 – 0.97]</w:t>
            </w:r>
          </w:p>
        </w:tc>
        <w:tc>
          <w:tcPr>
            <w:tcW w:w="992" w:type="dxa"/>
            <w:vAlign w:val="center"/>
          </w:tcPr>
          <w:p w14:paraId="231B41C9" w14:textId="77777777" w:rsidR="00C7440B" w:rsidRPr="0073524D" w:rsidRDefault="00C7440B" w:rsidP="00746ADB">
            <w:pPr>
              <w:spacing w:after="0" w:line="240" w:lineRule="auto"/>
              <w:jc w:val="center"/>
              <w:rPr>
                <w:rFonts w:ascii="Arial" w:hAnsi="Arial" w:cs="Arial"/>
              </w:rPr>
            </w:pPr>
            <w:r w:rsidRPr="0073524D">
              <w:rPr>
                <w:rFonts w:ascii="Arial" w:hAnsi="Arial" w:cs="Arial"/>
              </w:rPr>
              <w:t>&lt;0.001</w:t>
            </w:r>
          </w:p>
        </w:tc>
      </w:tr>
      <w:tr w:rsidR="00C7440B" w:rsidRPr="0073524D" w14:paraId="5281C337" w14:textId="77777777" w:rsidTr="009E3CF3">
        <w:trPr>
          <w:jc w:val="center"/>
        </w:trPr>
        <w:tc>
          <w:tcPr>
            <w:tcW w:w="1555" w:type="dxa"/>
            <w:vMerge w:val="restart"/>
          </w:tcPr>
          <w:p w14:paraId="061A2BD6" w14:textId="349EC39C" w:rsidR="00C7440B" w:rsidRPr="0073524D" w:rsidRDefault="00DB00DB" w:rsidP="00746ADB">
            <w:pPr>
              <w:spacing w:after="0" w:line="240" w:lineRule="auto"/>
              <w:rPr>
                <w:rFonts w:ascii="Arial" w:hAnsi="Arial" w:cs="Arial"/>
              </w:rPr>
            </w:pPr>
            <w:r>
              <w:rPr>
                <w:rFonts w:ascii="Arial" w:hAnsi="Arial" w:cs="Arial"/>
              </w:rPr>
              <w:t>13 year olds</w:t>
            </w:r>
            <w:r w:rsidR="00C7440B" w:rsidRPr="0073524D">
              <w:rPr>
                <w:rFonts w:ascii="Arial" w:hAnsi="Arial" w:cs="Arial"/>
              </w:rPr>
              <w:t xml:space="preserve"> (n=28,471; 50,619)</w:t>
            </w:r>
          </w:p>
        </w:tc>
        <w:tc>
          <w:tcPr>
            <w:tcW w:w="1275" w:type="dxa"/>
            <w:vAlign w:val="center"/>
          </w:tcPr>
          <w:p w14:paraId="351054B5" w14:textId="77777777" w:rsidR="00C7440B" w:rsidRPr="0073524D" w:rsidRDefault="00C7440B" w:rsidP="00746ADB">
            <w:pPr>
              <w:spacing w:after="0" w:line="240" w:lineRule="auto"/>
              <w:rPr>
                <w:rFonts w:ascii="Arial" w:hAnsi="Arial" w:cs="Arial"/>
              </w:rPr>
            </w:pPr>
            <w:r w:rsidRPr="0073524D">
              <w:rPr>
                <w:rFonts w:ascii="Arial" w:hAnsi="Arial" w:cs="Arial"/>
              </w:rPr>
              <w:t>Time</w:t>
            </w:r>
          </w:p>
        </w:tc>
        <w:tc>
          <w:tcPr>
            <w:tcW w:w="2127" w:type="dxa"/>
            <w:vAlign w:val="center"/>
          </w:tcPr>
          <w:p w14:paraId="4E8E84C9" w14:textId="5F57CA4E" w:rsidR="00C7440B" w:rsidRPr="0073524D" w:rsidRDefault="00C7440B" w:rsidP="00746ADB">
            <w:pPr>
              <w:spacing w:after="0" w:line="240" w:lineRule="auto"/>
              <w:jc w:val="center"/>
              <w:rPr>
                <w:rFonts w:ascii="Arial" w:hAnsi="Arial" w:cs="Arial"/>
              </w:rPr>
            </w:pPr>
            <w:r w:rsidRPr="0073524D">
              <w:rPr>
                <w:rFonts w:ascii="Arial" w:hAnsi="Arial" w:cs="Arial"/>
              </w:rPr>
              <w:t>1.04 [1.02</w:t>
            </w:r>
            <w:r w:rsidR="00792C1A" w:rsidRPr="0073524D">
              <w:rPr>
                <w:rFonts w:ascii="Arial" w:hAnsi="Arial" w:cs="Arial"/>
              </w:rPr>
              <w:t xml:space="preserve"> –</w:t>
            </w:r>
            <w:r w:rsidRPr="0073524D">
              <w:rPr>
                <w:rFonts w:ascii="Arial" w:hAnsi="Arial" w:cs="Arial"/>
              </w:rPr>
              <w:t xml:space="preserve"> 1.05]</w:t>
            </w:r>
          </w:p>
        </w:tc>
        <w:tc>
          <w:tcPr>
            <w:tcW w:w="992" w:type="dxa"/>
            <w:vAlign w:val="center"/>
          </w:tcPr>
          <w:p w14:paraId="4C88F57A" w14:textId="77777777" w:rsidR="00C7440B" w:rsidRPr="0073524D" w:rsidRDefault="00C7440B" w:rsidP="00746ADB">
            <w:pPr>
              <w:spacing w:after="0" w:line="240" w:lineRule="auto"/>
              <w:jc w:val="center"/>
              <w:rPr>
                <w:rFonts w:ascii="Arial" w:hAnsi="Arial" w:cs="Arial"/>
              </w:rPr>
            </w:pPr>
            <w:r w:rsidRPr="0073524D">
              <w:rPr>
                <w:rFonts w:ascii="Arial" w:hAnsi="Arial" w:cs="Arial"/>
              </w:rPr>
              <w:t>&lt;0.001</w:t>
            </w:r>
          </w:p>
        </w:tc>
        <w:tc>
          <w:tcPr>
            <w:tcW w:w="2410" w:type="dxa"/>
            <w:vAlign w:val="center"/>
          </w:tcPr>
          <w:p w14:paraId="3D3E16B9" w14:textId="77777777" w:rsidR="00C7440B" w:rsidRPr="0073524D" w:rsidRDefault="00C7440B" w:rsidP="00746ADB">
            <w:pPr>
              <w:spacing w:after="0" w:line="240" w:lineRule="auto"/>
              <w:jc w:val="center"/>
              <w:rPr>
                <w:rFonts w:ascii="Arial" w:hAnsi="Arial" w:cs="Arial"/>
              </w:rPr>
            </w:pPr>
            <w:r w:rsidRPr="0073524D">
              <w:rPr>
                <w:rFonts w:ascii="Arial" w:hAnsi="Arial" w:cs="Arial"/>
              </w:rPr>
              <w:t>1.04 [1.03 – 1.05]</w:t>
            </w:r>
          </w:p>
        </w:tc>
        <w:tc>
          <w:tcPr>
            <w:tcW w:w="992" w:type="dxa"/>
            <w:vAlign w:val="center"/>
          </w:tcPr>
          <w:p w14:paraId="11FA830A" w14:textId="77777777" w:rsidR="00C7440B" w:rsidRPr="0073524D" w:rsidRDefault="00C7440B" w:rsidP="00746ADB">
            <w:pPr>
              <w:spacing w:after="0" w:line="240" w:lineRule="auto"/>
              <w:jc w:val="center"/>
              <w:rPr>
                <w:rFonts w:ascii="Arial" w:hAnsi="Arial" w:cs="Arial"/>
              </w:rPr>
            </w:pPr>
            <w:r w:rsidRPr="0073524D">
              <w:rPr>
                <w:rFonts w:ascii="Arial" w:hAnsi="Arial" w:cs="Arial"/>
              </w:rPr>
              <w:t>&lt;0.001</w:t>
            </w:r>
          </w:p>
        </w:tc>
      </w:tr>
      <w:tr w:rsidR="00C7440B" w:rsidRPr="0073524D" w14:paraId="3C5240C7" w14:textId="77777777" w:rsidTr="009E3CF3">
        <w:trPr>
          <w:jc w:val="center"/>
        </w:trPr>
        <w:tc>
          <w:tcPr>
            <w:tcW w:w="1555" w:type="dxa"/>
            <w:vMerge/>
          </w:tcPr>
          <w:p w14:paraId="572AF1BE" w14:textId="77777777" w:rsidR="00C7440B" w:rsidRPr="0073524D" w:rsidRDefault="00C7440B" w:rsidP="00746ADB">
            <w:pPr>
              <w:spacing w:after="0" w:line="240" w:lineRule="auto"/>
              <w:rPr>
                <w:rFonts w:ascii="Arial" w:hAnsi="Arial" w:cs="Arial"/>
              </w:rPr>
            </w:pPr>
          </w:p>
        </w:tc>
        <w:tc>
          <w:tcPr>
            <w:tcW w:w="1275" w:type="dxa"/>
            <w:vAlign w:val="center"/>
          </w:tcPr>
          <w:p w14:paraId="2588DAEB" w14:textId="77777777" w:rsidR="00C7440B" w:rsidRPr="0073524D" w:rsidRDefault="00C7440B" w:rsidP="00746ADB">
            <w:pPr>
              <w:spacing w:after="0" w:line="240" w:lineRule="auto"/>
              <w:rPr>
                <w:rFonts w:ascii="Arial" w:hAnsi="Arial" w:cs="Arial"/>
              </w:rPr>
            </w:pPr>
            <w:r w:rsidRPr="0073524D">
              <w:rPr>
                <w:rFonts w:ascii="Arial" w:hAnsi="Arial" w:cs="Arial"/>
              </w:rPr>
              <w:t>Level</w:t>
            </w:r>
          </w:p>
        </w:tc>
        <w:tc>
          <w:tcPr>
            <w:tcW w:w="2127" w:type="dxa"/>
            <w:vAlign w:val="center"/>
          </w:tcPr>
          <w:p w14:paraId="0E433B7F" w14:textId="45F9002E" w:rsidR="00C7440B" w:rsidRPr="0073524D" w:rsidRDefault="00C7440B" w:rsidP="00746ADB">
            <w:pPr>
              <w:spacing w:after="0" w:line="240" w:lineRule="auto"/>
              <w:jc w:val="center"/>
              <w:rPr>
                <w:rFonts w:ascii="Arial" w:hAnsi="Arial" w:cs="Arial"/>
              </w:rPr>
            </w:pPr>
            <w:r w:rsidRPr="0073524D">
              <w:rPr>
                <w:rFonts w:ascii="Arial" w:hAnsi="Arial" w:cs="Arial"/>
              </w:rPr>
              <w:t>1.49 [0.39</w:t>
            </w:r>
            <w:r w:rsidR="00792C1A" w:rsidRPr="0073524D">
              <w:rPr>
                <w:rFonts w:ascii="Arial" w:hAnsi="Arial" w:cs="Arial"/>
              </w:rPr>
              <w:t xml:space="preserve"> –</w:t>
            </w:r>
            <w:r w:rsidRPr="0073524D">
              <w:rPr>
                <w:rFonts w:ascii="Arial" w:hAnsi="Arial" w:cs="Arial"/>
              </w:rPr>
              <w:t xml:space="preserve"> 5.68]</w:t>
            </w:r>
          </w:p>
        </w:tc>
        <w:tc>
          <w:tcPr>
            <w:tcW w:w="992" w:type="dxa"/>
            <w:vAlign w:val="center"/>
          </w:tcPr>
          <w:p w14:paraId="444E2D9C" w14:textId="77777777" w:rsidR="00C7440B" w:rsidRPr="0073524D" w:rsidRDefault="00C7440B" w:rsidP="00746ADB">
            <w:pPr>
              <w:spacing w:after="0" w:line="240" w:lineRule="auto"/>
              <w:jc w:val="center"/>
              <w:rPr>
                <w:rFonts w:ascii="Arial" w:hAnsi="Arial" w:cs="Arial"/>
              </w:rPr>
            </w:pPr>
            <w:r w:rsidRPr="0073524D">
              <w:rPr>
                <w:rFonts w:ascii="Arial" w:hAnsi="Arial" w:cs="Arial"/>
              </w:rPr>
              <w:t>0.563</w:t>
            </w:r>
          </w:p>
        </w:tc>
        <w:tc>
          <w:tcPr>
            <w:tcW w:w="2410" w:type="dxa"/>
            <w:vAlign w:val="center"/>
          </w:tcPr>
          <w:p w14:paraId="0638958A" w14:textId="77777777" w:rsidR="00C7440B" w:rsidRPr="0073524D" w:rsidRDefault="00C7440B" w:rsidP="00746ADB">
            <w:pPr>
              <w:spacing w:after="0" w:line="240" w:lineRule="auto"/>
              <w:jc w:val="center"/>
              <w:rPr>
                <w:rFonts w:ascii="Arial" w:hAnsi="Arial" w:cs="Arial"/>
              </w:rPr>
            </w:pPr>
            <w:r w:rsidRPr="0073524D">
              <w:rPr>
                <w:rFonts w:ascii="Arial" w:hAnsi="Arial" w:cs="Arial"/>
              </w:rPr>
              <w:t>1.13 [0.91 – 1.40]</w:t>
            </w:r>
          </w:p>
        </w:tc>
        <w:tc>
          <w:tcPr>
            <w:tcW w:w="992" w:type="dxa"/>
            <w:vAlign w:val="center"/>
          </w:tcPr>
          <w:p w14:paraId="43CD76C5" w14:textId="77777777" w:rsidR="00C7440B" w:rsidRPr="0073524D" w:rsidRDefault="00C7440B" w:rsidP="00746ADB">
            <w:pPr>
              <w:spacing w:after="0" w:line="240" w:lineRule="auto"/>
              <w:jc w:val="center"/>
              <w:rPr>
                <w:rFonts w:ascii="Arial" w:hAnsi="Arial" w:cs="Arial"/>
              </w:rPr>
            </w:pPr>
            <w:r w:rsidRPr="0073524D">
              <w:rPr>
                <w:rFonts w:ascii="Arial" w:hAnsi="Arial" w:cs="Arial"/>
              </w:rPr>
              <w:t>0.257</w:t>
            </w:r>
          </w:p>
        </w:tc>
      </w:tr>
      <w:tr w:rsidR="00C7440B" w:rsidRPr="0073524D" w14:paraId="3B63B4A1" w14:textId="77777777" w:rsidTr="009E3CF3">
        <w:trPr>
          <w:jc w:val="center"/>
        </w:trPr>
        <w:tc>
          <w:tcPr>
            <w:tcW w:w="1555" w:type="dxa"/>
            <w:vMerge/>
          </w:tcPr>
          <w:p w14:paraId="3A8BEAA2" w14:textId="77777777" w:rsidR="00C7440B" w:rsidRPr="0073524D" w:rsidRDefault="00C7440B" w:rsidP="00746ADB">
            <w:pPr>
              <w:spacing w:after="0" w:line="240" w:lineRule="auto"/>
              <w:rPr>
                <w:rFonts w:ascii="Arial" w:hAnsi="Arial" w:cs="Arial"/>
              </w:rPr>
            </w:pPr>
          </w:p>
        </w:tc>
        <w:tc>
          <w:tcPr>
            <w:tcW w:w="1275" w:type="dxa"/>
            <w:vAlign w:val="center"/>
          </w:tcPr>
          <w:p w14:paraId="24B5289D" w14:textId="02FA6CAA" w:rsidR="00C7440B" w:rsidRPr="0073524D" w:rsidRDefault="002C105F" w:rsidP="00746ADB">
            <w:pPr>
              <w:spacing w:after="0" w:line="240" w:lineRule="auto"/>
              <w:rPr>
                <w:rFonts w:ascii="Arial" w:hAnsi="Arial" w:cs="Arial"/>
              </w:rPr>
            </w:pPr>
            <w:r>
              <w:rPr>
                <w:rFonts w:ascii="Arial" w:hAnsi="Arial" w:cs="Arial"/>
              </w:rPr>
              <w:t>Post-slope</w:t>
            </w:r>
          </w:p>
        </w:tc>
        <w:tc>
          <w:tcPr>
            <w:tcW w:w="2127" w:type="dxa"/>
            <w:vAlign w:val="center"/>
          </w:tcPr>
          <w:p w14:paraId="54E3C7C1" w14:textId="7C88C97C" w:rsidR="00C7440B" w:rsidRPr="0073524D" w:rsidRDefault="00C7440B" w:rsidP="00746ADB">
            <w:pPr>
              <w:spacing w:after="0" w:line="240" w:lineRule="auto"/>
              <w:jc w:val="center"/>
              <w:rPr>
                <w:rFonts w:ascii="Arial" w:hAnsi="Arial" w:cs="Arial"/>
              </w:rPr>
            </w:pPr>
            <w:r w:rsidRPr="0073524D">
              <w:rPr>
                <w:rFonts w:ascii="Arial" w:hAnsi="Arial" w:cs="Arial"/>
              </w:rPr>
              <w:t>0.94 [0.88</w:t>
            </w:r>
            <w:r w:rsidR="00792C1A" w:rsidRPr="0073524D">
              <w:rPr>
                <w:rFonts w:ascii="Arial" w:hAnsi="Arial" w:cs="Arial"/>
              </w:rPr>
              <w:t xml:space="preserve"> –</w:t>
            </w:r>
            <w:r w:rsidRPr="0073524D">
              <w:rPr>
                <w:rFonts w:ascii="Arial" w:hAnsi="Arial" w:cs="Arial"/>
              </w:rPr>
              <w:t xml:space="preserve"> 1.02]</w:t>
            </w:r>
          </w:p>
        </w:tc>
        <w:tc>
          <w:tcPr>
            <w:tcW w:w="992" w:type="dxa"/>
            <w:vAlign w:val="center"/>
          </w:tcPr>
          <w:p w14:paraId="41732436" w14:textId="77777777" w:rsidR="00C7440B" w:rsidRPr="0073524D" w:rsidRDefault="00C7440B" w:rsidP="00746ADB">
            <w:pPr>
              <w:spacing w:after="0" w:line="240" w:lineRule="auto"/>
              <w:jc w:val="center"/>
              <w:rPr>
                <w:rFonts w:ascii="Arial" w:hAnsi="Arial" w:cs="Arial"/>
              </w:rPr>
            </w:pPr>
            <w:r w:rsidRPr="0073524D">
              <w:rPr>
                <w:rFonts w:ascii="Arial" w:hAnsi="Arial" w:cs="Arial"/>
              </w:rPr>
              <w:t>0.124</w:t>
            </w:r>
          </w:p>
        </w:tc>
        <w:tc>
          <w:tcPr>
            <w:tcW w:w="2410" w:type="dxa"/>
            <w:vAlign w:val="center"/>
          </w:tcPr>
          <w:p w14:paraId="7940F113" w14:textId="77777777" w:rsidR="00C7440B" w:rsidRPr="0073524D" w:rsidRDefault="00C7440B" w:rsidP="00746ADB">
            <w:pPr>
              <w:spacing w:after="0" w:line="240" w:lineRule="auto"/>
              <w:jc w:val="center"/>
              <w:rPr>
                <w:rFonts w:ascii="Arial" w:hAnsi="Arial" w:cs="Arial"/>
              </w:rPr>
            </w:pPr>
            <w:r w:rsidRPr="0073524D">
              <w:rPr>
                <w:rFonts w:ascii="Arial" w:hAnsi="Arial" w:cs="Arial"/>
              </w:rPr>
              <w:t>0.96 [0.95 – 0.97]</w:t>
            </w:r>
          </w:p>
        </w:tc>
        <w:tc>
          <w:tcPr>
            <w:tcW w:w="992" w:type="dxa"/>
            <w:vAlign w:val="center"/>
          </w:tcPr>
          <w:p w14:paraId="4B6D4E5A" w14:textId="77777777" w:rsidR="00C7440B" w:rsidRPr="0073524D" w:rsidRDefault="00C7440B" w:rsidP="00746ADB">
            <w:pPr>
              <w:spacing w:after="0" w:line="240" w:lineRule="auto"/>
              <w:jc w:val="center"/>
              <w:rPr>
                <w:rFonts w:ascii="Arial" w:hAnsi="Arial" w:cs="Arial"/>
              </w:rPr>
            </w:pPr>
            <w:r w:rsidRPr="0073524D">
              <w:rPr>
                <w:rFonts w:ascii="Arial" w:hAnsi="Arial" w:cs="Arial"/>
              </w:rPr>
              <w:t>&lt;0.001</w:t>
            </w:r>
          </w:p>
        </w:tc>
      </w:tr>
      <w:tr w:rsidR="00C7440B" w:rsidRPr="0073524D" w14:paraId="0A26EB07" w14:textId="77777777" w:rsidTr="009E3CF3">
        <w:trPr>
          <w:jc w:val="center"/>
        </w:trPr>
        <w:tc>
          <w:tcPr>
            <w:tcW w:w="1555" w:type="dxa"/>
            <w:vMerge w:val="restart"/>
          </w:tcPr>
          <w:p w14:paraId="7B154779" w14:textId="603BDE7F" w:rsidR="00C7440B" w:rsidRPr="0073524D" w:rsidRDefault="00DB00DB" w:rsidP="00746ADB">
            <w:pPr>
              <w:spacing w:after="0" w:line="240" w:lineRule="auto"/>
              <w:rPr>
                <w:rFonts w:ascii="Arial" w:hAnsi="Arial" w:cs="Arial"/>
              </w:rPr>
            </w:pPr>
            <w:r>
              <w:rPr>
                <w:rFonts w:ascii="Arial" w:hAnsi="Arial" w:cs="Arial"/>
              </w:rPr>
              <w:t>15 year olds</w:t>
            </w:r>
          </w:p>
          <w:p w14:paraId="7A63D5A1" w14:textId="77777777" w:rsidR="00C7440B" w:rsidRPr="0073524D" w:rsidRDefault="00C7440B" w:rsidP="00746ADB">
            <w:pPr>
              <w:spacing w:after="0" w:line="240" w:lineRule="auto"/>
              <w:rPr>
                <w:rFonts w:ascii="Arial" w:hAnsi="Arial" w:cs="Arial"/>
              </w:rPr>
            </w:pPr>
            <w:r w:rsidRPr="0073524D">
              <w:rPr>
                <w:rFonts w:ascii="Arial" w:hAnsi="Arial" w:cs="Arial"/>
              </w:rPr>
              <w:t>(n=22,585; 41,068)</w:t>
            </w:r>
          </w:p>
        </w:tc>
        <w:tc>
          <w:tcPr>
            <w:tcW w:w="1275" w:type="dxa"/>
            <w:vAlign w:val="center"/>
          </w:tcPr>
          <w:p w14:paraId="6307783F" w14:textId="77777777" w:rsidR="00C7440B" w:rsidRPr="0073524D" w:rsidRDefault="00C7440B" w:rsidP="00746ADB">
            <w:pPr>
              <w:spacing w:after="0" w:line="240" w:lineRule="auto"/>
              <w:rPr>
                <w:rFonts w:ascii="Arial" w:hAnsi="Arial" w:cs="Arial"/>
              </w:rPr>
            </w:pPr>
            <w:r w:rsidRPr="0073524D">
              <w:rPr>
                <w:rFonts w:ascii="Arial" w:hAnsi="Arial" w:cs="Arial"/>
              </w:rPr>
              <w:t>Time</w:t>
            </w:r>
          </w:p>
        </w:tc>
        <w:tc>
          <w:tcPr>
            <w:tcW w:w="2127" w:type="dxa"/>
            <w:vAlign w:val="center"/>
          </w:tcPr>
          <w:p w14:paraId="309D0558" w14:textId="5DB97084" w:rsidR="00C7440B" w:rsidRPr="0073524D" w:rsidRDefault="00C7440B" w:rsidP="00746ADB">
            <w:pPr>
              <w:spacing w:after="0" w:line="240" w:lineRule="auto"/>
              <w:jc w:val="center"/>
              <w:rPr>
                <w:rFonts w:ascii="Arial" w:hAnsi="Arial" w:cs="Arial"/>
              </w:rPr>
            </w:pPr>
            <w:r w:rsidRPr="0073524D">
              <w:rPr>
                <w:rFonts w:ascii="Arial" w:hAnsi="Arial" w:cs="Arial"/>
              </w:rPr>
              <w:t>1.04 [1.03</w:t>
            </w:r>
            <w:r w:rsidR="00792C1A" w:rsidRPr="0073524D">
              <w:rPr>
                <w:rFonts w:ascii="Arial" w:hAnsi="Arial" w:cs="Arial"/>
              </w:rPr>
              <w:t xml:space="preserve"> –</w:t>
            </w:r>
            <w:r w:rsidRPr="0073524D">
              <w:rPr>
                <w:rFonts w:ascii="Arial" w:hAnsi="Arial" w:cs="Arial"/>
              </w:rPr>
              <w:t xml:space="preserve"> 1.05]</w:t>
            </w:r>
          </w:p>
        </w:tc>
        <w:tc>
          <w:tcPr>
            <w:tcW w:w="992" w:type="dxa"/>
            <w:vAlign w:val="center"/>
          </w:tcPr>
          <w:p w14:paraId="12E2CF7F" w14:textId="77777777" w:rsidR="00C7440B" w:rsidRPr="0073524D" w:rsidRDefault="00C7440B" w:rsidP="00746ADB">
            <w:pPr>
              <w:spacing w:after="0" w:line="240" w:lineRule="auto"/>
              <w:jc w:val="center"/>
              <w:rPr>
                <w:rFonts w:ascii="Arial" w:hAnsi="Arial" w:cs="Arial"/>
              </w:rPr>
            </w:pPr>
            <w:r w:rsidRPr="0073524D">
              <w:rPr>
                <w:rFonts w:ascii="Arial" w:hAnsi="Arial" w:cs="Arial"/>
              </w:rPr>
              <w:t>&lt;0.001</w:t>
            </w:r>
          </w:p>
        </w:tc>
        <w:tc>
          <w:tcPr>
            <w:tcW w:w="2410" w:type="dxa"/>
            <w:vAlign w:val="center"/>
          </w:tcPr>
          <w:p w14:paraId="223EFC67" w14:textId="77777777" w:rsidR="00C7440B" w:rsidRPr="0073524D" w:rsidRDefault="00C7440B" w:rsidP="00746ADB">
            <w:pPr>
              <w:spacing w:after="0" w:line="240" w:lineRule="auto"/>
              <w:jc w:val="center"/>
              <w:rPr>
                <w:rFonts w:ascii="Arial" w:hAnsi="Arial" w:cs="Arial"/>
              </w:rPr>
            </w:pPr>
            <w:r w:rsidRPr="0073524D">
              <w:rPr>
                <w:rFonts w:ascii="Arial" w:hAnsi="Arial" w:cs="Arial"/>
              </w:rPr>
              <w:t>1.04 [1.03 – 1.05]</w:t>
            </w:r>
          </w:p>
        </w:tc>
        <w:tc>
          <w:tcPr>
            <w:tcW w:w="992" w:type="dxa"/>
            <w:vAlign w:val="center"/>
          </w:tcPr>
          <w:p w14:paraId="6565B6E9" w14:textId="77777777" w:rsidR="00C7440B" w:rsidRPr="0073524D" w:rsidRDefault="00C7440B" w:rsidP="00746ADB">
            <w:pPr>
              <w:spacing w:after="0" w:line="240" w:lineRule="auto"/>
              <w:jc w:val="center"/>
              <w:rPr>
                <w:rFonts w:ascii="Arial" w:hAnsi="Arial" w:cs="Arial"/>
              </w:rPr>
            </w:pPr>
            <w:r w:rsidRPr="0073524D">
              <w:rPr>
                <w:rFonts w:ascii="Arial" w:hAnsi="Arial" w:cs="Arial"/>
              </w:rPr>
              <w:t>&lt;0.001</w:t>
            </w:r>
          </w:p>
        </w:tc>
      </w:tr>
      <w:tr w:rsidR="00C7440B" w:rsidRPr="0073524D" w14:paraId="360006E3" w14:textId="77777777" w:rsidTr="009E3CF3">
        <w:trPr>
          <w:jc w:val="center"/>
        </w:trPr>
        <w:tc>
          <w:tcPr>
            <w:tcW w:w="1555" w:type="dxa"/>
            <w:vMerge/>
          </w:tcPr>
          <w:p w14:paraId="121331FB" w14:textId="77777777" w:rsidR="00C7440B" w:rsidRPr="0073524D" w:rsidRDefault="00C7440B" w:rsidP="00746ADB">
            <w:pPr>
              <w:spacing w:after="0" w:line="240" w:lineRule="auto"/>
              <w:rPr>
                <w:rFonts w:ascii="Arial" w:hAnsi="Arial" w:cs="Arial"/>
              </w:rPr>
            </w:pPr>
          </w:p>
        </w:tc>
        <w:tc>
          <w:tcPr>
            <w:tcW w:w="1275" w:type="dxa"/>
            <w:vAlign w:val="center"/>
          </w:tcPr>
          <w:p w14:paraId="057113C6" w14:textId="77777777" w:rsidR="00C7440B" w:rsidRPr="0073524D" w:rsidRDefault="00C7440B" w:rsidP="00746ADB">
            <w:pPr>
              <w:spacing w:after="0" w:line="240" w:lineRule="auto"/>
              <w:rPr>
                <w:rFonts w:ascii="Arial" w:hAnsi="Arial" w:cs="Arial"/>
              </w:rPr>
            </w:pPr>
            <w:r w:rsidRPr="0073524D">
              <w:rPr>
                <w:rFonts w:ascii="Arial" w:hAnsi="Arial" w:cs="Arial"/>
              </w:rPr>
              <w:t>Level</w:t>
            </w:r>
          </w:p>
        </w:tc>
        <w:tc>
          <w:tcPr>
            <w:tcW w:w="2127" w:type="dxa"/>
            <w:vAlign w:val="center"/>
          </w:tcPr>
          <w:p w14:paraId="5E103F23" w14:textId="605C3A91" w:rsidR="00C7440B" w:rsidRPr="0073524D" w:rsidRDefault="00C7440B" w:rsidP="00746ADB">
            <w:pPr>
              <w:spacing w:after="0" w:line="240" w:lineRule="auto"/>
              <w:jc w:val="center"/>
              <w:rPr>
                <w:rFonts w:ascii="Arial" w:hAnsi="Arial" w:cs="Arial"/>
              </w:rPr>
            </w:pPr>
            <w:r w:rsidRPr="0073524D">
              <w:rPr>
                <w:rFonts w:ascii="Arial" w:hAnsi="Arial" w:cs="Arial"/>
              </w:rPr>
              <w:t>0.85 [0.26</w:t>
            </w:r>
            <w:r w:rsidR="00792C1A" w:rsidRPr="0073524D">
              <w:rPr>
                <w:rFonts w:ascii="Arial" w:hAnsi="Arial" w:cs="Arial"/>
              </w:rPr>
              <w:t xml:space="preserve"> –</w:t>
            </w:r>
            <w:r w:rsidRPr="0073524D">
              <w:rPr>
                <w:rFonts w:ascii="Arial" w:hAnsi="Arial" w:cs="Arial"/>
              </w:rPr>
              <w:t xml:space="preserve"> 2.78]</w:t>
            </w:r>
          </w:p>
        </w:tc>
        <w:tc>
          <w:tcPr>
            <w:tcW w:w="992" w:type="dxa"/>
            <w:vAlign w:val="center"/>
          </w:tcPr>
          <w:p w14:paraId="30530200" w14:textId="77777777" w:rsidR="00C7440B" w:rsidRPr="0073524D" w:rsidRDefault="00C7440B" w:rsidP="00746ADB">
            <w:pPr>
              <w:spacing w:after="0" w:line="240" w:lineRule="auto"/>
              <w:jc w:val="center"/>
              <w:rPr>
                <w:rFonts w:ascii="Arial" w:hAnsi="Arial" w:cs="Arial"/>
              </w:rPr>
            </w:pPr>
            <w:r w:rsidRPr="0073524D">
              <w:rPr>
                <w:rFonts w:ascii="Arial" w:hAnsi="Arial" w:cs="Arial"/>
              </w:rPr>
              <w:t>0.789</w:t>
            </w:r>
          </w:p>
        </w:tc>
        <w:tc>
          <w:tcPr>
            <w:tcW w:w="2410" w:type="dxa"/>
            <w:vAlign w:val="center"/>
          </w:tcPr>
          <w:p w14:paraId="7B807D22" w14:textId="77777777" w:rsidR="00C7440B" w:rsidRPr="0073524D" w:rsidRDefault="00C7440B" w:rsidP="00746ADB">
            <w:pPr>
              <w:spacing w:after="0" w:line="240" w:lineRule="auto"/>
              <w:jc w:val="center"/>
              <w:rPr>
                <w:rFonts w:ascii="Arial" w:hAnsi="Arial" w:cs="Arial"/>
              </w:rPr>
            </w:pPr>
            <w:r w:rsidRPr="0073524D">
              <w:rPr>
                <w:rFonts w:ascii="Arial" w:hAnsi="Arial" w:cs="Arial"/>
              </w:rPr>
              <w:t>1.08 [0.89 – 1.31]</w:t>
            </w:r>
          </w:p>
        </w:tc>
        <w:tc>
          <w:tcPr>
            <w:tcW w:w="992" w:type="dxa"/>
            <w:vAlign w:val="center"/>
          </w:tcPr>
          <w:p w14:paraId="0B4D77F7" w14:textId="77777777" w:rsidR="00C7440B" w:rsidRPr="0073524D" w:rsidRDefault="00C7440B" w:rsidP="00746ADB">
            <w:pPr>
              <w:spacing w:after="0" w:line="240" w:lineRule="auto"/>
              <w:jc w:val="center"/>
              <w:rPr>
                <w:rFonts w:ascii="Arial" w:hAnsi="Arial" w:cs="Arial"/>
              </w:rPr>
            </w:pPr>
            <w:r w:rsidRPr="0073524D">
              <w:rPr>
                <w:rFonts w:ascii="Arial" w:hAnsi="Arial" w:cs="Arial"/>
              </w:rPr>
              <w:t>0.459</w:t>
            </w:r>
          </w:p>
        </w:tc>
      </w:tr>
      <w:tr w:rsidR="00C7440B" w:rsidRPr="0073524D" w14:paraId="4813D59B" w14:textId="77777777" w:rsidTr="009E3CF3">
        <w:trPr>
          <w:jc w:val="center"/>
        </w:trPr>
        <w:tc>
          <w:tcPr>
            <w:tcW w:w="1555" w:type="dxa"/>
            <w:vMerge/>
          </w:tcPr>
          <w:p w14:paraId="3A15093C" w14:textId="77777777" w:rsidR="00C7440B" w:rsidRPr="0073524D" w:rsidRDefault="00C7440B" w:rsidP="00746ADB">
            <w:pPr>
              <w:spacing w:after="0" w:line="240" w:lineRule="auto"/>
              <w:rPr>
                <w:rFonts w:ascii="Arial" w:hAnsi="Arial" w:cs="Arial"/>
              </w:rPr>
            </w:pPr>
          </w:p>
        </w:tc>
        <w:tc>
          <w:tcPr>
            <w:tcW w:w="1275" w:type="dxa"/>
            <w:vAlign w:val="center"/>
          </w:tcPr>
          <w:p w14:paraId="5410034F" w14:textId="5C275560" w:rsidR="00C7440B" w:rsidRPr="0073524D" w:rsidRDefault="002C105F" w:rsidP="00746ADB">
            <w:pPr>
              <w:spacing w:after="0" w:line="240" w:lineRule="auto"/>
              <w:rPr>
                <w:rFonts w:ascii="Arial" w:hAnsi="Arial" w:cs="Arial"/>
              </w:rPr>
            </w:pPr>
            <w:r>
              <w:rPr>
                <w:rFonts w:ascii="Arial" w:hAnsi="Arial" w:cs="Arial"/>
              </w:rPr>
              <w:t>Post-slope</w:t>
            </w:r>
          </w:p>
        </w:tc>
        <w:tc>
          <w:tcPr>
            <w:tcW w:w="2127" w:type="dxa"/>
            <w:vAlign w:val="center"/>
          </w:tcPr>
          <w:p w14:paraId="055BD69A" w14:textId="1F485797" w:rsidR="00C7440B" w:rsidRPr="0073524D" w:rsidRDefault="00C7440B" w:rsidP="00746ADB">
            <w:pPr>
              <w:spacing w:after="0" w:line="240" w:lineRule="auto"/>
              <w:jc w:val="center"/>
              <w:rPr>
                <w:rFonts w:ascii="Arial" w:hAnsi="Arial" w:cs="Arial"/>
              </w:rPr>
            </w:pPr>
            <w:r w:rsidRPr="0073524D">
              <w:rPr>
                <w:rFonts w:ascii="Arial" w:hAnsi="Arial" w:cs="Arial"/>
              </w:rPr>
              <w:t>0.97 [0.91</w:t>
            </w:r>
            <w:r w:rsidR="00792C1A" w:rsidRPr="0073524D">
              <w:rPr>
                <w:rFonts w:ascii="Arial" w:hAnsi="Arial" w:cs="Arial"/>
              </w:rPr>
              <w:t xml:space="preserve"> –</w:t>
            </w:r>
            <w:r w:rsidRPr="0073524D">
              <w:rPr>
                <w:rFonts w:ascii="Arial" w:hAnsi="Arial" w:cs="Arial"/>
              </w:rPr>
              <w:t xml:space="preserve"> 1.04]</w:t>
            </w:r>
          </w:p>
        </w:tc>
        <w:tc>
          <w:tcPr>
            <w:tcW w:w="992" w:type="dxa"/>
            <w:vAlign w:val="center"/>
          </w:tcPr>
          <w:p w14:paraId="2F4490D0" w14:textId="77777777" w:rsidR="00C7440B" w:rsidRPr="0073524D" w:rsidRDefault="00C7440B" w:rsidP="00746ADB">
            <w:pPr>
              <w:spacing w:after="0" w:line="240" w:lineRule="auto"/>
              <w:jc w:val="center"/>
              <w:rPr>
                <w:rFonts w:ascii="Arial" w:hAnsi="Arial" w:cs="Arial"/>
              </w:rPr>
            </w:pPr>
            <w:r w:rsidRPr="0073524D">
              <w:rPr>
                <w:rFonts w:ascii="Arial" w:hAnsi="Arial" w:cs="Arial"/>
              </w:rPr>
              <w:t>0.375</w:t>
            </w:r>
          </w:p>
        </w:tc>
        <w:tc>
          <w:tcPr>
            <w:tcW w:w="2410" w:type="dxa"/>
            <w:vAlign w:val="center"/>
          </w:tcPr>
          <w:p w14:paraId="74743E3F" w14:textId="77777777" w:rsidR="00C7440B" w:rsidRPr="0073524D" w:rsidRDefault="00C7440B" w:rsidP="00746ADB">
            <w:pPr>
              <w:spacing w:after="0" w:line="240" w:lineRule="auto"/>
              <w:jc w:val="center"/>
              <w:rPr>
                <w:rFonts w:ascii="Arial" w:hAnsi="Arial" w:cs="Arial"/>
              </w:rPr>
            </w:pPr>
            <w:r w:rsidRPr="0073524D">
              <w:rPr>
                <w:rFonts w:ascii="Arial" w:hAnsi="Arial" w:cs="Arial"/>
              </w:rPr>
              <w:t>0.96 [0.95 – 0.97]</w:t>
            </w:r>
          </w:p>
        </w:tc>
        <w:tc>
          <w:tcPr>
            <w:tcW w:w="992" w:type="dxa"/>
            <w:vAlign w:val="center"/>
          </w:tcPr>
          <w:p w14:paraId="2A84EA0E" w14:textId="77777777" w:rsidR="00C7440B" w:rsidRPr="0073524D" w:rsidRDefault="00C7440B" w:rsidP="00746ADB">
            <w:pPr>
              <w:spacing w:after="0" w:line="240" w:lineRule="auto"/>
              <w:jc w:val="center"/>
              <w:rPr>
                <w:rFonts w:ascii="Arial" w:hAnsi="Arial" w:cs="Arial"/>
              </w:rPr>
            </w:pPr>
            <w:r w:rsidRPr="0073524D">
              <w:rPr>
                <w:rFonts w:ascii="Arial" w:hAnsi="Arial" w:cs="Arial"/>
              </w:rPr>
              <w:t>&lt;0.001</w:t>
            </w:r>
          </w:p>
        </w:tc>
      </w:tr>
      <w:tr w:rsidR="00C7440B" w:rsidRPr="0073524D" w14:paraId="29C9F6F7" w14:textId="77777777" w:rsidTr="009E3CF3">
        <w:tblPrEx>
          <w:jc w:val="left"/>
        </w:tblPrEx>
        <w:tc>
          <w:tcPr>
            <w:tcW w:w="1555" w:type="dxa"/>
            <w:vMerge w:val="restart"/>
            <w:hideMark/>
          </w:tcPr>
          <w:p w14:paraId="3BF66FD4" w14:textId="77777777" w:rsidR="00C7440B" w:rsidRPr="0073524D" w:rsidRDefault="00C7440B" w:rsidP="00746ADB">
            <w:pPr>
              <w:spacing w:after="0" w:line="240" w:lineRule="auto"/>
              <w:rPr>
                <w:rFonts w:ascii="Arial" w:hAnsi="Arial" w:cs="Arial"/>
              </w:rPr>
            </w:pPr>
            <w:r w:rsidRPr="0073524D">
              <w:rPr>
                <w:rFonts w:ascii="Arial" w:hAnsi="Arial" w:cs="Arial"/>
              </w:rPr>
              <w:t>White</w:t>
            </w:r>
          </w:p>
          <w:p w14:paraId="782CEDA8" w14:textId="77777777" w:rsidR="00C7440B" w:rsidRPr="0073524D" w:rsidRDefault="00C7440B" w:rsidP="00746ADB">
            <w:pPr>
              <w:spacing w:after="0" w:line="240" w:lineRule="auto"/>
              <w:rPr>
                <w:rFonts w:ascii="Arial" w:hAnsi="Arial" w:cs="Arial"/>
              </w:rPr>
            </w:pPr>
            <w:r w:rsidRPr="0073524D">
              <w:rPr>
                <w:rFonts w:ascii="Arial" w:hAnsi="Arial" w:cs="Arial"/>
              </w:rPr>
              <w:t>(n=45,727; 81,810)</w:t>
            </w:r>
          </w:p>
        </w:tc>
        <w:tc>
          <w:tcPr>
            <w:tcW w:w="1275" w:type="dxa"/>
            <w:vAlign w:val="center"/>
            <w:hideMark/>
          </w:tcPr>
          <w:p w14:paraId="6EA63778" w14:textId="77777777" w:rsidR="00C7440B" w:rsidRPr="0073524D" w:rsidRDefault="00C7440B" w:rsidP="00746ADB">
            <w:pPr>
              <w:spacing w:after="0" w:line="240" w:lineRule="auto"/>
              <w:rPr>
                <w:rFonts w:ascii="Arial" w:hAnsi="Arial" w:cs="Arial"/>
              </w:rPr>
            </w:pPr>
            <w:r w:rsidRPr="0073524D">
              <w:rPr>
                <w:rFonts w:ascii="Arial" w:hAnsi="Arial" w:cs="Arial"/>
              </w:rPr>
              <w:t xml:space="preserve">Time </w:t>
            </w:r>
          </w:p>
        </w:tc>
        <w:tc>
          <w:tcPr>
            <w:tcW w:w="2127" w:type="dxa"/>
            <w:vAlign w:val="center"/>
            <w:hideMark/>
          </w:tcPr>
          <w:p w14:paraId="79AAF718" w14:textId="1A457553" w:rsidR="00C7440B" w:rsidRPr="0073524D" w:rsidRDefault="00C7440B" w:rsidP="00746ADB">
            <w:pPr>
              <w:spacing w:after="0" w:line="240" w:lineRule="auto"/>
              <w:jc w:val="center"/>
              <w:rPr>
                <w:rFonts w:ascii="Arial" w:hAnsi="Arial" w:cs="Arial"/>
                <w:bCs/>
              </w:rPr>
            </w:pPr>
            <w:r w:rsidRPr="0073524D">
              <w:rPr>
                <w:rFonts w:ascii="Arial" w:hAnsi="Arial" w:cs="Arial"/>
                <w:bCs/>
              </w:rPr>
              <w:t>1.04 [1.03</w:t>
            </w:r>
            <w:r w:rsidR="00792C1A" w:rsidRPr="0073524D">
              <w:rPr>
                <w:rFonts w:ascii="Arial" w:hAnsi="Arial" w:cs="Arial"/>
                <w:bCs/>
              </w:rPr>
              <w:t xml:space="preserve"> –</w:t>
            </w:r>
            <w:r w:rsidRPr="0073524D">
              <w:rPr>
                <w:rFonts w:ascii="Arial" w:hAnsi="Arial" w:cs="Arial"/>
                <w:bCs/>
              </w:rPr>
              <w:t xml:space="preserve"> 1.05]</w:t>
            </w:r>
          </w:p>
        </w:tc>
        <w:tc>
          <w:tcPr>
            <w:tcW w:w="992" w:type="dxa"/>
            <w:vAlign w:val="center"/>
            <w:hideMark/>
          </w:tcPr>
          <w:p w14:paraId="2ED64157" w14:textId="77777777" w:rsidR="00C7440B" w:rsidRPr="0073524D" w:rsidRDefault="00C7440B" w:rsidP="00746ADB">
            <w:pPr>
              <w:spacing w:after="0" w:line="240" w:lineRule="auto"/>
              <w:jc w:val="center"/>
              <w:rPr>
                <w:rFonts w:ascii="Arial" w:hAnsi="Arial" w:cs="Arial"/>
                <w:bCs/>
              </w:rPr>
            </w:pPr>
            <w:r w:rsidRPr="0073524D">
              <w:rPr>
                <w:rFonts w:ascii="Arial" w:hAnsi="Arial" w:cs="Arial"/>
                <w:bCs/>
              </w:rPr>
              <w:t>&lt;0.001</w:t>
            </w:r>
          </w:p>
        </w:tc>
        <w:tc>
          <w:tcPr>
            <w:tcW w:w="2410" w:type="dxa"/>
            <w:vAlign w:val="center"/>
          </w:tcPr>
          <w:p w14:paraId="6C95768D" w14:textId="26373B07" w:rsidR="00C7440B" w:rsidRPr="0073524D" w:rsidRDefault="00C7440B" w:rsidP="00746ADB">
            <w:pPr>
              <w:spacing w:after="0" w:line="240" w:lineRule="auto"/>
              <w:jc w:val="center"/>
              <w:rPr>
                <w:rFonts w:ascii="Arial" w:hAnsi="Arial" w:cs="Arial"/>
                <w:bCs/>
              </w:rPr>
            </w:pPr>
            <w:r w:rsidRPr="0073524D">
              <w:rPr>
                <w:rFonts w:ascii="Arial" w:hAnsi="Arial" w:cs="Arial"/>
              </w:rPr>
              <w:t>1.0</w:t>
            </w:r>
            <w:r w:rsidR="00B17A75">
              <w:rPr>
                <w:rFonts w:ascii="Arial" w:hAnsi="Arial" w:cs="Arial"/>
              </w:rPr>
              <w:t>4</w:t>
            </w:r>
            <w:r w:rsidRPr="0073524D">
              <w:rPr>
                <w:rFonts w:ascii="Arial" w:hAnsi="Arial" w:cs="Arial"/>
              </w:rPr>
              <w:t xml:space="preserve"> [1.03 – 1.05]</w:t>
            </w:r>
          </w:p>
        </w:tc>
        <w:tc>
          <w:tcPr>
            <w:tcW w:w="992" w:type="dxa"/>
            <w:vAlign w:val="center"/>
          </w:tcPr>
          <w:p w14:paraId="3CF1F828" w14:textId="77777777" w:rsidR="00C7440B" w:rsidRPr="0073524D" w:rsidRDefault="00C7440B" w:rsidP="00746ADB">
            <w:pPr>
              <w:spacing w:after="0" w:line="240" w:lineRule="auto"/>
              <w:jc w:val="center"/>
              <w:rPr>
                <w:rFonts w:ascii="Arial" w:hAnsi="Arial" w:cs="Arial"/>
              </w:rPr>
            </w:pPr>
            <w:r w:rsidRPr="0073524D">
              <w:rPr>
                <w:rFonts w:ascii="Arial" w:hAnsi="Arial" w:cs="Arial"/>
              </w:rPr>
              <w:t>&lt;0.001</w:t>
            </w:r>
          </w:p>
        </w:tc>
      </w:tr>
      <w:tr w:rsidR="00C7440B" w:rsidRPr="0073524D" w14:paraId="4C91A76E" w14:textId="77777777" w:rsidTr="009E3CF3">
        <w:tblPrEx>
          <w:jc w:val="left"/>
        </w:tblPrEx>
        <w:tc>
          <w:tcPr>
            <w:tcW w:w="1555" w:type="dxa"/>
            <w:vMerge/>
            <w:hideMark/>
          </w:tcPr>
          <w:p w14:paraId="441432CE" w14:textId="77777777" w:rsidR="00C7440B" w:rsidRPr="0073524D" w:rsidRDefault="00C7440B" w:rsidP="00746ADB">
            <w:pPr>
              <w:spacing w:after="0" w:line="240" w:lineRule="auto"/>
              <w:rPr>
                <w:rFonts w:ascii="Arial" w:hAnsi="Arial" w:cs="Arial"/>
              </w:rPr>
            </w:pPr>
          </w:p>
        </w:tc>
        <w:tc>
          <w:tcPr>
            <w:tcW w:w="1275" w:type="dxa"/>
            <w:vAlign w:val="center"/>
            <w:hideMark/>
          </w:tcPr>
          <w:p w14:paraId="55EDD0D7" w14:textId="77777777" w:rsidR="00C7440B" w:rsidRPr="0073524D" w:rsidRDefault="00C7440B" w:rsidP="00746ADB">
            <w:pPr>
              <w:spacing w:after="0" w:line="240" w:lineRule="auto"/>
              <w:rPr>
                <w:rFonts w:ascii="Arial" w:hAnsi="Arial" w:cs="Arial"/>
              </w:rPr>
            </w:pPr>
            <w:r w:rsidRPr="0073524D">
              <w:rPr>
                <w:rFonts w:ascii="Arial" w:hAnsi="Arial" w:cs="Arial"/>
              </w:rPr>
              <w:t>Level</w:t>
            </w:r>
          </w:p>
        </w:tc>
        <w:tc>
          <w:tcPr>
            <w:tcW w:w="2127" w:type="dxa"/>
            <w:vAlign w:val="center"/>
            <w:hideMark/>
          </w:tcPr>
          <w:p w14:paraId="1F71B74D" w14:textId="62D2759B" w:rsidR="00C7440B" w:rsidRPr="0073524D" w:rsidRDefault="00C7440B" w:rsidP="00746ADB">
            <w:pPr>
              <w:spacing w:after="0" w:line="240" w:lineRule="auto"/>
              <w:jc w:val="center"/>
              <w:rPr>
                <w:rFonts w:ascii="Arial" w:hAnsi="Arial" w:cs="Arial"/>
                <w:bCs/>
              </w:rPr>
            </w:pPr>
            <w:r w:rsidRPr="0073524D">
              <w:rPr>
                <w:rFonts w:ascii="Arial" w:hAnsi="Arial" w:cs="Arial"/>
                <w:bCs/>
              </w:rPr>
              <w:t>1.19 [0.45</w:t>
            </w:r>
            <w:r w:rsidR="00792C1A" w:rsidRPr="0073524D">
              <w:rPr>
                <w:rFonts w:ascii="Arial" w:hAnsi="Arial" w:cs="Arial"/>
                <w:bCs/>
              </w:rPr>
              <w:t xml:space="preserve"> –</w:t>
            </w:r>
            <w:r w:rsidRPr="0073524D">
              <w:rPr>
                <w:rFonts w:ascii="Arial" w:hAnsi="Arial" w:cs="Arial"/>
                <w:bCs/>
              </w:rPr>
              <w:t xml:space="preserve"> 3.15]</w:t>
            </w:r>
          </w:p>
        </w:tc>
        <w:tc>
          <w:tcPr>
            <w:tcW w:w="992" w:type="dxa"/>
            <w:vAlign w:val="center"/>
            <w:hideMark/>
          </w:tcPr>
          <w:p w14:paraId="6891CDBA" w14:textId="77777777" w:rsidR="00C7440B" w:rsidRPr="0073524D" w:rsidRDefault="00C7440B" w:rsidP="00746ADB">
            <w:pPr>
              <w:spacing w:after="0" w:line="240" w:lineRule="auto"/>
              <w:jc w:val="center"/>
              <w:rPr>
                <w:rFonts w:ascii="Arial" w:hAnsi="Arial" w:cs="Arial"/>
                <w:bCs/>
              </w:rPr>
            </w:pPr>
            <w:r w:rsidRPr="0073524D">
              <w:rPr>
                <w:rFonts w:ascii="Arial" w:hAnsi="Arial" w:cs="Arial"/>
                <w:bCs/>
              </w:rPr>
              <w:t>0.726</w:t>
            </w:r>
          </w:p>
        </w:tc>
        <w:tc>
          <w:tcPr>
            <w:tcW w:w="2410" w:type="dxa"/>
            <w:vAlign w:val="center"/>
          </w:tcPr>
          <w:p w14:paraId="3C8E40B9" w14:textId="77777777" w:rsidR="00C7440B" w:rsidRPr="0073524D" w:rsidRDefault="00C7440B" w:rsidP="00746ADB">
            <w:pPr>
              <w:spacing w:after="0" w:line="240" w:lineRule="auto"/>
              <w:jc w:val="center"/>
              <w:rPr>
                <w:rFonts w:ascii="Arial" w:hAnsi="Arial" w:cs="Arial"/>
                <w:bCs/>
              </w:rPr>
            </w:pPr>
            <w:r w:rsidRPr="0073524D">
              <w:rPr>
                <w:rFonts w:ascii="Arial" w:hAnsi="Arial" w:cs="Arial"/>
              </w:rPr>
              <w:t>1.10 [0.94 – 1.29]</w:t>
            </w:r>
          </w:p>
        </w:tc>
        <w:tc>
          <w:tcPr>
            <w:tcW w:w="992" w:type="dxa"/>
            <w:vAlign w:val="center"/>
          </w:tcPr>
          <w:p w14:paraId="3855BF1E" w14:textId="77777777" w:rsidR="00C7440B" w:rsidRPr="0073524D" w:rsidRDefault="00C7440B" w:rsidP="00746ADB">
            <w:pPr>
              <w:spacing w:after="0" w:line="240" w:lineRule="auto"/>
              <w:jc w:val="center"/>
              <w:rPr>
                <w:rFonts w:ascii="Arial" w:hAnsi="Arial" w:cs="Arial"/>
              </w:rPr>
            </w:pPr>
            <w:r w:rsidRPr="0073524D">
              <w:rPr>
                <w:rFonts w:ascii="Arial" w:hAnsi="Arial" w:cs="Arial"/>
              </w:rPr>
              <w:t>0.223</w:t>
            </w:r>
          </w:p>
        </w:tc>
      </w:tr>
      <w:tr w:rsidR="00C7440B" w:rsidRPr="0073524D" w14:paraId="48BBD8C0" w14:textId="77777777" w:rsidTr="009E3CF3">
        <w:tblPrEx>
          <w:jc w:val="left"/>
        </w:tblPrEx>
        <w:tc>
          <w:tcPr>
            <w:tcW w:w="1555" w:type="dxa"/>
            <w:vMerge/>
            <w:hideMark/>
          </w:tcPr>
          <w:p w14:paraId="0AD11662" w14:textId="77777777" w:rsidR="00C7440B" w:rsidRPr="0073524D" w:rsidRDefault="00C7440B" w:rsidP="00746ADB">
            <w:pPr>
              <w:spacing w:after="0" w:line="240" w:lineRule="auto"/>
              <w:rPr>
                <w:rFonts w:ascii="Arial" w:hAnsi="Arial" w:cs="Arial"/>
              </w:rPr>
            </w:pPr>
          </w:p>
        </w:tc>
        <w:tc>
          <w:tcPr>
            <w:tcW w:w="1275" w:type="dxa"/>
            <w:vAlign w:val="center"/>
            <w:hideMark/>
          </w:tcPr>
          <w:p w14:paraId="125464E7" w14:textId="6C0336BD" w:rsidR="00C7440B" w:rsidRPr="0073524D" w:rsidRDefault="002C105F" w:rsidP="00746ADB">
            <w:pPr>
              <w:spacing w:after="0" w:line="240" w:lineRule="auto"/>
              <w:rPr>
                <w:rFonts w:ascii="Arial" w:hAnsi="Arial" w:cs="Arial"/>
              </w:rPr>
            </w:pPr>
            <w:r>
              <w:rPr>
                <w:rFonts w:ascii="Arial" w:hAnsi="Arial" w:cs="Arial"/>
              </w:rPr>
              <w:t>Post-slope</w:t>
            </w:r>
          </w:p>
        </w:tc>
        <w:tc>
          <w:tcPr>
            <w:tcW w:w="2127" w:type="dxa"/>
            <w:vAlign w:val="center"/>
            <w:hideMark/>
          </w:tcPr>
          <w:p w14:paraId="4AAFA757" w14:textId="16291471" w:rsidR="00C7440B" w:rsidRPr="0073524D" w:rsidRDefault="00C7440B" w:rsidP="00746ADB">
            <w:pPr>
              <w:spacing w:after="0" w:line="240" w:lineRule="auto"/>
              <w:jc w:val="center"/>
              <w:rPr>
                <w:rFonts w:ascii="Arial" w:hAnsi="Arial" w:cs="Arial"/>
                <w:bCs/>
              </w:rPr>
            </w:pPr>
            <w:r w:rsidRPr="0073524D">
              <w:rPr>
                <w:rFonts w:ascii="Arial" w:hAnsi="Arial" w:cs="Arial"/>
                <w:bCs/>
              </w:rPr>
              <w:t>0.95 [0.90</w:t>
            </w:r>
            <w:r w:rsidR="00792C1A" w:rsidRPr="0073524D">
              <w:rPr>
                <w:rFonts w:ascii="Arial" w:hAnsi="Arial" w:cs="Arial"/>
                <w:bCs/>
              </w:rPr>
              <w:t xml:space="preserve"> –</w:t>
            </w:r>
            <w:r w:rsidRPr="0073524D">
              <w:rPr>
                <w:rFonts w:ascii="Arial" w:hAnsi="Arial" w:cs="Arial"/>
                <w:bCs/>
              </w:rPr>
              <w:t xml:space="preserve"> 1.01]</w:t>
            </w:r>
          </w:p>
        </w:tc>
        <w:tc>
          <w:tcPr>
            <w:tcW w:w="992" w:type="dxa"/>
            <w:vAlign w:val="center"/>
            <w:hideMark/>
          </w:tcPr>
          <w:p w14:paraId="4FB3A200" w14:textId="77777777" w:rsidR="00C7440B" w:rsidRPr="0073524D" w:rsidRDefault="00C7440B" w:rsidP="00746ADB">
            <w:pPr>
              <w:spacing w:after="0" w:line="240" w:lineRule="auto"/>
              <w:jc w:val="center"/>
              <w:rPr>
                <w:rFonts w:ascii="Arial" w:hAnsi="Arial" w:cs="Arial"/>
                <w:bCs/>
              </w:rPr>
            </w:pPr>
            <w:r w:rsidRPr="0073524D">
              <w:rPr>
                <w:rFonts w:ascii="Arial" w:hAnsi="Arial" w:cs="Arial"/>
                <w:bCs/>
              </w:rPr>
              <w:t>0.089</w:t>
            </w:r>
          </w:p>
        </w:tc>
        <w:tc>
          <w:tcPr>
            <w:tcW w:w="2410" w:type="dxa"/>
            <w:vAlign w:val="center"/>
          </w:tcPr>
          <w:p w14:paraId="395ABB55" w14:textId="77777777" w:rsidR="00C7440B" w:rsidRPr="0073524D" w:rsidRDefault="00C7440B" w:rsidP="00746ADB">
            <w:pPr>
              <w:tabs>
                <w:tab w:val="center" w:pos="1100"/>
              </w:tabs>
              <w:spacing w:after="0" w:line="240" w:lineRule="auto"/>
              <w:jc w:val="center"/>
              <w:rPr>
                <w:rFonts w:ascii="Arial" w:hAnsi="Arial" w:cs="Arial"/>
                <w:bCs/>
              </w:rPr>
            </w:pPr>
            <w:r w:rsidRPr="0073524D">
              <w:rPr>
                <w:rFonts w:ascii="Arial" w:hAnsi="Arial" w:cs="Arial"/>
              </w:rPr>
              <w:t>0.96 [0.95 – 0.97]</w:t>
            </w:r>
          </w:p>
        </w:tc>
        <w:tc>
          <w:tcPr>
            <w:tcW w:w="992" w:type="dxa"/>
            <w:vAlign w:val="center"/>
          </w:tcPr>
          <w:p w14:paraId="68D183D8" w14:textId="77777777" w:rsidR="00C7440B" w:rsidRPr="0073524D" w:rsidRDefault="00C7440B" w:rsidP="00746ADB">
            <w:pPr>
              <w:spacing w:after="0" w:line="240" w:lineRule="auto"/>
              <w:jc w:val="center"/>
              <w:rPr>
                <w:rFonts w:ascii="Arial" w:hAnsi="Arial" w:cs="Arial"/>
              </w:rPr>
            </w:pPr>
            <w:r w:rsidRPr="0073524D">
              <w:rPr>
                <w:rFonts w:ascii="Arial" w:hAnsi="Arial" w:cs="Arial"/>
              </w:rPr>
              <w:t>&lt;0.001</w:t>
            </w:r>
          </w:p>
        </w:tc>
      </w:tr>
      <w:tr w:rsidR="00C7440B" w:rsidRPr="0073524D" w14:paraId="4442E7A2" w14:textId="77777777" w:rsidTr="009E3CF3">
        <w:tblPrEx>
          <w:jc w:val="left"/>
        </w:tblPrEx>
        <w:tc>
          <w:tcPr>
            <w:tcW w:w="1555" w:type="dxa"/>
            <w:vMerge w:val="restart"/>
            <w:hideMark/>
          </w:tcPr>
          <w:p w14:paraId="69770B13" w14:textId="01014137" w:rsidR="00C7440B" w:rsidRPr="0073524D" w:rsidRDefault="00B17A75" w:rsidP="00746ADB">
            <w:pPr>
              <w:spacing w:after="0" w:line="240" w:lineRule="auto"/>
              <w:rPr>
                <w:rFonts w:ascii="Arial" w:hAnsi="Arial" w:cs="Arial"/>
              </w:rPr>
            </w:pPr>
            <w:r>
              <w:rPr>
                <w:rFonts w:ascii="Arial" w:hAnsi="Arial" w:cs="Arial"/>
              </w:rPr>
              <w:t>Ethnic minority</w:t>
            </w:r>
          </w:p>
          <w:p w14:paraId="16F0C321" w14:textId="77777777" w:rsidR="00C7440B" w:rsidRPr="0073524D" w:rsidRDefault="00C7440B" w:rsidP="00746ADB">
            <w:pPr>
              <w:spacing w:after="0" w:line="240" w:lineRule="auto"/>
              <w:rPr>
                <w:rFonts w:ascii="Arial" w:hAnsi="Arial" w:cs="Arial"/>
              </w:rPr>
            </w:pPr>
            <w:r w:rsidRPr="0073524D">
              <w:rPr>
                <w:rFonts w:ascii="Arial" w:hAnsi="Arial" w:cs="Arial"/>
              </w:rPr>
              <w:t>(n=4,528; 8,536)</w:t>
            </w:r>
          </w:p>
        </w:tc>
        <w:tc>
          <w:tcPr>
            <w:tcW w:w="1275" w:type="dxa"/>
            <w:vAlign w:val="center"/>
            <w:hideMark/>
          </w:tcPr>
          <w:p w14:paraId="2D7A79B1" w14:textId="77777777" w:rsidR="00C7440B" w:rsidRPr="0073524D" w:rsidRDefault="00C7440B" w:rsidP="00746ADB">
            <w:pPr>
              <w:spacing w:after="0" w:line="240" w:lineRule="auto"/>
              <w:rPr>
                <w:rFonts w:ascii="Arial" w:hAnsi="Arial" w:cs="Arial"/>
              </w:rPr>
            </w:pPr>
            <w:r w:rsidRPr="0073524D">
              <w:rPr>
                <w:rFonts w:ascii="Arial" w:hAnsi="Arial" w:cs="Arial"/>
              </w:rPr>
              <w:t xml:space="preserve">Time </w:t>
            </w:r>
          </w:p>
        </w:tc>
        <w:tc>
          <w:tcPr>
            <w:tcW w:w="2127" w:type="dxa"/>
            <w:vAlign w:val="center"/>
            <w:hideMark/>
          </w:tcPr>
          <w:p w14:paraId="4E9B57B0" w14:textId="04CCAE7D" w:rsidR="00C7440B" w:rsidRPr="0073524D" w:rsidRDefault="00C7440B" w:rsidP="00746ADB">
            <w:pPr>
              <w:spacing w:after="0" w:line="240" w:lineRule="auto"/>
              <w:jc w:val="center"/>
              <w:rPr>
                <w:rFonts w:ascii="Arial" w:hAnsi="Arial" w:cs="Arial"/>
                <w:bCs/>
              </w:rPr>
            </w:pPr>
            <w:r w:rsidRPr="0073524D">
              <w:rPr>
                <w:rFonts w:ascii="Arial" w:hAnsi="Arial" w:cs="Arial"/>
                <w:bCs/>
              </w:rPr>
              <w:t>1.03 [1.01</w:t>
            </w:r>
            <w:r w:rsidR="00792C1A" w:rsidRPr="0073524D">
              <w:rPr>
                <w:rFonts w:ascii="Arial" w:hAnsi="Arial" w:cs="Arial"/>
                <w:bCs/>
              </w:rPr>
              <w:t xml:space="preserve"> –</w:t>
            </w:r>
            <w:r w:rsidRPr="0073524D">
              <w:rPr>
                <w:rFonts w:ascii="Arial" w:hAnsi="Arial" w:cs="Arial"/>
                <w:bCs/>
              </w:rPr>
              <w:t xml:space="preserve"> 1.05]</w:t>
            </w:r>
          </w:p>
        </w:tc>
        <w:tc>
          <w:tcPr>
            <w:tcW w:w="992" w:type="dxa"/>
            <w:vAlign w:val="center"/>
            <w:hideMark/>
          </w:tcPr>
          <w:p w14:paraId="387FD35B" w14:textId="77777777" w:rsidR="00C7440B" w:rsidRPr="0073524D" w:rsidRDefault="00C7440B" w:rsidP="00746ADB">
            <w:pPr>
              <w:spacing w:after="0" w:line="240" w:lineRule="auto"/>
              <w:jc w:val="center"/>
              <w:rPr>
                <w:rFonts w:ascii="Arial" w:hAnsi="Arial" w:cs="Arial"/>
                <w:bCs/>
              </w:rPr>
            </w:pPr>
            <w:r w:rsidRPr="0073524D">
              <w:rPr>
                <w:rFonts w:ascii="Arial" w:hAnsi="Arial" w:cs="Arial"/>
                <w:bCs/>
              </w:rPr>
              <w:t>0.001</w:t>
            </w:r>
          </w:p>
        </w:tc>
        <w:tc>
          <w:tcPr>
            <w:tcW w:w="2410" w:type="dxa"/>
            <w:vAlign w:val="center"/>
          </w:tcPr>
          <w:p w14:paraId="1ADC0A6D" w14:textId="77777777" w:rsidR="00C7440B" w:rsidRPr="0073524D" w:rsidRDefault="00C7440B" w:rsidP="00746ADB">
            <w:pPr>
              <w:tabs>
                <w:tab w:val="center" w:pos="1100"/>
              </w:tabs>
              <w:spacing w:after="0" w:line="240" w:lineRule="auto"/>
              <w:jc w:val="center"/>
              <w:rPr>
                <w:rFonts w:ascii="Arial" w:hAnsi="Arial" w:cs="Arial"/>
                <w:bCs/>
              </w:rPr>
            </w:pPr>
            <w:r w:rsidRPr="0073524D">
              <w:rPr>
                <w:rFonts w:ascii="Arial" w:hAnsi="Arial" w:cs="Arial"/>
              </w:rPr>
              <w:t>1.03 [1.01 – 1.05]</w:t>
            </w:r>
          </w:p>
        </w:tc>
        <w:tc>
          <w:tcPr>
            <w:tcW w:w="992" w:type="dxa"/>
            <w:vAlign w:val="center"/>
          </w:tcPr>
          <w:p w14:paraId="0688AC33" w14:textId="77777777" w:rsidR="00C7440B" w:rsidRPr="0073524D" w:rsidRDefault="00C7440B" w:rsidP="00746ADB">
            <w:pPr>
              <w:spacing w:after="0" w:line="240" w:lineRule="auto"/>
              <w:jc w:val="center"/>
              <w:rPr>
                <w:rFonts w:ascii="Arial" w:hAnsi="Arial" w:cs="Arial"/>
              </w:rPr>
            </w:pPr>
            <w:r w:rsidRPr="0073524D">
              <w:rPr>
                <w:rFonts w:ascii="Arial" w:hAnsi="Arial" w:cs="Arial"/>
              </w:rPr>
              <w:t>0.001</w:t>
            </w:r>
          </w:p>
        </w:tc>
      </w:tr>
      <w:tr w:rsidR="00C7440B" w:rsidRPr="0073524D" w14:paraId="0E62DA58" w14:textId="77777777" w:rsidTr="009E3CF3">
        <w:tblPrEx>
          <w:jc w:val="left"/>
        </w:tblPrEx>
        <w:tc>
          <w:tcPr>
            <w:tcW w:w="1555" w:type="dxa"/>
            <w:vMerge/>
            <w:hideMark/>
          </w:tcPr>
          <w:p w14:paraId="55BD1A27" w14:textId="77777777" w:rsidR="00C7440B" w:rsidRPr="0073524D" w:rsidRDefault="00C7440B" w:rsidP="00746ADB">
            <w:pPr>
              <w:spacing w:after="0" w:line="240" w:lineRule="auto"/>
              <w:rPr>
                <w:rFonts w:ascii="Arial" w:hAnsi="Arial" w:cs="Arial"/>
              </w:rPr>
            </w:pPr>
          </w:p>
        </w:tc>
        <w:tc>
          <w:tcPr>
            <w:tcW w:w="1275" w:type="dxa"/>
            <w:vAlign w:val="center"/>
            <w:hideMark/>
          </w:tcPr>
          <w:p w14:paraId="52A11E03" w14:textId="77777777" w:rsidR="00C7440B" w:rsidRPr="0073524D" w:rsidRDefault="00C7440B" w:rsidP="00746ADB">
            <w:pPr>
              <w:spacing w:after="0" w:line="240" w:lineRule="auto"/>
              <w:rPr>
                <w:rFonts w:ascii="Arial" w:hAnsi="Arial" w:cs="Arial"/>
              </w:rPr>
            </w:pPr>
            <w:r w:rsidRPr="0073524D">
              <w:rPr>
                <w:rFonts w:ascii="Arial" w:hAnsi="Arial" w:cs="Arial"/>
              </w:rPr>
              <w:t>Level</w:t>
            </w:r>
          </w:p>
        </w:tc>
        <w:tc>
          <w:tcPr>
            <w:tcW w:w="2127" w:type="dxa"/>
            <w:vAlign w:val="center"/>
            <w:hideMark/>
          </w:tcPr>
          <w:p w14:paraId="0A093CC0" w14:textId="54885995" w:rsidR="00C7440B" w:rsidRPr="0073524D" w:rsidRDefault="00C7440B" w:rsidP="00746ADB">
            <w:pPr>
              <w:spacing w:after="0" w:line="240" w:lineRule="auto"/>
              <w:jc w:val="center"/>
              <w:rPr>
                <w:rFonts w:ascii="Arial" w:hAnsi="Arial" w:cs="Arial"/>
                <w:bCs/>
              </w:rPr>
            </w:pPr>
            <w:r w:rsidRPr="0073524D">
              <w:rPr>
                <w:rFonts w:ascii="Arial" w:hAnsi="Arial" w:cs="Arial"/>
                <w:bCs/>
              </w:rPr>
              <w:t>0.56 [0.04</w:t>
            </w:r>
            <w:r w:rsidR="00792C1A" w:rsidRPr="0073524D">
              <w:rPr>
                <w:rFonts w:ascii="Arial" w:hAnsi="Arial" w:cs="Arial"/>
                <w:bCs/>
              </w:rPr>
              <w:t xml:space="preserve"> –</w:t>
            </w:r>
            <w:r w:rsidRPr="0073524D">
              <w:rPr>
                <w:rFonts w:ascii="Arial" w:hAnsi="Arial" w:cs="Arial"/>
                <w:bCs/>
              </w:rPr>
              <w:t xml:space="preserve"> 7.35]</w:t>
            </w:r>
          </w:p>
        </w:tc>
        <w:tc>
          <w:tcPr>
            <w:tcW w:w="992" w:type="dxa"/>
            <w:vAlign w:val="center"/>
            <w:hideMark/>
          </w:tcPr>
          <w:p w14:paraId="1F6C3532" w14:textId="77777777" w:rsidR="00C7440B" w:rsidRPr="0073524D" w:rsidRDefault="00C7440B" w:rsidP="00746ADB">
            <w:pPr>
              <w:spacing w:after="0" w:line="240" w:lineRule="auto"/>
              <w:jc w:val="center"/>
              <w:rPr>
                <w:rFonts w:ascii="Arial" w:hAnsi="Arial" w:cs="Arial"/>
                <w:bCs/>
              </w:rPr>
            </w:pPr>
            <w:r w:rsidRPr="0073524D">
              <w:rPr>
                <w:rFonts w:ascii="Arial" w:hAnsi="Arial" w:cs="Arial"/>
                <w:bCs/>
              </w:rPr>
              <w:t>0.662</w:t>
            </w:r>
          </w:p>
        </w:tc>
        <w:tc>
          <w:tcPr>
            <w:tcW w:w="2410" w:type="dxa"/>
            <w:vAlign w:val="center"/>
          </w:tcPr>
          <w:p w14:paraId="15416F6C" w14:textId="77777777" w:rsidR="00C7440B" w:rsidRPr="0073524D" w:rsidRDefault="00C7440B" w:rsidP="00746ADB">
            <w:pPr>
              <w:spacing w:after="0" w:line="240" w:lineRule="auto"/>
              <w:jc w:val="center"/>
              <w:rPr>
                <w:rFonts w:ascii="Arial" w:hAnsi="Arial" w:cs="Arial"/>
                <w:bCs/>
              </w:rPr>
            </w:pPr>
            <w:r w:rsidRPr="0073524D">
              <w:rPr>
                <w:rFonts w:ascii="Arial" w:hAnsi="Arial" w:cs="Arial"/>
              </w:rPr>
              <w:t>1.12 [0.66 – 1.90]</w:t>
            </w:r>
          </w:p>
        </w:tc>
        <w:tc>
          <w:tcPr>
            <w:tcW w:w="992" w:type="dxa"/>
            <w:vAlign w:val="center"/>
          </w:tcPr>
          <w:p w14:paraId="0A5C34D1" w14:textId="77777777" w:rsidR="00C7440B" w:rsidRPr="0073524D" w:rsidRDefault="00C7440B" w:rsidP="00746ADB">
            <w:pPr>
              <w:spacing w:after="0" w:line="240" w:lineRule="auto"/>
              <w:jc w:val="center"/>
              <w:rPr>
                <w:rFonts w:ascii="Arial" w:hAnsi="Arial" w:cs="Arial"/>
              </w:rPr>
            </w:pPr>
            <w:r w:rsidRPr="0073524D">
              <w:rPr>
                <w:rFonts w:ascii="Arial" w:hAnsi="Arial" w:cs="Arial"/>
              </w:rPr>
              <w:t>0.685</w:t>
            </w:r>
          </w:p>
        </w:tc>
      </w:tr>
      <w:tr w:rsidR="00C7440B" w:rsidRPr="0073524D" w14:paraId="4B9BF16B" w14:textId="77777777" w:rsidTr="009E3CF3">
        <w:tblPrEx>
          <w:jc w:val="left"/>
        </w:tblPrEx>
        <w:tc>
          <w:tcPr>
            <w:tcW w:w="1555" w:type="dxa"/>
            <w:vMerge/>
            <w:hideMark/>
          </w:tcPr>
          <w:p w14:paraId="015F2017" w14:textId="77777777" w:rsidR="00C7440B" w:rsidRPr="0073524D" w:rsidRDefault="00C7440B" w:rsidP="00746ADB">
            <w:pPr>
              <w:spacing w:after="0" w:line="240" w:lineRule="auto"/>
              <w:rPr>
                <w:rFonts w:ascii="Arial" w:hAnsi="Arial" w:cs="Arial"/>
              </w:rPr>
            </w:pPr>
          </w:p>
        </w:tc>
        <w:tc>
          <w:tcPr>
            <w:tcW w:w="1275" w:type="dxa"/>
            <w:vAlign w:val="center"/>
            <w:hideMark/>
          </w:tcPr>
          <w:p w14:paraId="395EB5B9" w14:textId="5257F2F6" w:rsidR="00C7440B" w:rsidRPr="0073524D" w:rsidRDefault="002C105F" w:rsidP="00746ADB">
            <w:pPr>
              <w:spacing w:after="0" w:line="240" w:lineRule="auto"/>
              <w:rPr>
                <w:rFonts w:ascii="Arial" w:hAnsi="Arial" w:cs="Arial"/>
              </w:rPr>
            </w:pPr>
            <w:r>
              <w:rPr>
                <w:rFonts w:ascii="Arial" w:hAnsi="Arial" w:cs="Arial"/>
              </w:rPr>
              <w:t>Post-slope</w:t>
            </w:r>
          </w:p>
        </w:tc>
        <w:tc>
          <w:tcPr>
            <w:tcW w:w="2127" w:type="dxa"/>
            <w:vAlign w:val="center"/>
            <w:hideMark/>
          </w:tcPr>
          <w:p w14:paraId="016E49DC" w14:textId="20C8E5FD" w:rsidR="00C7440B" w:rsidRPr="0073524D" w:rsidRDefault="00C7440B" w:rsidP="00746ADB">
            <w:pPr>
              <w:spacing w:after="0" w:line="240" w:lineRule="auto"/>
              <w:jc w:val="center"/>
              <w:rPr>
                <w:rFonts w:ascii="Arial" w:hAnsi="Arial" w:cs="Arial"/>
                <w:bCs/>
              </w:rPr>
            </w:pPr>
            <w:r w:rsidRPr="0073524D">
              <w:rPr>
                <w:rFonts w:ascii="Arial" w:hAnsi="Arial" w:cs="Arial"/>
                <w:bCs/>
              </w:rPr>
              <w:t>1.00 [0.86</w:t>
            </w:r>
            <w:r w:rsidR="00792C1A" w:rsidRPr="0073524D">
              <w:rPr>
                <w:rFonts w:ascii="Arial" w:hAnsi="Arial" w:cs="Arial"/>
                <w:bCs/>
              </w:rPr>
              <w:t xml:space="preserve"> –</w:t>
            </w:r>
            <w:r w:rsidRPr="0073524D">
              <w:rPr>
                <w:rFonts w:ascii="Arial" w:hAnsi="Arial" w:cs="Arial"/>
                <w:bCs/>
              </w:rPr>
              <w:t xml:space="preserve"> 1.15]</w:t>
            </w:r>
          </w:p>
        </w:tc>
        <w:tc>
          <w:tcPr>
            <w:tcW w:w="992" w:type="dxa"/>
            <w:vAlign w:val="center"/>
            <w:hideMark/>
          </w:tcPr>
          <w:p w14:paraId="7F143F14" w14:textId="77777777" w:rsidR="00C7440B" w:rsidRPr="0073524D" w:rsidRDefault="00C7440B" w:rsidP="00746ADB">
            <w:pPr>
              <w:spacing w:after="0" w:line="240" w:lineRule="auto"/>
              <w:jc w:val="center"/>
              <w:rPr>
                <w:rFonts w:ascii="Arial" w:hAnsi="Arial" w:cs="Arial"/>
                <w:bCs/>
              </w:rPr>
            </w:pPr>
            <w:r w:rsidRPr="0073524D">
              <w:rPr>
                <w:rFonts w:ascii="Arial" w:hAnsi="Arial" w:cs="Arial"/>
                <w:bCs/>
              </w:rPr>
              <w:t>0.963</w:t>
            </w:r>
          </w:p>
        </w:tc>
        <w:tc>
          <w:tcPr>
            <w:tcW w:w="2410" w:type="dxa"/>
            <w:vAlign w:val="center"/>
          </w:tcPr>
          <w:p w14:paraId="46C4F161" w14:textId="77777777" w:rsidR="00C7440B" w:rsidRPr="0073524D" w:rsidRDefault="00C7440B" w:rsidP="00746ADB">
            <w:pPr>
              <w:spacing w:after="0" w:line="240" w:lineRule="auto"/>
              <w:jc w:val="center"/>
              <w:rPr>
                <w:rFonts w:ascii="Arial" w:hAnsi="Arial" w:cs="Arial"/>
                <w:bCs/>
              </w:rPr>
            </w:pPr>
            <w:r w:rsidRPr="0073524D">
              <w:rPr>
                <w:rFonts w:ascii="Arial" w:hAnsi="Arial" w:cs="Arial"/>
              </w:rPr>
              <w:t>0.96 [0.94 – 0.98]</w:t>
            </w:r>
          </w:p>
        </w:tc>
        <w:tc>
          <w:tcPr>
            <w:tcW w:w="992" w:type="dxa"/>
            <w:vAlign w:val="center"/>
          </w:tcPr>
          <w:p w14:paraId="0C6CF912" w14:textId="77777777" w:rsidR="00C7440B" w:rsidRPr="0073524D" w:rsidRDefault="00C7440B" w:rsidP="00746ADB">
            <w:pPr>
              <w:spacing w:after="0" w:line="240" w:lineRule="auto"/>
              <w:jc w:val="center"/>
              <w:rPr>
                <w:rFonts w:ascii="Arial" w:hAnsi="Arial" w:cs="Arial"/>
              </w:rPr>
            </w:pPr>
            <w:r w:rsidRPr="0073524D">
              <w:rPr>
                <w:rFonts w:ascii="Arial" w:hAnsi="Arial" w:cs="Arial"/>
              </w:rPr>
              <w:t>&lt;0.001</w:t>
            </w:r>
          </w:p>
        </w:tc>
      </w:tr>
      <w:tr w:rsidR="00C7440B" w:rsidRPr="0073524D" w14:paraId="10BF477E" w14:textId="77777777" w:rsidTr="009E3CF3">
        <w:tblPrEx>
          <w:jc w:val="left"/>
        </w:tblPrEx>
        <w:tc>
          <w:tcPr>
            <w:tcW w:w="1555" w:type="dxa"/>
            <w:vMerge w:val="restart"/>
            <w:hideMark/>
          </w:tcPr>
          <w:p w14:paraId="38897375" w14:textId="77777777" w:rsidR="00C7440B" w:rsidRPr="0073524D" w:rsidRDefault="00C7440B" w:rsidP="00746ADB">
            <w:pPr>
              <w:spacing w:after="0" w:line="240" w:lineRule="auto"/>
              <w:rPr>
                <w:rFonts w:ascii="Arial" w:hAnsi="Arial" w:cs="Arial"/>
              </w:rPr>
            </w:pPr>
            <w:r w:rsidRPr="0073524D">
              <w:rPr>
                <w:rFonts w:ascii="Arial" w:hAnsi="Arial" w:cs="Arial"/>
              </w:rPr>
              <w:t>High SES</w:t>
            </w:r>
          </w:p>
          <w:p w14:paraId="0C1F2454" w14:textId="77777777" w:rsidR="00C7440B" w:rsidRPr="0073524D" w:rsidRDefault="00C7440B" w:rsidP="00746ADB">
            <w:pPr>
              <w:spacing w:after="0" w:line="240" w:lineRule="auto"/>
              <w:rPr>
                <w:rFonts w:ascii="Arial" w:hAnsi="Arial" w:cs="Arial"/>
              </w:rPr>
            </w:pPr>
            <w:r w:rsidRPr="0073524D">
              <w:rPr>
                <w:rFonts w:ascii="Arial" w:hAnsi="Arial" w:cs="Arial"/>
              </w:rPr>
              <w:t>(n=25,002; 38,898)</w:t>
            </w:r>
          </w:p>
        </w:tc>
        <w:tc>
          <w:tcPr>
            <w:tcW w:w="1275" w:type="dxa"/>
            <w:vAlign w:val="center"/>
            <w:hideMark/>
          </w:tcPr>
          <w:p w14:paraId="21C14F4F" w14:textId="77777777" w:rsidR="00C7440B" w:rsidRPr="0073524D" w:rsidRDefault="00C7440B" w:rsidP="00746ADB">
            <w:pPr>
              <w:spacing w:after="0" w:line="240" w:lineRule="auto"/>
              <w:rPr>
                <w:rFonts w:ascii="Arial" w:hAnsi="Arial" w:cs="Arial"/>
              </w:rPr>
            </w:pPr>
            <w:r w:rsidRPr="0073524D">
              <w:rPr>
                <w:rFonts w:ascii="Arial" w:hAnsi="Arial" w:cs="Arial"/>
              </w:rPr>
              <w:t>Time</w:t>
            </w:r>
          </w:p>
        </w:tc>
        <w:tc>
          <w:tcPr>
            <w:tcW w:w="2127" w:type="dxa"/>
            <w:vAlign w:val="center"/>
            <w:hideMark/>
          </w:tcPr>
          <w:p w14:paraId="100C444C" w14:textId="6EACC32E" w:rsidR="00C7440B" w:rsidRPr="0073524D" w:rsidRDefault="00C7440B" w:rsidP="00746ADB">
            <w:pPr>
              <w:spacing w:after="0" w:line="240" w:lineRule="auto"/>
              <w:jc w:val="center"/>
              <w:rPr>
                <w:rFonts w:ascii="Arial" w:hAnsi="Arial" w:cs="Arial"/>
                <w:bCs/>
              </w:rPr>
            </w:pPr>
            <w:r w:rsidRPr="0073524D">
              <w:rPr>
                <w:rFonts w:ascii="Arial" w:hAnsi="Arial" w:cs="Arial"/>
                <w:bCs/>
              </w:rPr>
              <w:t>1.04 [1.03</w:t>
            </w:r>
            <w:r w:rsidR="00792C1A" w:rsidRPr="0073524D">
              <w:rPr>
                <w:rFonts w:ascii="Arial" w:hAnsi="Arial" w:cs="Arial"/>
                <w:bCs/>
              </w:rPr>
              <w:t xml:space="preserve"> –</w:t>
            </w:r>
            <w:r w:rsidRPr="0073524D">
              <w:rPr>
                <w:rFonts w:ascii="Arial" w:hAnsi="Arial" w:cs="Arial"/>
                <w:bCs/>
              </w:rPr>
              <w:t xml:space="preserve"> 1.05]</w:t>
            </w:r>
          </w:p>
        </w:tc>
        <w:tc>
          <w:tcPr>
            <w:tcW w:w="992" w:type="dxa"/>
            <w:vAlign w:val="center"/>
            <w:hideMark/>
          </w:tcPr>
          <w:p w14:paraId="41A4CCBC" w14:textId="77777777" w:rsidR="00C7440B" w:rsidRPr="0073524D" w:rsidRDefault="00C7440B" w:rsidP="00746ADB">
            <w:pPr>
              <w:spacing w:after="0" w:line="240" w:lineRule="auto"/>
              <w:jc w:val="center"/>
              <w:rPr>
                <w:rFonts w:ascii="Arial" w:hAnsi="Arial" w:cs="Arial"/>
                <w:bCs/>
              </w:rPr>
            </w:pPr>
            <w:r w:rsidRPr="0073524D">
              <w:rPr>
                <w:rFonts w:ascii="Arial" w:hAnsi="Arial" w:cs="Arial"/>
                <w:bCs/>
              </w:rPr>
              <w:t>&lt;0.001</w:t>
            </w:r>
          </w:p>
        </w:tc>
        <w:tc>
          <w:tcPr>
            <w:tcW w:w="2410" w:type="dxa"/>
            <w:vAlign w:val="center"/>
          </w:tcPr>
          <w:p w14:paraId="6A4F19D1" w14:textId="77777777" w:rsidR="00C7440B" w:rsidRPr="0073524D" w:rsidRDefault="00C7440B" w:rsidP="00746ADB">
            <w:pPr>
              <w:spacing w:after="0" w:line="240" w:lineRule="auto"/>
              <w:jc w:val="center"/>
              <w:rPr>
                <w:rFonts w:ascii="Arial" w:hAnsi="Arial" w:cs="Arial"/>
                <w:bCs/>
              </w:rPr>
            </w:pPr>
            <w:r w:rsidRPr="0073524D">
              <w:rPr>
                <w:rFonts w:ascii="Arial" w:hAnsi="Arial" w:cs="Arial"/>
              </w:rPr>
              <w:t>1.04 [1.03 – 1.05]</w:t>
            </w:r>
          </w:p>
        </w:tc>
        <w:tc>
          <w:tcPr>
            <w:tcW w:w="992" w:type="dxa"/>
            <w:vAlign w:val="center"/>
          </w:tcPr>
          <w:p w14:paraId="779E58BD" w14:textId="77777777" w:rsidR="00C7440B" w:rsidRPr="0073524D" w:rsidRDefault="00C7440B" w:rsidP="00746ADB">
            <w:pPr>
              <w:spacing w:after="0" w:line="240" w:lineRule="auto"/>
              <w:jc w:val="center"/>
              <w:rPr>
                <w:rFonts w:ascii="Arial" w:hAnsi="Arial" w:cs="Arial"/>
              </w:rPr>
            </w:pPr>
            <w:r w:rsidRPr="0073524D">
              <w:rPr>
                <w:rFonts w:ascii="Arial" w:hAnsi="Arial" w:cs="Arial"/>
              </w:rPr>
              <w:t>&lt;0.001</w:t>
            </w:r>
          </w:p>
        </w:tc>
      </w:tr>
      <w:tr w:rsidR="00C7440B" w:rsidRPr="0073524D" w14:paraId="4B365966" w14:textId="77777777" w:rsidTr="009E3CF3">
        <w:tblPrEx>
          <w:jc w:val="left"/>
        </w:tblPrEx>
        <w:tc>
          <w:tcPr>
            <w:tcW w:w="1555" w:type="dxa"/>
            <w:vMerge/>
            <w:hideMark/>
          </w:tcPr>
          <w:p w14:paraId="152677EE" w14:textId="77777777" w:rsidR="00C7440B" w:rsidRPr="0073524D" w:rsidRDefault="00C7440B" w:rsidP="00746ADB">
            <w:pPr>
              <w:spacing w:after="0" w:line="240" w:lineRule="auto"/>
              <w:rPr>
                <w:rFonts w:ascii="Arial" w:hAnsi="Arial" w:cs="Arial"/>
              </w:rPr>
            </w:pPr>
          </w:p>
        </w:tc>
        <w:tc>
          <w:tcPr>
            <w:tcW w:w="1275" w:type="dxa"/>
            <w:vAlign w:val="center"/>
            <w:hideMark/>
          </w:tcPr>
          <w:p w14:paraId="7FD3A00D" w14:textId="77777777" w:rsidR="00C7440B" w:rsidRPr="0073524D" w:rsidRDefault="00C7440B" w:rsidP="00746ADB">
            <w:pPr>
              <w:spacing w:after="0" w:line="240" w:lineRule="auto"/>
              <w:rPr>
                <w:rFonts w:ascii="Arial" w:hAnsi="Arial" w:cs="Arial"/>
              </w:rPr>
            </w:pPr>
            <w:r w:rsidRPr="0073524D">
              <w:rPr>
                <w:rFonts w:ascii="Arial" w:hAnsi="Arial" w:cs="Arial"/>
              </w:rPr>
              <w:t>Level</w:t>
            </w:r>
          </w:p>
        </w:tc>
        <w:tc>
          <w:tcPr>
            <w:tcW w:w="2127" w:type="dxa"/>
            <w:vAlign w:val="center"/>
            <w:hideMark/>
          </w:tcPr>
          <w:p w14:paraId="74B01492" w14:textId="509C3742" w:rsidR="00C7440B" w:rsidRPr="0073524D" w:rsidRDefault="00C7440B" w:rsidP="00746ADB">
            <w:pPr>
              <w:spacing w:after="0" w:line="240" w:lineRule="auto"/>
              <w:jc w:val="center"/>
              <w:rPr>
                <w:rFonts w:ascii="Arial" w:hAnsi="Arial" w:cs="Arial"/>
                <w:bCs/>
              </w:rPr>
            </w:pPr>
            <w:r w:rsidRPr="0073524D">
              <w:rPr>
                <w:rFonts w:ascii="Arial" w:hAnsi="Arial" w:cs="Arial"/>
                <w:bCs/>
              </w:rPr>
              <w:t>1.76 [0.62</w:t>
            </w:r>
            <w:r w:rsidR="00792C1A" w:rsidRPr="0073524D">
              <w:rPr>
                <w:rFonts w:ascii="Arial" w:hAnsi="Arial" w:cs="Arial"/>
                <w:bCs/>
              </w:rPr>
              <w:t xml:space="preserve"> –</w:t>
            </w:r>
            <w:r w:rsidRPr="0073524D">
              <w:rPr>
                <w:rFonts w:ascii="Arial" w:hAnsi="Arial" w:cs="Arial"/>
                <w:bCs/>
              </w:rPr>
              <w:t xml:space="preserve"> 4.97]</w:t>
            </w:r>
          </w:p>
        </w:tc>
        <w:tc>
          <w:tcPr>
            <w:tcW w:w="992" w:type="dxa"/>
            <w:vAlign w:val="center"/>
            <w:hideMark/>
          </w:tcPr>
          <w:p w14:paraId="22121D00" w14:textId="77777777" w:rsidR="00C7440B" w:rsidRPr="0073524D" w:rsidRDefault="00C7440B" w:rsidP="00746ADB">
            <w:pPr>
              <w:spacing w:after="0" w:line="240" w:lineRule="auto"/>
              <w:jc w:val="center"/>
              <w:rPr>
                <w:rFonts w:ascii="Arial" w:hAnsi="Arial" w:cs="Arial"/>
                <w:bCs/>
              </w:rPr>
            </w:pPr>
            <w:r w:rsidRPr="0073524D">
              <w:rPr>
                <w:rFonts w:ascii="Arial" w:hAnsi="Arial" w:cs="Arial"/>
                <w:bCs/>
              </w:rPr>
              <w:t>0.285</w:t>
            </w:r>
          </w:p>
        </w:tc>
        <w:tc>
          <w:tcPr>
            <w:tcW w:w="2410" w:type="dxa"/>
            <w:vAlign w:val="center"/>
          </w:tcPr>
          <w:p w14:paraId="2BEF5B7F" w14:textId="77777777" w:rsidR="00C7440B" w:rsidRPr="0073524D" w:rsidRDefault="00C7440B" w:rsidP="00746ADB">
            <w:pPr>
              <w:tabs>
                <w:tab w:val="center" w:pos="1100"/>
              </w:tabs>
              <w:spacing w:after="0" w:line="240" w:lineRule="auto"/>
              <w:jc w:val="center"/>
              <w:rPr>
                <w:rFonts w:ascii="Arial" w:hAnsi="Arial" w:cs="Arial"/>
                <w:bCs/>
              </w:rPr>
            </w:pPr>
            <w:r w:rsidRPr="0073524D">
              <w:rPr>
                <w:rFonts w:ascii="Arial" w:hAnsi="Arial" w:cs="Arial"/>
              </w:rPr>
              <w:t>1.24 [1.02 – 1.51]</w:t>
            </w:r>
          </w:p>
        </w:tc>
        <w:tc>
          <w:tcPr>
            <w:tcW w:w="992" w:type="dxa"/>
            <w:vAlign w:val="center"/>
          </w:tcPr>
          <w:p w14:paraId="1895F074" w14:textId="77777777" w:rsidR="00C7440B" w:rsidRPr="0073524D" w:rsidRDefault="00C7440B" w:rsidP="00746ADB">
            <w:pPr>
              <w:spacing w:after="0" w:line="240" w:lineRule="auto"/>
              <w:jc w:val="center"/>
              <w:rPr>
                <w:rFonts w:ascii="Arial" w:hAnsi="Arial" w:cs="Arial"/>
              </w:rPr>
            </w:pPr>
            <w:r w:rsidRPr="0073524D">
              <w:rPr>
                <w:rFonts w:ascii="Arial" w:hAnsi="Arial" w:cs="Arial"/>
              </w:rPr>
              <w:t>0.029</w:t>
            </w:r>
          </w:p>
        </w:tc>
      </w:tr>
      <w:tr w:rsidR="00C7440B" w:rsidRPr="0073524D" w14:paraId="50AAD06F" w14:textId="77777777" w:rsidTr="009E3CF3">
        <w:tblPrEx>
          <w:jc w:val="left"/>
        </w:tblPrEx>
        <w:tc>
          <w:tcPr>
            <w:tcW w:w="1555" w:type="dxa"/>
            <w:vMerge/>
            <w:hideMark/>
          </w:tcPr>
          <w:p w14:paraId="7F106DED" w14:textId="77777777" w:rsidR="00C7440B" w:rsidRPr="0073524D" w:rsidRDefault="00C7440B" w:rsidP="00746ADB">
            <w:pPr>
              <w:spacing w:after="0" w:line="240" w:lineRule="auto"/>
              <w:rPr>
                <w:rFonts w:ascii="Arial" w:hAnsi="Arial" w:cs="Arial"/>
              </w:rPr>
            </w:pPr>
          </w:p>
        </w:tc>
        <w:tc>
          <w:tcPr>
            <w:tcW w:w="1275" w:type="dxa"/>
            <w:vAlign w:val="center"/>
            <w:hideMark/>
          </w:tcPr>
          <w:p w14:paraId="34560F11" w14:textId="13109C6A" w:rsidR="00C7440B" w:rsidRPr="0073524D" w:rsidRDefault="002C105F" w:rsidP="00746ADB">
            <w:pPr>
              <w:spacing w:after="0" w:line="240" w:lineRule="auto"/>
              <w:rPr>
                <w:rFonts w:ascii="Arial" w:hAnsi="Arial" w:cs="Arial"/>
              </w:rPr>
            </w:pPr>
            <w:r>
              <w:rPr>
                <w:rFonts w:ascii="Arial" w:hAnsi="Arial" w:cs="Arial"/>
              </w:rPr>
              <w:t>Post-slope</w:t>
            </w:r>
          </w:p>
        </w:tc>
        <w:tc>
          <w:tcPr>
            <w:tcW w:w="2127" w:type="dxa"/>
            <w:vAlign w:val="center"/>
            <w:hideMark/>
          </w:tcPr>
          <w:p w14:paraId="648CBD4A" w14:textId="7C9C2620" w:rsidR="00C7440B" w:rsidRPr="0073524D" w:rsidRDefault="00C7440B" w:rsidP="00746ADB">
            <w:pPr>
              <w:spacing w:after="0" w:line="240" w:lineRule="auto"/>
              <w:jc w:val="center"/>
              <w:rPr>
                <w:rFonts w:ascii="Arial" w:hAnsi="Arial" w:cs="Arial"/>
                <w:bCs/>
              </w:rPr>
            </w:pPr>
            <w:r w:rsidRPr="0073524D">
              <w:rPr>
                <w:rFonts w:ascii="Arial" w:hAnsi="Arial" w:cs="Arial"/>
                <w:bCs/>
              </w:rPr>
              <w:t>0.94 [0.88</w:t>
            </w:r>
            <w:r w:rsidR="00792C1A" w:rsidRPr="0073524D">
              <w:rPr>
                <w:rFonts w:ascii="Arial" w:hAnsi="Arial" w:cs="Arial"/>
                <w:bCs/>
              </w:rPr>
              <w:t xml:space="preserve"> –</w:t>
            </w:r>
            <w:r w:rsidRPr="0073524D">
              <w:rPr>
                <w:rFonts w:ascii="Arial" w:hAnsi="Arial" w:cs="Arial"/>
                <w:bCs/>
              </w:rPr>
              <w:t xml:space="preserve"> 1.00]</w:t>
            </w:r>
          </w:p>
        </w:tc>
        <w:tc>
          <w:tcPr>
            <w:tcW w:w="992" w:type="dxa"/>
            <w:vAlign w:val="center"/>
            <w:hideMark/>
          </w:tcPr>
          <w:p w14:paraId="0646AFFB" w14:textId="77777777" w:rsidR="00C7440B" w:rsidRPr="0073524D" w:rsidRDefault="00C7440B" w:rsidP="00746ADB">
            <w:pPr>
              <w:spacing w:after="0" w:line="240" w:lineRule="auto"/>
              <w:jc w:val="center"/>
              <w:rPr>
                <w:rFonts w:ascii="Arial" w:hAnsi="Arial" w:cs="Arial"/>
                <w:bCs/>
              </w:rPr>
            </w:pPr>
            <w:r w:rsidRPr="0073524D">
              <w:rPr>
                <w:rFonts w:ascii="Arial" w:hAnsi="Arial" w:cs="Arial"/>
                <w:bCs/>
              </w:rPr>
              <w:t>0.037</w:t>
            </w:r>
          </w:p>
        </w:tc>
        <w:tc>
          <w:tcPr>
            <w:tcW w:w="2410" w:type="dxa"/>
            <w:vAlign w:val="center"/>
          </w:tcPr>
          <w:p w14:paraId="60D9D978" w14:textId="77777777" w:rsidR="00C7440B" w:rsidRPr="0073524D" w:rsidRDefault="00C7440B" w:rsidP="00746ADB">
            <w:pPr>
              <w:tabs>
                <w:tab w:val="center" w:pos="1100"/>
              </w:tabs>
              <w:spacing w:after="0" w:line="240" w:lineRule="auto"/>
              <w:jc w:val="center"/>
              <w:rPr>
                <w:rFonts w:ascii="Arial" w:hAnsi="Arial" w:cs="Arial"/>
                <w:bCs/>
              </w:rPr>
            </w:pPr>
            <w:r w:rsidRPr="0073524D">
              <w:rPr>
                <w:rFonts w:ascii="Arial" w:hAnsi="Arial" w:cs="Arial"/>
              </w:rPr>
              <w:t>0.96 [0.95 – 0.97]</w:t>
            </w:r>
          </w:p>
        </w:tc>
        <w:tc>
          <w:tcPr>
            <w:tcW w:w="992" w:type="dxa"/>
            <w:vAlign w:val="center"/>
          </w:tcPr>
          <w:p w14:paraId="2078ADA8" w14:textId="77777777" w:rsidR="00C7440B" w:rsidRPr="0073524D" w:rsidRDefault="00C7440B" w:rsidP="00746ADB">
            <w:pPr>
              <w:spacing w:after="0" w:line="240" w:lineRule="auto"/>
              <w:jc w:val="center"/>
              <w:rPr>
                <w:rFonts w:ascii="Arial" w:hAnsi="Arial" w:cs="Arial"/>
              </w:rPr>
            </w:pPr>
            <w:r w:rsidRPr="0073524D">
              <w:rPr>
                <w:rFonts w:ascii="Arial" w:hAnsi="Arial" w:cs="Arial"/>
              </w:rPr>
              <w:t>&lt;0.001</w:t>
            </w:r>
          </w:p>
        </w:tc>
      </w:tr>
      <w:tr w:rsidR="00C7440B" w:rsidRPr="0073524D" w14:paraId="1E6D7C0F" w14:textId="77777777" w:rsidTr="009E3CF3">
        <w:tblPrEx>
          <w:jc w:val="left"/>
        </w:tblPrEx>
        <w:tc>
          <w:tcPr>
            <w:tcW w:w="1555" w:type="dxa"/>
            <w:vMerge w:val="restart"/>
            <w:hideMark/>
          </w:tcPr>
          <w:p w14:paraId="440B1A53" w14:textId="77777777" w:rsidR="00C7440B" w:rsidRPr="0073524D" w:rsidRDefault="00C7440B" w:rsidP="00746ADB">
            <w:pPr>
              <w:spacing w:after="0" w:line="240" w:lineRule="auto"/>
              <w:rPr>
                <w:rFonts w:ascii="Arial" w:hAnsi="Arial" w:cs="Arial"/>
              </w:rPr>
            </w:pPr>
            <w:r w:rsidRPr="0073524D">
              <w:rPr>
                <w:rFonts w:ascii="Arial" w:hAnsi="Arial" w:cs="Arial"/>
              </w:rPr>
              <w:t>Low SES</w:t>
            </w:r>
          </w:p>
          <w:p w14:paraId="78FDC07C" w14:textId="77777777" w:rsidR="00C7440B" w:rsidRPr="0073524D" w:rsidRDefault="00C7440B" w:rsidP="00746ADB">
            <w:pPr>
              <w:spacing w:after="0" w:line="240" w:lineRule="auto"/>
              <w:rPr>
                <w:rFonts w:ascii="Arial" w:hAnsi="Arial" w:cs="Arial"/>
              </w:rPr>
            </w:pPr>
            <w:r w:rsidRPr="0073524D">
              <w:rPr>
                <w:rFonts w:ascii="Arial" w:hAnsi="Arial" w:cs="Arial"/>
              </w:rPr>
              <w:t>(n=25,167; 50,374)</w:t>
            </w:r>
          </w:p>
        </w:tc>
        <w:tc>
          <w:tcPr>
            <w:tcW w:w="1275" w:type="dxa"/>
            <w:vAlign w:val="center"/>
            <w:hideMark/>
          </w:tcPr>
          <w:p w14:paraId="39CE4930" w14:textId="77777777" w:rsidR="00C7440B" w:rsidRPr="0073524D" w:rsidRDefault="00C7440B" w:rsidP="00746ADB">
            <w:pPr>
              <w:spacing w:after="0" w:line="240" w:lineRule="auto"/>
              <w:rPr>
                <w:rFonts w:ascii="Arial" w:hAnsi="Arial" w:cs="Arial"/>
              </w:rPr>
            </w:pPr>
            <w:r w:rsidRPr="0073524D">
              <w:rPr>
                <w:rFonts w:ascii="Arial" w:hAnsi="Arial" w:cs="Arial"/>
              </w:rPr>
              <w:t>Time</w:t>
            </w:r>
          </w:p>
        </w:tc>
        <w:tc>
          <w:tcPr>
            <w:tcW w:w="2127" w:type="dxa"/>
            <w:vAlign w:val="center"/>
            <w:hideMark/>
          </w:tcPr>
          <w:p w14:paraId="39DA7EE5" w14:textId="0E53216B" w:rsidR="00C7440B" w:rsidRPr="0073524D" w:rsidRDefault="00C7440B" w:rsidP="00746ADB">
            <w:pPr>
              <w:spacing w:after="0" w:line="240" w:lineRule="auto"/>
              <w:jc w:val="center"/>
              <w:rPr>
                <w:rFonts w:ascii="Arial" w:hAnsi="Arial" w:cs="Arial"/>
                <w:bCs/>
              </w:rPr>
            </w:pPr>
            <w:r w:rsidRPr="0073524D">
              <w:rPr>
                <w:rFonts w:ascii="Arial" w:hAnsi="Arial" w:cs="Arial"/>
                <w:bCs/>
              </w:rPr>
              <w:t>1.04 [1.03</w:t>
            </w:r>
            <w:r w:rsidR="00792C1A" w:rsidRPr="0073524D">
              <w:rPr>
                <w:rFonts w:ascii="Arial" w:hAnsi="Arial" w:cs="Arial"/>
                <w:bCs/>
              </w:rPr>
              <w:t xml:space="preserve"> –</w:t>
            </w:r>
            <w:r w:rsidRPr="0073524D">
              <w:rPr>
                <w:rFonts w:ascii="Arial" w:hAnsi="Arial" w:cs="Arial"/>
                <w:bCs/>
              </w:rPr>
              <w:t xml:space="preserve"> 1.05]</w:t>
            </w:r>
          </w:p>
        </w:tc>
        <w:tc>
          <w:tcPr>
            <w:tcW w:w="992" w:type="dxa"/>
            <w:vAlign w:val="center"/>
            <w:hideMark/>
          </w:tcPr>
          <w:p w14:paraId="0E42E379" w14:textId="77777777" w:rsidR="00C7440B" w:rsidRPr="0073524D" w:rsidRDefault="00C7440B" w:rsidP="00746ADB">
            <w:pPr>
              <w:spacing w:after="0" w:line="240" w:lineRule="auto"/>
              <w:jc w:val="center"/>
              <w:rPr>
                <w:rFonts w:ascii="Arial" w:hAnsi="Arial" w:cs="Arial"/>
                <w:bCs/>
              </w:rPr>
            </w:pPr>
            <w:r w:rsidRPr="0073524D">
              <w:rPr>
                <w:rFonts w:ascii="Arial" w:hAnsi="Arial" w:cs="Arial"/>
                <w:bCs/>
              </w:rPr>
              <w:t>&lt;0.001</w:t>
            </w:r>
          </w:p>
        </w:tc>
        <w:tc>
          <w:tcPr>
            <w:tcW w:w="2410" w:type="dxa"/>
            <w:vAlign w:val="center"/>
          </w:tcPr>
          <w:p w14:paraId="371D48FD" w14:textId="77777777" w:rsidR="00C7440B" w:rsidRPr="0073524D" w:rsidRDefault="00C7440B" w:rsidP="00746ADB">
            <w:pPr>
              <w:spacing w:after="0" w:line="240" w:lineRule="auto"/>
              <w:jc w:val="center"/>
              <w:rPr>
                <w:rFonts w:ascii="Arial" w:hAnsi="Arial" w:cs="Arial"/>
                <w:bCs/>
              </w:rPr>
            </w:pPr>
            <w:r w:rsidRPr="0073524D">
              <w:rPr>
                <w:rFonts w:ascii="Arial" w:hAnsi="Arial" w:cs="Arial"/>
              </w:rPr>
              <w:t>1.04 [1.03 – 1.05]</w:t>
            </w:r>
          </w:p>
        </w:tc>
        <w:tc>
          <w:tcPr>
            <w:tcW w:w="992" w:type="dxa"/>
            <w:vAlign w:val="center"/>
          </w:tcPr>
          <w:p w14:paraId="7985D5F1" w14:textId="77777777" w:rsidR="00C7440B" w:rsidRPr="0073524D" w:rsidRDefault="00C7440B" w:rsidP="00746ADB">
            <w:pPr>
              <w:spacing w:after="0" w:line="240" w:lineRule="auto"/>
              <w:jc w:val="center"/>
              <w:rPr>
                <w:rFonts w:ascii="Arial" w:hAnsi="Arial" w:cs="Arial"/>
              </w:rPr>
            </w:pPr>
            <w:r w:rsidRPr="0073524D">
              <w:rPr>
                <w:rFonts w:ascii="Arial" w:hAnsi="Arial" w:cs="Arial"/>
              </w:rPr>
              <w:t>&lt;0.001</w:t>
            </w:r>
          </w:p>
        </w:tc>
      </w:tr>
      <w:tr w:rsidR="00C7440B" w:rsidRPr="0073524D" w14:paraId="596C711B" w14:textId="77777777" w:rsidTr="009E3CF3">
        <w:tblPrEx>
          <w:jc w:val="left"/>
        </w:tblPrEx>
        <w:tc>
          <w:tcPr>
            <w:tcW w:w="1555" w:type="dxa"/>
            <w:vMerge/>
            <w:hideMark/>
          </w:tcPr>
          <w:p w14:paraId="693D0883" w14:textId="77777777" w:rsidR="00C7440B" w:rsidRPr="0073524D" w:rsidRDefault="00C7440B" w:rsidP="00746ADB">
            <w:pPr>
              <w:spacing w:after="0" w:line="240" w:lineRule="auto"/>
              <w:rPr>
                <w:rFonts w:ascii="Arial" w:hAnsi="Arial" w:cs="Arial"/>
              </w:rPr>
            </w:pPr>
          </w:p>
        </w:tc>
        <w:tc>
          <w:tcPr>
            <w:tcW w:w="1275" w:type="dxa"/>
            <w:vAlign w:val="center"/>
            <w:hideMark/>
          </w:tcPr>
          <w:p w14:paraId="657C8B37" w14:textId="77777777" w:rsidR="00C7440B" w:rsidRPr="0073524D" w:rsidRDefault="00C7440B" w:rsidP="00746ADB">
            <w:pPr>
              <w:spacing w:after="0" w:line="240" w:lineRule="auto"/>
              <w:rPr>
                <w:rFonts w:ascii="Arial" w:hAnsi="Arial" w:cs="Arial"/>
              </w:rPr>
            </w:pPr>
            <w:r w:rsidRPr="0073524D">
              <w:rPr>
                <w:rFonts w:ascii="Arial" w:hAnsi="Arial" w:cs="Arial"/>
              </w:rPr>
              <w:t>Level</w:t>
            </w:r>
          </w:p>
        </w:tc>
        <w:tc>
          <w:tcPr>
            <w:tcW w:w="2127" w:type="dxa"/>
            <w:vAlign w:val="center"/>
            <w:hideMark/>
          </w:tcPr>
          <w:p w14:paraId="75F59FF5" w14:textId="796456D9" w:rsidR="00C7440B" w:rsidRPr="0073524D" w:rsidRDefault="00C7440B" w:rsidP="00746ADB">
            <w:pPr>
              <w:spacing w:after="0" w:line="240" w:lineRule="auto"/>
              <w:jc w:val="center"/>
              <w:rPr>
                <w:rFonts w:ascii="Arial" w:hAnsi="Arial" w:cs="Arial"/>
              </w:rPr>
            </w:pPr>
            <w:r w:rsidRPr="0073524D">
              <w:rPr>
                <w:rFonts w:ascii="Arial" w:hAnsi="Arial" w:cs="Arial"/>
              </w:rPr>
              <w:t>0.73 [0.23</w:t>
            </w:r>
            <w:r w:rsidR="00792C1A" w:rsidRPr="0073524D">
              <w:rPr>
                <w:rFonts w:ascii="Arial" w:hAnsi="Arial" w:cs="Arial"/>
              </w:rPr>
              <w:t xml:space="preserve"> –</w:t>
            </w:r>
            <w:r w:rsidRPr="0073524D">
              <w:rPr>
                <w:rFonts w:ascii="Arial" w:hAnsi="Arial" w:cs="Arial"/>
              </w:rPr>
              <w:t xml:space="preserve"> 2.28]</w:t>
            </w:r>
          </w:p>
        </w:tc>
        <w:tc>
          <w:tcPr>
            <w:tcW w:w="992" w:type="dxa"/>
            <w:vAlign w:val="center"/>
            <w:hideMark/>
          </w:tcPr>
          <w:p w14:paraId="6B06782E" w14:textId="77777777" w:rsidR="00C7440B" w:rsidRPr="0073524D" w:rsidRDefault="00C7440B" w:rsidP="00746ADB">
            <w:pPr>
              <w:spacing w:after="0" w:line="240" w:lineRule="auto"/>
              <w:jc w:val="center"/>
              <w:rPr>
                <w:rFonts w:ascii="Arial" w:hAnsi="Arial" w:cs="Arial"/>
              </w:rPr>
            </w:pPr>
            <w:r w:rsidRPr="0073524D">
              <w:rPr>
                <w:rFonts w:ascii="Arial" w:hAnsi="Arial" w:cs="Arial"/>
              </w:rPr>
              <w:t>0.592</w:t>
            </w:r>
          </w:p>
        </w:tc>
        <w:tc>
          <w:tcPr>
            <w:tcW w:w="2410" w:type="dxa"/>
            <w:vAlign w:val="center"/>
          </w:tcPr>
          <w:p w14:paraId="723D786A" w14:textId="77777777" w:rsidR="00C7440B" w:rsidRPr="0073524D" w:rsidRDefault="00C7440B" w:rsidP="00746ADB">
            <w:pPr>
              <w:spacing w:after="0" w:line="240" w:lineRule="auto"/>
              <w:jc w:val="center"/>
              <w:rPr>
                <w:rFonts w:ascii="Arial" w:hAnsi="Arial" w:cs="Arial"/>
              </w:rPr>
            </w:pPr>
            <w:r w:rsidRPr="0073524D">
              <w:rPr>
                <w:rFonts w:ascii="Arial" w:hAnsi="Arial" w:cs="Arial"/>
              </w:rPr>
              <w:t>1.07 [0.90 – 1.28]</w:t>
            </w:r>
          </w:p>
        </w:tc>
        <w:tc>
          <w:tcPr>
            <w:tcW w:w="992" w:type="dxa"/>
            <w:vAlign w:val="center"/>
          </w:tcPr>
          <w:p w14:paraId="3B417684" w14:textId="77777777" w:rsidR="00C7440B" w:rsidRPr="0073524D" w:rsidRDefault="00C7440B" w:rsidP="00746ADB">
            <w:pPr>
              <w:spacing w:after="0" w:line="240" w:lineRule="auto"/>
              <w:jc w:val="center"/>
              <w:rPr>
                <w:rFonts w:ascii="Arial" w:hAnsi="Arial" w:cs="Arial"/>
              </w:rPr>
            </w:pPr>
            <w:r w:rsidRPr="0073524D">
              <w:rPr>
                <w:rFonts w:ascii="Arial" w:hAnsi="Arial" w:cs="Arial"/>
              </w:rPr>
              <w:t>0.453</w:t>
            </w:r>
          </w:p>
        </w:tc>
      </w:tr>
      <w:tr w:rsidR="00C7440B" w:rsidRPr="0073524D" w14:paraId="1BC5E922" w14:textId="77777777" w:rsidTr="009E3CF3">
        <w:tblPrEx>
          <w:jc w:val="left"/>
        </w:tblPrEx>
        <w:tc>
          <w:tcPr>
            <w:tcW w:w="1555" w:type="dxa"/>
            <w:vMerge/>
            <w:hideMark/>
          </w:tcPr>
          <w:p w14:paraId="303BF9C4" w14:textId="77777777" w:rsidR="00C7440B" w:rsidRPr="0073524D" w:rsidRDefault="00C7440B" w:rsidP="00746ADB">
            <w:pPr>
              <w:spacing w:after="0" w:line="240" w:lineRule="auto"/>
              <w:rPr>
                <w:rFonts w:ascii="Arial" w:hAnsi="Arial" w:cs="Arial"/>
              </w:rPr>
            </w:pPr>
          </w:p>
        </w:tc>
        <w:tc>
          <w:tcPr>
            <w:tcW w:w="1275" w:type="dxa"/>
            <w:vAlign w:val="center"/>
            <w:hideMark/>
          </w:tcPr>
          <w:p w14:paraId="07E9AFB2" w14:textId="7F4D4833" w:rsidR="00C7440B" w:rsidRPr="0073524D" w:rsidRDefault="002C105F" w:rsidP="00746ADB">
            <w:pPr>
              <w:spacing w:after="0" w:line="240" w:lineRule="auto"/>
              <w:rPr>
                <w:rFonts w:ascii="Arial" w:hAnsi="Arial" w:cs="Arial"/>
              </w:rPr>
            </w:pPr>
            <w:r>
              <w:rPr>
                <w:rFonts w:ascii="Arial" w:hAnsi="Arial" w:cs="Arial"/>
              </w:rPr>
              <w:t>Post-slope</w:t>
            </w:r>
          </w:p>
        </w:tc>
        <w:tc>
          <w:tcPr>
            <w:tcW w:w="2127" w:type="dxa"/>
            <w:vAlign w:val="center"/>
            <w:hideMark/>
          </w:tcPr>
          <w:p w14:paraId="2B05EAD3" w14:textId="4B52CE27" w:rsidR="00C7440B" w:rsidRPr="0073524D" w:rsidRDefault="00C7440B" w:rsidP="00746ADB">
            <w:pPr>
              <w:spacing w:after="0" w:line="240" w:lineRule="auto"/>
              <w:jc w:val="center"/>
              <w:rPr>
                <w:rFonts w:ascii="Arial" w:hAnsi="Arial" w:cs="Arial"/>
              </w:rPr>
            </w:pPr>
            <w:r w:rsidRPr="0073524D">
              <w:rPr>
                <w:rFonts w:ascii="Arial" w:hAnsi="Arial" w:cs="Arial"/>
              </w:rPr>
              <w:t>0.98 [0.92</w:t>
            </w:r>
            <w:r w:rsidR="00792C1A" w:rsidRPr="0073524D">
              <w:rPr>
                <w:rFonts w:ascii="Arial" w:hAnsi="Arial" w:cs="Arial"/>
              </w:rPr>
              <w:t xml:space="preserve"> –</w:t>
            </w:r>
            <w:r w:rsidRPr="0073524D">
              <w:rPr>
                <w:rFonts w:ascii="Arial" w:hAnsi="Arial" w:cs="Arial"/>
              </w:rPr>
              <w:t xml:space="preserve"> 1.04]</w:t>
            </w:r>
          </w:p>
        </w:tc>
        <w:tc>
          <w:tcPr>
            <w:tcW w:w="992" w:type="dxa"/>
            <w:vAlign w:val="center"/>
            <w:hideMark/>
          </w:tcPr>
          <w:p w14:paraId="1D0E6C1C" w14:textId="77777777" w:rsidR="00C7440B" w:rsidRPr="0073524D" w:rsidRDefault="00C7440B" w:rsidP="00746ADB">
            <w:pPr>
              <w:spacing w:after="0" w:line="240" w:lineRule="auto"/>
              <w:jc w:val="center"/>
              <w:rPr>
                <w:rFonts w:ascii="Arial" w:hAnsi="Arial" w:cs="Arial"/>
              </w:rPr>
            </w:pPr>
            <w:r w:rsidRPr="0073524D">
              <w:rPr>
                <w:rFonts w:ascii="Arial" w:hAnsi="Arial" w:cs="Arial"/>
              </w:rPr>
              <w:t>0.500</w:t>
            </w:r>
          </w:p>
        </w:tc>
        <w:tc>
          <w:tcPr>
            <w:tcW w:w="2410" w:type="dxa"/>
            <w:vAlign w:val="center"/>
          </w:tcPr>
          <w:p w14:paraId="4D561E46" w14:textId="77777777" w:rsidR="00C7440B" w:rsidRPr="0073524D" w:rsidRDefault="00C7440B" w:rsidP="00746ADB">
            <w:pPr>
              <w:spacing w:after="0" w:line="240" w:lineRule="auto"/>
              <w:jc w:val="center"/>
              <w:rPr>
                <w:rFonts w:ascii="Arial" w:hAnsi="Arial" w:cs="Arial"/>
              </w:rPr>
            </w:pPr>
            <w:r w:rsidRPr="0073524D">
              <w:rPr>
                <w:rFonts w:ascii="Arial" w:hAnsi="Arial" w:cs="Arial"/>
              </w:rPr>
              <w:t>0.96 [0.95 – 0.97]</w:t>
            </w:r>
          </w:p>
        </w:tc>
        <w:tc>
          <w:tcPr>
            <w:tcW w:w="992" w:type="dxa"/>
            <w:vAlign w:val="center"/>
          </w:tcPr>
          <w:p w14:paraId="7BD454CB" w14:textId="77777777" w:rsidR="00C7440B" w:rsidRPr="0073524D" w:rsidRDefault="00C7440B" w:rsidP="00746ADB">
            <w:pPr>
              <w:spacing w:after="0" w:line="240" w:lineRule="auto"/>
              <w:jc w:val="center"/>
              <w:rPr>
                <w:rFonts w:ascii="Arial" w:hAnsi="Arial" w:cs="Arial"/>
              </w:rPr>
            </w:pPr>
            <w:r w:rsidRPr="0073524D">
              <w:rPr>
                <w:rFonts w:ascii="Arial" w:hAnsi="Arial" w:cs="Arial"/>
              </w:rPr>
              <w:t>&lt;0.001</w:t>
            </w:r>
          </w:p>
        </w:tc>
      </w:tr>
      <w:tr w:rsidR="00C7440B" w:rsidRPr="0073524D" w14:paraId="6DDE2D9F" w14:textId="77777777" w:rsidTr="009E3CF3">
        <w:tblPrEx>
          <w:jc w:val="left"/>
        </w:tblPrEx>
        <w:tc>
          <w:tcPr>
            <w:tcW w:w="1555" w:type="dxa"/>
            <w:vMerge w:val="restart"/>
          </w:tcPr>
          <w:p w14:paraId="128D7AB9" w14:textId="77777777" w:rsidR="00C7440B" w:rsidRPr="0073524D" w:rsidRDefault="00C7440B" w:rsidP="00746ADB">
            <w:pPr>
              <w:spacing w:after="0" w:line="240" w:lineRule="auto"/>
              <w:rPr>
                <w:rFonts w:ascii="Arial" w:hAnsi="Arial" w:cs="Arial"/>
              </w:rPr>
            </w:pPr>
            <w:r w:rsidRPr="0073524D">
              <w:rPr>
                <w:rFonts w:ascii="Arial" w:hAnsi="Arial" w:cs="Arial"/>
              </w:rPr>
              <w:lastRenderedPageBreak/>
              <w:t>Never smoker (n=40,703; 73,952)</w:t>
            </w:r>
          </w:p>
        </w:tc>
        <w:tc>
          <w:tcPr>
            <w:tcW w:w="1275" w:type="dxa"/>
            <w:vAlign w:val="center"/>
          </w:tcPr>
          <w:p w14:paraId="58A9B59E" w14:textId="77777777" w:rsidR="00C7440B" w:rsidRPr="0073524D" w:rsidRDefault="00C7440B" w:rsidP="00746ADB">
            <w:pPr>
              <w:spacing w:after="0" w:line="240" w:lineRule="auto"/>
              <w:rPr>
                <w:rFonts w:ascii="Arial" w:hAnsi="Arial" w:cs="Arial"/>
              </w:rPr>
            </w:pPr>
            <w:r w:rsidRPr="0073524D">
              <w:rPr>
                <w:rFonts w:ascii="Arial" w:hAnsi="Arial" w:cs="Arial"/>
              </w:rPr>
              <w:t>Time</w:t>
            </w:r>
          </w:p>
        </w:tc>
        <w:tc>
          <w:tcPr>
            <w:tcW w:w="2127" w:type="dxa"/>
            <w:vAlign w:val="center"/>
          </w:tcPr>
          <w:p w14:paraId="01A940E6" w14:textId="328B01CD" w:rsidR="00C7440B" w:rsidRPr="0073524D" w:rsidRDefault="00C7440B" w:rsidP="00746ADB">
            <w:pPr>
              <w:spacing w:after="0" w:line="240" w:lineRule="auto"/>
              <w:jc w:val="center"/>
              <w:rPr>
                <w:rFonts w:ascii="Arial" w:hAnsi="Arial" w:cs="Arial"/>
              </w:rPr>
            </w:pPr>
            <w:r w:rsidRPr="0073524D">
              <w:rPr>
                <w:rFonts w:ascii="Arial" w:hAnsi="Arial" w:cs="Arial"/>
              </w:rPr>
              <w:t>1.06 [1.04</w:t>
            </w:r>
            <w:r w:rsidR="00792C1A" w:rsidRPr="0073524D">
              <w:rPr>
                <w:rFonts w:ascii="Arial" w:hAnsi="Arial" w:cs="Arial"/>
              </w:rPr>
              <w:t xml:space="preserve"> –</w:t>
            </w:r>
            <w:r w:rsidRPr="0073524D">
              <w:rPr>
                <w:rFonts w:ascii="Arial" w:hAnsi="Arial" w:cs="Arial"/>
              </w:rPr>
              <w:t xml:space="preserve"> 1.07]</w:t>
            </w:r>
          </w:p>
        </w:tc>
        <w:tc>
          <w:tcPr>
            <w:tcW w:w="992" w:type="dxa"/>
            <w:vAlign w:val="center"/>
          </w:tcPr>
          <w:p w14:paraId="552B6A81" w14:textId="77777777" w:rsidR="00C7440B" w:rsidRPr="0073524D" w:rsidRDefault="00C7440B" w:rsidP="00746ADB">
            <w:pPr>
              <w:spacing w:after="0" w:line="240" w:lineRule="auto"/>
              <w:jc w:val="center"/>
              <w:rPr>
                <w:rFonts w:ascii="Arial" w:hAnsi="Arial" w:cs="Arial"/>
              </w:rPr>
            </w:pPr>
            <w:r w:rsidRPr="0073524D">
              <w:rPr>
                <w:rFonts w:ascii="Arial" w:hAnsi="Arial" w:cs="Arial"/>
              </w:rPr>
              <w:t>&lt;0.001</w:t>
            </w:r>
          </w:p>
        </w:tc>
        <w:tc>
          <w:tcPr>
            <w:tcW w:w="2410" w:type="dxa"/>
            <w:vAlign w:val="center"/>
          </w:tcPr>
          <w:p w14:paraId="7DA1C47B" w14:textId="77777777" w:rsidR="00C7440B" w:rsidRPr="0073524D" w:rsidRDefault="00C7440B" w:rsidP="00746ADB">
            <w:pPr>
              <w:spacing w:after="0" w:line="240" w:lineRule="auto"/>
              <w:jc w:val="center"/>
              <w:rPr>
                <w:rFonts w:ascii="Arial" w:hAnsi="Arial" w:cs="Arial"/>
              </w:rPr>
            </w:pPr>
            <w:r w:rsidRPr="0073524D">
              <w:rPr>
                <w:rFonts w:ascii="Arial" w:hAnsi="Arial" w:cs="Arial"/>
              </w:rPr>
              <w:t>1.06 [1.04 – 1.07]</w:t>
            </w:r>
          </w:p>
        </w:tc>
        <w:tc>
          <w:tcPr>
            <w:tcW w:w="992" w:type="dxa"/>
            <w:vAlign w:val="center"/>
          </w:tcPr>
          <w:p w14:paraId="41FBA462" w14:textId="77777777" w:rsidR="00C7440B" w:rsidRPr="0073524D" w:rsidRDefault="00C7440B" w:rsidP="00746ADB">
            <w:pPr>
              <w:spacing w:after="0" w:line="240" w:lineRule="auto"/>
              <w:jc w:val="center"/>
              <w:rPr>
                <w:rFonts w:ascii="Arial" w:hAnsi="Arial" w:cs="Arial"/>
              </w:rPr>
            </w:pPr>
            <w:r w:rsidRPr="0073524D">
              <w:rPr>
                <w:rFonts w:ascii="Arial" w:hAnsi="Arial" w:cs="Arial"/>
              </w:rPr>
              <w:t>&lt;0.001</w:t>
            </w:r>
          </w:p>
        </w:tc>
      </w:tr>
      <w:tr w:rsidR="00C7440B" w:rsidRPr="0073524D" w14:paraId="2665BB40" w14:textId="77777777" w:rsidTr="009E3CF3">
        <w:tblPrEx>
          <w:jc w:val="left"/>
        </w:tblPrEx>
        <w:tc>
          <w:tcPr>
            <w:tcW w:w="1555" w:type="dxa"/>
            <w:vMerge/>
          </w:tcPr>
          <w:p w14:paraId="7F892DC9" w14:textId="77777777" w:rsidR="00C7440B" w:rsidRPr="0073524D" w:rsidRDefault="00C7440B" w:rsidP="00746ADB">
            <w:pPr>
              <w:spacing w:after="0" w:line="240" w:lineRule="auto"/>
              <w:rPr>
                <w:rFonts w:ascii="Arial" w:hAnsi="Arial" w:cs="Arial"/>
              </w:rPr>
            </w:pPr>
          </w:p>
        </w:tc>
        <w:tc>
          <w:tcPr>
            <w:tcW w:w="1275" w:type="dxa"/>
            <w:vAlign w:val="center"/>
          </w:tcPr>
          <w:p w14:paraId="4CAE7021" w14:textId="77777777" w:rsidR="00C7440B" w:rsidRPr="0073524D" w:rsidRDefault="00C7440B" w:rsidP="00746ADB">
            <w:pPr>
              <w:spacing w:after="0" w:line="240" w:lineRule="auto"/>
              <w:rPr>
                <w:rFonts w:ascii="Arial" w:hAnsi="Arial" w:cs="Arial"/>
              </w:rPr>
            </w:pPr>
            <w:r w:rsidRPr="0073524D">
              <w:rPr>
                <w:rFonts w:ascii="Arial" w:hAnsi="Arial" w:cs="Arial"/>
              </w:rPr>
              <w:t>Level</w:t>
            </w:r>
          </w:p>
        </w:tc>
        <w:tc>
          <w:tcPr>
            <w:tcW w:w="2127" w:type="dxa"/>
            <w:vAlign w:val="center"/>
          </w:tcPr>
          <w:p w14:paraId="5B10826B" w14:textId="7D1B1D05" w:rsidR="00C7440B" w:rsidRPr="0073524D" w:rsidRDefault="00C7440B" w:rsidP="00746ADB">
            <w:pPr>
              <w:spacing w:after="0" w:line="240" w:lineRule="auto"/>
              <w:jc w:val="center"/>
              <w:rPr>
                <w:rFonts w:ascii="Arial" w:hAnsi="Arial" w:cs="Arial"/>
              </w:rPr>
            </w:pPr>
            <w:r w:rsidRPr="0073524D">
              <w:rPr>
                <w:rFonts w:ascii="Arial" w:hAnsi="Arial" w:cs="Arial"/>
              </w:rPr>
              <w:t>1.05 [0.39</w:t>
            </w:r>
            <w:r w:rsidR="00792C1A" w:rsidRPr="0073524D">
              <w:rPr>
                <w:rFonts w:ascii="Arial" w:hAnsi="Arial" w:cs="Arial"/>
              </w:rPr>
              <w:t xml:space="preserve"> –</w:t>
            </w:r>
            <w:r w:rsidRPr="0073524D">
              <w:rPr>
                <w:rFonts w:ascii="Arial" w:hAnsi="Arial" w:cs="Arial"/>
              </w:rPr>
              <w:t xml:space="preserve"> 2.83]</w:t>
            </w:r>
          </w:p>
        </w:tc>
        <w:tc>
          <w:tcPr>
            <w:tcW w:w="992" w:type="dxa"/>
            <w:vAlign w:val="center"/>
          </w:tcPr>
          <w:p w14:paraId="23683A4F" w14:textId="77777777" w:rsidR="00C7440B" w:rsidRPr="0073524D" w:rsidRDefault="00C7440B" w:rsidP="00746ADB">
            <w:pPr>
              <w:spacing w:after="0" w:line="240" w:lineRule="auto"/>
              <w:jc w:val="center"/>
              <w:rPr>
                <w:rFonts w:ascii="Arial" w:hAnsi="Arial" w:cs="Arial"/>
              </w:rPr>
            </w:pPr>
            <w:r w:rsidRPr="0073524D">
              <w:rPr>
                <w:rFonts w:ascii="Arial" w:hAnsi="Arial" w:cs="Arial"/>
              </w:rPr>
              <w:t>0.917</w:t>
            </w:r>
          </w:p>
        </w:tc>
        <w:tc>
          <w:tcPr>
            <w:tcW w:w="2410" w:type="dxa"/>
            <w:vAlign w:val="center"/>
          </w:tcPr>
          <w:p w14:paraId="7091B0B4" w14:textId="77777777" w:rsidR="00C7440B" w:rsidRPr="0073524D" w:rsidRDefault="00C7440B" w:rsidP="00746ADB">
            <w:pPr>
              <w:spacing w:after="0" w:line="240" w:lineRule="auto"/>
              <w:jc w:val="center"/>
              <w:rPr>
                <w:rFonts w:ascii="Arial" w:hAnsi="Arial" w:cs="Arial"/>
              </w:rPr>
            </w:pPr>
            <w:r w:rsidRPr="0073524D">
              <w:rPr>
                <w:rFonts w:ascii="Arial" w:hAnsi="Arial" w:cs="Arial"/>
              </w:rPr>
              <w:t>1.01 [0.84 – 1.21]</w:t>
            </w:r>
          </w:p>
        </w:tc>
        <w:tc>
          <w:tcPr>
            <w:tcW w:w="992" w:type="dxa"/>
            <w:vAlign w:val="center"/>
          </w:tcPr>
          <w:p w14:paraId="2034D896" w14:textId="77777777" w:rsidR="00C7440B" w:rsidRPr="0073524D" w:rsidRDefault="00C7440B" w:rsidP="00746ADB">
            <w:pPr>
              <w:spacing w:after="0" w:line="240" w:lineRule="auto"/>
              <w:jc w:val="center"/>
              <w:rPr>
                <w:rFonts w:ascii="Arial" w:hAnsi="Arial" w:cs="Arial"/>
              </w:rPr>
            </w:pPr>
            <w:r w:rsidRPr="0073524D">
              <w:rPr>
                <w:rFonts w:ascii="Arial" w:hAnsi="Arial" w:cs="Arial"/>
              </w:rPr>
              <w:t>0.950</w:t>
            </w:r>
          </w:p>
        </w:tc>
      </w:tr>
      <w:tr w:rsidR="00C7440B" w:rsidRPr="0073524D" w14:paraId="57E228E9" w14:textId="77777777" w:rsidTr="009E3CF3">
        <w:tblPrEx>
          <w:jc w:val="left"/>
        </w:tblPrEx>
        <w:tc>
          <w:tcPr>
            <w:tcW w:w="1555" w:type="dxa"/>
            <w:vMerge/>
          </w:tcPr>
          <w:p w14:paraId="27CD480A" w14:textId="77777777" w:rsidR="00C7440B" w:rsidRPr="0073524D" w:rsidRDefault="00C7440B" w:rsidP="00746ADB">
            <w:pPr>
              <w:spacing w:after="0" w:line="240" w:lineRule="auto"/>
              <w:rPr>
                <w:rFonts w:ascii="Arial" w:hAnsi="Arial" w:cs="Arial"/>
              </w:rPr>
            </w:pPr>
          </w:p>
        </w:tc>
        <w:tc>
          <w:tcPr>
            <w:tcW w:w="1275" w:type="dxa"/>
            <w:vAlign w:val="center"/>
          </w:tcPr>
          <w:p w14:paraId="09516D8B" w14:textId="52D7C77C" w:rsidR="00C7440B" w:rsidRPr="0073524D" w:rsidRDefault="002C105F" w:rsidP="00746ADB">
            <w:pPr>
              <w:spacing w:after="0" w:line="240" w:lineRule="auto"/>
              <w:rPr>
                <w:rFonts w:ascii="Arial" w:hAnsi="Arial" w:cs="Arial"/>
              </w:rPr>
            </w:pPr>
            <w:r>
              <w:rPr>
                <w:rFonts w:ascii="Arial" w:hAnsi="Arial" w:cs="Arial"/>
              </w:rPr>
              <w:t>Post-slope</w:t>
            </w:r>
          </w:p>
        </w:tc>
        <w:tc>
          <w:tcPr>
            <w:tcW w:w="2127" w:type="dxa"/>
            <w:vAlign w:val="center"/>
          </w:tcPr>
          <w:p w14:paraId="13E43308" w14:textId="59424D87" w:rsidR="00C7440B" w:rsidRPr="0073524D" w:rsidRDefault="00C7440B" w:rsidP="00746ADB">
            <w:pPr>
              <w:spacing w:after="0" w:line="240" w:lineRule="auto"/>
              <w:jc w:val="center"/>
              <w:rPr>
                <w:rFonts w:ascii="Arial" w:hAnsi="Arial" w:cs="Arial"/>
              </w:rPr>
            </w:pPr>
            <w:r w:rsidRPr="0073524D">
              <w:rPr>
                <w:rFonts w:ascii="Arial" w:hAnsi="Arial" w:cs="Arial"/>
              </w:rPr>
              <w:t>0.94 [0.89</w:t>
            </w:r>
            <w:r w:rsidR="00792C1A" w:rsidRPr="0073524D">
              <w:rPr>
                <w:rFonts w:ascii="Arial" w:hAnsi="Arial" w:cs="Arial"/>
              </w:rPr>
              <w:t xml:space="preserve"> –</w:t>
            </w:r>
            <w:r w:rsidRPr="0073524D">
              <w:rPr>
                <w:rFonts w:ascii="Arial" w:hAnsi="Arial" w:cs="Arial"/>
              </w:rPr>
              <w:t xml:space="preserve"> 0.99]</w:t>
            </w:r>
          </w:p>
        </w:tc>
        <w:tc>
          <w:tcPr>
            <w:tcW w:w="992" w:type="dxa"/>
            <w:vAlign w:val="center"/>
          </w:tcPr>
          <w:p w14:paraId="348682F6" w14:textId="77777777" w:rsidR="00C7440B" w:rsidRPr="0073524D" w:rsidRDefault="00C7440B" w:rsidP="00746ADB">
            <w:pPr>
              <w:spacing w:after="0" w:line="240" w:lineRule="auto"/>
              <w:jc w:val="center"/>
              <w:rPr>
                <w:rFonts w:ascii="Arial" w:hAnsi="Arial" w:cs="Arial"/>
              </w:rPr>
            </w:pPr>
            <w:r w:rsidRPr="0073524D">
              <w:rPr>
                <w:rFonts w:ascii="Arial" w:hAnsi="Arial" w:cs="Arial"/>
              </w:rPr>
              <w:t>0.022</w:t>
            </w:r>
          </w:p>
        </w:tc>
        <w:tc>
          <w:tcPr>
            <w:tcW w:w="2410" w:type="dxa"/>
            <w:vAlign w:val="center"/>
          </w:tcPr>
          <w:p w14:paraId="275AF508" w14:textId="77777777" w:rsidR="00C7440B" w:rsidRPr="0073524D" w:rsidRDefault="00C7440B" w:rsidP="00746ADB">
            <w:pPr>
              <w:spacing w:after="0" w:line="240" w:lineRule="auto"/>
              <w:jc w:val="center"/>
              <w:rPr>
                <w:rFonts w:ascii="Arial" w:hAnsi="Arial" w:cs="Arial"/>
              </w:rPr>
            </w:pPr>
            <w:r w:rsidRPr="0073524D">
              <w:rPr>
                <w:rFonts w:ascii="Arial" w:hAnsi="Arial" w:cs="Arial"/>
              </w:rPr>
              <w:t>0.94 [0.93 – 0.95]</w:t>
            </w:r>
          </w:p>
        </w:tc>
        <w:tc>
          <w:tcPr>
            <w:tcW w:w="992" w:type="dxa"/>
            <w:vAlign w:val="center"/>
          </w:tcPr>
          <w:p w14:paraId="6776E954" w14:textId="77777777" w:rsidR="00C7440B" w:rsidRPr="0073524D" w:rsidRDefault="00C7440B" w:rsidP="00746ADB">
            <w:pPr>
              <w:spacing w:after="0" w:line="240" w:lineRule="auto"/>
              <w:jc w:val="center"/>
              <w:rPr>
                <w:rFonts w:ascii="Arial" w:hAnsi="Arial" w:cs="Arial"/>
              </w:rPr>
            </w:pPr>
            <w:r w:rsidRPr="0073524D">
              <w:rPr>
                <w:rFonts w:ascii="Arial" w:hAnsi="Arial" w:cs="Arial"/>
              </w:rPr>
              <w:t>&lt;0.001</w:t>
            </w:r>
          </w:p>
        </w:tc>
      </w:tr>
      <w:tr w:rsidR="00C7440B" w:rsidRPr="0073524D" w14:paraId="1B912FAD" w14:textId="77777777" w:rsidTr="009E3CF3">
        <w:tblPrEx>
          <w:jc w:val="left"/>
        </w:tblPrEx>
        <w:tc>
          <w:tcPr>
            <w:tcW w:w="1555" w:type="dxa"/>
            <w:vMerge w:val="restart"/>
          </w:tcPr>
          <w:p w14:paraId="1A4853FB" w14:textId="77777777" w:rsidR="00C7440B" w:rsidRPr="0073524D" w:rsidRDefault="00C7440B" w:rsidP="00746ADB">
            <w:pPr>
              <w:spacing w:after="0" w:line="240" w:lineRule="auto"/>
              <w:rPr>
                <w:rFonts w:ascii="Arial" w:hAnsi="Arial" w:cs="Arial"/>
              </w:rPr>
            </w:pPr>
            <w:r w:rsidRPr="0073524D">
              <w:rPr>
                <w:rFonts w:ascii="Arial" w:hAnsi="Arial" w:cs="Arial"/>
              </w:rPr>
              <w:t>Ever smoker (n=8,746; 15,327)</w:t>
            </w:r>
          </w:p>
        </w:tc>
        <w:tc>
          <w:tcPr>
            <w:tcW w:w="1275" w:type="dxa"/>
            <w:vAlign w:val="center"/>
          </w:tcPr>
          <w:p w14:paraId="63CA75C9" w14:textId="77777777" w:rsidR="00C7440B" w:rsidRPr="0073524D" w:rsidRDefault="00C7440B" w:rsidP="00746ADB">
            <w:pPr>
              <w:spacing w:after="0" w:line="240" w:lineRule="auto"/>
              <w:rPr>
                <w:rFonts w:ascii="Arial" w:hAnsi="Arial" w:cs="Arial"/>
              </w:rPr>
            </w:pPr>
            <w:r w:rsidRPr="0073524D">
              <w:rPr>
                <w:rFonts w:ascii="Arial" w:hAnsi="Arial" w:cs="Arial"/>
              </w:rPr>
              <w:t>Time</w:t>
            </w:r>
          </w:p>
        </w:tc>
        <w:tc>
          <w:tcPr>
            <w:tcW w:w="2127" w:type="dxa"/>
            <w:vAlign w:val="center"/>
          </w:tcPr>
          <w:p w14:paraId="6915834C" w14:textId="5C2BF097" w:rsidR="00C7440B" w:rsidRPr="0073524D" w:rsidRDefault="00C7440B" w:rsidP="00746ADB">
            <w:pPr>
              <w:spacing w:after="0" w:line="240" w:lineRule="auto"/>
              <w:jc w:val="center"/>
              <w:rPr>
                <w:rFonts w:ascii="Arial" w:hAnsi="Arial" w:cs="Arial"/>
              </w:rPr>
            </w:pPr>
            <w:r w:rsidRPr="0073524D">
              <w:rPr>
                <w:rFonts w:ascii="Arial" w:hAnsi="Arial" w:cs="Arial"/>
              </w:rPr>
              <w:t>1.07 [1.06</w:t>
            </w:r>
            <w:r w:rsidR="00792C1A" w:rsidRPr="0073524D">
              <w:rPr>
                <w:rFonts w:ascii="Arial" w:hAnsi="Arial" w:cs="Arial"/>
              </w:rPr>
              <w:t xml:space="preserve"> –</w:t>
            </w:r>
            <w:r w:rsidRPr="0073524D">
              <w:rPr>
                <w:rFonts w:ascii="Arial" w:hAnsi="Arial" w:cs="Arial"/>
              </w:rPr>
              <w:t xml:space="preserve"> 1.08]</w:t>
            </w:r>
          </w:p>
        </w:tc>
        <w:tc>
          <w:tcPr>
            <w:tcW w:w="992" w:type="dxa"/>
            <w:vAlign w:val="center"/>
          </w:tcPr>
          <w:p w14:paraId="795AEE4C" w14:textId="77777777" w:rsidR="00C7440B" w:rsidRPr="0073524D" w:rsidRDefault="00C7440B" w:rsidP="00746ADB">
            <w:pPr>
              <w:spacing w:after="0" w:line="240" w:lineRule="auto"/>
              <w:jc w:val="center"/>
              <w:rPr>
                <w:rFonts w:ascii="Arial" w:hAnsi="Arial" w:cs="Arial"/>
              </w:rPr>
            </w:pPr>
            <w:r w:rsidRPr="0073524D">
              <w:rPr>
                <w:rFonts w:ascii="Arial" w:hAnsi="Arial" w:cs="Arial"/>
              </w:rPr>
              <w:t>&lt;0.001</w:t>
            </w:r>
          </w:p>
        </w:tc>
        <w:tc>
          <w:tcPr>
            <w:tcW w:w="2410" w:type="dxa"/>
            <w:vAlign w:val="center"/>
          </w:tcPr>
          <w:p w14:paraId="3074C4D5" w14:textId="77777777" w:rsidR="00C7440B" w:rsidRPr="0073524D" w:rsidRDefault="00C7440B" w:rsidP="00746ADB">
            <w:pPr>
              <w:spacing w:after="0" w:line="240" w:lineRule="auto"/>
              <w:jc w:val="center"/>
              <w:rPr>
                <w:rFonts w:ascii="Arial" w:hAnsi="Arial" w:cs="Arial"/>
              </w:rPr>
            </w:pPr>
            <w:r w:rsidRPr="0073524D">
              <w:rPr>
                <w:rFonts w:ascii="Arial" w:hAnsi="Arial" w:cs="Arial"/>
              </w:rPr>
              <w:t>1.07 [1.06 – 1.08]</w:t>
            </w:r>
          </w:p>
        </w:tc>
        <w:tc>
          <w:tcPr>
            <w:tcW w:w="992" w:type="dxa"/>
            <w:vAlign w:val="center"/>
          </w:tcPr>
          <w:p w14:paraId="0AAFF686" w14:textId="77777777" w:rsidR="00C7440B" w:rsidRPr="0073524D" w:rsidRDefault="00C7440B" w:rsidP="00746ADB">
            <w:pPr>
              <w:spacing w:after="0" w:line="240" w:lineRule="auto"/>
              <w:jc w:val="center"/>
              <w:rPr>
                <w:rFonts w:ascii="Arial" w:hAnsi="Arial" w:cs="Arial"/>
              </w:rPr>
            </w:pPr>
            <w:r w:rsidRPr="0073524D">
              <w:rPr>
                <w:rFonts w:ascii="Arial" w:hAnsi="Arial" w:cs="Arial"/>
              </w:rPr>
              <w:t>&lt;0.001</w:t>
            </w:r>
          </w:p>
        </w:tc>
      </w:tr>
      <w:tr w:rsidR="00C7440B" w:rsidRPr="0073524D" w14:paraId="20684FDE" w14:textId="77777777" w:rsidTr="009E3CF3">
        <w:tblPrEx>
          <w:jc w:val="left"/>
        </w:tblPrEx>
        <w:tc>
          <w:tcPr>
            <w:tcW w:w="1555" w:type="dxa"/>
            <w:vMerge/>
          </w:tcPr>
          <w:p w14:paraId="2BDEADC8" w14:textId="77777777" w:rsidR="00C7440B" w:rsidRPr="0073524D" w:rsidRDefault="00C7440B" w:rsidP="00746ADB">
            <w:pPr>
              <w:spacing w:after="0" w:line="240" w:lineRule="auto"/>
              <w:rPr>
                <w:rFonts w:ascii="Arial" w:hAnsi="Arial" w:cs="Arial"/>
              </w:rPr>
            </w:pPr>
          </w:p>
        </w:tc>
        <w:tc>
          <w:tcPr>
            <w:tcW w:w="1275" w:type="dxa"/>
            <w:vAlign w:val="center"/>
          </w:tcPr>
          <w:p w14:paraId="18BD9266" w14:textId="77777777" w:rsidR="00C7440B" w:rsidRPr="0073524D" w:rsidRDefault="00C7440B" w:rsidP="00746ADB">
            <w:pPr>
              <w:spacing w:after="0" w:line="240" w:lineRule="auto"/>
              <w:rPr>
                <w:rFonts w:ascii="Arial" w:hAnsi="Arial" w:cs="Arial"/>
              </w:rPr>
            </w:pPr>
            <w:r w:rsidRPr="0073524D">
              <w:rPr>
                <w:rFonts w:ascii="Arial" w:hAnsi="Arial" w:cs="Arial"/>
              </w:rPr>
              <w:t>Level</w:t>
            </w:r>
          </w:p>
        </w:tc>
        <w:tc>
          <w:tcPr>
            <w:tcW w:w="2127" w:type="dxa"/>
            <w:vAlign w:val="center"/>
          </w:tcPr>
          <w:p w14:paraId="3BA60422" w14:textId="1943A6EF" w:rsidR="00C7440B" w:rsidRPr="0073524D" w:rsidRDefault="00C7440B" w:rsidP="00746ADB">
            <w:pPr>
              <w:spacing w:after="0" w:line="240" w:lineRule="auto"/>
              <w:jc w:val="center"/>
              <w:rPr>
                <w:rFonts w:ascii="Arial" w:hAnsi="Arial" w:cs="Arial"/>
              </w:rPr>
            </w:pPr>
            <w:r w:rsidRPr="0073524D">
              <w:rPr>
                <w:rFonts w:ascii="Arial" w:hAnsi="Arial" w:cs="Arial"/>
              </w:rPr>
              <w:t>2.34 [0.36</w:t>
            </w:r>
            <w:r w:rsidR="00792C1A" w:rsidRPr="0073524D">
              <w:rPr>
                <w:rFonts w:ascii="Arial" w:hAnsi="Arial" w:cs="Arial"/>
              </w:rPr>
              <w:t xml:space="preserve"> –</w:t>
            </w:r>
            <w:r w:rsidRPr="0073524D">
              <w:rPr>
                <w:rFonts w:ascii="Arial" w:hAnsi="Arial" w:cs="Arial"/>
              </w:rPr>
              <w:t xml:space="preserve"> 15.38]</w:t>
            </w:r>
          </w:p>
        </w:tc>
        <w:tc>
          <w:tcPr>
            <w:tcW w:w="992" w:type="dxa"/>
            <w:vAlign w:val="center"/>
          </w:tcPr>
          <w:p w14:paraId="6AF96537" w14:textId="77777777" w:rsidR="00C7440B" w:rsidRPr="0073524D" w:rsidRDefault="00C7440B" w:rsidP="00746ADB">
            <w:pPr>
              <w:spacing w:after="0" w:line="240" w:lineRule="auto"/>
              <w:jc w:val="center"/>
              <w:rPr>
                <w:rFonts w:ascii="Arial" w:hAnsi="Arial" w:cs="Arial"/>
              </w:rPr>
            </w:pPr>
            <w:r w:rsidRPr="0073524D">
              <w:rPr>
                <w:rFonts w:ascii="Arial" w:hAnsi="Arial" w:cs="Arial"/>
              </w:rPr>
              <w:t>0.376</w:t>
            </w:r>
          </w:p>
        </w:tc>
        <w:tc>
          <w:tcPr>
            <w:tcW w:w="2410" w:type="dxa"/>
            <w:vAlign w:val="center"/>
          </w:tcPr>
          <w:p w14:paraId="7CACD927" w14:textId="77777777" w:rsidR="00C7440B" w:rsidRPr="0073524D" w:rsidRDefault="00C7440B" w:rsidP="00746ADB">
            <w:pPr>
              <w:spacing w:after="0" w:line="240" w:lineRule="auto"/>
              <w:jc w:val="center"/>
              <w:rPr>
                <w:rFonts w:ascii="Arial" w:hAnsi="Arial" w:cs="Arial"/>
              </w:rPr>
            </w:pPr>
            <w:r w:rsidRPr="0073524D">
              <w:rPr>
                <w:rFonts w:ascii="Arial" w:hAnsi="Arial" w:cs="Arial"/>
              </w:rPr>
              <w:t>0.95 [0.68 – 1.34]</w:t>
            </w:r>
          </w:p>
        </w:tc>
        <w:tc>
          <w:tcPr>
            <w:tcW w:w="992" w:type="dxa"/>
            <w:vAlign w:val="center"/>
          </w:tcPr>
          <w:p w14:paraId="0E1395D9" w14:textId="77777777" w:rsidR="00C7440B" w:rsidRPr="0073524D" w:rsidRDefault="00C7440B" w:rsidP="00746ADB">
            <w:pPr>
              <w:spacing w:after="0" w:line="240" w:lineRule="auto"/>
              <w:jc w:val="center"/>
              <w:rPr>
                <w:rFonts w:ascii="Arial" w:hAnsi="Arial" w:cs="Arial"/>
              </w:rPr>
            </w:pPr>
            <w:r w:rsidRPr="0073524D">
              <w:rPr>
                <w:rFonts w:ascii="Arial" w:hAnsi="Arial" w:cs="Arial"/>
              </w:rPr>
              <w:t>0.777</w:t>
            </w:r>
          </w:p>
        </w:tc>
      </w:tr>
      <w:tr w:rsidR="00C7440B" w:rsidRPr="0073524D" w14:paraId="12D7C594" w14:textId="77777777" w:rsidTr="009E3CF3">
        <w:tblPrEx>
          <w:jc w:val="left"/>
        </w:tblPrEx>
        <w:tc>
          <w:tcPr>
            <w:tcW w:w="1555" w:type="dxa"/>
            <w:vMerge/>
          </w:tcPr>
          <w:p w14:paraId="5CCCCDAA" w14:textId="77777777" w:rsidR="00C7440B" w:rsidRPr="0073524D" w:rsidRDefault="00C7440B" w:rsidP="00746ADB">
            <w:pPr>
              <w:spacing w:after="0" w:line="240" w:lineRule="auto"/>
              <w:rPr>
                <w:rFonts w:ascii="Arial" w:hAnsi="Arial" w:cs="Arial"/>
              </w:rPr>
            </w:pPr>
          </w:p>
        </w:tc>
        <w:tc>
          <w:tcPr>
            <w:tcW w:w="1275" w:type="dxa"/>
            <w:vAlign w:val="center"/>
          </w:tcPr>
          <w:p w14:paraId="37FAE0AE" w14:textId="3B0CBCBC" w:rsidR="00C7440B" w:rsidRPr="0073524D" w:rsidRDefault="002C105F" w:rsidP="00746ADB">
            <w:pPr>
              <w:spacing w:after="0" w:line="240" w:lineRule="auto"/>
              <w:rPr>
                <w:rFonts w:ascii="Arial" w:hAnsi="Arial" w:cs="Arial"/>
              </w:rPr>
            </w:pPr>
            <w:r>
              <w:rPr>
                <w:rFonts w:ascii="Arial" w:hAnsi="Arial" w:cs="Arial"/>
              </w:rPr>
              <w:t>Post-slope</w:t>
            </w:r>
          </w:p>
        </w:tc>
        <w:tc>
          <w:tcPr>
            <w:tcW w:w="2127" w:type="dxa"/>
            <w:vAlign w:val="center"/>
          </w:tcPr>
          <w:p w14:paraId="2E8A3899" w14:textId="53AAA6BC" w:rsidR="00C7440B" w:rsidRPr="0073524D" w:rsidRDefault="00C7440B" w:rsidP="00746ADB">
            <w:pPr>
              <w:spacing w:after="0" w:line="240" w:lineRule="auto"/>
              <w:jc w:val="center"/>
              <w:rPr>
                <w:rFonts w:ascii="Arial" w:hAnsi="Arial" w:cs="Arial"/>
              </w:rPr>
            </w:pPr>
            <w:r w:rsidRPr="0073524D">
              <w:rPr>
                <w:rFonts w:ascii="Arial" w:hAnsi="Arial" w:cs="Arial"/>
              </w:rPr>
              <w:t>0.89 [0.80</w:t>
            </w:r>
            <w:r w:rsidR="00792C1A" w:rsidRPr="0073524D">
              <w:rPr>
                <w:rFonts w:ascii="Arial" w:hAnsi="Arial" w:cs="Arial"/>
              </w:rPr>
              <w:t xml:space="preserve"> –</w:t>
            </w:r>
            <w:r w:rsidRPr="0073524D">
              <w:rPr>
                <w:rFonts w:ascii="Arial" w:hAnsi="Arial" w:cs="Arial"/>
              </w:rPr>
              <w:t xml:space="preserve"> 0.98]</w:t>
            </w:r>
          </w:p>
        </w:tc>
        <w:tc>
          <w:tcPr>
            <w:tcW w:w="992" w:type="dxa"/>
            <w:vAlign w:val="center"/>
          </w:tcPr>
          <w:p w14:paraId="07AA00B4" w14:textId="77777777" w:rsidR="00C7440B" w:rsidRPr="0073524D" w:rsidRDefault="00C7440B" w:rsidP="00746ADB">
            <w:pPr>
              <w:spacing w:after="0" w:line="240" w:lineRule="auto"/>
              <w:jc w:val="center"/>
              <w:rPr>
                <w:rFonts w:ascii="Arial" w:hAnsi="Arial" w:cs="Arial"/>
              </w:rPr>
            </w:pPr>
            <w:r w:rsidRPr="0073524D">
              <w:rPr>
                <w:rFonts w:ascii="Arial" w:hAnsi="Arial" w:cs="Arial"/>
              </w:rPr>
              <w:t>0.024</w:t>
            </w:r>
          </w:p>
        </w:tc>
        <w:tc>
          <w:tcPr>
            <w:tcW w:w="2410" w:type="dxa"/>
            <w:vAlign w:val="center"/>
          </w:tcPr>
          <w:p w14:paraId="1FE9B8EF" w14:textId="77777777" w:rsidR="00C7440B" w:rsidRPr="0073524D" w:rsidRDefault="00C7440B" w:rsidP="00746ADB">
            <w:pPr>
              <w:spacing w:after="0" w:line="240" w:lineRule="auto"/>
              <w:jc w:val="center"/>
              <w:rPr>
                <w:rFonts w:ascii="Arial" w:hAnsi="Arial" w:cs="Arial"/>
              </w:rPr>
            </w:pPr>
            <w:r w:rsidRPr="0073524D">
              <w:rPr>
                <w:rFonts w:ascii="Arial" w:hAnsi="Arial" w:cs="Arial"/>
              </w:rPr>
              <w:t>0.93 [0.92 – 0.95]</w:t>
            </w:r>
          </w:p>
        </w:tc>
        <w:tc>
          <w:tcPr>
            <w:tcW w:w="992" w:type="dxa"/>
            <w:vAlign w:val="center"/>
          </w:tcPr>
          <w:p w14:paraId="64685D7F" w14:textId="77777777" w:rsidR="00C7440B" w:rsidRPr="0073524D" w:rsidRDefault="00C7440B" w:rsidP="00746ADB">
            <w:pPr>
              <w:spacing w:after="0" w:line="240" w:lineRule="auto"/>
              <w:jc w:val="center"/>
              <w:rPr>
                <w:rFonts w:ascii="Arial" w:hAnsi="Arial" w:cs="Arial"/>
              </w:rPr>
            </w:pPr>
            <w:r w:rsidRPr="0073524D">
              <w:rPr>
                <w:rFonts w:ascii="Arial" w:hAnsi="Arial" w:cs="Arial"/>
              </w:rPr>
              <w:t>&lt;0.001</w:t>
            </w:r>
          </w:p>
        </w:tc>
      </w:tr>
    </w:tbl>
    <w:p w14:paraId="59B99E96" w14:textId="08972E92" w:rsidR="00BB69B0" w:rsidRDefault="003B42E4" w:rsidP="00A263EA">
      <w:r>
        <w:t>*short term effect analysis sample sizes; **long term effect analysis sample sizes</w:t>
      </w:r>
    </w:p>
    <w:p w14:paraId="1121259E" w14:textId="4CF47858" w:rsidR="00C7440B" w:rsidRPr="00B8225D" w:rsidRDefault="00C7440B" w:rsidP="00EC2CC3">
      <w:pPr>
        <w:pStyle w:val="Heading4"/>
      </w:pPr>
      <w:r w:rsidRPr="00B8225D">
        <w:t>Regular e-cigarette use in Wales</w:t>
      </w:r>
    </w:p>
    <w:p w14:paraId="6A70A1AB" w14:textId="5F02072D" w:rsidR="00D11D35" w:rsidRDefault="00C7440B" w:rsidP="00EE2344">
      <w:pPr>
        <w:spacing w:line="360" w:lineRule="auto"/>
        <w:rPr>
          <w:rFonts w:ascii="Arial" w:hAnsi="Arial" w:cs="Arial"/>
        </w:rPr>
      </w:pPr>
      <w:r w:rsidRPr="00833C23">
        <w:rPr>
          <w:rFonts w:ascii="Arial" w:hAnsi="Arial" w:cs="Arial"/>
        </w:rPr>
        <w:t xml:space="preserve">Data on regular e-cigarette use were not collected in </w:t>
      </w:r>
      <w:r w:rsidR="00E5207E">
        <w:rPr>
          <w:rFonts w:ascii="Arial" w:hAnsi="Arial" w:cs="Arial"/>
        </w:rPr>
        <w:t>Wales</w:t>
      </w:r>
      <w:r w:rsidRPr="00833C23">
        <w:rPr>
          <w:rFonts w:ascii="Arial" w:hAnsi="Arial" w:cs="Arial"/>
        </w:rPr>
        <w:t xml:space="preserve"> </w:t>
      </w:r>
      <w:r w:rsidR="00EC2DD5">
        <w:rPr>
          <w:rFonts w:ascii="Arial" w:hAnsi="Arial" w:cs="Arial"/>
        </w:rPr>
        <w:t>until</w:t>
      </w:r>
      <w:r w:rsidRPr="00833C23">
        <w:rPr>
          <w:rFonts w:ascii="Arial" w:hAnsi="Arial" w:cs="Arial"/>
        </w:rPr>
        <w:t xml:space="preserve"> 2015 (pre-TPD), </w:t>
      </w:r>
      <w:r w:rsidR="005572FB">
        <w:rPr>
          <w:rFonts w:ascii="Arial" w:hAnsi="Arial" w:cs="Arial"/>
        </w:rPr>
        <w:t xml:space="preserve">and were collected again in </w:t>
      </w:r>
      <w:r w:rsidRPr="00833C23">
        <w:rPr>
          <w:rFonts w:ascii="Arial" w:hAnsi="Arial" w:cs="Arial"/>
        </w:rPr>
        <w:t xml:space="preserve">2017 (short term post-TPD) and 2019 (long-term post-TPD) (n=87,704). </w:t>
      </w:r>
      <w:r w:rsidR="000A35AD">
        <w:rPr>
          <w:rFonts w:ascii="Arial" w:hAnsi="Arial" w:cs="Arial"/>
        </w:rPr>
        <w:t>A</w:t>
      </w:r>
      <w:r w:rsidR="00022FE2">
        <w:rPr>
          <w:rFonts w:ascii="Arial" w:hAnsi="Arial" w:cs="Arial"/>
        </w:rPr>
        <w:t xml:space="preserve"> small increase</w:t>
      </w:r>
      <w:r w:rsidR="000A35AD">
        <w:rPr>
          <w:rFonts w:ascii="Arial" w:hAnsi="Arial" w:cs="Arial"/>
        </w:rPr>
        <w:t xml:space="preserve"> in prevalence of regular use</w:t>
      </w:r>
      <w:r w:rsidR="00022FE2">
        <w:rPr>
          <w:rFonts w:ascii="Arial" w:hAnsi="Arial" w:cs="Arial"/>
        </w:rPr>
        <w:t xml:space="preserve"> to 2017, followed by a small decline to 2019 was consistent across all subgroups, with 2019 estimates marginally lower than 2015 estimates in all cases</w:t>
      </w:r>
      <w:r w:rsidR="00EE2344">
        <w:rPr>
          <w:rFonts w:ascii="Arial" w:hAnsi="Arial" w:cs="Arial"/>
        </w:rPr>
        <w:t xml:space="preserve"> (see </w:t>
      </w:r>
      <w:r w:rsidR="00C00E2A" w:rsidRPr="00C00E2A">
        <w:rPr>
          <w:rFonts w:ascii="Arial" w:hAnsi="Arial" w:cs="Arial"/>
        </w:rPr>
        <w:fldChar w:fldCharType="begin"/>
      </w:r>
      <w:r w:rsidR="00C00E2A" w:rsidRPr="00C00E2A">
        <w:rPr>
          <w:rFonts w:ascii="Arial" w:hAnsi="Arial" w:cs="Arial"/>
        </w:rPr>
        <w:instrText xml:space="preserve"> REF _Ref86992707 \h </w:instrText>
      </w:r>
      <w:r w:rsidR="00C00E2A">
        <w:rPr>
          <w:rFonts w:ascii="Arial" w:hAnsi="Arial" w:cs="Arial"/>
        </w:rPr>
        <w:instrText xml:space="preserve"> \* MERGEFORMAT </w:instrText>
      </w:r>
      <w:r w:rsidR="00C00E2A" w:rsidRPr="00C00E2A">
        <w:rPr>
          <w:rFonts w:ascii="Arial" w:hAnsi="Arial" w:cs="Arial"/>
        </w:rPr>
      </w:r>
      <w:r w:rsidR="00C00E2A" w:rsidRPr="00C00E2A">
        <w:rPr>
          <w:rFonts w:ascii="Arial" w:hAnsi="Arial" w:cs="Arial"/>
        </w:rPr>
        <w:fldChar w:fldCharType="separate"/>
      </w:r>
      <w:r w:rsidR="009D7FDA" w:rsidRPr="00A263EA">
        <w:rPr>
          <w:rFonts w:ascii="Arial" w:hAnsi="Arial" w:cs="Arial"/>
        </w:rPr>
        <w:t xml:space="preserve">Table </w:t>
      </w:r>
      <w:r w:rsidR="009D7FDA" w:rsidRPr="00A263EA">
        <w:rPr>
          <w:rFonts w:ascii="Arial" w:hAnsi="Arial" w:cs="Arial"/>
          <w:noProof/>
        </w:rPr>
        <w:t>12</w:t>
      </w:r>
      <w:r w:rsidR="00C00E2A" w:rsidRPr="00C00E2A">
        <w:rPr>
          <w:rFonts w:ascii="Arial" w:hAnsi="Arial" w:cs="Arial"/>
        </w:rPr>
        <w:fldChar w:fldCharType="end"/>
      </w:r>
      <w:r w:rsidR="00EE2344">
        <w:rPr>
          <w:rFonts w:ascii="Arial" w:hAnsi="Arial" w:cs="Arial"/>
        </w:rPr>
        <w:t>)</w:t>
      </w:r>
      <w:r w:rsidR="00022FE2">
        <w:rPr>
          <w:rFonts w:ascii="Arial" w:hAnsi="Arial" w:cs="Arial"/>
        </w:rPr>
        <w:t xml:space="preserve">. </w:t>
      </w:r>
      <w:r w:rsidRPr="00833C23">
        <w:rPr>
          <w:rFonts w:ascii="Arial" w:hAnsi="Arial" w:cs="Arial"/>
        </w:rPr>
        <w:t xml:space="preserve">Odds ratios </w:t>
      </w:r>
      <w:r w:rsidR="00A67FF2">
        <w:rPr>
          <w:rFonts w:ascii="Arial" w:hAnsi="Arial" w:cs="Arial"/>
        </w:rPr>
        <w:t xml:space="preserve">from </w:t>
      </w:r>
      <w:r w:rsidR="0032122D">
        <w:rPr>
          <w:rFonts w:ascii="Arial" w:hAnsi="Arial" w:cs="Arial"/>
        </w:rPr>
        <w:t>logistic</w:t>
      </w:r>
      <w:r w:rsidR="00A67FF2">
        <w:rPr>
          <w:rFonts w:ascii="Arial" w:hAnsi="Arial" w:cs="Arial"/>
        </w:rPr>
        <w:t xml:space="preserve"> regression analyses</w:t>
      </w:r>
      <w:r w:rsidR="009B5967">
        <w:rPr>
          <w:rFonts w:ascii="Arial" w:hAnsi="Arial" w:cs="Arial"/>
        </w:rPr>
        <w:t xml:space="preserve"> of data for each of the three years</w:t>
      </w:r>
      <w:r w:rsidR="00A67FF2">
        <w:rPr>
          <w:rFonts w:ascii="Arial" w:hAnsi="Arial" w:cs="Arial"/>
        </w:rPr>
        <w:t xml:space="preserve"> </w:t>
      </w:r>
      <w:r w:rsidRPr="00833C23">
        <w:rPr>
          <w:rFonts w:ascii="Arial" w:hAnsi="Arial" w:cs="Arial"/>
        </w:rPr>
        <w:t>indicate an estimated 15% increase</w:t>
      </w:r>
      <w:r w:rsidR="00193076">
        <w:rPr>
          <w:rFonts w:ascii="Arial" w:hAnsi="Arial" w:cs="Arial"/>
        </w:rPr>
        <w:t xml:space="preserve"> </w:t>
      </w:r>
      <w:r w:rsidRPr="00833C23">
        <w:rPr>
          <w:rFonts w:ascii="Arial" w:hAnsi="Arial" w:cs="Arial"/>
        </w:rPr>
        <w:t xml:space="preserve">in odds of regular e-cigarette use between 2015 and 2017, falling short of statistical significance (OR: 1.15; 95% CIs: 0.97-1.36; p=0.11). </w:t>
      </w:r>
      <w:r w:rsidR="0032122D">
        <w:rPr>
          <w:rFonts w:ascii="Arial" w:hAnsi="Arial" w:cs="Arial"/>
        </w:rPr>
        <w:t>T</w:t>
      </w:r>
      <w:r w:rsidRPr="00833C23">
        <w:rPr>
          <w:rFonts w:ascii="Arial" w:hAnsi="Arial" w:cs="Arial"/>
        </w:rPr>
        <w:t>he odds of e-cigarette use in 2019 declined by approximately 16% relative to 2015 (OR: 0.84; 95% CIs: 0.70-1.02; p=0.09).</w:t>
      </w:r>
      <w:r w:rsidR="003C41B0">
        <w:rPr>
          <w:rFonts w:ascii="Arial" w:hAnsi="Arial" w:cs="Arial"/>
        </w:rPr>
        <w:t xml:space="preserve"> Only for high SES groups did increase in regular </w:t>
      </w:r>
      <w:r w:rsidR="00EE2344">
        <w:rPr>
          <w:rFonts w:ascii="Arial" w:hAnsi="Arial" w:cs="Arial"/>
        </w:rPr>
        <w:t>e-cigarette use</w:t>
      </w:r>
      <w:r w:rsidR="003C41B0">
        <w:rPr>
          <w:rFonts w:ascii="Arial" w:hAnsi="Arial" w:cs="Arial"/>
        </w:rPr>
        <w:t xml:space="preserve"> from 2015 to 2017 reach significance, while contrasts between 2015 and 2019 were significant for boys and Year 11 students, indicating significantly </w:t>
      </w:r>
      <w:r w:rsidR="00FF0313">
        <w:rPr>
          <w:rFonts w:ascii="Arial" w:hAnsi="Arial" w:cs="Arial"/>
        </w:rPr>
        <w:t>reduced</w:t>
      </w:r>
      <w:r w:rsidR="003C41B0">
        <w:rPr>
          <w:rFonts w:ascii="Arial" w:hAnsi="Arial" w:cs="Arial"/>
        </w:rPr>
        <w:t xml:space="preserve"> use in these groups.</w:t>
      </w:r>
      <w:r w:rsidR="00C51AF3">
        <w:rPr>
          <w:rFonts w:ascii="Arial" w:hAnsi="Arial" w:cs="Arial"/>
        </w:rPr>
        <w:t xml:space="preserve"> Regular use of e-cigarettes among never smokers remained</w:t>
      </w:r>
      <w:r w:rsidR="00703417">
        <w:rPr>
          <w:rFonts w:ascii="Arial" w:hAnsi="Arial" w:cs="Arial"/>
        </w:rPr>
        <w:t xml:space="preserve"> low throughout,</w:t>
      </w:r>
      <w:r w:rsidR="00C51AF3">
        <w:rPr>
          <w:rFonts w:ascii="Arial" w:hAnsi="Arial" w:cs="Arial"/>
        </w:rPr>
        <w:t xml:space="preserve"> at approximately 1% across the time series.</w:t>
      </w:r>
    </w:p>
    <w:p w14:paraId="66FEAD63" w14:textId="2DEEA8C5" w:rsidR="00C7440B" w:rsidRPr="007E17FF" w:rsidRDefault="000A35AD" w:rsidP="00053F97">
      <w:pPr>
        <w:pStyle w:val="Caption"/>
        <w:keepNext/>
        <w:rPr>
          <w:rFonts w:cstheme="minorHAnsi"/>
          <w:sz w:val="24"/>
        </w:rPr>
      </w:pPr>
      <w:bookmarkStart w:id="120" w:name="_Ref86992707"/>
      <w:bookmarkStart w:id="121" w:name="_Toc104192801"/>
      <w:r>
        <w:t>T</w:t>
      </w:r>
      <w:r w:rsidR="00053F97">
        <w:t xml:space="preserve">able </w:t>
      </w:r>
      <w:fldSimple w:instr=" SEQ Table \* ARABIC ">
        <w:r w:rsidR="007D7A79">
          <w:rPr>
            <w:noProof/>
          </w:rPr>
          <w:t>12</w:t>
        </w:r>
      </w:fldSimple>
      <w:bookmarkEnd w:id="120"/>
      <w:r w:rsidR="00A94746">
        <w:t>. Percentage</w:t>
      </w:r>
      <w:r w:rsidR="00792C1A">
        <w:t xml:space="preserve"> and CI</w:t>
      </w:r>
      <w:r w:rsidR="00A94746">
        <w:t xml:space="preserve"> </w:t>
      </w:r>
      <w:r w:rsidR="0043222B">
        <w:t xml:space="preserve">(95%) for prevalence of regular e-cigarette use </w:t>
      </w:r>
      <w:r w:rsidR="00785F64">
        <w:t>in Wales from 2015 to 2019 and odds ratios (95% confidence intervals) for logistic regression analyses</w:t>
      </w:r>
      <w:bookmarkEnd w:id="121"/>
      <w:r w:rsidR="00CC3DC9">
        <w:t xml:space="preserve"> (2015 is the reference category against which other years are compared)</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342"/>
        <w:gridCol w:w="1480"/>
        <w:gridCol w:w="1342"/>
        <w:gridCol w:w="1443"/>
        <w:gridCol w:w="767"/>
        <w:gridCol w:w="1442"/>
        <w:gridCol w:w="831"/>
      </w:tblGrid>
      <w:tr w:rsidR="0080672D" w:rsidRPr="00CC4C44" w14:paraId="4C7E2D5B" w14:textId="77777777" w:rsidTr="009E3CF3">
        <w:trPr>
          <w:jc w:val="center"/>
        </w:trPr>
        <w:tc>
          <w:tcPr>
            <w:tcW w:w="1413" w:type="dxa"/>
          </w:tcPr>
          <w:p w14:paraId="534E9072" w14:textId="53B5223A" w:rsidR="0080672D" w:rsidRPr="00A263EA" w:rsidRDefault="0080672D" w:rsidP="009E3CF3">
            <w:pPr>
              <w:spacing w:after="0" w:line="240" w:lineRule="auto"/>
              <w:rPr>
                <w:rFonts w:ascii="Arial" w:hAnsi="Arial" w:cs="Arial"/>
              </w:rPr>
            </w:pPr>
          </w:p>
        </w:tc>
        <w:tc>
          <w:tcPr>
            <w:tcW w:w="1342" w:type="dxa"/>
            <w:vAlign w:val="center"/>
          </w:tcPr>
          <w:p w14:paraId="717231DF" w14:textId="5BD13822" w:rsidR="0080672D" w:rsidRPr="00A263EA" w:rsidRDefault="0080672D" w:rsidP="009E3CF3">
            <w:pPr>
              <w:spacing w:after="0" w:line="240" w:lineRule="auto"/>
              <w:jc w:val="center"/>
              <w:rPr>
                <w:rFonts w:ascii="Arial" w:hAnsi="Arial" w:cs="Arial"/>
              </w:rPr>
            </w:pPr>
            <w:r w:rsidRPr="00A263EA">
              <w:rPr>
                <w:rFonts w:ascii="Arial" w:hAnsi="Arial" w:cs="Arial"/>
              </w:rPr>
              <w:t>Percentage [95% CI]</w:t>
            </w:r>
          </w:p>
          <w:p w14:paraId="08084B52" w14:textId="11D69DD8" w:rsidR="0080672D" w:rsidRPr="00A263EA" w:rsidRDefault="0080672D" w:rsidP="009E3CF3">
            <w:pPr>
              <w:spacing w:after="0" w:line="240" w:lineRule="auto"/>
              <w:jc w:val="center"/>
              <w:rPr>
                <w:rFonts w:ascii="Arial" w:hAnsi="Arial" w:cs="Arial"/>
              </w:rPr>
            </w:pPr>
            <w:r w:rsidRPr="00A263EA">
              <w:rPr>
                <w:rFonts w:ascii="Arial" w:hAnsi="Arial" w:cs="Arial"/>
              </w:rPr>
              <w:t>2015</w:t>
            </w:r>
          </w:p>
        </w:tc>
        <w:tc>
          <w:tcPr>
            <w:tcW w:w="1480" w:type="dxa"/>
            <w:vAlign w:val="center"/>
          </w:tcPr>
          <w:p w14:paraId="413E3D77" w14:textId="7C7164BD" w:rsidR="0080672D" w:rsidRPr="00A263EA" w:rsidRDefault="0080672D" w:rsidP="009E3CF3">
            <w:pPr>
              <w:spacing w:after="0" w:line="240" w:lineRule="auto"/>
              <w:jc w:val="center"/>
              <w:rPr>
                <w:rFonts w:ascii="Arial" w:hAnsi="Arial" w:cs="Arial"/>
              </w:rPr>
            </w:pPr>
            <w:r w:rsidRPr="00A263EA">
              <w:rPr>
                <w:rFonts w:ascii="Arial" w:hAnsi="Arial" w:cs="Arial"/>
              </w:rPr>
              <w:t>Percentage [95% CI] 2017</w:t>
            </w:r>
          </w:p>
        </w:tc>
        <w:tc>
          <w:tcPr>
            <w:tcW w:w="1342" w:type="dxa"/>
            <w:vAlign w:val="center"/>
          </w:tcPr>
          <w:p w14:paraId="7DC86723" w14:textId="77777777" w:rsidR="0080672D" w:rsidRPr="00A263EA" w:rsidRDefault="0080672D" w:rsidP="009E3CF3">
            <w:pPr>
              <w:spacing w:after="0" w:line="240" w:lineRule="auto"/>
              <w:jc w:val="center"/>
              <w:rPr>
                <w:rFonts w:ascii="Arial" w:hAnsi="Arial" w:cs="Arial"/>
              </w:rPr>
            </w:pPr>
            <w:r w:rsidRPr="00A263EA">
              <w:rPr>
                <w:rFonts w:ascii="Arial" w:hAnsi="Arial" w:cs="Arial"/>
              </w:rPr>
              <w:t>Percentage [95% CI]</w:t>
            </w:r>
          </w:p>
          <w:p w14:paraId="0BC8CC4F" w14:textId="0C29B503" w:rsidR="0080672D" w:rsidRPr="00A263EA" w:rsidRDefault="0080672D" w:rsidP="009E3CF3">
            <w:pPr>
              <w:spacing w:after="0" w:line="240" w:lineRule="auto"/>
              <w:jc w:val="center"/>
              <w:rPr>
                <w:rFonts w:ascii="Arial" w:hAnsi="Arial" w:cs="Arial"/>
              </w:rPr>
            </w:pPr>
            <w:r w:rsidRPr="00A263EA">
              <w:rPr>
                <w:rFonts w:ascii="Arial" w:hAnsi="Arial" w:cs="Arial"/>
              </w:rPr>
              <w:t>2019</w:t>
            </w:r>
          </w:p>
        </w:tc>
        <w:tc>
          <w:tcPr>
            <w:tcW w:w="1443" w:type="dxa"/>
            <w:vAlign w:val="center"/>
          </w:tcPr>
          <w:p w14:paraId="56ECB2D8" w14:textId="64DE675E" w:rsidR="0080672D" w:rsidRPr="00A263EA" w:rsidRDefault="0080672D" w:rsidP="009E3CF3">
            <w:pPr>
              <w:spacing w:after="0" w:line="240" w:lineRule="auto"/>
              <w:jc w:val="center"/>
              <w:rPr>
                <w:rFonts w:ascii="Arial" w:hAnsi="Arial" w:cs="Arial"/>
              </w:rPr>
            </w:pPr>
            <w:r w:rsidRPr="00A263EA">
              <w:rPr>
                <w:rFonts w:ascii="Arial" w:hAnsi="Arial" w:cs="Arial"/>
              </w:rPr>
              <w:t>Odds ratio [95% CI]</w:t>
            </w:r>
          </w:p>
          <w:p w14:paraId="3152B084" w14:textId="38BF5832" w:rsidR="0080672D" w:rsidRPr="00A263EA" w:rsidRDefault="0080672D" w:rsidP="009E3CF3">
            <w:pPr>
              <w:spacing w:after="0" w:line="240" w:lineRule="auto"/>
              <w:jc w:val="center"/>
              <w:rPr>
                <w:rFonts w:ascii="Arial" w:hAnsi="Arial" w:cs="Arial"/>
              </w:rPr>
            </w:pPr>
            <w:r w:rsidRPr="00A263EA">
              <w:rPr>
                <w:rFonts w:ascii="Arial" w:hAnsi="Arial" w:cs="Arial"/>
              </w:rPr>
              <w:t>201</w:t>
            </w:r>
            <w:r w:rsidR="00433833">
              <w:rPr>
                <w:rFonts w:ascii="Arial" w:hAnsi="Arial" w:cs="Arial"/>
              </w:rPr>
              <w:t>7</w:t>
            </w:r>
            <w:r w:rsidRPr="00A263EA">
              <w:rPr>
                <w:rFonts w:ascii="Arial" w:hAnsi="Arial" w:cs="Arial"/>
              </w:rPr>
              <w:t xml:space="preserve"> vs 201</w:t>
            </w:r>
            <w:r w:rsidR="00433833">
              <w:rPr>
                <w:rFonts w:ascii="Arial" w:hAnsi="Arial" w:cs="Arial"/>
              </w:rPr>
              <w:t>5</w:t>
            </w:r>
          </w:p>
        </w:tc>
        <w:tc>
          <w:tcPr>
            <w:tcW w:w="767" w:type="dxa"/>
            <w:vAlign w:val="center"/>
          </w:tcPr>
          <w:p w14:paraId="4C4A8C2C" w14:textId="77777777" w:rsidR="0080672D" w:rsidRPr="00A263EA" w:rsidRDefault="0080672D" w:rsidP="009E3CF3">
            <w:pPr>
              <w:spacing w:after="0" w:line="240" w:lineRule="auto"/>
              <w:jc w:val="center"/>
              <w:rPr>
                <w:rFonts w:ascii="Arial" w:hAnsi="Arial" w:cs="Arial"/>
                <w:i/>
                <w:iCs/>
              </w:rPr>
            </w:pPr>
            <w:r w:rsidRPr="00A263EA">
              <w:rPr>
                <w:rFonts w:ascii="Arial" w:hAnsi="Arial" w:cs="Arial"/>
                <w:i/>
                <w:iCs/>
              </w:rPr>
              <w:t>p</w:t>
            </w:r>
          </w:p>
        </w:tc>
        <w:tc>
          <w:tcPr>
            <w:tcW w:w="1442" w:type="dxa"/>
            <w:vAlign w:val="center"/>
          </w:tcPr>
          <w:p w14:paraId="7F203678" w14:textId="24147039" w:rsidR="0080672D" w:rsidRPr="00A263EA" w:rsidRDefault="0080672D" w:rsidP="009E3CF3">
            <w:pPr>
              <w:tabs>
                <w:tab w:val="right" w:pos="2201"/>
              </w:tabs>
              <w:spacing w:after="0" w:line="240" w:lineRule="auto"/>
              <w:jc w:val="center"/>
              <w:rPr>
                <w:rFonts w:ascii="Arial" w:hAnsi="Arial" w:cs="Arial"/>
              </w:rPr>
            </w:pPr>
            <w:r w:rsidRPr="00A263EA">
              <w:rPr>
                <w:rFonts w:ascii="Arial" w:hAnsi="Arial" w:cs="Arial"/>
              </w:rPr>
              <w:t>Odds ratio [95% CI]</w:t>
            </w:r>
          </w:p>
          <w:p w14:paraId="62F0541E" w14:textId="474A2AA9" w:rsidR="0080672D" w:rsidRPr="00A263EA" w:rsidRDefault="0080672D" w:rsidP="009E3CF3">
            <w:pPr>
              <w:tabs>
                <w:tab w:val="right" w:pos="2201"/>
              </w:tabs>
              <w:spacing w:after="0" w:line="240" w:lineRule="auto"/>
              <w:jc w:val="center"/>
              <w:rPr>
                <w:rFonts w:ascii="Arial" w:hAnsi="Arial" w:cs="Arial"/>
              </w:rPr>
            </w:pPr>
            <w:r w:rsidRPr="00A263EA">
              <w:rPr>
                <w:rFonts w:ascii="Arial" w:hAnsi="Arial" w:cs="Arial"/>
              </w:rPr>
              <w:t>201</w:t>
            </w:r>
            <w:r w:rsidR="00433833">
              <w:rPr>
                <w:rFonts w:ascii="Arial" w:hAnsi="Arial" w:cs="Arial"/>
              </w:rPr>
              <w:t>9</w:t>
            </w:r>
            <w:r w:rsidRPr="00A263EA">
              <w:rPr>
                <w:rFonts w:ascii="Arial" w:hAnsi="Arial" w:cs="Arial"/>
              </w:rPr>
              <w:t xml:space="preserve"> vs 201</w:t>
            </w:r>
            <w:r w:rsidR="00433833">
              <w:rPr>
                <w:rFonts w:ascii="Arial" w:hAnsi="Arial" w:cs="Arial"/>
              </w:rPr>
              <w:t>5</w:t>
            </w:r>
          </w:p>
        </w:tc>
        <w:tc>
          <w:tcPr>
            <w:tcW w:w="831" w:type="dxa"/>
            <w:vAlign w:val="center"/>
          </w:tcPr>
          <w:p w14:paraId="38D7DE76" w14:textId="5C475130" w:rsidR="0080672D" w:rsidRPr="00A263EA" w:rsidRDefault="009E3CF3" w:rsidP="009E3CF3">
            <w:pPr>
              <w:spacing w:after="0" w:line="240" w:lineRule="auto"/>
              <w:jc w:val="center"/>
              <w:rPr>
                <w:rFonts w:ascii="Arial" w:hAnsi="Arial" w:cs="Arial"/>
                <w:i/>
                <w:iCs/>
              </w:rPr>
            </w:pPr>
            <w:r w:rsidRPr="00A263EA">
              <w:rPr>
                <w:rFonts w:ascii="Arial" w:hAnsi="Arial" w:cs="Arial"/>
                <w:i/>
                <w:iCs/>
              </w:rPr>
              <w:t>P</w:t>
            </w:r>
          </w:p>
        </w:tc>
      </w:tr>
      <w:tr w:rsidR="0080672D" w:rsidRPr="00EB395F" w14:paraId="2A234DD4" w14:textId="77777777" w:rsidTr="009E3CF3">
        <w:trPr>
          <w:jc w:val="center"/>
        </w:trPr>
        <w:tc>
          <w:tcPr>
            <w:tcW w:w="1413" w:type="dxa"/>
            <w:vAlign w:val="center"/>
          </w:tcPr>
          <w:p w14:paraId="090C900E" w14:textId="77777777" w:rsidR="0080672D" w:rsidRPr="00A263EA" w:rsidRDefault="0080672D" w:rsidP="009E3CF3">
            <w:pPr>
              <w:spacing w:after="0" w:line="240" w:lineRule="auto"/>
              <w:rPr>
                <w:rFonts w:ascii="Arial" w:hAnsi="Arial" w:cs="Arial"/>
              </w:rPr>
            </w:pPr>
            <w:r w:rsidRPr="00A263EA">
              <w:rPr>
                <w:rFonts w:ascii="Arial" w:hAnsi="Arial" w:cs="Arial"/>
              </w:rPr>
              <w:t>All</w:t>
            </w:r>
          </w:p>
          <w:p w14:paraId="2E7A67F5" w14:textId="7A2D382F" w:rsidR="0080672D" w:rsidRPr="00A263EA" w:rsidRDefault="0080672D" w:rsidP="009E3CF3">
            <w:pPr>
              <w:spacing w:after="0" w:line="240" w:lineRule="auto"/>
              <w:rPr>
                <w:rFonts w:ascii="Arial" w:hAnsi="Arial" w:cs="Arial"/>
              </w:rPr>
            </w:pPr>
            <w:r w:rsidRPr="00A263EA">
              <w:rPr>
                <w:rFonts w:ascii="Arial" w:hAnsi="Arial" w:cs="Arial"/>
              </w:rPr>
              <w:t>(n = 87,704)</w:t>
            </w:r>
          </w:p>
        </w:tc>
        <w:tc>
          <w:tcPr>
            <w:tcW w:w="1342" w:type="dxa"/>
            <w:vAlign w:val="center"/>
          </w:tcPr>
          <w:p w14:paraId="5A672E78" w14:textId="77777777" w:rsidR="0080672D" w:rsidRPr="00A263EA" w:rsidRDefault="0080672D" w:rsidP="009E3CF3">
            <w:pPr>
              <w:spacing w:after="0" w:line="240" w:lineRule="auto"/>
              <w:jc w:val="center"/>
              <w:rPr>
                <w:rFonts w:ascii="Arial" w:hAnsi="Arial" w:cs="Arial"/>
              </w:rPr>
            </w:pPr>
            <w:r w:rsidRPr="00A263EA">
              <w:rPr>
                <w:rFonts w:ascii="Arial" w:hAnsi="Arial" w:cs="Arial"/>
              </w:rPr>
              <w:t xml:space="preserve">4.2 </w:t>
            </w:r>
          </w:p>
          <w:p w14:paraId="28F2E97D" w14:textId="2B0ADA58" w:rsidR="0080672D" w:rsidRPr="00A263EA" w:rsidRDefault="0080672D" w:rsidP="009E3CF3">
            <w:pPr>
              <w:spacing w:after="0" w:line="240" w:lineRule="auto"/>
              <w:jc w:val="center"/>
              <w:rPr>
                <w:rFonts w:ascii="Arial" w:hAnsi="Arial" w:cs="Arial"/>
              </w:rPr>
            </w:pPr>
            <w:r w:rsidRPr="00A263EA">
              <w:rPr>
                <w:rFonts w:ascii="Arial" w:hAnsi="Arial" w:cs="Arial"/>
              </w:rPr>
              <w:t>[3.9 – 4.6]</w:t>
            </w:r>
          </w:p>
        </w:tc>
        <w:tc>
          <w:tcPr>
            <w:tcW w:w="1480" w:type="dxa"/>
            <w:vAlign w:val="center"/>
          </w:tcPr>
          <w:p w14:paraId="09F41ED4" w14:textId="768C8C57" w:rsidR="0080672D" w:rsidRPr="00A263EA" w:rsidRDefault="0080672D" w:rsidP="009E3CF3">
            <w:pPr>
              <w:spacing w:after="0" w:line="240" w:lineRule="auto"/>
              <w:jc w:val="center"/>
              <w:rPr>
                <w:rFonts w:ascii="Arial" w:hAnsi="Arial" w:cs="Arial"/>
              </w:rPr>
            </w:pPr>
            <w:r w:rsidRPr="00A263EA">
              <w:rPr>
                <w:rFonts w:ascii="Arial" w:hAnsi="Arial" w:cs="Arial"/>
              </w:rPr>
              <w:t>4.8</w:t>
            </w:r>
          </w:p>
          <w:p w14:paraId="754F6A41" w14:textId="5532775F" w:rsidR="0080672D" w:rsidRPr="00A263EA" w:rsidRDefault="0080672D" w:rsidP="009E3CF3">
            <w:pPr>
              <w:spacing w:after="0" w:line="240" w:lineRule="auto"/>
              <w:jc w:val="center"/>
              <w:rPr>
                <w:rFonts w:ascii="Arial" w:hAnsi="Arial" w:cs="Arial"/>
              </w:rPr>
            </w:pPr>
            <w:r w:rsidRPr="00A263EA">
              <w:rPr>
                <w:rFonts w:ascii="Arial" w:hAnsi="Arial" w:cs="Arial"/>
              </w:rPr>
              <w:t>[4.6 – 5.1]</w:t>
            </w:r>
          </w:p>
        </w:tc>
        <w:tc>
          <w:tcPr>
            <w:tcW w:w="1342" w:type="dxa"/>
            <w:vAlign w:val="center"/>
          </w:tcPr>
          <w:p w14:paraId="02AC2525" w14:textId="69B54F99" w:rsidR="0080672D" w:rsidRPr="00A263EA" w:rsidRDefault="0080672D" w:rsidP="009E3CF3">
            <w:pPr>
              <w:spacing w:after="0" w:line="240" w:lineRule="auto"/>
              <w:jc w:val="center"/>
              <w:rPr>
                <w:rFonts w:ascii="Arial" w:hAnsi="Arial" w:cs="Arial"/>
              </w:rPr>
            </w:pPr>
            <w:r w:rsidRPr="00A263EA">
              <w:rPr>
                <w:rFonts w:ascii="Arial" w:hAnsi="Arial" w:cs="Arial"/>
              </w:rPr>
              <w:t xml:space="preserve">3.6 </w:t>
            </w:r>
            <w:r w:rsidRPr="00A263EA">
              <w:rPr>
                <w:rFonts w:ascii="Arial" w:hAnsi="Arial" w:cs="Arial"/>
              </w:rPr>
              <w:br/>
              <w:t>[3.5 – 3.8]</w:t>
            </w:r>
          </w:p>
        </w:tc>
        <w:tc>
          <w:tcPr>
            <w:tcW w:w="1443" w:type="dxa"/>
            <w:vAlign w:val="center"/>
          </w:tcPr>
          <w:p w14:paraId="2119B4B7" w14:textId="77777777" w:rsidR="0080672D" w:rsidRPr="00A263EA" w:rsidRDefault="0080672D" w:rsidP="009E3CF3">
            <w:pPr>
              <w:spacing w:after="0" w:line="240" w:lineRule="auto"/>
              <w:jc w:val="center"/>
              <w:rPr>
                <w:rFonts w:ascii="Arial" w:hAnsi="Arial" w:cs="Arial"/>
              </w:rPr>
            </w:pPr>
            <w:r w:rsidRPr="00A263EA">
              <w:rPr>
                <w:rFonts w:ascii="Arial" w:hAnsi="Arial" w:cs="Arial"/>
              </w:rPr>
              <w:t>1.15</w:t>
            </w:r>
          </w:p>
          <w:p w14:paraId="723693C4" w14:textId="138DA4D0" w:rsidR="0080672D" w:rsidRPr="00A263EA" w:rsidRDefault="0080672D" w:rsidP="009E3CF3">
            <w:pPr>
              <w:spacing w:after="0" w:line="240" w:lineRule="auto"/>
              <w:jc w:val="center"/>
              <w:rPr>
                <w:rFonts w:ascii="Arial" w:hAnsi="Arial" w:cs="Arial"/>
              </w:rPr>
            </w:pPr>
            <w:r w:rsidRPr="00A263EA">
              <w:rPr>
                <w:rFonts w:ascii="Arial" w:hAnsi="Arial" w:cs="Arial"/>
              </w:rPr>
              <w:t>[0.97 – 1.36]</w:t>
            </w:r>
          </w:p>
        </w:tc>
        <w:tc>
          <w:tcPr>
            <w:tcW w:w="767" w:type="dxa"/>
            <w:vAlign w:val="center"/>
          </w:tcPr>
          <w:p w14:paraId="32CFBB64" w14:textId="77777777" w:rsidR="0080672D" w:rsidRPr="00A263EA" w:rsidRDefault="0080672D" w:rsidP="009E3CF3">
            <w:pPr>
              <w:spacing w:after="0" w:line="240" w:lineRule="auto"/>
              <w:jc w:val="center"/>
              <w:rPr>
                <w:rFonts w:ascii="Arial" w:hAnsi="Arial" w:cs="Arial"/>
              </w:rPr>
            </w:pPr>
            <w:r w:rsidRPr="00A263EA">
              <w:rPr>
                <w:rFonts w:ascii="Arial" w:hAnsi="Arial" w:cs="Arial"/>
              </w:rPr>
              <w:t>0.111</w:t>
            </w:r>
          </w:p>
        </w:tc>
        <w:tc>
          <w:tcPr>
            <w:tcW w:w="1442" w:type="dxa"/>
            <w:vAlign w:val="center"/>
          </w:tcPr>
          <w:p w14:paraId="16180A39" w14:textId="08F0D21B" w:rsidR="0080672D" w:rsidRPr="00A263EA" w:rsidRDefault="0080672D" w:rsidP="009E3CF3">
            <w:pPr>
              <w:spacing w:after="0" w:line="240" w:lineRule="auto"/>
              <w:jc w:val="center"/>
              <w:rPr>
                <w:rFonts w:ascii="Arial" w:hAnsi="Arial" w:cs="Arial"/>
              </w:rPr>
            </w:pPr>
            <w:r w:rsidRPr="00A263EA">
              <w:rPr>
                <w:rFonts w:ascii="Arial" w:hAnsi="Arial" w:cs="Arial"/>
              </w:rPr>
              <w:t>0.84</w:t>
            </w:r>
          </w:p>
          <w:p w14:paraId="6654C876" w14:textId="470005AE" w:rsidR="0080672D" w:rsidRPr="00A263EA" w:rsidRDefault="0080672D" w:rsidP="009E3CF3">
            <w:pPr>
              <w:spacing w:after="0" w:line="240" w:lineRule="auto"/>
              <w:jc w:val="center"/>
              <w:rPr>
                <w:rFonts w:ascii="Arial" w:hAnsi="Arial" w:cs="Arial"/>
              </w:rPr>
            </w:pPr>
            <w:r w:rsidRPr="00A263EA">
              <w:rPr>
                <w:rFonts w:ascii="Arial" w:hAnsi="Arial" w:cs="Arial"/>
              </w:rPr>
              <w:t>[0.70 – 1.02]</w:t>
            </w:r>
          </w:p>
        </w:tc>
        <w:tc>
          <w:tcPr>
            <w:tcW w:w="831" w:type="dxa"/>
            <w:vAlign w:val="center"/>
          </w:tcPr>
          <w:p w14:paraId="5D9B4E9A" w14:textId="77777777" w:rsidR="0080672D" w:rsidRPr="00A263EA" w:rsidRDefault="0080672D" w:rsidP="009E3CF3">
            <w:pPr>
              <w:spacing w:after="0" w:line="240" w:lineRule="auto"/>
              <w:jc w:val="center"/>
              <w:rPr>
                <w:rFonts w:ascii="Arial" w:hAnsi="Arial" w:cs="Arial"/>
              </w:rPr>
            </w:pPr>
            <w:r w:rsidRPr="00A263EA">
              <w:rPr>
                <w:rFonts w:ascii="Arial" w:hAnsi="Arial" w:cs="Arial"/>
              </w:rPr>
              <w:t>0.085</w:t>
            </w:r>
          </w:p>
        </w:tc>
      </w:tr>
      <w:tr w:rsidR="0080672D" w:rsidRPr="00EB395F" w14:paraId="11AA7A1B" w14:textId="77777777" w:rsidTr="009E3CF3">
        <w:trPr>
          <w:jc w:val="center"/>
        </w:trPr>
        <w:tc>
          <w:tcPr>
            <w:tcW w:w="1413" w:type="dxa"/>
            <w:vAlign w:val="center"/>
          </w:tcPr>
          <w:p w14:paraId="4A3CC271" w14:textId="77777777" w:rsidR="0080672D" w:rsidRPr="00A263EA" w:rsidRDefault="0080672D" w:rsidP="009E3CF3">
            <w:pPr>
              <w:spacing w:after="0" w:line="240" w:lineRule="auto"/>
              <w:rPr>
                <w:rFonts w:ascii="Arial" w:hAnsi="Arial" w:cs="Arial"/>
              </w:rPr>
            </w:pPr>
            <w:r w:rsidRPr="00A263EA">
              <w:rPr>
                <w:rFonts w:ascii="Arial" w:hAnsi="Arial" w:cs="Arial"/>
              </w:rPr>
              <w:t>Boys</w:t>
            </w:r>
          </w:p>
          <w:p w14:paraId="2D62980A" w14:textId="11150616" w:rsidR="0080672D" w:rsidRPr="00A263EA" w:rsidRDefault="0080672D" w:rsidP="009E3CF3">
            <w:pPr>
              <w:spacing w:after="0" w:line="240" w:lineRule="auto"/>
              <w:rPr>
                <w:rFonts w:ascii="Arial" w:hAnsi="Arial" w:cs="Arial"/>
              </w:rPr>
            </w:pPr>
            <w:r w:rsidRPr="00A263EA">
              <w:rPr>
                <w:rFonts w:ascii="Arial" w:hAnsi="Arial" w:cs="Arial"/>
              </w:rPr>
              <w:t>(n = 42,989)</w:t>
            </w:r>
          </w:p>
        </w:tc>
        <w:tc>
          <w:tcPr>
            <w:tcW w:w="1342" w:type="dxa"/>
            <w:vAlign w:val="center"/>
          </w:tcPr>
          <w:p w14:paraId="0585B4DE" w14:textId="77777777" w:rsidR="0080672D" w:rsidRPr="00A263EA" w:rsidRDefault="0080672D" w:rsidP="009E3CF3">
            <w:pPr>
              <w:spacing w:after="0" w:line="240" w:lineRule="auto"/>
              <w:jc w:val="center"/>
              <w:rPr>
                <w:rFonts w:ascii="Arial" w:hAnsi="Arial" w:cs="Arial"/>
              </w:rPr>
            </w:pPr>
            <w:r w:rsidRPr="00A263EA">
              <w:rPr>
                <w:rFonts w:ascii="Arial" w:hAnsi="Arial" w:cs="Arial"/>
              </w:rPr>
              <w:t xml:space="preserve">5.1 </w:t>
            </w:r>
          </w:p>
          <w:p w14:paraId="3A6F91B3" w14:textId="436E9CE4" w:rsidR="0080672D" w:rsidRPr="00A263EA" w:rsidRDefault="0080672D" w:rsidP="009E3CF3">
            <w:pPr>
              <w:spacing w:after="0" w:line="240" w:lineRule="auto"/>
              <w:jc w:val="center"/>
              <w:rPr>
                <w:rFonts w:ascii="Arial" w:hAnsi="Arial" w:cs="Arial"/>
              </w:rPr>
            </w:pPr>
            <w:r w:rsidRPr="00A263EA">
              <w:rPr>
                <w:rFonts w:ascii="Arial" w:hAnsi="Arial" w:cs="Arial"/>
              </w:rPr>
              <w:t>[4.5 – 5.7]</w:t>
            </w:r>
          </w:p>
        </w:tc>
        <w:tc>
          <w:tcPr>
            <w:tcW w:w="1480" w:type="dxa"/>
            <w:vAlign w:val="center"/>
          </w:tcPr>
          <w:p w14:paraId="52D9FC7F" w14:textId="6ABD0628" w:rsidR="0080672D" w:rsidRPr="00A263EA" w:rsidRDefault="0080672D" w:rsidP="009E3CF3">
            <w:pPr>
              <w:spacing w:after="0" w:line="240" w:lineRule="auto"/>
              <w:jc w:val="center"/>
              <w:rPr>
                <w:rFonts w:ascii="Arial" w:hAnsi="Arial" w:cs="Arial"/>
              </w:rPr>
            </w:pPr>
            <w:r w:rsidRPr="00A263EA">
              <w:rPr>
                <w:rFonts w:ascii="Arial" w:hAnsi="Arial" w:cs="Arial"/>
              </w:rPr>
              <w:t>6.1</w:t>
            </w:r>
          </w:p>
          <w:p w14:paraId="6535403D" w14:textId="401267FE" w:rsidR="0080672D" w:rsidRPr="00A263EA" w:rsidRDefault="0080672D" w:rsidP="009E3CF3">
            <w:pPr>
              <w:spacing w:after="0" w:line="240" w:lineRule="auto"/>
              <w:jc w:val="center"/>
              <w:rPr>
                <w:rFonts w:ascii="Arial" w:hAnsi="Arial" w:cs="Arial"/>
              </w:rPr>
            </w:pPr>
            <w:r w:rsidRPr="00A263EA">
              <w:rPr>
                <w:rFonts w:ascii="Arial" w:hAnsi="Arial" w:cs="Arial"/>
              </w:rPr>
              <w:t>[5.8 – 6.5]</w:t>
            </w:r>
          </w:p>
        </w:tc>
        <w:tc>
          <w:tcPr>
            <w:tcW w:w="1342" w:type="dxa"/>
            <w:vAlign w:val="center"/>
          </w:tcPr>
          <w:p w14:paraId="343720C6" w14:textId="70A20B50" w:rsidR="0080672D" w:rsidRPr="00A263EA" w:rsidRDefault="0080672D" w:rsidP="009E3CF3">
            <w:pPr>
              <w:spacing w:after="0" w:line="240" w:lineRule="auto"/>
              <w:jc w:val="center"/>
              <w:rPr>
                <w:rFonts w:ascii="Arial" w:hAnsi="Arial" w:cs="Arial"/>
              </w:rPr>
            </w:pPr>
            <w:r w:rsidRPr="00A263EA">
              <w:rPr>
                <w:rFonts w:ascii="Arial" w:hAnsi="Arial" w:cs="Arial"/>
              </w:rPr>
              <w:t>4.1</w:t>
            </w:r>
          </w:p>
          <w:p w14:paraId="46EE578D" w14:textId="4B2B6FCA" w:rsidR="0080672D" w:rsidRPr="00A263EA" w:rsidRDefault="0080672D" w:rsidP="009E3CF3">
            <w:pPr>
              <w:spacing w:after="0" w:line="240" w:lineRule="auto"/>
              <w:jc w:val="center"/>
              <w:rPr>
                <w:rFonts w:ascii="Arial" w:hAnsi="Arial" w:cs="Arial"/>
              </w:rPr>
            </w:pPr>
            <w:r w:rsidRPr="00A263EA">
              <w:rPr>
                <w:rFonts w:ascii="Arial" w:hAnsi="Arial" w:cs="Arial"/>
              </w:rPr>
              <w:t>[3.8 – 4.4]</w:t>
            </w:r>
          </w:p>
        </w:tc>
        <w:tc>
          <w:tcPr>
            <w:tcW w:w="1443" w:type="dxa"/>
            <w:vAlign w:val="center"/>
          </w:tcPr>
          <w:p w14:paraId="751C5600" w14:textId="1398F3A7" w:rsidR="0080672D" w:rsidRPr="00A263EA" w:rsidRDefault="0080672D" w:rsidP="009E3CF3">
            <w:pPr>
              <w:spacing w:after="0" w:line="240" w:lineRule="auto"/>
              <w:jc w:val="center"/>
              <w:rPr>
                <w:rFonts w:ascii="Arial" w:hAnsi="Arial" w:cs="Arial"/>
              </w:rPr>
            </w:pPr>
            <w:r w:rsidRPr="00A263EA">
              <w:rPr>
                <w:rFonts w:ascii="Arial" w:hAnsi="Arial" w:cs="Arial"/>
              </w:rPr>
              <w:t>1.23</w:t>
            </w:r>
          </w:p>
          <w:p w14:paraId="40A18B92" w14:textId="48A2F827" w:rsidR="0080672D" w:rsidRPr="00A263EA" w:rsidRDefault="0080672D" w:rsidP="009E3CF3">
            <w:pPr>
              <w:spacing w:after="0" w:line="240" w:lineRule="auto"/>
              <w:jc w:val="center"/>
              <w:rPr>
                <w:rFonts w:ascii="Arial" w:hAnsi="Arial" w:cs="Arial"/>
              </w:rPr>
            </w:pPr>
            <w:r w:rsidRPr="00A263EA">
              <w:rPr>
                <w:rFonts w:ascii="Arial" w:hAnsi="Arial" w:cs="Arial"/>
              </w:rPr>
              <w:t>[0.99 – 1.53]</w:t>
            </w:r>
          </w:p>
        </w:tc>
        <w:tc>
          <w:tcPr>
            <w:tcW w:w="767" w:type="dxa"/>
            <w:vAlign w:val="center"/>
          </w:tcPr>
          <w:p w14:paraId="10744798" w14:textId="77777777" w:rsidR="0080672D" w:rsidRPr="00A263EA" w:rsidRDefault="0080672D" w:rsidP="009E3CF3">
            <w:pPr>
              <w:spacing w:after="0" w:line="240" w:lineRule="auto"/>
              <w:jc w:val="center"/>
              <w:rPr>
                <w:rFonts w:ascii="Arial" w:hAnsi="Arial" w:cs="Arial"/>
              </w:rPr>
            </w:pPr>
            <w:r w:rsidRPr="00A263EA">
              <w:rPr>
                <w:rFonts w:ascii="Arial" w:hAnsi="Arial" w:cs="Arial"/>
              </w:rPr>
              <w:t>0.056</w:t>
            </w:r>
          </w:p>
        </w:tc>
        <w:tc>
          <w:tcPr>
            <w:tcW w:w="1442" w:type="dxa"/>
            <w:vAlign w:val="center"/>
          </w:tcPr>
          <w:p w14:paraId="2A40BA38" w14:textId="6DC7FD3F" w:rsidR="0080672D" w:rsidRPr="00A263EA" w:rsidRDefault="0080672D" w:rsidP="009E3CF3">
            <w:pPr>
              <w:tabs>
                <w:tab w:val="center" w:pos="1100"/>
              </w:tabs>
              <w:spacing w:after="0" w:line="240" w:lineRule="auto"/>
              <w:jc w:val="center"/>
              <w:rPr>
                <w:rFonts w:ascii="Arial" w:hAnsi="Arial" w:cs="Arial"/>
              </w:rPr>
            </w:pPr>
            <w:r w:rsidRPr="00A263EA">
              <w:rPr>
                <w:rFonts w:ascii="Arial" w:hAnsi="Arial" w:cs="Arial"/>
              </w:rPr>
              <w:t>0.79</w:t>
            </w:r>
          </w:p>
          <w:p w14:paraId="57EB46BE" w14:textId="194D7505" w:rsidR="0080672D" w:rsidRPr="00A263EA" w:rsidRDefault="0080672D" w:rsidP="009E3CF3">
            <w:pPr>
              <w:tabs>
                <w:tab w:val="center" w:pos="1100"/>
              </w:tabs>
              <w:spacing w:after="0" w:line="240" w:lineRule="auto"/>
              <w:jc w:val="center"/>
              <w:rPr>
                <w:rFonts w:ascii="Arial" w:hAnsi="Arial" w:cs="Arial"/>
              </w:rPr>
            </w:pPr>
            <w:r w:rsidRPr="00A263EA">
              <w:rPr>
                <w:rFonts w:ascii="Arial" w:hAnsi="Arial" w:cs="Arial"/>
              </w:rPr>
              <w:t>[0.64 – 0.98]</w:t>
            </w:r>
          </w:p>
        </w:tc>
        <w:tc>
          <w:tcPr>
            <w:tcW w:w="831" w:type="dxa"/>
            <w:vAlign w:val="center"/>
          </w:tcPr>
          <w:p w14:paraId="7805CD86" w14:textId="77777777" w:rsidR="0080672D" w:rsidRPr="00A263EA" w:rsidRDefault="0080672D" w:rsidP="009E3CF3">
            <w:pPr>
              <w:spacing w:after="0" w:line="240" w:lineRule="auto"/>
              <w:jc w:val="center"/>
              <w:rPr>
                <w:rFonts w:ascii="Arial" w:hAnsi="Arial" w:cs="Arial"/>
              </w:rPr>
            </w:pPr>
            <w:r w:rsidRPr="00A263EA">
              <w:rPr>
                <w:rFonts w:ascii="Arial" w:hAnsi="Arial" w:cs="Arial"/>
              </w:rPr>
              <w:t>0.035</w:t>
            </w:r>
          </w:p>
        </w:tc>
      </w:tr>
      <w:tr w:rsidR="0080672D" w:rsidRPr="00EB395F" w14:paraId="035D0564" w14:textId="77777777" w:rsidTr="009E3CF3">
        <w:trPr>
          <w:trHeight w:val="584"/>
          <w:jc w:val="center"/>
        </w:trPr>
        <w:tc>
          <w:tcPr>
            <w:tcW w:w="1413" w:type="dxa"/>
            <w:vAlign w:val="center"/>
          </w:tcPr>
          <w:p w14:paraId="11DFBD0A" w14:textId="77777777" w:rsidR="0080672D" w:rsidRPr="00A263EA" w:rsidRDefault="0080672D" w:rsidP="009E3CF3">
            <w:pPr>
              <w:spacing w:after="0" w:line="240" w:lineRule="auto"/>
              <w:rPr>
                <w:rFonts w:ascii="Arial" w:hAnsi="Arial" w:cs="Arial"/>
              </w:rPr>
            </w:pPr>
            <w:r w:rsidRPr="00A263EA">
              <w:rPr>
                <w:rFonts w:ascii="Arial" w:hAnsi="Arial" w:cs="Arial"/>
              </w:rPr>
              <w:t>Girls</w:t>
            </w:r>
          </w:p>
          <w:p w14:paraId="2C817A0E" w14:textId="4F63D8A9" w:rsidR="0080672D" w:rsidRPr="00A263EA" w:rsidRDefault="0080672D" w:rsidP="009E3CF3">
            <w:pPr>
              <w:spacing w:after="0" w:line="240" w:lineRule="auto"/>
              <w:rPr>
                <w:rFonts w:ascii="Arial" w:hAnsi="Arial" w:cs="Arial"/>
              </w:rPr>
            </w:pPr>
            <w:r w:rsidRPr="00A263EA">
              <w:rPr>
                <w:rFonts w:ascii="Arial" w:hAnsi="Arial" w:cs="Arial"/>
              </w:rPr>
              <w:t>(n = 44,715)</w:t>
            </w:r>
          </w:p>
        </w:tc>
        <w:tc>
          <w:tcPr>
            <w:tcW w:w="1342" w:type="dxa"/>
            <w:vAlign w:val="center"/>
          </w:tcPr>
          <w:p w14:paraId="2536AC04" w14:textId="77777777" w:rsidR="0080672D" w:rsidRPr="00A263EA" w:rsidRDefault="0080672D" w:rsidP="009E3CF3">
            <w:pPr>
              <w:spacing w:after="0" w:line="240" w:lineRule="auto"/>
              <w:jc w:val="center"/>
              <w:rPr>
                <w:rFonts w:ascii="Arial" w:hAnsi="Arial" w:cs="Arial"/>
              </w:rPr>
            </w:pPr>
            <w:r w:rsidRPr="00A263EA">
              <w:rPr>
                <w:rFonts w:ascii="Arial" w:hAnsi="Arial" w:cs="Arial"/>
              </w:rPr>
              <w:t xml:space="preserve">3.5 </w:t>
            </w:r>
          </w:p>
          <w:p w14:paraId="7E34455F" w14:textId="75785A8C" w:rsidR="0080672D" w:rsidRPr="00A263EA" w:rsidRDefault="0080672D" w:rsidP="009E3CF3">
            <w:pPr>
              <w:spacing w:after="0" w:line="240" w:lineRule="auto"/>
              <w:jc w:val="center"/>
              <w:rPr>
                <w:rFonts w:ascii="Arial" w:hAnsi="Arial" w:cs="Arial"/>
              </w:rPr>
            </w:pPr>
            <w:r w:rsidRPr="00A263EA">
              <w:rPr>
                <w:rFonts w:ascii="Arial" w:hAnsi="Arial" w:cs="Arial"/>
              </w:rPr>
              <w:t>[3.0 – 4.0]</w:t>
            </w:r>
          </w:p>
        </w:tc>
        <w:tc>
          <w:tcPr>
            <w:tcW w:w="1480" w:type="dxa"/>
            <w:vAlign w:val="center"/>
          </w:tcPr>
          <w:p w14:paraId="6847CA97" w14:textId="5E0341C2" w:rsidR="0080672D" w:rsidRPr="00A263EA" w:rsidRDefault="0080672D" w:rsidP="009E3CF3">
            <w:pPr>
              <w:spacing w:after="0" w:line="240" w:lineRule="auto"/>
              <w:jc w:val="center"/>
              <w:rPr>
                <w:rFonts w:ascii="Arial" w:hAnsi="Arial" w:cs="Arial"/>
              </w:rPr>
            </w:pPr>
            <w:r w:rsidRPr="00A263EA">
              <w:rPr>
                <w:rFonts w:ascii="Arial" w:hAnsi="Arial" w:cs="Arial"/>
              </w:rPr>
              <w:t>3.6</w:t>
            </w:r>
          </w:p>
          <w:p w14:paraId="365648FF" w14:textId="6451709F" w:rsidR="0080672D" w:rsidRPr="00A263EA" w:rsidRDefault="0080672D" w:rsidP="009E3CF3">
            <w:pPr>
              <w:spacing w:after="0" w:line="240" w:lineRule="auto"/>
              <w:jc w:val="center"/>
              <w:rPr>
                <w:rFonts w:ascii="Arial" w:hAnsi="Arial" w:cs="Arial"/>
              </w:rPr>
            </w:pPr>
            <w:r w:rsidRPr="00A263EA">
              <w:rPr>
                <w:rFonts w:ascii="Arial" w:hAnsi="Arial" w:cs="Arial"/>
              </w:rPr>
              <w:t>[3.3 – 3.9]</w:t>
            </w:r>
          </w:p>
        </w:tc>
        <w:tc>
          <w:tcPr>
            <w:tcW w:w="1342" w:type="dxa"/>
            <w:vAlign w:val="center"/>
          </w:tcPr>
          <w:p w14:paraId="5A2BF4C8" w14:textId="3DFE9E85" w:rsidR="0080672D" w:rsidRPr="00A263EA" w:rsidRDefault="0080672D" w:rsidP="009E3CF3">
            <w:pPr>
              <w:spacing w:after="0" w:line="240" w:lineRule="auto"/>
              <w:jc w:val="center"/>
              <w:rPr>
                <w:rFonts w:ascii="Arial" w:hAnsi="Arial" w:cs="Arial"/>
              </w:rPr>
            </w:pPr>
            <w:r w:rsidRPr="00A263EA">
              <w:rPr>
                <w:rFonts w:ascii="Arial" w:hAnsi="Arial" w:cs="Arial"/>
              </w:rPr>
              <w:t>3.2</w:t>
            </w:r>
          </w:p>
          <w:p w14:paraId="273B1F4D" w14:textId="5F8E8E8B" w:rsidR="0080672D" w:rsidRPr="00A263EA" w:rsidRDefault="0080672D" w:rsidP="009E3CF3">
            <w:pPr>
              <w:spacing w:after="0" w:line="240" w:lineRule="auto"/>
              <w:jc w:val="center"/>
              <w:rPr>
                <w:rFonts w:ascii="Arial" w:hAnsi="Arial" w:cs="Arial"/>
              </w:rPr>
            </w:pPr>
            <w:r w:rsidRPr="00A263EA">
              <w:rPr>
                <w:rFonts w:ascii="Arial" w:hAnsi="Arial" w:cs="Arial"/>
              </w:rPr>
              <w:t>[3.0 – 3.5]</w:t>
            </w:r>
          </w:p>
        </w:tc>
        <w:tc>
          <w:tcPr>
            <w:tcW w:w="1443" w:type="dxa"/>
            <w:vAlign w:val="center"/>
          </w:tcPr>
          <w:p w14:paraId="64B66C35" w14:textId="6C14357F" w:rsidR="0080672D" w:rsidRPr="00A263EA" w:rsidRDefault="0080672D" w:rsidP="009E3CF3">
            <w:pPr>
              <w:spacing w:after="0" w:line="240" w:lineRule="auto"/>
              <w:jc w:val="center"/>
              <w:rPr>
                <w:rFonts w:ascii="Arial" w:hAnsi="Arial" w:cs="Arial"/>
              </w:rPr>
            </w:pPr>
            <w:r w:rsidRPr="00A263EA">
              <w:rPr>
                <w:rFonts w:ascii="Arial" w:hAnsi="Arial" w:cs="Arial"/>
              </w:rPr>
              <w:t>1.04</w:t>
            </w:r>
          </w:p>
          <w:p w14:paraId="222C9D73" w14:textId="2FED11E5" w:rsidR="0080672D" w:rsidRPr="00A263EA" w:rsidRDefault="0080672D" w:rsidP="009E3CF3">
            <w:pPr>
              <w:spacing w:after="0" w:line="240" w:lineRule="auto"/>
              <w:jc w:val="center"/>
              <w:rPr>
                <w:rFonts w:ascii="Arial" w:hAnsi="Arial" w:cs="Arial"/>
              </w:rPr>
            </w:pPr>
            <w:r w:rsidRPr="00A263EA">
              <w:rPr>
                <w:rFonts w:ascii="Arial" w:hAnsi="Arial" w:cs="Arial"/>
              </w:rPr>
              <w:t>[0.82 – 1.31]</w:t>
            </w:r>
          </w:p>
        </w:tc>
        <w:tc>
          <w:tcPr>
            <w:tcW w:w="767" w:type="dxa"/>
            <w:vAlign w:val="center"/>
          </w:tcPr>
          <w:p w14:paraId="24A0FB67" w14:textId="77777777" w:rsidR="0080672D" w:rsidRPr="00A263EA" w:rsidRDefault="0080672D" w:rsidP="009E3CF3">
            <w:pPr>
              <w:spacing w:after="0" w:line="240" w:lineRule="auto"/>
              <w:jc w:val="center"/>
              <w:rPr>
                <w:rFonts w:ascii="Arial" w:hAnsi="Arial" w:cs="Arial"/>
              </w:rPr>
            </w:pPr>
            <w:r w:rsidRPr="00A263EA">
              <w:rPr>
                <w:rFonts w:ascii="Arial" w:hAnsi="Arial" w:cs="Arial"/>
              </w:rPr>
              <w:t>0.767</w:t>
            </w:r>
          </w:p>
        </w:tc>
        <w:tc>
          <w:tcPr>
            <w:tcW w:w="1442" w:type="dxa"/>
            <w:vAlign w:val="center"/>
          </w:tcPr>
          <w:p w14:paraId="38B8120C" w14:textId="77777777" w:rsidR="0080672D" w:rsidRPr="00A263EA" w:rsidRDefault="0080672D" w:rsidP="009E3CF3">
            <w:pPr>
              <w:spacing w:after="0" w:line="240" w:lineRule="auto"/>
              <w:jc w:val="center"/>
              <w:rPr>
                <w:rFonts w:ascii="Arial" w:hAnsi="Arial" w:cs="Arial"/>
              </w:rPr>
            </w:pPr>
            <w:r w:rsidRPr="00A263EA">
              <w:rPr>
                <w:rFonts w:ascii="Arial" w:hAnsi="Arial" w:cs="Arial"/>
              </w:rPr>
              <w:t>0.92</w:t>
            </w:r>
          </w:p>
          <w:p w14:paraId="4ED961DA" w14:textId="507E855F" w:rsidR="0080672D" w:rsidRPr="00A263EA" w:rsidRDefault="0080672D" w:rsidP="009E3CF3">
            <w:pPr>
              <w:spacing w:after="0" w:line="240" w:lineRule="auto"/>
              <w:jc w:val="center"/>
              <w:rPr>
                <w:rFonts w:ascii="Arial" w:hAnsi="Arial" w:cs="Arial"/>
              </w:rPr>
            </w:pPr>
            <w:r w:rsidRPr="00A263EA">
              <w:rPr>
                <w:rFonts w:ascii="Arial" w:hAnsi="Arial" w:cs="Arial"/>
              </w:rPr>
              <w:t>[0.71- 1.19]</w:t>
            </w:r>
          </w:p>
        </w:tc>
        <w:tc>
          <w:tcPr>
            <w:tcW w:w="831" w:type="dxa"/>
            <w:vAlign w:val="center"/>
          </w:tcPr>
          <w:p w14:paraId="048BD452" w14:textId="77777777" w:rsidR="0080672D" w:rsidRPr="00A263EA" w:rsidRDefault="0080672D" w:rsidP="009E3CF3">
            <w:pPr>
              <w:spacing w:after="0" w:line="240" w:lineRule="auto"/>
              <w:jc w:val="center"/>
              <w:rPr>
                <w:rFonts w:ascii="Arial" w:hAnsi="Arial" w:cs="Arial"/>
              </w:rPr>
            </w:pPr>
            <w:r w:rsidRPr="00A263EA">
              <w:rPr>
                <w:rFonts w:ascii="Arial" w:hAnsi="Arial" w:cs="Arial"/>
              </w:rPr>
              <w:t>0.528</w:t>
            </w:r>
          </w:p>
        </w:tc>
      </w:tr>
      <w:tr w:rsidR="0080672D" w:rsidRPr="00EB395F" w14:paraId="47D182B9" w14:textId="77777777" w:rsidTr="009E3CF3">
        <w:trPr>
          <w:jc w:val="center"/>
        </w:trPr>
        <w:tc>
          <w:tcPr>
            <w:tcW w:w="1413" w:type="dxa"/>
            <w:vAlign w:val="center"/>
          </w:tcPr>
          <w:p w14:paraId="3BD46271" w14:textId="1F2541E2" w:rsidR="0080672D" w:rsidRPr="00A263EA" w:rsidRDefault="0080672D" w:rsidP="009E3CF3">
            <w:pPr>
              <w:spacing w:after="0" w:line="240" w:lineRule="auto"/>
              <w:rPr>
                <w:rFonts w:ascii="Arial" w:hAnsi="Arial" w:cs="Arial"/>
              </w:rPr>
            </w:pPr>
            <w:r w:rsidRPr="00A263EA">
              <w:rPr>
                <w:rFonts w:ascii="Arial" w:hAnsi="Arial" w:cs="Arial"/>
              </w:rPr>
              <w:t>13 year olds</w:t>
            </w:r>
          </w:p>
          <w:p w14:paraId="1AA67F41" w14:textId="3F3037AA" w:rsidR="0080672D" w:rsidRPr="00A263EA" w:rsidRDefault="0080672D" w:rsidP="009E3CF3">
            <w:pPr>
              <w:spacing w:after="0" w:line="240" w:lineRule="auto"/>
              <w:rPr>
                <w:rFonts w:ascii="Arial" w:hAnsi="Arial" w:cs="Arial"/>
              </w:rPr>
            </w:pPr>
            <w:r w:rsidRPr="00A263EA">
              <w:rPr>
                <w:rFonts w:ascii="Arial" w:hAnsi="Arial" w:cs="Arial"/>
              </w:rPr>
              <w:t>(n = 48,384)</w:t>
            </w:r>
          </w:p>
        </w:tc>
        <w:tc>
          <w:tcPr>
            <w:tcW w:w="1342" w:type="dxa"/>
            <w:vAlign w:val="center"/>
          </w:tcPr>
          <w:p w14:paraId="52A053D6" w14:textId="77777777" w:rsidR="0080672D" w:rsidRPr="00A263EA" w:rsidRDefault="0080672D" w:rsidP="009E3CF3">
            <w:pPr>
              <w:spacing w:after="0" w:line="240" w:lineRule="auto"/>
              <w:jc w:val="center"/>
              <w:rPr>
                <w:rFonts w:ascii="Arial" w:hAnsi="Arial" w:cs="Arial"/>
              </w:rPr>
            </w:pPr>
            <w:r w:rsidRPr="00A263EA">
              <w:rPr>
                <w:rFonts w:ascii="Arial" w:hAnsi="Arial" w:cs="Arial"/>
              </w:rPr>
              <w:t xml:space="preserve">2.8 </w:t>
            </w:r>
          </w:p>
          <w:p w14:paraId="006C9D16" w14:textId="3D71D25F" w:rsidR="0080672D" w:rsidRPr="00A263EA" w:rsidRDefault="0080672D" w:rsidP="009E3CF3">
            <w:pPr>
              <w:spacing w:after="0" w:line="240" w:lineRule="auto"/>
              <w:jc w:val="center"/>
              <w:rPr>
                <w:rFonts w:ascii="Arial" w:hAnsi="Arial" w:cs="Arial"/>
              </w:rPr>
            </w:pPr>
            <w:r w:rsidRPr="00A263EA">
              <w:rPr>
                <w:rFonts w:ascii="Arial" w:hAnsi="Arial" w:cs="Arial"/>
              </w:rPr>
              <w:t>[2.4 – 3.2]</w:t>
            </w:r>
          </w:p>
        </w:tc>
        <w:tc>
          <w:tcPr>
            <w:tcW w:w="1480" w:type="dxa"/>
            <w:vAlign w:val="center"/>
          </w:tcPr>
          <w:p w14:paraId="70D5A680" w14:textId="068CDB92" w:rsidR="0080672D" w:rsidRPr="00A263EA" w:rsidRDefault="0080672D" w:rsidP="009E3CF3">
            <w:pPr>
              <w:spacing w:after="0" w:line="240" w:lineRule="auto"/>
              <w:jc w:val="center"/>
              <w:rPr>
                <w:rFonts w:ascii="Arial" w:hAnsi="Arial" w:cs="Arial"/>
              </w:rPr>
            </w:pPr>
            <w:r w:rsidRPr="00A263EA">
              <w:rPr>
                <w:rFonts w:ascii="Arial" w:hAnsi="Arial" w:cs="Arial"/>
              </w:rPr>
              <w:t>3.6</w:t>
            </w:r>
          </w:p>
          <w:p w14:paraId="61D2F882" w14:textId="516BE5F8" w:rsidR="0080672D" w:rsidRPr="00A263EA" w:rsidRDefault="0080672D" w:rsidP="009E3CF3">
            <w:pPr>
              <w:spacing w:after="0" w:line="240" w:lineRule="auto"/>
              <w:jc w:val="center"/>
              <w:rPr>
                <w:rFonts w:ascii="Arial" w:hAnsi="Arial" w:cs="Arial"/>
              </w:rPr>
            </w:pPr>
            <w:r w:rsidRPr="00A263EA">
              <w:rPr>
                <w:rFonts w:ascii="Arial" w:hAnsi="Arial" w:cs="Arial"/>
              </w:rPr>
              <w:t>[3.3 – 3.9]</w:t>
            </w:r>
          </w:p>
        </w:tc>
        <w:tc>
          <w:tcPr>
            <w:tcW w:w="1342" w:type="dxa"/>
            <w:vAlign w:val="center"/>
          </w:tcPr>
          <w:p w14:paraId="22D97CC8" w14:textId="64D01640" w:rsidR="0080672D" w:rsidRPr="00A263EA" w:rsidRDefault="0080672D" w:rsidP="009E3CF3">
            <w:pPr>
              <w:spacing w:after="0" w:line="240" w:lineRule="auto"/>
              <w:jc w:val="center"/>
              <w:rPr>
                <w:rFonts w:ascii="Arial" w:hAnsi="Arial" w:cs="Arial"/>
              </w:rPr>
            </w:pPr>
            <w:r w:rsidRPr="00A263EA">
              <w:rPr>
                <w:rFonts w:ascii="Arial" w:hAnsi="Arial" w:cs="Arial"/>
              </w:rPr>
              <w:t>2.7</w:t>
            </w:r>
          </w:p>
          <w:p w14:paraId="759470CF" w14:textId="58DD8EC6" w:rsidR="0080672D" w:rsidRPr="00A263EA" w:rsidRDefault="0080672D" w:rsidP="009E3CF3">
            <w:pPr>
              <w:spacing w:after="0" w:line="240" w:lineRule="auto"/>
              <w:jc w:val="center"/>
              <w:rPr>
                <w:rFonts w:ascii="Arial" w:hAnsi="Arial" w:cs="Arial"/>
              </w:rPr>
            </w:pPr>
            <w:r w:rsidRPr="00A263EA">
              <w:rPr>
                <w:rFonts w:ascii="Arial" w:hAnsi="Arial" w:cs="Arial"/>
              </w:rPr>
              <w:t>[2.5 – 2.9]</w:t>
            </w:r>
          </w:p>
        </w:tc>
        <w:tc>
          <w:tcPr>
            <w:tcW w:w="1443" w:type="dxa"/>
            <w:vAlign w:val="center"/>
          </w:tcPr>
          <w:p w14:paraId="6BF5F011" w14:textId="77777777" w:rsidR="0080672D" w:rsidRPr="00A263EA" w:rsidRDefault="0080672D" w:rsidP="009E3CF3">
            <w:pPr>
              <w:spacing w:after="0" w:line="240" w:lineRule="auto"/>
              <w:jc w:val="center"/>
              <w:rPr>
                <w:rFonts w:ascii="Arial" w:hAnsi="Arial" w:cs="Arial"/>
              </w:rPr>
            </w:pPr>
            <w:r w:rsidRPr="00A263EA">
              <w:rPr>
                <w:rFonts w:ascii="Arial" w:hAnsi="Arial" w:cs="Arial"/>
              </w:rPr>
              <w:t xml:space="preserve">1.29 </w:t>
            </w:r>
          </w:p>
          <w:p w14:paraId="5AB8BBD8" w14:textId="64A6BEE3" w:rsidR="0080672D" w:rsidRPr="00A263EA" w:rsidRDefault="0080672D" w:rsidP="009E3CF3">
            <w:pPr>
              <w:spacing w:after="0" w:line="240" w:lineRule="auto"/>
              <w:jc w:val="center"/>
              <w:rPr>
                <w:rFonts w:ascii="Arial" w:hAnsi="Arial" w:cs="Arial"/>
              </w:rPr>
            </w:pPr>
            <w:r w:rsidRPr="00A263EA">
              <w:rPr>
                <w:rFonts w:ascii="Arial" w:hAnsi="Arial" w:cs="Arial"/>
              </w:rPr>
              <w:t>[1.01 – 1.65]</w:t>
            </w:r>
          </w:p>
        </w:tc>
        <w:tc>
          <w:tcPr>
            <w:tcW w:w="767" w:type="dxa"/>
            <w:vAlign w:val="center"/>
          </w:tcPr>
          <w:p w14:paraId="7C0B370A" w14:textId="77777777" w:rsidR="0080672D" w:rsidRPr="00A263EA" w:rsidRDefault="0080672D" w:rsidP="009E3CF3">
            <w:pPr>
              <w:spacing w:after="0" w:line="240" w:lineRule="auto"/>
              <w:jc w:val="center"/>
              <w:rPr>
                <w:rFonts w:ascii="Arial" w:hAnsi="Arial" w:cs="Arial"/>
              </w:rPr>
            </w:pPr>
            <w:r w:rsidRPr="00A263EA">
              <w:rPr>
                <w:rFonts w:ascii="Arial" w:hAnsi="Arial" w:cs="Arial"/>
              </w:rPr>
              <w:t>0.041</w:t>
            </w:r>
          </w:p>
        </w:tc>
        <w:tc>
          <w:tcPr>
            <w:tcW w:w="1442" w:type="dxa"/>
            <w:vAlign w:val="center"/>
          </w:tcPr>
          <w:p w14:paraId="5126FAA8" w14:textId="1DF28785" w:rsidR="0080672D" w:rsidRPr="00A263EA" w:rsidRDefault="0080672D" w:rsidP="009E3CF3">
            <w:pPr>
              <w:tabs>
                <w:tab w:val="center" w:pos="1100"/>
              </w:tabs>
              <w:spacing w:after="0" w:line="240" w:lineRule="auto"/>
              <w:jc w:val="center"/>
              <w:rPr>
                <w:rFonts w:ascii="Arial" w:hAnsi="Arial" w:cs="Arial"/>
              </w:rPr>
            </w:pPr>
            <w:r w:rsidRPr="00A263EA">
              <w:rPr>
                <w:rFonts w:ascii="Arial" w:hAnsi="Arial" w:cs="Arial"/>
              </w:rPr>
              <w:t>0.95</w:t>
            </w:r>
          </w:p>
          <w:p w14:paraId="554B7836" w14:textId="1E07C042" w:rsidR="0080672D" w:rsidRPr="00A263EA" w:rsidRDefault="0080672D" w:rsidP="009E3CF3">
            <w:pPr>
              <w:tabs>
                <w:tab w:val="center" w:pos="1100"/>
              </w:tabs>
              <w:spacing w:after="0" w:line="240" w:lineRule="auto"/>
              <w:jc w:val="center"/>
              <w:rPr>
                <w:rFonts w:ascii="Arial" w:hAnsi="Arial" w:cs="Arial"/>
              </w:rPr>
            </w:pPr>
            <w:r w:rsidRPr="00A263EA">
              <w:rPr>
                <w:rFonts w:ascii="Arial" w:hAnsi="Arial" w:cs="Arial"/>
              </w:rPr>
              <w:t>[0.72 – 1.25]</w:t>
            </w:r>
          </w:p>
        </w:tc>
        <w:tc>
          <w:tcPr>
            <w:tcW w:w="831" w:type="dxa"/>
            <w:vAlign w:val="center"/>
          </w:tcPr>
          <w:p w14:paraId="4B4F99F1" w14:textId="77777777" w:rsidR="0080672D" w:rsidRPr="00A263EA" w:rsidRDefault="0080672D" w:rsidP="009E3CF3">
            <w:pPr>
              <w:spacing w:after="0" w:line="240" w:lineRule="auto"/>
              <w:jc w:val="center"/>
              <w:rPr>
                <w:rFonts w:ascii="Arial" w:hAnsi="Arial" w:cs="Arial"/>
              </w:rPr>
            </w:pPr>
            <w:r w:rsidRPr="00A263EA">
              <w:rPr>
                <w:rFonts w:ascii="Arial" w:hAnsi="Arial" w:cs="Arial"/>
              </w:rPr>
              <w:t>0.709</w:t>
            </w:r>
          </w:p>
        </w:tc>
      </w:tr>
      <w:tr w:rsidR="0080672D" w:rsidRPr="00EB395F" w14:paraId="5058F20F" w14:textId="77777777" w:rsidTr="009E3CF3">
        <w:trPr>
          <w:jc w:val="center"/>
        </w:trPr>
        <w:tc>
          <w:tcPr>
            <w:tcW w:w="1413" w:type="dxa"/>
            <w:vAlign w:val="center"/>
          </w:tcPr>
          <w:p w14:paraId="78CB78F3" w14:textId="313979C6" w:rsidR="0080672D" w:rsidRPr="00A263EA" w:rsidRDefault="0080672D" w:rsidP="009E3CF3">
            <w:pPr>
              <w:spacing w:after="0" w:line="240" w:lineRule="auto"/>
              <w:rPr>
                <w:rFonts w:ascii="Arial" w:hAnsi="Arial" w:cs="Arial"/>
              </w:rPr>
            </w:pPr>
            <w:r w:rsidRPr="00A263EA">
              <w:rPr>
                <w:rFonts w:ascii="Arial" w:hAnsi="Arial" w:cs="Arial"/>
              </w:rPr>
              <w:t>15 year olds</w:t>
            </w:r>
          </w:p>
          <w:p w14:paraId="0F223F7F" w14:textId="6F86E4A6" w:rsidR="0080672D" w:rsidRPr="00A263EA" w:rsidRDefault="0080672D" w:rsidP="009E3CF3">
            <w:pPr>
              <w:spacing w:after="0" w:line="240" w:lineRule="auto"/>
              <w:rPr>
                <w:rFonts w:ascii="Arial" w:hAnsi="Arial" w:cs="Arial"/>
              </w:rPr>
            </w:pPr>
            <w:r w:rsidRPr="00A263EA">
              <w:rPr>
                <w:rFonts w:ascii="Arial" w:hAnsi="Arial" w:cs="Arial"/>
              </w:rPr>
              <w:t>(n = 39,320)</w:t>
            </w:r>
          </w:p>
        </w:tc>
        <w:tc>
          <w:tcPr>
            <w:tcW w:w="1342" w:type="dxa"/>
            <w:vAlign w:val="center"/>
          </w:tcPr>
          <w:p w14:paraId="521991CC" w14:textId="77777777" w:rsidR="0080672D" w:rsidRPr="00A263EA" w:rsidRDefault="0080672D" w:rsidP="009E3CF3">
            <w:pPr>
              <w:spacing w:after="0" w:line="240" w:lineRule="auto"/>
              <w:jc w:val="center"/>
              <w:rPr>
                <w:rFonts w:ascii="Arial" w:hAnsi="Arial" w:cs="Arial"/>
              </w:rPr>
            </w:pPr>
            <w:r w:rsidRPr="00A263EA">
              <w:rPr>
                <w:rFonts w:ascii="Arial" w:hAnsi="Arial" w:cs="Arial"/>
              </w:rPr>
              <w:t xml:space="preserve">6.0 </w:t>
            </w:r>
          </w:p>
          <w:p w14:paraId="2FEAAF66" w14:textId="6BBD23F6" w:rsidR="0080672D" w:rsidRPr="00A263EA" w:rsidRDefault="0080672D" w:rsidP="009E3CF3">
            <w:pPr>
              <w:spacing w:after="0" w:line="240" w:lineRule="auto"/>
              <w:jc w:val="center"/>
              <w:rPr>
                <w:rFonts w:ascii="Arial" w:hAnsi="Arial" w:cs="Arial"/>
              </w:rPr>
            </w:pPr>
            <w:r w:rsidRPr="00A263EA">
              <w:rPr>
                <w:rFonts w:ascii="Arial" w:hAnsi="Arial" w:cs="Arial"/>
              </w:rPr>
              <w:t>[5.3 – 6.7]</w:t>
            </w:r>
          </w:p>
        </w:tc>
        <w:tc>
          <w:tcPr>
            <w:tcW w:w="1480" w:type="dxa"/>
            <w:vAlign w:val="center"/>
          </w:tcPr>
          <w:p w14:paraId="2BEF8C07" w14:textId="1805994B" w:rsidR="0080672D" w:rsidRPr="00A263EA" w:rsidRDefault="0080672D" w:rsidP="009E3CF3">
            <w:pPr>
              <w:spacing w:after="0" w:line="240" w:lineRule="auto"/>
              <w:jc w:val="center"/>
              <w:rPr>
                <w:rFonts w:ascii="Arial" w:hAnsi="Arial" w:cs="Arial"/>
              </w:rPr>
            </w:pPr>
            <w:r w:rsidRPr="00A263EA">
              <w:rPr>
                <w:rFonts w:ascii="Arial" w:hAnsi="Arial" w:cs="Arial"/>
              </w:rPr>
              <w:t>6.4</w:t>
            </w:r>
          </w:p>
          <w:p w14:paraId="5957A1BD" w14:textId="54AA975A" w:rsidR="0080672D" w:rsidRPr="00A263EA" w:rsidRDefault="0080672D" w:rsidP="009E3CF3">
            <w:pPr>
              <w:spacing w:after="0" w:line="240" w:lineRule="auto"/>
              <w:jc w:val="center"/>
              <w:rPr>
                <w:rFonts w:ascii="Arial" w:hAnsi="Arial" w:cs="Arial"/>
              </w:rPr>
            </w:pPr>
            <w:r w:rsidRPr="00A263EA">
              <w:rPr>
                <w:rFonts w:ascii="Arial" w:hAnsi="Arial" w:cs="Arial"/>
              </w:rPr>
              <w:t>[6.0 – 6.8]</w:t>
            </w:r>
          </w:p>
        </w:tc>
        <w:tc>
          <w:tcPr>
            <w:tcW w:w="1342" w:type="dxa"/>
            <w:vAlign w:val="center"/>
          </w:tcPr>
          <w:p w14:paraId="437F3E75" w14:textId="29D6813A" w:rsidR="0080672D" w:rsidRPr="00A263EA" w:rsidRDefault="0080672D" w:rsidP="009E3CF3">
            <w:pPr>
              <w:spacing w:after="0" w:line="240" w:lineRule="auto"/>
              <w:jc w:val="center"/>
              <w:rPr>
                <w:rFonts w:ascii="Arial" w:hAnsi="Arial" w:cs="Arial"/>
              </w:rPr>
            </w:pPr>
            <w:r w:rsidRPr="00A263EA">
              <w:rPr>
                <w:rFonts w:ascii="Arial" w:hAnsi="Arial" w:cs="Arial"/>
              </w:rPr>
              <w:t>4.8</w:t>
            </w:r>
          </w:p>
          <w:p w14:paraId="11E4A6A8" w14:textId="74E17866" w:rsidR="0080672D" w:rsidRPr="00A263EA" w:rsidRDefault="0080672D" w:rsidP="009E3CF3">
            <w:pPr>
              <w:spacing w:after="0" w:line="240" w:lineRule="auto"/>
              <w:jc w:val="center"/>
              <w:rPr>
                <w:rFonts w:ascii="Arial" w:hAnsi="Arial" w:cs="Arial"/>
              </w:rPr>
            </w:pPr>
            <w:r w:rsidRPr="00A263EA">
              <w:rPr>
                <w:rFonts w:ascii="Arial" w:hAnsi="Arial" w:cs="Arial"/>
              </w:rPr>
              <w:t>[4.5 – 5.1]</w:t>
            </w:r>
          </w:p>
        </w:tc>
        <w:tc>
          <w:tcPr>
            <w:tcW w:w="1443" w:type="dxa"/>
            <w:vAlign w:val="center"/>
          </w:tcPr>
          <w:p w14:paraId="20D35507" w14:textId="77777777" w:rsidR="0080672D" w:rsidRPr="00A263EA" w:rsidRDefault="0080672D" w:rsidP="009E3CF3">
            <w:pPr>
              <w:spacing w:after="0" w:line="240" w:lineRule="auto"/>
              <w:jc w:val="center"/>
              <w:rPr>
                <w:rFonts w:ascii="Arial" w:hAnsi="Arial" w:cs="Arial"/>
              </w:rPr>
            </w:pPr>
            <w:r w:rsidRPr="00A263EA">
              <w:rPr>
                <w:rFonts w:ascii="Arial" w:hAnsi="Arial" w:cs="Arial"/>
              </w:rPr>
              <w:t xml:space="preserve">1.07 </w:t>
            </w:r>
          </w:p>
          <w:p w14:paraId="0BDA2A17" w14:textId="5507A1B4" w:rsidR="0080672D" w:rsidRPr="00A263EA" w:rsidRDefault="0080672D" w:rsidP="009E3CF3">
            <w:pPr>
              <w:spacing w:after="0" w:line="240" w:lineRule="auto"/>
              <w:jc w:val="center"/>
              <w:rPr>
                <w:rFonts w:ascii="Arial" w:hAnsi="Arial" w:cs="Arial"/>
              </w:rPr>
            </w:pPr>
            <w:r w:rsidRPr="00A263EA">
              <w:rPr>
                <w:rFonts w:ascii="Arial" w:hAnsi="Arial" w:cs="Arial"/>
              </w:rPr>
              <w:t>[0.87 – 1.31]</w:t>
            </w:r>
          </w:p>
        </w:tc>
        <w:tc>
          <w:tcPr>
            <w:tcW w:w="767" w:type="dxa"/>
            <w:vAlign w:val="center"/>
          </w:tcPr>
          <w:p w14:paraId="4B8D6A87" w14:textId="77777777" w:rsidR="0080672D" w:rsidRPr="00A263EA" w:rsidRDefault="0080672D" w:rsidP="009E3CF3">
            <w:pPr>
              <w:spacing w:after="0" w:line="240" w:lineRule="auto"/>
              <w:jc w:val="center"/>
              <w:rPr>
                <w:rFonts w:ascii="Arial" w:hAnsi="Arial" w:cs="Arial"/>
              </w:rPr>
            </w:pPr>
            <w:r w:rsidRPr="00A263EA">
              <w:rPr>
                <w:rFonts w:ascii="Arial" w:hAnsi="Arial" w:cs="Arial"/>
              </w:rPr>
              <w:t>0.543</w:t>
            </w:r>
          </w:p>
        </w:tc>
        <w:tc>
          <w:tcPr>
            <w:tcW w:w="1442" w:type="dxa"/>
            <w:vAlign w:val="center"/>
          </w:tcPr>
          <w:p w14:paraId="21C3CC8A" w14:textId="252863A4" w:rsidR="0080672D" w:rsidRPr="00A263EA" w:rsidRDefault="0080672D" w:rsidP="009E3CF3">
            <w:pPr>
              <w:spacing w:after="0" w:line="240" w:lineRule="auto"/>
              <w:jc w:val="center"/>
              <w:rPr>
                <w:rFonts w:ascii="Arial" w:hAnsi="Arial" w:cs="Arial"/>
              </w:rPr>
            </w:pPr>
            <w:r w:rsidRPr="00A263EA">
              <w:rPr>
                <w:rFonts w:ascii="Arial" w:hAnsi="Arial" w:cs="Arial"/>
              </w:rPr>
              <w:t>0.78</w:t>
            </w:r>
          </w:p>
          <w:p w14:paraId="0B3CA366" w14:textId="553CE16B" w:rsidR="0080672D" w:rsidRPr="00A263EA" w:rsidRDefault="0080672D" w:rsidP="009E3CF3">
            <w:pPr>
              <w:spacing w:after="0" w:line="240" w:lineRule="auto"/>
              <w:jc w:val="center"/>
              <w:rPr>
                <w:rFonts w:ascii="Arial" w:hAnsi="Arial" w:cs="Arial"/>
              </w:rPr>
            </w:pPr>
            <w:r w:rsidRPr="00A263EA">
              <w:rPr>
                <w:rFonts w:ascii="Arial" w:hAnsi="Arial" w:cs="Arial"/>
              </w:rPr>
              <w:t>[0.63 – 0.98]</w:t>
            </w:r>
          </w:p>
        </w:tc>
        <w:tc>
          <w:tcPr>
            <w:tcW w:w="831" w:type="dxa"/>
            <w:vAlign w:val="center"/>
          </w:tcPr>
          <w:p w14:paraId="3055382D" w14:textId="77777777" w:rsidR="0080672D" w:rsidRPr="00A263EA" w:rsidRDefault="0080672D" w:rsidP="009E3CF3">
            <w:pPr>
              <w:spacing w:after="0" w:line="240" w:lineRule="auto"/>
              <w:jc w:val="center"/>
              <w:rPr>
                <w:rFonts w:ascii="Arial" w:hAnsi="Arial" w:cs="Arial"/>
              </w:rPr>
            </w:pPr>
            <w:r w:rsidRPr="00A263EA">
              <w:rPr>
                <w:rFonts w:ascii="Arial" w:hAnsi="Arial" w:cs="Arial"/>
              </w:rPr>
              <w:t>0.033</w:t>
            </w:r>
          </w:p>
        </w:tc>
      </w:tr>
      <w:tr w:rsidR="0080672D" w:rsidRPr="00EB395F" w14:paraId="5DD7CCBB" w14:textId="77777777" w:rsidTr="009E3CF3">
        <w:trPr>
          <w:jc w:val="center"/>
        </w:trPr>
        <w:tc>
          <w:tcPr>
            <w:tcW w:w="1413" w:type="dxa"/>
            <w:vAlign w:val="center"/>
          </w:tcPr>
          <w:p w14:paraId="6DE47E68" w14:textId="77777777" w:rsidR="0080672D" w:rsidRPr="00A263EA" w:rsidRDefault="0080672D" w:rsidP="009E3CF3">
            <w:pPr>
              <w:spacing w:after="0" w:line="240" w:lineRule="auto"/>
              <w:rPr>
                <w:rFonts w:ascii="Arial" w:hAnsi="Arial" w:cs="Arial"/>
              </w:rPr>
            </w:pPr>
            <w:r w:rsidRPr="00A263EA">
              <w:rPr>
                <w:rFonts w:ascii="Arial" w:hAnsi="Arial" w:cs="Arial"/>
              </w:rPr>
              <w:t>High SES</w:t>
            </w:r>
          </w:p>
          <w:p w14:paraId="7DACE9D3" w14:textId="65EE3942" w:rsidR="0080672D" w:rsidRPr="00A263EA" w:rsidRDefault="0080672D" w:rsidP="009E3CF3">
            <w:pPr>
              <w:spacing w:after="0" w:line="240" w:lineRule="auto"/>
              <w:rPr>
                <w:rFonts w:ascii="Arial" w:hAnsi="Arial" w:cs="Arial"/>
              </w:rPr>
            </w:pPr>
            <w:r w:rsidRPr="00A263EA">
              <w:rPr>
                <w:rFonts w:ascii="Arial" w:hAnsi="Arial" w:cs="Arial"/>
              </w:rPr>
              <w:t>(n = 37,080)</w:t>
            </w:r>
          </w:p>
        </w:tc>
        <w:tc>
          <w:tcPr>
            <w:tcW w:w="1342" w:type="dxa"/>
            <w:vAlign w:val="center"/>
          </w:tcPr>
          <w:p w14:paraId="71606F4A" w14:textId="77777777" w:rsidR="0080672D" w:rsidRPr="00A263EA" w:rsidRDefault="0080672D" w:rsidP="009E3CF3">
            <w:pPr>
              <w:spacing w:after="0" w:line="240" w:lineRule="auto"/>
              <w:jc w:val="center"/>
              <w:rPr>
                <w:rFonts w:ascii="Arial" w:hAnsi="Arial" w:cs="Arial"/>
              </w:rPr>
            </w:pPr>
            <w:r w:rsidRPr="00A263EA">
              <w:rPr>
                <w:rFonts w:ascii="Arial" w:hAnsi="Arial" w:cs="Arial"/>
              </w:rPr>
              <w:t xml:space="preserve">3.6 </w:t>
            </w:r>
          </w:p>
          <w:p w14:paraId="6D9341C1" w14:textId="39FB1BA6" w:rsidR="0080672D" w:rsidRPr="00A263EA" w:rsidRDefault="0080672D" w:rsidP="009E3CF3">
            <w:pPr>
              <w:spacing w:after="0" w:line="240" w:lineRule="auto"/>
              <w:jc w:val="center"/>
              <w:rPr>
                <w:rFonts w:ascii="Arial" w:hAnsi="Arial" w:cs="Arial"/>
              </w:rPr>
            </w:pPr>
            <w:r w:rsidRPr="00A263EA">
              <w:rPr>
                <w:rFonts w:ascii="Arial" w:hAnsi="Arial" w:cs="Arial"/>
              </w:rPr>
              <w:t>[3.1 – 4.1]</w:t>
            </w:r>
          </w:p>
        </w:tc>
        <w:tc>
          <w:tcPr>
            <w:tcW w:w="1480" w:type="dxa"/>
            <w:vAlign w:val="center"/>
          </w:tcPr>
          <w:p w14:paraId="3A23142A" w14:textId="5D6E940C" w:rsidR="0080672D" w:rsidRPr="00A263EA" w:rsidRDefault="0080672D" w:rsidP="009E3CF3">
            <w:pPr>
              <w:spacing w:after="0" w:line="240" w:lineRule="auto"/>
              <w:jc w:val="center"/>
              <w:rPr>
                <w:rFonts w:ascii="Arial" w:hAnsi="Arial" w:cs="Arial"/>
              </w:rPr>
            </w:pPr>
            <w:r w:rsidRPr="00A263EA">
              <w:rPr>
                <w:rFonts w:ascii="Arial" w:hAnsi="Arial" w:cs="Arial"/>
              </w:rPr>
              <w:t>4.6</w:t>
            </w:r>
          </w:p>
          <w:p w14:paraId="454E7DED" w14:textId="5508F5F8" w:rsidR="0080672D" w:rsidRPr="00A263EA" w:rsidRDefault="0080672D" w:rsidP="009E3CF3">
            <w:pPr>
              <w:spacing w:after="0" w:line="240" w:lineRule="auto"/>
              <w:jc w:val="center"/>
              <w:rPr>
                <w:rFonts w:ascii="Arial" w:hAnsi="Arial" w:cs="Arial"/>
              </w:rPr>
            </w:pPr>
            <w:r w:rsidRPr="00A263EA">
              <w:rPr>
                <w:rFonts w:ascii="Arial" w:hAnsi="Arial" w:cs="Arial"/>
              </w:rPr>
              <w:t>[4.3 -4.9]</w:t>
            </w:r>
          </w:p>
        </w:tc>
        <w:tc>
          <w:tcPr>
            <w:tcW w:w="1342" w:type="dxa"/>
            <w:vAlign w:val="center"/>
          </w:tcPr>
          <w:p w14:paraId="4155C44C" w14:textId="76326F97" w:rsidR="0080672D" w:rsidRPr="00A263EA" w:rsidRDefault="0080672D" w:rsidP="009E3CF3">
            <w:pPr>
              <w:spacing w:after="0" w:line="240" w:lineRule="auto"/>
              <w:jc w:val="center"/>
              <w:rPr>
                <w:rFonts w:ascii="Arial" w:hAnsi="Arial" w:cs="Arial"/>
              </w:rPr>
            </w:pPr>
            <w:r w:rsidRPr="00A263EA">
              <w:rPr>
                <w:rFonts w:ascii="Arial" w:hAnsi="Arial" w:cs="Arial"/>
              </w:rPr>
              <w:t>3.2</w:t>
            </w:r>
          </w:p>
          <w:p w14:paraId="6F41CDD4" w14:textId="17E491E6" w:rsidR="0080672D" w:rsidRPr="00A263EA" w:rsidRDefault="0080672D" w:rsidP="009E3CF3">
            <w:pPr>
              <w:spacing w:after="0" w:line="240" w:lineRule="auto"/>
              <w:jc w:val="center"/>
              <w:rPr>
                <w:rFonts w:ascii="Arial" w:hAnsi="Arial" w:cs="Arial"/>
              </w:rPr>
            </w:pPr>
            <w:r w:rsidRPr="00A263EA">
              <w:rPr>
                <w:rFonts w:ascii="Arial" w:hAnsi="Arial" w:cs="Arial"/>
              </w:rPr>
              <w:t>[2.9 – 3.5]</w:t>
            </w:r>
          </w:p>
        </w:tc>
        <w:tc>
          <w:tcPr>
            <w:tcW w:w="1443" w:type="dxa"/>
            <w:vAlign w:val="center"/>
          </w:tcPr>
          <w:p w14:paraId="32999334" w14:textId="77777777" w:rsidR="0080672D" w:rsidRPr="00A263EA" w:rsidRDefault="0080672D" w:rsidP="009E3CF3">
            <w:pPr>
              <w:spacing w:after="0" w:line="240" w:lineRule="auto"/>
              <w:jc w:val="center"/>
              <w:rPr>
                <w:rFonts w:ascii="Arial" w:hAnsi="Arial" w:cs="Arial"/>
              </w:rPr>
            </w:pPr>
            <w:r w:rsidRPr="00A263EA">
              <w:rPr>
                <w:rFonts w:ascii="Arial" w:hAnsi="Arial" w:cs="Arial"/>
              </w:rPr>
              <w:t xml:space="preserve">1.28 </w:t>
            </w:r>
          </w:p>
          <w:p w14:paraId="4A822AF6" w14:textId="6671B0D4" w:rsidR="0080672D" w:rsidRPr="00A263EA" w:rsidRDefault="0080672D" w:rsidP="009E3CF3">
            <w:pPr>
              <w:spacing w:after="0" w:line="240" w:lineRule="auto"/>
              <w:jc w:val="center"/>
              <w:rPr>
                <w:rFonts w:ascii="Arial" w:hAnsi="Arial" w:cs="Arial"/>
              </w:rPr>
            </w:pPr>
            <w:r w:rsidRPr="00A263EA">
              <w:rPr>
                <w:rFonts w:ascii="Arial" w:hAnsi="Arial" w:cs="Arial"/>
              </w:rPr>
              <w:t>[1.04 – 1.57]</w:t>
            </w:r>
          </w:p>
        </w:tc>
        <w:tc>
          <w:tcPr>
            <w:tcW w:w="767" w:type="dxa"/>
            <w:vAlign w:val="center"/>
          </w:tcPr>
          <w:p w14:paraId="7EB6FD66" w14:textId="77777777" w:rsidR="0080672D" w:rsidRPr="00A263EA" w:rsidRDefault="0080672D" w:rsidP="009E3CF3">
            <w:pPr>
              <w:spacing w:after="0" w:line="240" w:lineRule="auto"/>
              <w:jc w:val="center"/>
              <w:rPr>
                <w:rFonts w:ascii="Arial" w:hAnsi="Arial" w:cs="Arial"/>
              </w:rPr>
            </w:pPr>
            <w:r w:rsidRPr="00A263EA">
              <w:rPr>
                <w:rFonts w:ascii="Arial" w:hAnsi="Arial" w:cs="Arial"/>
              </w:rPr>
              <w:t>0.019</w:t>
            </w:r>
          </w:p>
        </w:tc>
        <w:tc>
          <w:tcPr>
            <w:tcW w:w="1442" w:type="dxa"/>
            <w:vAlign w:val="center"/>
          </w:tcPr>
          <w:p w14:paraId="18C61615" w14:textId="07EFEEE4" w:rsidR="0080672D" w:rsidRPr="00A263EA" w:rsidRDefault="0080672D" w:rsidP="009E3CF3">
            <w:pPr>
              <w:spacing w:after="0" w:line="240" w:lineRule="auto"/>
              <w:jc w:val="center"/>
              <w:rPr>
                <w:rFonts w:ascii="Arial" w:hAnsi="Arial" w:cs="Arial"/>
              </w:rPr>
            </w:pPr>
            <w:r w:rsidRPr="00A263EA">
              <w:rPr>
                <w:rFonts w:ascii="Arial" w:hAnsi="Arial" w:cs="Arial"/>
              </w:rPr>
              <w:t>0.88</w:t>
            </w:r>
          </w:p>
          <w:p w14:paraId="4D2430AF" w14:textId="07FB00CB" w:rsidR="0080672D" w:rsidRPr="00A263EA" w:rsidRDefault="0080672D" w:rsidP="009E3CF3">
            <w:pPr>
              <w:spacing w:after="0" w:line="240" w:lineRule="auto"/>
              <w:jc w:val="center"/>
              <w:rPr>
                <w:rFonts w:ascii="Arial" w:hAnsi="Arial" w:cs="Arial"/>
              </w:rPr>
            </w:pPr>
            <w:r w:rsidRPr="00A263EA">
              <w:rPr>
                <w:rFonts w:ascii="Arial" w:hAnsi="Arial" w:cs="Arial"/>
              </w:rPr>
              <w:t>[0.70 – 1.11]</w:t>
            </w:r>
          </w:p>
        </w:tc>
        <w:tc>
          <w:tcPr>
            <w:tcW w:w="831" w:type="dxa"/>
            <w:vAlign w:val="center"/>
          </w:tcPr>
          <w:p w14:paraId="006C8285" w14:textId="77777777" w:rsidR="0080672D" w:rsidRPr="00A263EA" w:rsidRDefault="0080672D" w:rsidP="009E3CF3">
            <w:pPr>
              <w:spacing w:after="0" w:line="240" w:lineRule="auto"/>
              <w:jc w:val="center"/>
              <w:rPr>
                <w:rFonts w:ascii="Arial" w:hAnsi="Arial" w:cs="Arial"/>
              </w:rPr>
            </w:pPr>
            <w:r w:rsidRPr="00A263EA">
              <w:rPr>
                <w:rFonts w:ascii="Arial" w:hAnsi="Arial" w:cs="Arial"/>
              </w:rPr>
              <w:t>0.276</w:t>
            </w:r>
          </w:p>
        </w:tc>
      </w:tr>
      <w:tr w:rsidR="0080672D" w:rsidRPr="00EB395F" w14:paraId="258A96EF" w14:textId="77777777" w:rsidTr="009E3CF3">
        <w:trPr>
          <w:jc w:val="center"/>
        </w:trPr>
        <w:tc>
          <w:tcPr>
            <w:tcW w:w="1413" w:type="dxa"/>
            <w:vAlign w:val="center"/>
          </w:tcPr>
          <w:p w14:paraId="4573A15E" w14:textId="77777777" w:rsidR="0080672D" w:rsidRPr="00A263EA" w:rsidRDefault="0080672D" w:rsidP="009E3CF3">
            <w:pPr>
              <w:spacing w:after="0" w:line="240" w:lineRule="auto"/>
              <w:rPr>
                <w:rFonts w:ascii="Arial" w:hAnsi="Arial" w:cs="Arial"/>
              </w:rPr>
            </w:pPr>
            <w:r w:rsidRPr="00A263EA">
              <w:rPr>
                <w:rFonts w:ascii="Arial" w:hAnsi="Arial" w:cs="Arial"/>
              </w:rPr>
              <w:t>Low SES</w:t>
            </w:r>
          </w:p>
          <w:p w14:paraId="3FC0E5B4" w14:textId="26F05B21" w:rsidR="0080672D" w:rsidRPr="00A263EA" w:rsidRDefault="0080672D" w:rsidP="009E3CF3">
            <w:pPr>
              <w:spacing w:after="0" w:line="240" w:lineRule="auto"/>
              <w:rPr>
                <w:rFonts w:ascii="Arial" w:hAnsi="Arial" w:cs="Arial"/>
              </w:rPr>
            </w:pPr>
            <w:r w:rsidRPr="00A263EA">
              <w:rPr>
                <w:rFonts w:ascii="Arial" w:hAnsi="Arial" w:cs="Arial"/>
              </w:rPr>
              <w:t>(n = 48,312)</w:t>
            </w:r>
          </w:p>
        </w:tc>
        <w:tc>
          <w:tcPr>
            <w:tcW w:w="1342" w:type="dxa"/>
            <w:vAlign w:val="center"/>
          </w:tcPr>
          <w:p w14:paraId="0E96D7B9" w14:textId="77777777" w:rsidR="0080672D" w:rsidRPr="00A263EA" w:rsidRDefault="0080672D" w:rsidP="009E3CF3">
            <w:pPr>
              <w:spacing w:after="0" w:line="240" w:lineRule="auto"/>
              <w:jc w:val="center"/>
              <w:rPr>
                <w:rFonts w:ascii="Arial" w:hAnsi="Arial" w:cs="Arial"/>
              </w:rPr>
            </w:pPr>
            <w:r w:rsidRPr="00A263EA">
              <w:rPr>
                <w:rFonts w:ascii="Arial" w:hAnsi="Arial" w:cs="Arial"/>
              </w:rPr>
              <w:t xml:space="preserve">4.4 </w:t>
            </w:r>
          </w:p>
          <w:p w14:paraId="6638F205" w14:textId="1B9A6EBC" w:rsidR="0080672D" w:rsidRPr="00A263EA" w:rsidRDefault="0080672D" w:rsidP="009E3CF3">
            <w:pPr>
              <w:spacing w:after="0" w:line="240" w:lineRule="auto"/>
              <w:jc w:val="center"/>
              <w:rPr>
                <w:rFonts w:ascii="Arial" w:hAnsi="Arial" w:cs="Arial"/>
              </w:rPr>
            </w:pPr>
            <w:r w:rsidRPr="00A263EA">
              <w:rPr>
                <w:rFonts w:ascii="Arial" w:hAnsi="Arial" w:cs="Arial"/>
              </w:rPr>
              <w:t>[3.9 – 5.0]</w:t>
            </w:r>
          </w:p>
        </w:tc>
        <w:tc>
          <w:tcPr>
            <w:tcW w:w="1480" w:type="dxa"/>
            <w:vAlign w:val="center"/>
          </w:tcPr>
          <w:p w14:paraId="503835B9" w14:textId="61A674EF" w:rsidR="0080672D" w:rsidRPr="00A263EA" w:rsidRDefault="0080672D" w:rsidP="009E3CF3">
            <w:pPr>
              <w:spacing w:after="0" w:line="240" w:lineRule="auto"/>
              <w:jc w:val="center"/>
              <w:rPr>
                <w:rFonts w:ascii="Arial" w:hAnsi="Arial" w:cs="Arial"/>
              </w:rPr>
            </w:pPr>
            <w:r w:rsidRPr="00A263EA">
              <w:rPr>
                <w:rFonts w:ascii="Arial" w:hAnsi="Arial" w:cs="Arial"/>
              </w:rPr>
              <w:t>5.1</w:t>
            </w:r>
          </w:p>
          <w:p w14:paraId="31A99C88" w14:textId="7DE80031" w:rsidR="0080672D" w:rsidRPr="00A263EA" w:rsidRDefault="0080672D" w:rsidP="009E3CF3">
            <w:pPr>
              <w:spacing w:after="0" w:line="240" w:lineRule="auto"/>
              <w:jc w:val="center"/>
              <w:rPr>
                <w:rFonts w:ascii="Arial" w:hAnsi="Arial" w:cs="Arial"/>
              </w:rPr>
            </w:pPr>
            <w:r w:rsidRPr="00A263EA">
              <w:rPr>
                <w:rFonts w:ascii="Arial" w:hAnsi="Arial" w:cs="Arial"/>
              </w:rPr>
              <w:t>[4.8 – 5.4]</w:t>
            </w:r>
          </w:p>
        </w:tc>
        <w:tc>
          <w:tcPr>
            <w:tcW w:w="1342" w:type="dxa"/>
            <w:vAlign w:val="center"/>
          </w:tcPr>
          <w:p w14:paraId="6313FC55" w14:textId="49E0EDAF" w:rsidR="0080672D" w:rsidRPr="00A263EA" w:rsidRDefault="0080672D" w:rsidP="009E3CF3">
            <w:pPr>
              <w:spacing w:after="0" w:line="240" w:lineRule="auto"/>
              <w:jc w:val="center"/>
              <w:rPr>
                <w:rFonts w:ascii="Arial" w:hAnsi="Arial" w:cs="Arial"/>
              </w:rPr>
            </w:pPr>
            <w:r w:rsidRPr="00A263EA">
              <w:rPr>
                <w:rFonts w:ascii="Arial" w:hAnsi="Arial" w:cs="Arial"/>
              </w:rPr>
              <w:t>3.7</w:t>
            </w:r>
          </w:p>
          <w:p w14:paraId="52E6EAC4" w14:textId="1789A8A1" w:rsidR="0080672D" w:rsidRPr="00A263EA" w:rsidRDefault="0080672D" w:rsidP="009E3CF3">
            <w:pPr>
              <w:spacing w:after="0" w:line="240" w:lineRule="auto"/>
              <w:jc w:val="center"/>
              <w:rPr>
                <w:rFonts w:ascii="Arial" w:hAnsi="Arial" w:cs="Arial"/>
              </w:rPr>
            </w:pPr>
            <w:r w:rsidRPr="00A263EA">
              <w:rPr>
                <w:rFonts w:ascii="Arial" w:hAnsi="Arial" w:cs="Arial"/>
              </w:rPr>
              <w:t>[3.5 – 4.0]</w:t>
            </w:r>
          </w:p>
        </w:tc>
        <w:tc>
          <w:tcPr>
            <w:tcW w:w="1443" w:type="dxa"/>
            <w:vAlign w:val="center"/>
          </w:tcPr>
          <w:p w14:paraId="4736637B" w14:textId="77777777" w:rsidR="0080672D" w:rsidRPr="00A263EA" w:rsidRDefault="0080672D" w:rsidP="009E3CF3">
            <w:pPr>
              <w:spacing w:after="0" w:line="240" w:lineRule="auto"/>
              <w:jc w:val="center"/>
              <w:rPr>
                <w:rFonts w:ascii="Arial" w:hAnsi="Arial" w:cs="Arial"/>
              </w:rPr>
            </w:pPr>
            <w:r w:rsidRPr="00A263EA">
              <w:rPr>
                <w:rFonts w:ascii="Arial" w:hAnsi="Arial" w:cs="Arial"/>
              </w:rPr>
              <w:t xml:space="preserve">1.16 </w:t>
            </w:r>
          </w:p>
          <w:p w14:paraId="7FC9477A" w14:textId="48B0F1BB" w:rsidR="0080672D" w:rsidRPr="00A263EA" w:rsidRDefault="0080672D" w:rsidP="009E3CF3">
            <w:pPr>
              <w:spacing w:after="0" w:line="240" w:lineRule="auto"/>
              <w:jc w:val="center"/>
              <w:rPr>
                <w:rFonts w:ascii="Arial" w:hAnsi="Arial" w:cs="Arial"/>
              </w:rPr>
            </w:pPr>
            <w:r w:rsidRPr="00A263EA">
              <w:rPr>
                <w:rFonts w:ascii="Arial" w:hAnsi="Arial" w:cs="Arial"/>
              </w:rPr>
              <w:t>[0.93 – 1.46]</w:t>
            </w:r>
          </w:p>
        </w:tc>
        <w:tc>
          <w:tcPr>
            <w:tcW w:w="767" w:type="dxa"/>
            <w:vAlign w:val="center"/>
          </w:tcPr>
          <w:p w14:paraId="67C81133" w14:textId="77777777" w:rsidR="0080672D" w:rsidRPr="00A263EA" w:rsidRDefault="0080672D" w:rsidP="009E3CF3">
            <w:pPr>
              <w:spacing w:after="0" w:line="240" w:lineRule="auto"/>
              <w:jc w:val="center"/>
              <w:rPr>
                <w:rFonts w:ascii="Arial" w:hAnsi="Arial" w:cs="Arial"/>
              </w:rPr>
            </w:pPr>
            <w:r w:rsidRPr="00A263EA">
              <w:rPr>
                <w:rFonts w:ascii="Arial" w:hAnsi="Arial" w:cs="Arial"/>
              </w:rPr>
              <w:t>0.193</w:t>
            </w:r>
          </w:p>
        </w:tc>
        <w:tc>
          <w:tcPr>
            <w:tcW w:w="1442" w:type="dxa"/>
            <w:vAlign w:val="center"/>
          </w:tcPr>
          <w:p w14:paraId="65B419A4" w14:textId="550B2BE3" w:rsidR="0080672D" w:rsidRPr="00A263EA" w:rsidRDefault="0080672D" w:rsidP="009E3CF3">
            <w:pPr>
              <w:spacing w:after="0" w:line="240" w:lineRule="auto"/>
              <w:jc w:val="center"/>
              <w:rPr>
                <w:rFonts w:ascii="Arial" w:hAnsi="Arial" w:cs="Arial"/>
              </w:rPr>
            </w:pPr>
            <w:r w:rsidRPr="00A263EA">
              <w:rPr>
                <w:rFonts w:ascii="Arial" w:hAnsi="Arial" w:cs="Arial"/>
              </w:rPr>
              <w:t>0.83</w:t>
            </w:r>
          </w:p>
          <w:p w14:paraId="0148B15D" w14:textId="56EA735A" w:rsidR="0080672D" w:rsidRPr="00A263EA" w:rsidRDefault="0080672D" w:rsidP="009E3CF3">
            <w:pPr>
              <w:spacing w:after="0" w:line="240" w:lineRule="auto"/>
              <w:jc w:val="center"/>
              <w:rPr>
                <w:rFonts w:ascii="Arial" w:hAnsi="Arial" w:cs="Arial"/>
              </w:rPr>
            </w:pPr>
            <w:r w:rsidRPr="00A263EA">
              <w:rPr>
                <w:rFonts w:ascii="Arial" w:hAnsi="Arial" w:cs="Arial"/>
              </w:rPr>
              <w:t>[0.65-1.06]</w:t>
            </w:r>
          </w:p>
        </w:tc>
        <w:tc>
          <w:tcPr>
            <w:tcW w:w="831" w:type="dxa"/>
            <w:vAlign w:val="center"/>
          </w:tcPr>
          <w:p w14:paraId="5CC8FC79" w14:textId="77777777" w:rsidR="0080672D" w:rsidRPr="00A263EA" w:rsidRDefault="0080672D" w:rsidP="009E3CF3">
            <w:pPr>
              <w:spacing w:after="0" w:line="240" w:lineRule="auto"/>
              <w:jc w:val="center"/>
              <w:rPr>
                <w:rFonts w:ascii="Arial" w:hAnsi="Arial" w:cs="Arial"/>
              </w:rPr>
            </w:pPr>
            <w:r w:rsidRPr="00A263EA">
              <w:rPr>
                <w:rFonts w:ascii="Arial" w:hAnsi="Arial" w:cs="Arial"/>
              </w:rPr>
              <w:t>0.138</w:t>
            </w:r>
          </w:p>
        </w:tc>
      </w:tr>
      <w:tr w:rsidR="0080672D" w:rsidRPr="00EB395F" w14:paraId="135D1191" w14:textId="77777777" w:rsidTr="009E3CF3">
        <w:trPr>
          <w:jc w:val="center"/>
        </w:trPr>
        <w:tc>
          <w:tcPr>
            <w:tcW w:w="1413" w:type="dxa"/>
            <w:vAlign w:val="center"/>
          </w:tcPr>
          <w:p w14:paraId="4412ECA3" w14:textId="77777777" w:rsidR="0080672D" w:rsidRPr="00A263EA" w:rsidRDefault="0080672D" w:rsidP="009E3CF3">
            <w:pPr>
              <w:spacing w:after="0" w:line="240" w:lineRule="auto"/>
              <w:rPr>
                <w:rFonts w:ascii="Arial" w:hAnsi="Arial" w:cs="Arial"/>
              </w:rPr>
            </w:pPr>
            <w:r w:rsidRPr="00A263EA">
              <w:rPr>
                <w:rFonts w:ascii="Arial" w:hAnsi="Arial" w:cs="Arial"/>
              </w:rPr>
              <w:lastRenderedPageBreak/>
              <w:t>White</w:t>
            </w:r>
          </w:p>
          <w:p w14:paraId="6856222C" w14:textId="237E3D72" w:rsidR="0080672D" w:rsidRPr="00A263EA" w:rsidRDefault="0080672D" w:rsidP="009E3CF3">
            <w:pPr>
              <w:spacing w:after="0" w:line="240" w:lineRule="auto"/>
              <w:rPr>
                <w:rFonts w:ascii="Arial" w:hAnsi="Arial" w:cs="Arial"/>
              </w:rPr>
            </w:pPr>
            <w:r w:rsidRPr="00A263EA">
              <w:rPr>
                <w:rFonts w:ascii="Arial" w:hAnsi="Arial" w:cs="Arial"/>
              </w:rPr>
              <w:t>(n = 78,113)</w:t>
            </w:r>
          </w:p>
        </w:tc>
        <w:tc>
          <w:tcPr>
            <w:tcW w:w="1342" w:type="dxa"/>
            <w:vAlign w:val="center"/>
          </w:tcPr>
          <w:p w14:paraId="08AEB603" w14:textId="77777777" w:rsidR="0080672D" w:rsidRPr="00A263EA" w:rsidRDefault="0080672D" w:rsidP="009E3CF3">
            <w:pPr>
              <w:spacing w:after="0" w:line="240" w:lineRule="auto"/>
              <w:jc w:val="center"/>
              <w:rPr>
                <w:rFonts w:ascii="Arial" w:hAnsi="Arial" w:cs="Arial"/>
              </w:rPr>
            </w:pPr>
            <w:r w:rsidRPr="00A263EA">
              <w:rPr>
                <w:rFonts w:ascii="Arial" w:hAnsi="Arial" w:cs="Arial"/>
              </w:rPr>
              <w:t xml:space="preserve">4.0 </w:t>
            </w:r>
          </w:p>
          <w:p w14:paraId="4B69D4D0" w14:textId="08C50071" w:rsidR="0080672D" w:rsidRPr="00A263EA" w:rsidRDefault="0080672D" w:rsidP="009E3CF3">
            <w:pPr>
              <w:spacing w:after="0" w:line="240" w:lineRule="auto"/>
              <w:jc w:val="center"/>
              <w:rPr>
                <w:rFonts w:ascii="Arial" w:hAnsi="Arial" w:cs="Arial"/>
              </w:rPr>
            </w:pPr>
            <w:r w:rsidRPr="00A263EA">
              <w:rPr>
                <w:rFonts w:ascii="Arial" w:hAnsi="Arial" w:cs="Arial"/>
              </w:rPr>
              <w:t>[3.6 – 4.4]</w:t>
            </w:r>
          </w:p>
        </w:tc>
        <w:tc>
          <w:tcPr>
            <w:tcW w:w="1480" w:type="dxa"/>
            <w:vAlign w:val="center"/>
          </w:tcPr>
          <w:p w14:paraId="085D1584" w14:textId="0C8DC8DF" w:rsidR="0080672D" w:rsidRPr="00A263EA" w:rsidRDefault="0080672D" w:rsidP="009E3CF3">
            <w:pPr>
              <w:spacing w:after="0" w:line="240" w:lineRule="auto"/>
              <w:jc w:val="center"/>
              <w:rPr>
                <w:rFonts w:ascii="Arial" w:hAnsi="Arial" w:cs="Arial"/>
              </w:rPr>
            </w:pPr>
            <w:r w:rsidRPr="00A263EA">
              <w:rPr>
                <w:rFonts w:ascii="Arial" w:hAnsi="Arial" w:cs="Arial"/>
              </w:rPr>
              <w:t>4.8</w:t>
            </w:r>
          </w:p>
          <w:p w14:paraId="36161FCE" w14:textId="10B79ADB" w:rsidR="0080672D" w:rsidRPr="00A263EA" w:rsidRDefault="0080672D" w:rsidP="009E3CF3">
            <w:pPr>
              <w:spacing w:after="0" w:line="240" w:lineRule="auto"/>
              <w:jc w:val="center"/>
              <w:rPr>
                <w:rFonts w:ascii="Arial" w:hAnsi="Arial" w:cs="Arial"/>
              </w:rPr>
            </w:pPr>
            <w:r w:rsidRPr="00A263EA">
              <w:rPr>
                <w:rFonts w:ascii="Arial" w:hAnsi="Arial" w:cs="Arial"/>
              </w:rPr>
              <w:t>[4.5 – 5.0]</w:t>
            </w:r>
          </w:p>
        </w:tc>
        <w:tc>
          <w:tcPr>
            <w:tcW w:w="1342" w:type="dxa"/>
            <w:vAlign w:val="center"/>
          </w:tcPr>
          <w:p w14:paraId="3EE1C131" w14:textId="365FB841" w:rsidR="0080672D" w:rsidRPr="00A263EA" w:rsidRDefault="0080672D" w:rsidP="009E3CF3">
            <w:pPr>
              <w:spacing w:after="0" w:line="240" w:lineRule="auto"/>
              <w:jc w:val="center"/>
              <w:rPr>
                <w:rFonts w:ascii="Arial" w:hAnsi="Arial" w:cs="Arial"/>
              </w:rPr>
            </w:pPr>
            <w:r w:rsidRPr="00A263EA">
              <w:rPr>
                <w:rFonts w:ascii="Arial" w:hAnsi="Arial" w:cs="Arial"/>
              </w:rPr>
              <w:t>3.5</w:t>
            </w:r>
          </w:p>
          <w:p w14:paraId="09CEFF6D" w14:textId="08CCC98A" w:rsidR="0080672D" w:rsidRPr="00A263EA" w:rsidRDefault="0080672D" w:rsidP="009E3CF3">
            <w:pPr>
              <w:spacing w:after="0" w:line="240" w:lineRule="auto"/>
              <w:jc w:val="center"/>
              <w:rPr>
                <w:rFonts w:ascii="Arial" w:hAnsi="Arial" w:cs="Arial"/>
              </w:rPr>
            </w:pPr>
            <w:r w:rsidRPr="00A263EA">
              <w:rPr>
                <w:rFonts w:ascii="Arial" w:hAnsi="Arial" w:cs="Arial"/>
              </w:rPr>
              <w:t>[3.</w:t>
            </w:r>
            <w:r w:rsidR="00205513" w:rsidRPr="00A263EA">
              <w:rPr>
                <w:rFonts w:ascii="Arial" w:hAnsi="Arial" w:cs="Arial"/>
              </w:rPr>
              <w:t>4</w:t>
            </w:r>
            <w:r w:rsidRPr="00A263EA">
              <w:rPr>
                <w:rFonts w:ascii="Arial" w:hAnsi="Arial" w:cs="Arial"/>
              </w:rPr>
              <w:t xml:space="preserve"> – 3.7]</w:t>
            </w:r>
          </w:p>
        </w:tc>
        <w:tc>
          <w:tcPr>
            <w:tcW w:w="1443" w:type="dxa"/>
            <w:vAlign w:val="center"/>
          </w:tcPr>
          <w:p w14:paraId="097CD7E5" w14:textId="77777777" w:rsidR="0080672D" w:rsidRPr="00A263EA" w:rsidRDefault="0080672D" w:rsidP="009E3CF3">
            <w:pPr>
              <w:spacing w:after="0" w:line="240" w:lineRule="auto"/>
              <w:jc w:val="center"/>
              <w:rPr>
                <w:rFonts w:ascii="Arial" w:hAnsi="Arial" w:cs="Arial"/>
              </w:rPr>
            </w:pPr>
            <w:r w:rsidRPr="00A263EA">
              <w:rPr>
                <w:rFonts w:ascii="Arial" w:hAnsi="Arial" w:cs="Arial"/>
              </w:rPr>
              <w:t xml:space="preserve">1.20 </w:t>
            </w:r>
          </w:p>
          <w:p w14:paraId="6529A70D" w14:textId="0C9349A4" w:rsidR="0080672D" w:rsidRPr="00A263EA" w:rsidRDefault="0080672D" w:rsidP="009E3CF3">
            <w:pPr>
              <w:spacing w:after="0" w:line="240" w:lineRule="auto"/>
              <w:jc w:val="center"/>
              <w:rPr>
                <w:rFonts w:ascii="Arial" w:hAnsi="Arial" w:cs="Arial"/>
              </w:rPr>
            </w:pPr>
            <w:r w:rsidRPr="00A263EA">
              <w:rPr>
                <w:rFonts w:ascii="Arial" w:hAnsi="Arial" w:cs="Arial"/>
              </w:rPr>
              <w:t>[1.01 – 1.44]</w:t>
            </w:r>
          </w:p>
        </w:tc>
        <w:tc>
          <w:tcPr>
            <w:tcW w:w="767" w:type="dxa"/>
            <w:vAlign w:val="center"/>
          </w:tcPr>
          <w:p w14:paraId="09FA8F3E" w14:textId="77777777" w:rsidR="0080672D" w:rsidRPr="00A263EA" w:rsidRDefault="0080672D" w:rsidP="009E3CF3">
            <w:pPr>
              <w:spacing w:after="0" w:line="240" w:lineRule="auto"/>
              <w:jc w:val="center"/>
              <w:rPr>
                <w:rFonts w:ascii="Arial" w:hAnsi="Arial" w:cs="Arial"/>
              </w:rPr>
            </w:pPr>
            <w:r w:rsidRPr="00A263EA">
              <w:rPr>
                <w:rFonts w:ascii="Arial" w:hAnsi="Arial" w:cs="Arial"/>
              </w:rPr>
              <w:t>0.043</w:t>
            </w:r>
          </w:p>
        </w:tc>
        <w:tc>
          <w:tcPr>
            <w:tcW w:w="1442" w:type="dxa"/>
            <w:vAlign w:val="center"/>
          </w:tcPr>
          <w:p w14:paraId="033DCC4F" w14:textId="112C53A8" w:rsidR="0080672D" w:rsidRPr="00A263EA" w:rsidRDefault="0080672D" w:rsidP="009E3CF3">
            <w:pPr>
              <w:tabs>
                <w:tab w:val="center" w:pos="1100"/>
              </w:tabs>
              <w:spacing w:after="0" w:line="240" w:lineRule="auto"/>
              <w:jc w:val="center"/>
              <w:rPr>
                <w:rFonts w:ascii="Arial" w:hAnsi="Arial" w:cs="Arial"/>
              </w:rPr>
            </w:pPr>
            <w:r w:rsidRPr="00A263EA">
              <w:rPr>
                <w:rFonts w:ascii="Arial" w:hAnsi="Arial" w:cs="Arial"/>
              </w:rPr>
              <w:t>0.87</w:t>
            </w:r>
          </w:p>
          <w:p w14:paraId="6C55F81D" w14:textId="64621CD9" w:rsidR="0080672D" w:rsidRPr="00A263EA" w:rsidRDefault="0080672D" w:rsidP="009E3CF3">
            <w:pPr>
              <w:tabs>
                <w:tab w:val="center" w:pos="1100"/>
              </w:tabs>
              <w:spacing w:after="0" w:line="240" w:lineRule="auto"/>
              <w:jc w:val="center"/>
              <w:rPr>
                <w:rFonts w:ascii="Arial" w:hAnsi="Arial" w:cs="Arial"/>
              </w:rPr>
            </w:pPr>
            <w:r w:rsidRPr="00A263EA">
              <w:rPr>
                <w:rFonts w:ascii="Arial" w:hAnsi="Arial" w:cs="Arial"/>
              </w:rPr>
              <w:t>[0.71 – 1.07]</w:t>
            </w:r>
          </w:p>
        </w:tc>
        <w:tc>
          <w:tcPr>
            <w:tcW w:w="831" w:type="dxa"/>
            <w:vAlign w:val="center"/>
          </w:tcPr>
          <w:p w14:paraId="391C7263" w14:textId="77777777" w:rsidR="0080672D" w:rsidRPr="00A263EA" w:rsidRDefault="0080672D" w:rsidP="009E3CF3">
            <w:pPr>
              <w:spacing w:after="0" w:line="240" w:lineRule="auto"/>
              <w:jc w:val="center"/>
              <w:rPr>
                <w:rFonts w:ascii="Arial" w:hAnsi="Arial" w:cs="Arial"/>
              </w:rPr>
            </w:pPr>
            <w:r w:rsidRPr="00A263EA">
              <w:rPr>
                <w:rFonts w:ascii="Arial" w:hAnsi="Arial" w:cs="Arial"/>
              </w:rPr>
              <w:t>0.199</w:t>
            </w:r>
          </w:p>
        </w:tc>
      </w:tr>
      <w:tr w:rsidR="0080672D" w:rsidRPr="00EB395F" w14:paraId="4C0E35C2" w14:textId="77777777" w:rsidTr="009E3CF3">
        <w:trPr>
          <w:jc w:val="center"/>
        </w:trPr>
        <w:tc>
          <w:tcPr>
            <w:tcW w:w="1413" w:type="dxa"/>
            <w:vAlign w:val="center"/>
          </w:tcPr>
          <w:p w14:paraId="7650188E" w14:textId="77777777" w:rsidR="0080672D" w:rsidRPr="00A263EA" w:rsidRDefault="0080672D" w:rsidP="009E3CF3">
            <w:pPr>
              <w:spacing w:after="0" w:line="240" w:lineRule="auto"/>
              <w:rPr>
                <w:rFonts w:ascii="Arial" w:hAnsi="Arial" w:cs="Arial"/>
              </w:rPr>
            </w:pPr>
            <w:r w:rsidRPr="00A263EA">
              <w:rPr>
                <w:rFonts w:ascii="Arial" w:hAnsi="Arial" w:cs="Arial"/>
              </w:rPr>
              <w:t>Ethnic minority</w:t>
            </w:r>
          </w:p>
          <w:p w14:paraId="2A6B65A5" w14:textId="569A299A" w:rsidR="0080672D" w:rsidRPr="00A263EA" w:rsidRDefault="0080672D" w:rsidP="009E3CF3">
            <w:pPr>
              <w:spacing w:after="0" w:line="240" w:lineRule="auto"/>
              <w:rPr>
                <w:rFonts w:ascii="Arial" w:hAnsi="Arial" w:cs="Arial"/>
              </w:rPr>
            </w:pPr>
            <w:r w:rsidRPr="00A263EA">
              <w:rPr>
                <w:rFonts w:ascii="Arial" w:hAnsi="Arial" w:cs="Arial"/>
              </w:rPr>
              <w:t>(n = 8,277)</w:t>
            </w:r>
          </w:p>
        </w:tc>
        <w:tc>
          <w:tcPr>
            <w:tcW w:w="1342" w:type="dxa"/>
            <w:vAlign w:val="center"/>
          </w:tcPr>
          <w:p w14:paraId="7A2C5F70" w14:textId="77777777" w:rsidR="0080672D" w:rsidRPr="00A263EA" w:rsidRDefault="0080672D" w:rsidP="009E3CF3">
            <w:pPr>
              <w:spacing w:after="0" w:line="240" w:lineRule="auto"/>
              <w:jc w:val="center"/>
              <w:rPr>
                <w:rFonts w:ascii="Arial" w:hAnsi="Arial" w:cs="Arial"/>
              </w:rPr>
            </w:pPr>
            <w:r w:rsidRPr="00A263EA">
              <w:rPr>
                <w:rFonts w:ascii="Arial" w:hAnsi="Arial" w:cs="Arial"/>
              </w:rPr>
              <w:t xml:space="preserve">5.9 </w:t>
            </w:r>
          </w:p>
          <w:p w14:paraId="75273664" w14:textId="31894517" w:rsidR="0080672D" w:rsidRPr="00A263EA" w:rsidRDefault="0080672D" w:rsidP="009E3CF3">
            <w:pPr>
              <w:spacing w:after="0" w:line="240" w:lineRule="auto"/>
              <w:jc w:val="center"/>
              <w:rPr>
                <w:rFonts w:ascii="Arial" w:hAnsi="Arial" w:cs="Arial"/>
              </w:rPr>
            </w:pPr>
            <w:r w:rsidRPr="00A263EA">
              <w:rPr>
                <w:rFonts w:ascii="Arial" w:hAnsi="Arial" w:cs="Arial"/>
              </w:rPr>
              <w:t>[4.6 – 7.4]</w:t>
            </w:r>
          </w:p>
        </w:tc>
        <w:tc>
          <w:tcPr>
            <w:tcW w:w="1480" w:type="dxa"/>
            <w:vAlign w:val="center"/>
          </w:tcPr>
          <w:p w14:paraId="79CF842C" w14:textId="3B813D84" w:rsidR="0080672D" w:rsidRPr="00A263EA" w:rsidRDefault="0080672D" w:rsidP="009E3CF3">
            <w:pPr>
              <w:spacing w:after="0" w:line="240" w:lineRule="auto"/>
              <w:jc w:val="center"/>
              <w:rPr>
                <w:rFonts w:ascii="Arial" w:hAnsi="Arial" w:cs="Arial"/>
              </w:rPr>
            </w:pPr>
            <w:r w:rsidRPr="00A263EA">
              <w:rPr>
                <w:rFonts w:ascii="Arial" w:hAnsi="Arial" w:cs="Arial"/>
              </w:rPr>
              <w:t>6.0</w:t>
            </w:r>
          </w:p>
          <w:p w14:paraId="7C5E9728" w14:textId="54D0DFA2" w:rsidR="0080672D" w:rsidRPr="00A263EA" w:rsidRDefault="0080672D" w:rsidP="009E3CF3">
            <w:pPr>
              <w:spacing w:after="0" w:line="240" w:lineRule="auto"/>
              <w:jc w:val="center"/>
              <w:rPr>
                <w:rFonts w:ascii="Arial" w:hAnsi="Arial" w:cs="Arial"/>
              </w:rPr>
            </w:pPr>
            <w:r w:rsidRPr="00A263EA">
              <w:rPr>
                <w:rFonts w:ascii="Arial" w:hAnsi="Arial" w:cs="Arial"/>
              </w:rPr>
              <w:t>[5.2 – 6.9]</w:t>
            </w:r>
          </w:p>
        </w:tc>
        <w:tc>
          <w:tcPr>
            <w:tcW w:w="1342" w:type="dxa"/>
            <w:vAlign w:val="center"/>
          </w:tcPr>
          <w:p w14:paraId="78B2CFF0" w14:textId="6821CDCA" w:rsidR="0080672D" w:rsidRPr="00A263EA" w:rsidRDefault="0080672D" w:rsidP="009E3CF3">
            <w:pPr>
              <w:spacing w:after="0" w:line="240" w:lineRule="auto"/>
              <w:jc w:val="center"/>
              <w:rPr>
                <w:rFonts w:ascii="Arial" w:hAnsi="Arial" w:cs="Arial"/>
              </w:rPr>
            </w:pPr>
            <w:r w:rsidRPr="00A263EA">
              <w:rPr>
                <w:rFonts w:ascii="Arial" w:hAnsi="Arial" w:cs="Arial"/>
              </w:rPr>
              <w:t>4.6</w:t>
            </w:r>
          </w:p>
          <w:p w14:paraId="53D9CB0C" w14:textId="281D0DF1" w:rsidR="0080672D" w:rsidRPr="00A263EA" w:rsidRDefault="0080672D" w:rsidP="009E3CF3">
            <w:pPr>
              <w:spacing w:after="0" w:line="240" w:lineRule="auto"/>
              <w:jc w:val="center"/>
              <w:rPr>
                <w:rFonts w:ascii="Arial" w:hAnsi="Arial" w:cs="Arial"/>
              </w:rPr>
            </w:pPr>
            <w:r w:rsidRPr="00A263EA">
              <w:rPr>
                <w:rFonts w:ascii="Arial" w:hAnsi="Arial" w:cs="Arial"/>
              </w:rPr>
              <w:t>[4.0 – 5.3]</w:t>
            </w:r>
          </w:p>
        </w:tc>
        <w:tc>
          <w:tcPr>
            <w:tcW w:w="1443" w:type="dxa"/>
            <w:vAlign w:val="center"/>
          </w:tcPr>
          <w:p w14:paraId="5BD7BE91" w14:textId="73E09A3E" w:rsidR="0080672D" w:rsidRPr="00A263EA" w:rsidRDefault="0080672D" w:rsidP="009E3CF3">
            <w:pPr>
              <w:spacing w:after="0" w:line="240" w:lineRule="auto"/>
              <w:jc w:val="center"/>
              <w:rPr>
                <w:rFonts w:ascii="Arial" w:hAnsi="Arial" w:cs="Arial"/>
              </w:rPr>
            </w:pPr>
            <w:r w:rsidRPr="00A263EA">
              <w:rPr>
                <w:rFonts w:ascii="Arial" w:hAnsi="Arial" w:cs="Arial"/>
              </w:rPr>
              <w:t>1.02</w:t>
            </w:r>
          </w:p>
          <w:p w14:paraId="654F6C64" w14:textId="5FFB776B" w:rsidR="0080672D" w:rsidRPr="00A263EA" w:rsidRDefault="0080672D" w:rsidP="009E3CF3">
            <w:pPr>
              <w:spacing w:after="0" w:line="240" w:lineRule="auto"/>
              <w:jc w:val="center"/>
              <w:rPr>
                <w:rFonts w:ascii="Arial" w:hAnsi="Arial" w:cs="Arial"/>
              </w:rPr>
            </w:pPr>
            <w:r w:rsidRPr="00A263EA">
              <w:rPr>
                <w:rFonts w:ascii="Arial" w:hAnsi="Arial" w:cs="Arial"/>
              </w:rPr>
              <w:t>[0.67 – 1.58]</w:t>
            </w:r>
          </w:p>
        </w:tc>
        <w:tc>
          <w:tcPr>
            <w:tcW w:w="767" w:type="dxa"/>
            <w:vAlign w:val="center"/>
          </w:tcPr>
          <w:p w14:paraId="32FE1AC9" w14:textId="77777777" w:rsidR="0080672D" w:rsidRPr="00A263EA" w:rsidRDefault="0080672D" w:rsidP="009E3CF3">
            <w:pPr>
              <w:spacing w:after="0" w:line="240" w:lineRule="auto"/>
              <w:jc w:val="center"/>
              <w:rPr>
                <w:rFonts w:ascii="Arial" w:hAnsi="Arial" w:cs="Arial"/>
              </w:rPr>
            </w:pPr>
            <w:r w:rsidRPr="00A263EA">
              <w:rPr>
                <w:rFonts w:ascii="Arial" w:hAnsi="Arial" w:cs="Arial"/>
              </w:rPr>
              <w:t>0.912</w:t>
            </w:r>
          </w:p>
        </w:tc>
        <w:tc>
          <w:tcPr>
            <w:tcW w:w="1442" w:type="dxa"/>
            <w:vAlign w:val="center"/>
          </w:tcPr>
          <w:p w14:paraId="42323F02" w14:textId="32B260A2" w:rsidR="0080672D" w:rsidRPr="00A263EA" w:rsidRDefault="0080672D" w:rsidP="009E3CF3">
            <w:pPr>
              <w:tabs>
                <w:tab w:val="center" w:pos="1100"/>
              </w:tabs>
              <w:spacing w:after="0" w:line="240" w:lineRule="auto"/>
              <w:jc w:val="center"/>
              <w:rPr>
                <w:rFonts w:ascii="Arial" w:hAnsi="Arial" w:cs="Arial"/>
              </w:rPr>
            </w:pPr>
            <w:r w:rsidRPr="00A263EA">
              <w:rPr>
                <w:rFonts w:ascii="Arial" w:hAnsi="Arial" w:cs="Arial"/>
              </w:rPr>
              <w:t>0.77</w:t>
            </w:r>
          </w:p>
          <w:p w14:paraId="59565E6B" w14:textId="0E717345" w:rsidR="0080672D" w:rsidRPr="00A263EA" w:rsidRDefault="0080672D" w:rsidP="009E3CF3">
            <w:pPr>
              <w:tabs>
                <w:tab w:val="center" w:pos="1100"/>
              </w:tabs>
              <w:spacing w:after="0" w:line="240" w:lineRule="auto"/>
              <w:jc w:val="center"/>
              <w:rPr>
                <w:rFonts w:ascii="Arial" w:hAnsi="Arial" w:cs="Arial"/>
              </w:rPr>
            </w:pPr>
            <w:r w:rsidRPr="00A263EA">
              <w:rPr>
                <w:rFonts w:ascii="Arial" w:hAnsi="Arial" w:cs="Arial"/>
              </w:rPr>
              <w:t>[0.54 – 1.09]</w:t>
            </w:r>
          </w:p>
        </w:tc>
        <w:tc>
          <w:tcPr>
            <w:tcW w:w="831" w:type="dxa"/>
            <w:vAlign w:val="center"/>
          </w:tcPr>
          <w:p w14:paraId="6171210F" w14:textId="77777777" w:rsidR="0080672D" w:rsidRPr="00A263EA" w:rsidRDefault="0080672D" w:rsidP="009E3CF3">
            <w:pPr>
              <w:spacing w:after="0" w:line="240" w:lineRule="auto"/>
              <w:jc w:val="center"/>
              <w:rPr>
                <w:rFonts w:ascii="Arial" w:hAnsi="Arial" w:cs="Arial"/>
              </w:rPr>
            </w:pPr>
            <w:r w:rsidRPr="00A263EA">
              <w:rPr>
                <w:rFonts w:ascii="Arial" w:hAnsi="Arial" w:cs="Arial"/>
              </w:rPr>
              <w:t>0.141</w:t>
            </w:r>
          </w:p>
        </w:tc>
      </w:tr>
      <w:tr w:rsidR="0080672D" w:rsidRPr="00EB395F" w14:paraId="5FC0B3C4" w14:textId="77777777" w:rsidTr="009E3CF3">
        <w:trPr>
          <w:jc w:val="center"/>
        </w:trPr>
        <w:tc>
          <w:tcPr>
            <w:tcW w:w="1413" w:type="dxa"/>
            <w:vAlign w:val="center"/>
          </w:tcPr>
          <w:p w14:paraId="64853346" w14:textId="77777777" w:rsidR="0080672D" w:rsidRPr="00A263EA" w:rsidRDefault="0080672D" w:rsidP="009E3CF3">
            <w:pPr>
              <w:spacing w:after="0" w:line="240" w:lineRule="auto"/>
              <w:rPr>
                <w:rFonts w:ascii="Arial" w:hAnsi="Arial" w:cs="Arial"/>
              </w:rPr>
            </w:pPr>
            <w:r w:rsidRPr="00A263EA">
              <w:rPr>
                <w:rFonts w:ascii="Arial" w:hAnsi="Arial" w:cs="Arial"/>
              </w:rPr>
              <w:t>Ever smoker</w:t>
            </w:r>
          </w:p>
          <w:p w14:paraId="7214690D" w14:textId="7B5FF172" w:rsidR="0080672D" w:rsidRPr="00A263EA" w:rsidRDefault="0080672D" w:rsidP="009E3CF3">
            <w:pPr>
              <w:spacing w:after="0" w:line="240" w:lineRule="auto"/>
              <w:rPr>
                <w:rFonts w:ascii="Arial" w:hAnsi="Arial" w:cs="Arial"/>
              </w:rPr>
            </w:pPr>
            <w:r w:rsidRPr="00A263EA">
              <w:rPr>
                <w:rFonts w:ascii="Arial" w:hAnsi="Arial" w:cs="Arial"/>
              </w:rPr>
              <w:t>(n = 14,375)</w:t>
            </w:r>
          </w:p>
        </w:tc>
        <w:tc>
          <w:tcPr>
            <w:tcW w:w="1342" w:type="dxa"/>
            <w:vAlign w:val="center"/>
          </w:tcPr>
          <w:p w14:paraId="6B286C06" w14:textId="77777777" w:rsidR="0080672D" w:rsidRPr="00A263EA" w:rsidRDefault="0080672D" w:rsidP="009E3CF3">
            <w:pPr>
              <w:spacing w:after="0" w:line="240" w:lineRule="auto"/>
              <w:jc w:val="center"/>
              <w:rPr>
                <w:rFonts w:ascii="Arial" w:hAnsi="Arial" w:cs="Arial"/>
              </w:rPr>
            </w:pPr>
            <w:r w:rsidRPr="00A263EA">
              <w:rPr>
                <w:rFonts w:ascii="Arial" w:hAnsi="Arial" w:cs="Arial"/>
              </w:rPr>
              <w:t xml:space="preserve">19.7 </w:t>
            </w:r>
          </w:p>
          <w:p w14:paraId="140F1036" w14:textId="06A53A2D" w:rsidR="0080672D" w:rsidRPr="00A263EA" w:rsidRDefault="0080672D" w:rsidP="009E3CF3">
            <w:pPr>
              <w:spacing w:after="0" w:line="240" w:lineRule="auto"/>
              <w:jc w:val="center"/>
              <w:rPr>
                <w:rFonts w:ascii="Arial" w:hAnsi="Arial" w:cs="Arial"/>
              </w:rPr>
            </w:pPr>
            <w:r w:rsidRPr="00A263EA">
              <w:rPr>
                <w:rFonts w:ascii="Arial" w:hAnsi="Arial" w:cs="Arial"/>
              </w:rPr>
              <w:t>[17.9–21.6]</w:t>
            </w:r>
          </w:p>
        </w:tc>
        <w:tc>
          <w:tcPr>
            <w:tcW w:w="1480" w:type="dxa"/>
            <w:vAlign w:val="center"/>
          </w:tcPr>
          <w:p w14:paraId="18D8688E" w14:textId="77777777" w:rsidR="0080672D" w:rsidRPr="00A263EA" w:rsidRDefault="0080672D" w:rsidP="009E3CF3">
            <w:pPr>
              <w:spacing w:after="0" w:line="240" w:lineRule="auto"/>
              <w:jc w:val="center"/>
              <w:rPr>
                <w:rFonts w:ascii="Arial" w:hAnsi="Arial" w:cs="Arial"/>
              </w:rPr>
            </w:pPr>
            <w:r w:rsidRPr="00A263EA">
              <w:rPr>
                <w:rFonts w:ascii="Arial" w:hAnsi="Arial" w:cs="Arial"/>
              </w:rPr>
              <w:t>21.1</w:t>
            </w:r>
          </w:p>
          <w:p w14:paraId="20ED9E18" w14:textId="0B261D91" w:rsidR="0080672D" w:rsidRPr="00A263EA" w:rsidRDefault="0080672D" w:rsidP="009E3CF3">
            <w:pPr>
              <w:spacing w:after="0" w:line="240" w:lineRule="auto"/>
              <w:jc w:val="center"/>
              <w:rPr>
                <w:rFonts w:ascii="Arial" w:hAnsi="Arial" w:cs="Arial"/>
              </w:rPr>
            </w:pPr>
            <w:r w:rsidRPr="00A263EA">
              <w:rPr>
                <w:rFonts w:ascii="Arial" w:hAnsi="Arial" w:cs="Arial"/>
              </w:rPr>
              <w:t>[20.1 – 22.2]</w:t>
            </w:r>
          </w:p>
        </w:tc>
        <w:tc>
          <w:tcPr>
            <w:tcW w:w="1342" w:type="dxa"/>
            <w:vAlign w:val="center"/>
          </w:tcPr>
          <w:p w14:paraId="7F5E7496" w14:textId="77777777" w:rsidR="0080672D" w:rsidRPr="00A263EA" w:rsidRDefault="0080672D" w:rsidP="009E3CF3">
            <w:pPr>
              <w:spacing w:after="0" w:line="240" w:lineRule="auto"/>
              <w:jc w:val="center"/>
              <w:rPr>
                <w:rFonts w:ascii="Arial" w:hAnsi="Arial" w:cs="Arial"/>
              </w:rPr>
            </w:pPr>
            <w:r w:rsidRPr="00A263EA">
              <w:rPr>
                <w:rFonts w:ascii="Arial" w:hAnsi="Arial" w:cs="Arial"/>
              </w:rPr>
              <w:t xml:space="preserve">17.5 </w:t>
            </w:r>
          </w:p>
          <w:p w14:paraId="56D6B437" w14:textId="7D6FC1CB" w:rsidR="0080672D" w:rsidRPr="00A263EA" w:rsidRDefault="0080672D" w:rsidP="009E3CF3">
            <w:pPr>
              <w:spacing w:after="0" w:line="240" w:lineRule="auto"/>
              <w:jc w:val="center"/>
              <w:rPr>
                <w:rFonts w:ascii="Arial" w:hAnsi="Arial" w:cs="Arial"/>
              </w:rPr>
            </w:pPr>
            <w:r w:rsidRPr="00A263EA">
              <w:rPr>
                <w:rFonts w:ascii="Arial" w:hAnsi="Arial" w:cs="Arial"/>
              </w:rPr>
              <w:t>[16.6 – 18.4]</w:t>
            </w:r>
          </w:p>
        </w:tc>
        <w:tc>
          <w:tcPr>
            <w:tcW w:w="1443" w:type="dxa"/>
            <w:vAlign w:val="center"/>
          </w:tcPr>
          <w:p w14:paraId="05557495" w14:textId="77777777" w:rsidR="0080672D" w:rsidRPr="00A263EA" w:rsidRDefault="0080672D" w:rsidP="009E3CF3">
            <w:pPr>
              <w:spacing w:after="0" w:line="240" w:lineRule="auto"/>
              <w:jc w:val="center"/>
              <w:rPr>
                <w:rFonts w:ascii="Arial" w:hAnsi="Arial" w:cs="Arial"/>
              </w:rPr>
            </w:pPr>
            <w:r w:rsidRPr="00A263EA">
              <w:rPr>
                <w:rFonts w:ascii="Arial" w:hAnsi="Arial" w:cs="Arial"/>
              </w:rPr>
              <w:t xml:space="preserve">1.06 </w:t>
            </w:r>
          </w:p>
          <w:p w14:paraId="05CC9659" w14:textId="65ABA7E9" w:rsidR="0080672D" w:rsidRPr="00A263EA" w:rsidRDefault="0080672D" w:rsidP="009E3CF3">
            <w:pPr>
              <w:spacing w:after="0" w:line="240" w:lineRule="auto"/>
              <w:jc w:val="center"/>
              <w:rPr>
                <w:rFonts w:ascii="Arial" w:hAnsi="Arial" w:cs="Arial"/>
              </w:rPr>
            </w:pPr>
            <w:r w:rsidRPr="00A263EA">
              <w:rPr>
                <w:rFonts w:ascii="Arial" w:hAnsi="Arial" w:cs="Arial"/>
              </w:rPr>
              <w:t>[0.89 – 1.27]</w:t>
            </w:r>
          </w:p>
        </w:tc>
        <w:tc>
          <w:tcPr>
            <w:tcW w:w="767" w:type="dxa"/>
            <w:vAlign w:val="center"/>
          </w:tcPr>
          <w:p w14:paraId="14B08B2F" w14:textId="77777777" w:rsidR="0080672D" w:rsidRPr="00A263EA" w:rsidRDefault="0080672D" w:rsidP="009E3CF3">
            <w:pPr>
              <w:spacing w:after="0" w:line="240" w:lineRule="auto"/>
              <w:jc w:val="center"/>
              <w:rPr>
                <w:rFonts w:ascii="Arial" w:hAnsi="Arial" w:cs="Arial"/>
              </w:rPr>
            </w:pPr>
            <w:r w:rsidRPr="00A263EA">
              <w:rPr>
                <w:rFonts w:ascii="Arial" w:hAnsi="Arial" w:cs="Arial"/>
              </w:rPr>
              <w:t>0.502</w:t>
            </w:r>
          </w:p>
        </w:tc>
        <w:tc>
          <w:tcPr>
            <w:tcW w:w="1442" w:type="dxa"/>
            <w:vAlign w:val="center"/>
          </w:tcPr>
          <w:p w14:paraId="77E28F47" w14:textId="728251BF" w:rsidR="0080672D" w:rsidRPr="00A263EA" w:rsidRDefault="0080672D" w:rsidP="009E3CF3">
            <w:pPr>
              <w:tabs>
                <w:tab w:val="center" w:pos="1100"/>
              </w:tabs>
              <w:spacing w:after="0" w:line="240" w:lineRule="auto"/>
              <w:jc w:val="center"/>
              <w:rPr>
                <w:rFonts w:ascii="Arial" w:hAnsi="Arial" w:cs="Arial"/>
              </w:rPr>
            </w:pPr>
            <w:r w:rsidRPr="00A263EA">
              <w:rPr>
                <w:rFonts w:ascii="Arial" w:hAnsi="Arial" w:cs="Arial"/>
              </w:rPr>
              <w:t>0.85</w:t>
            </w:r>
          </w:p>
          <w:p w14:paraId="53D83C0D" w14:textId="65D11055" w:rsidR="0080672D" w:rsidRPr="00A263EA" w:rsidRDefault="0080672D" w:rsidP="009E3CF3">
            <w:pPr>
              <w:tabs>
                <w:tab w:val="center" w:pos="1100"/>
              </w:tabs>
              <w:spacing w:after="0" w:line="240" w:lineRule="auto"/>
              <w:jc w:val="center"/>
              <w:rPr>
                <w:rFonts w:ascii="Arial" w:hAnsi="Arial" w:cs="Arial"/>
              </w:rPr>
            </w:pPr>
            <w:r w:rsidRPr="00A263EA">
              <w:rPr>
                <w:rFonts w:ascii="Arial" w:hAnsi="Arial" w:cs="Arial"/>
              </w:rPr>
              <w:t>[0.69 – 1.03]</w:t>
            </w:r>
          </w:p>
        </w:tc>
        <w:tc>
          <w:tcPr>
            <w:tcW w:w="831" w:type="dxa"/>
            <w:vAlign w:val="center"/>
          </w:tcPr>
          <w:p w14:paraId="29849E7C" w14:textId="77777777" w:rsidR="0080672D" w:rsidRPr="00A263EA" w:rsidRDefault="0080672D" w:rsidP="009E3CF3">
            <w:pPr>
              <w:spacing w:after="0" w:line="240" w:lineRule="auto"/>
              <w:jc w:val="center"/>
              <w:rPr>
                <w:rFonts w:ascii="Arial" w:hAnsi="Arial" w:cs="Arial"/>
              </w:rPr>
            </w:pPr>
            <w:r w:rsidRPr="00A263EA">
              <w:rPr>
                <w:rFonts w:ascii="Arial" w:hAnsi="Arial" w:cs="Arial"/>
              </w:rPr>
              <w:t>0.104</w:t>
            </w:r>
          </w:p>
        </w:tc>
      </w:tr>
      <w:tr w:rsidR="0080672D" w:rsidRPr="00EB395F" w14:paraId="7503D4E4" w14:textId="77777777" w:rsidTr="009E3CF3">
        <w:trPr>
          <w:jc w:val="center"/>
        </w:trPr>
        <w:tc>
          <w:tcPr>
            <w:tcW w:w="1413" w:type="dxa"/>
            <w:vAlign w:val="center"/>
          </w:tcPr>
          <w:p w14:paraId="336D326A" w14:textId="77777777" w:rsidR="0080672D" w:rsidRPr="00A263EA" w:rsidRDefault="0080672D" w:rsidP="009E3CF3">
            <w:pPr>
              <w:spacing w:after="0" w:line="240" w:lineRule="auto"/>
              <w:rPr>
                <w:rFonts w:ascii="Arial" w:hAnsi="Arial" w:cs="Arial"/>
              </w:rPr>
            </w:pPr>
            <w:r w:rsidRPr="00A263EA">
              <w:rPr>
                <w:rFonts w:ascii="Arial" w:hAnsi="Arial" w:cs="Arial"/>
              </w:rPr>
              <w:t>Never smoker</w:t>
            </w:r>
          </w:p>
          <w:p w14:paraId="4031766E" w14:textId="4BF90394" w:rsidR="0080672D" w:rsidRPr="00A263EA" w:rsidRDefault="0080672D" w:rsidP="009E3CF3">
            <w:pPr>
              <w:spacing w:after="0" w:line="240" w:lineRule="auto"/>
              <w:rPr>
                <w:rFonts w:ascii="Arial" w:hAnsi="Arial" w:cs="Arial"/>
              </w:rPr>
            </w:pPr>
            <w:r w:rsidRPr="00A263EA">
              <w:rPr>
                <w:rFonts w:ascii="Arial" w:hAnsi="Arial" w:cs="Arial"/>
              </w:rPr>
              <w:t>(n = 71,195)</w:t>
            </w:r>
          </w:p>
        </w:tc>
        <w:tc>
          <w:tcPr>
            <w:tcW w:w="1342" w:type="dxa"/>
            <w:vAlign w:val="center"/>
          </w:tcPr>
          <w:p w14:paraId="72060BD9" w14:textId="77777777" w:rsidR="0080672D" w:rsidRPr="00A263EA" w:rsidRDefault="0080672D" w:rsidP="009E3CF3">
            <w:pPr>
              <w:spacing w:after="0" w:line="240" w:lineRule="auto"/>
              <w:jc w:val="center"/>
              <w:rPr>
                <w:rFonts w:ascii="Arial" w:hAnsi="Arial" w:cs="Arial"/>
              </w:rPr>
            </w:pPr>
            <w:r w:rsidRPr="00A263EA">
              <w:rPr>
                <w:rFonts w:ascii="Arial" w:hAnsi="Arial" w:cs="Arial"/>
              </w:rPr>
              <w:t xml:space="preserve">0.9 </w:t>
            </w:r>
          </w:p>
          <w:p w14:paraId="4499427C" w14:textId="135654F6" w:rsidR="0080672D" w:rsidRPr="00A263EA" w:rsidRDefault="0080672D" w:rsidP="009E3CF3">
            <w:pPr>
              <w:spacing w:after="0" w:line="240" w:lineRule="auto"/>
              <w:jc w:val="center"/>
              <w:rPr>
                <w:rFonts w:ascii="Arial" w:hAnsi="Arial" w:cs="Arial"/>
              </w:rPr>
            </w:pPr>
            <w:r w:rsidRPr="00A263EA">
              <w:rPr>
                <w:rFonts w:ascii="Arial" w:hAnsi="Arial" w:cs="Arial"/>
              </w:rPr>
              <w:t>[0.7 – 1.1]</w:t>
            </w:r>
          </w:p>
        </w:tc>
        <w:tc>
          <w:tcPr>
            <w:tcW w:w="1480" w:type="dxa"/>
            <w:vAlign w:val="center"/>
          </w:tcPr>
          <w:p w14:paraId="4A341689" w14:textId="34CCA516" w:rsidR="0080672D" w:rsidRPr="00A263EA" w:rsidRDefault="0080672D" w:rsidP="009E3CF3">
            <w:pPr>
              <w:spacing w:after="0" w:line="240" w:lineRule="auto"/>
              <w:jc w:val="center"/>
              <w:rPr>
                <w:rFonts w:ascii="Arial" w:hAnsi="Arial" w:cs="Arial"/>
              </w:rPr>
            </w:pPr>
            <w:r w:rsidRPr="00A263EA">
              <w:rPr>
                <w:rFonts w:ascii="Arial" w:hAnsi="Arial" w:cs="Arial"/>
              </w:rPr>
              <w:t>1.2</w:t>
            </w:r>
          </w:p>
          <w:p w14:paraId="469877CC" w14:textId="7C8CED1E" w:rsidR="0080672D" w:rsidRPr="00A263EA" w:rsidRDefault="0080672D" w:rsidP="009E3CF3">
            <w:pPr>
              <w:spacing w:after="0" w:line="240" w:lineRule="auto"/>
              <w:jc w:val="center"/>
              <w:rPr>
                <w:rFonts w:ascii="Arial" w:hAnsi="Arial" w:cs="Arial"/>
              </w:rPr>
            </w:pPr>
            <w:r w:rsidRPr="00A263EA">
              <w:rPr>
                <w:rFonts w:ascii="Arial" w:hAnsi="Arial" w:cs="Arial"/>
              </w:rPr>
              <w:t>[1.0 – 1.3]</w:t>
            </w:r>
          </w:p>
        </w:tc>
        <w:tc>
          <w:tcPr>
            <w:tcW w:w="1342" w:type="dxa"/>
            <w:vAlign w:val="center"/>
          </w:tcPr>
          <w:p w14:paraId="6E24BFBC" w14:textId="77777777" w:rsidR="0080672D" w:rsidRPr="00A263EA" w:rsidRDefault="0080672D" w:rsidP="009E3CF3">
            <w:pPr>
              <w:spacing w:after="0" w:line="240" w:lineRule="auto"/>
              <w:jc w:val="center"/>
              <w:rPr>
                <w:rFonts w:ascii="Arial" w:hAnsi="Arial" w:cs="Arial"/>
              </w:rPr>
            </w:pPr>
            <w:r w:rsidRPr="00A263EA">
              <w:rPr>
                <w:rFonts w:ascii="Arial" w:hAnsi="Arial" w:cs="Arial"/>
              </w:rPr>
              <w:t xml:space="preserve">0.8 </w:t>
            </w:r>
          </w:p>
          <w:p w14:paraId="6238A466" w14:textId="6D0183A8" w:rsidR="0080672D" w:rsidRPr="00A263EA" w:rsidRDefault="0080672D" w:rsidP="009E3CF3">
            <w:pPr>
              <w:spacing w:after="0" w:line="240" w:lineRule="auto"/>
              <w:jc w:val="center"/>
              <w:rPr>
                <w:rFonts w:ascii="Arial" w:hAnsi="Arial" w:cs="Arial"/>
              </w:rPr>
            </w:pPr>
            <w:r w:rsidRPr="00A263EA">
              <w:rPr>
                <w:rFonts w:ascii="Arial" w:hAnsi="Arial" w:cs="Arial"/>
              </w:rPr>
              <w:t>[0.8 – 1.0]</w:t>
            </w:r>
          </w:p>
        </w:tc>
        <w:tc>
          <w:tcPr>
            <w:tcW w:w="1443" w:type="dxa"/>
            <w:vAlign w:val="center"/>
          </w:tcPr>
          <w:p w14:paraId="31D8FA7D" w14:textId="77777777" w:rsidR="0080672D" w:rsidRPr="00A263EA" w:rsidRDefault="0080672D" w:rsidP="009E3CF3">
            <w:pPr>
              <w:spacing w:after="0" w:line="240" w:lineRule="auto"/>
              <w:jc w:val="center"/>
              <w:rPr>
                <w:rFonts w:ascii="Arial" w:hAnsi="Arial" w:cs="Arial"/>
              </w:rPr>
            </w:pPr>
            <w:r w:rsidRPr="00A263EA">
              <w:rPr>
                <w:rFonts w:ascii="Arial" w:hAnsi="Arial" w:cs="Arial"/>
              </w:rPr>
              <w:t xml:space="preserve">1.29 </w:t>
            </w:r>
          </w:p>
          <w:p w14:paraId="3207CE59" w14:textId="12DC8B4E" w:rsidR="0080672D" w:rsidRPr="00A263EA" w:rsidRDefault="0080672D" w:rsidP="009E3CF3">
            <w:pPr>
              <w:spacing w:after="0" w:line="240" w:lineRule="auto"/>
              <w:jc w:val="center"/>
              <w:rPr>
                <w:rFonts w:ascii="Arial" w:hAnsi="Arial" w:cs="Arial"/>
              </w:rPr>
            </w:pPr>
            <w:r w:rsidRPr="00A263EA">
              <w:rPr>
                <w:rFonts w:ascii="Arial" w:hAnsi="Arial" w:cs="Arial"/>
              </w:rPr>
              <w:t>[0.97 – 1.73]</w:t>
            </w:r>
          </w:p>
        </w:tc>
        <w:tc>
          <w:tcPr>
            <w:tcW w:w="767" w:type="dxa"/>
            <w:vAlign w:val="center"/>
          </w:tcPr>
          <w:p w14:paraId="7083F862" w14:textId="77777777" w:rsidR="0080672D" w:rsidRPr="00A263EA" w:rsidRDefault="0080672D" w:rsidP="009E3CF3">
            <w:pPr>
              <w:spacing w:after="0" w:line="240" w:lineRule="auto"/>
              <w:jc w:val="center"/>
              <w:rPr>
                <w:rFonts w:ascii="Arial" w:hAnsi="Arial" w:cs="Arial"/>
              </w:rPr>
            </w:pPr>
            <w:r w:rsidRPr="00A263EA">
              <w:rPr>
                <w:rFonts w:ascii="Arial" w:hAnsi="Arial" w:cs="Arial"/>
              </w:rPr>
              <w:t>0.081</w:t>
            </w:r>
          </w:p>
        </w:tc>
        <w:tc>
          <w:tcPr>
            <w:tcW w:w="1442" w:type="dxa"/>
            <w:vAlign w:val="center"/>
          </w:tcPr>
          <w:p w14:paraId="06AAB1D7" w14:textId="29E61C74" w:rsidR="0080672D" w:rsidRPr="00A263EA" w:rsidRDefault="0080672D" w:rsidP="009E3CF3">
            <w:pPr>
              <w:tabs>
                <w:tab w:val="center" w:pos="1100"/>
              </w:tabs>
              <w:spacing w:after="0" w:line="240" w:lineRule="auto"/>
              <w:jc w:val="center"/>
              <w:rPr>
                <w:rFonts w:ascii="Arial" w:hAnsi="Arial" w:cs="Arial"/>
              </w:rPr>
            </w:pPr>
            <w:r w:rsidRPr="00A263EA">
              <w:rPr>
                <w:rFonts w:ascii="Arial" w:hAnsi="Arial" w:cs="Arial"/>
              </w:rPr>
              <w:t>0.93</w:t>
            </w:r>
          </w:p>
          <w:p w14:paraId="11DCAF75" w14:textId="55A6FCDF" w:rsidR="0080672D" w:rsidRPr="00A263EA" w:rsidRDefault="0080672D" w:rsidP="009E3CF3">
            <w:pPr>
              <w:tabs>
                <w:tab w:val="center" w:pos="1100"/>
              </w:tabs>
              <w:spacing w:after="0" w:line="240" w:lineRule="auto"/>
              <w:jc w:val="center"/>
              <w:rPr>
                <w:rFonts w:ascii="Arial" w:hAnsi="Arial" w:cs="Arial"/>
              </w:rPr>
            </w:pPr>
            <w:r w:rsidRPr="00A263EA">
              <w:rPr>
                <w:rFonts w:ascii="Arial" w:hAnsi="Arial" w:cs="Arial"/>
              </w:rPr>
              <w:t>[0.66 – 1.31]</w:t>
            </w:r>
          </w:p>
        </w:tc>
        <w:tc>
          <w:tcPr>
            <w:tcW w:w="831" w:type="dxa"/>
            <w:vAlign w:val="center"/>
          </w:tcPr>
          <w:p w14:paraId="5A43C5B0" w14:textId="77777777" w:rsidR="0080672D" w:rsidRPr="00A263EA" w:rsidRDefault="0080672D" w:rsidP="009E3CF3">
            <w:pPr>
              <w:spacing w:after="0" w:line="240" w:lineRule="auto"/>
              <w:jc w:val="center"/>
              <w:rPr>
                <w:rFonts w:ascii="Arial" w:hAnsi="Arial" w:cs="Arial"/>
              </w:rPr>
            </w:pPr>
            <w:r w:rsidRPr="00A263EA">
              <w:rPr>
                <w:rFonts w:ascii="Arial" w:hAnsi="Arial" w:cs="Arial"/>
              </w:rPr>
              <w:t>0.664</w:t>
            </w:r>
          </w:p>
        </w:tc>
      </w:tr>
    </w:tbl>
    <w:p w14:paraId="60B72482" w14:textId="77777777" w:rsidR="00822D5F" w:rsidRDefault="00822D5F" w:rsidP="00EC2CC3">
      <w:pPr>
        <w:pStyle w:val="Heading4"/>
      </w:pPr>
    </w:p>
    <w:p w14:paraId="571E856F" w14:textId="13CAA8B7" w:rsidR="00C7440B" w:rsidRDefault="00C51AF3" w:rsidP="00EC2CC3">
      <w:pPr>
        <w:pStyle w:val="Heading4"/>
      </w:pPr>
      <w:r>
        <w:t>E</w:t>
      </w:r>
      <w:r w:rsidR="00C7440B">
        <w:t xml:space="preserve">-cigarette use in </w:t>
      </w:r>
      <w:r w:rsidR="00785F64">
        <w:t>Scotland and England</w:t>
      </w:r>
    </w:p>
    <w:p w14:paraId="2C35536D" w14:textId="775CB26A" w:rsidR="00785F64" w:rsidRPr="008F18E8" w:rsidRDefault="005A6DE5" w:rsidP="00B26D27">
      <w:pPr>
        <w:spacing w:line="360" w:lineRule="auto"/>
        <w:rPr>
          <w:rFonts w:ascii="Arial" w:hAnsi="Arial" w:cs="Arial"/>
        </w:rPr>
      </w:pPr>
      <w:r w:rsidRPr="005A6DE5">
        <w:rPr>
          <w:rFonts w:ascii="Arial" w:hAnsi="Arial" w:cs="Arial"/>
        </w:rPr>
        <w:t xml:space="preserve">As indicated in </w:t>
      </w:r>
      <w:r w:rsidRPr="005A6DE5">
        <w:rPr>
          <w:rFonts w:ascii="Arial" w:hAnsi="Arial" w:cs="Arial"/>
        </w:rPr>
        <w:fldChar w:fldCharType="begin"/>
      </w:r>
      <w:r w:rsidRPr="005A6DE5">
        <w:rPr>
          <w:rFonts w:ascii="Arial" w:hAnsi="Arial" w:cs="Arial"/>
        </w:rPr>
        <w:instrText xml:space="preserve"> REF _Ref88637299 \h </w:instrText>
      </w:r>
      <w:r>
        <w:rPr>
          <w:rFonts w:ascii="Arial" w:hAnsi="Arial" w:cs="Arial"/>
        </w:rPr>
        <w:instrText xml:space="preserve"> \* MERGEFORMAT </w:instrText>
      </w:r>
      <w:r w:rsidRPr="005A6DE5">
        <w:rPr>
          <w:rFonts w:ascii="Arial" w:hAnsi="Arial" w:cs="Arial"/>
        </w:rPr>
      </w:r>
      <w:r w:rsidRPr="005A6DE5">
        <w:rPr>
          <w:rFonts w:ascii="Arial" w:hAnsi="Arial" w:cs="Arial"/>
        </w:rPr>
        <w:fldChar w:fldCharType="separate"/>
      </w:r>
      <w:r w:rsidR="009D7FDA" w:rsidRPr="00A263EA">
        <w:rPr>
          <w:rFonts w:ascii="Arial" w:hAnsi="Arial" w:cs="Arial"/>
        </w:rPr>
        <w:t xml:space="preserve">Table </w:t>
      </w:r>
      <w:r w:rsidR="009D7FDA" w:rsidRPr="00A263EA">
        <w:rPr>
          <w:rFonts w:ascii="Arial" w:hAnsi="Arial" w:cs="Arial"/>
          <w:noProof/>
        </w:rPr>
        <w:t>13</w:t>
      </w:r>
      <w:r w:rsidRPr="005A6DE5">
        <w:rPr>
          <w:rFonts w:ascii="Arial" w:hAnsi="Arial" w:cs="Arial"/>
        </w:rPr>
        <w:fldChar w:fldCharType="end"/>
      </w:r>
      <w:r w:rsidR="00A97040" w:rsidRPr="005A6DE5">
        <w:rPr>
          <w:rFonts w:ascii="Arial" w:hAnsi="Arial" w:cs="Arial"/>
        </w:rPr>
        <w:t xml:space="preserve">, </w:t>
      </w:r>
      <w:r w:rsidR="008F18E8" w:rsidRPr="005A6DE5">
        <w:rPr>
          <w:rFonts w:ascii="Arial" w:hAnsi="Arial" w:cs="Arial"/>
        </w:rPr>
        <w:t>ever use of e-cigarettes</w:t>
      </w:r>
      <w:r w:rsidR="00781651" w:rsidRPr="005A6DE5">
        <w:rPr>
          <w:rFonts w:ascii="Arial" w:hAnsi="Arial" w:cs="Arial"/>
        </w:rPr>
        <w:t xml:space="preserve"> in Scotland</w:t>
      </w:r>
      <w:r w:rsidR="008F18E8" w:rsidRPr="005A6DE5">
        <w:rPr>
          <w:rFonts w:ascii="Arial" w:hAnsi="Arial" w:cs="Arial"/>
        </w:rPr>
        <w:t xml:space="preserve"> </w:t>
      </w:r>
      <w:r w:rsidR="00B07D33" w:rsidRPr="005A6DE5">
        <w:rPr>
          <w:rFonts w:ascii="Arial" w:hAnsi="Arial" w:cs="Arial"/>
        </w:rPr>
        <w:t>approximately</w:t>
      </w:r>
      <w:r w:rsidR="008F18E8" w:rsidRPr="005A6DE5">
        <w:rPr>
          <w:rFonts w:ascii="Arial" w:hAnsi="Arial" w:cs="Arial"/>
        </w:rPr>
        <w:t xml:space="preserve"> doubled from 2013 to 20</w:t>
      </w:r>
      <w:r w:rsidR="002A7246" w:rsidRPr="005A6DE5">
        <w:rPr>
          <w:rFonts w:ascii="Arial" w:hAnsi="Arial" w:cs="Arial"/>
        </w:rPr>
        <w:t>1</w:t>
      </w:r>
      <w:r w:rsidR="008F18E8" w:rsidRPr="005A6DE5">
        <w:rPr>
          <w:rFonts w:ascii="Arial" w:hAnsi="Arial" w:cs="Arial"/>
        </w:rPr>
        <w:t>5</w:t>
      </w:r>
      <w:r w:rsidR="00B07D33" w:rsidRPr="005A6DE5">
        <w:rPr>
          <w:rFonts w:ascii="Arial" w:hAnsi="Arial" w:cs="Arial"/>
        </w:rPr>
        <w:t xml:space="preserve"> among all sub-groups,</w:t>
      </w:r>
      <w:r w:rsidR="008F18E8" w:rsidRPr="005A6DE5">
        <w:rPr>
          <w:rFonts w:ascii="Arial" w:hAnsi="Arial" w:cs="Arial"/>
        </w:rPr>
        <w:t xml:space="preserve"> with more modest increase thereafter.</w:t>
      </w:r>
      <w:r w:rsidR="00AF0251" w:rsidRPr="005A6DE5">
        <w:rPr>
          <w:rFonts w:ascii="Arial" w:hAnsi="Arial" w:cs="Arial"/>
        </w:rPr>
        <w:t xml:space="preserve"> </w:t>
      </w:r>
      <w:r w:rsidR="00B07D33" w:rsidRPr="005A6DE5">
        <w:rPr>
          <w:rFonts w:ascii="Arial" w:hAnsi="Arial" w:cs="Arial"/>
        </w:rPr>
        <w:t>O</w:t>
      </w:r>
      <w:r w:rsidR="00F76F5C" w:rsidRPr="005A6DE5">
        <w:rPr>
          <w:rFonts w:ascii="Arial" w:hAnsi="Arial" w:cs="Arial"/>
        </w:rPr>
        <w:t>dds of ever e-cigarette use were 2.5</w:t>
      </w:r>
      <w:r w:rsidR="009E7798" w:rsidRPr="005A6DE5">
        <w:rPr>
          <w:rFonts w:ascii="Arial" w:hAnsi="Arial" w:cs="Arial"/>
        </w:rPr>
        <w:t xml:space="preserve"> times</w:t>
      </w:r>
      <w:r w:rsidR="00F76F5C" w:rsidRPr="005A6DE5">
        <w:rPr>
          <w:rFonts w:ascii="Arial" w:hAnsi="Arial" w:cs="Arial"/>
        </w:rPr>
        <w:t xml:space="preserve"> lower in 2013 relative to 2015</w:t>
      </w:r>
      <w:r w:rsidR="00703417">
        <w:rPr>
          <w:rFonts w:ascii="Arial" w:hAnsi="Arial" w:cs="Arial"/>
        </w:rPr>
        <w:t>. O</w:t>
      </w:r>
      <w:r w:rsidR="00AF0251" w:rsidRPr="005A6DE5">
        <w:rPr>
          <w:rFonts w:ascii="Arial" w:hAnsi="Arial" w:cs="Arial"/>
        </w:rPr>
        <w:t>dds of ever e-cigarette use increased more marginally</w:t>
      </w:r>
      <w:r w:rsidR="00703417">
        <w:rPr>
          <w:rFonts w:ascii="Arial" w:hAnsi="Arial" w:cs="Arial"/>
        </w:rPr>
        <w:t>,</w:t>
      </w:r>
      <w:r w:rsidR="00FF0313" w:rsidRPr="005A6DE5">
        <w:rPr>
          <w:rFonts w:ascii="Arial" w:hAnsi="Arial" w:cs="Arial"/>
        </w:rPr>
        <w:t xml:space="preserve"> despite a longer gap between data points</w:t>
      </w:r>
      <w:r w:rsidR="00703417">
        <w:rPr>
          <w:rFonts w:ascii="Arial" w:hAnsi="Arial" w:cs="Arial"/>
        </w:rPr>
        <w:t>,</w:t>
      </w:r>
      <w:r w:rsidR="001438D4" w:rsidRPr="005A6DE5">
        <w:rPr>
          <w:rFonts w:ascii="Arial" w:hAnsi="Arial" w:cs="Arial"/>
        </w:rPr>
        <w:t xml:space="preserve"> </w:t>
      </w:r>
      <w:r w:rsidR="00781651" w:rsidRPr="005A6DE5">
        <w:rPr>
          <w:rFonts w:ascii="Arial" w:hAnsi="Arial" w:cs="Arial"/>
        </w:rPr>
        <w:t>from 2015 to 20</w:t>
      </w:r>
      <w:r w:rsidR="00F76F5C" w:rsidRPr="005A6DE5">
        <w:rPr>
          <w:rFonts w:ascii="Arial" w:hAnsi="Arial" w:cs="Arial"/>
        </w:rPr>
        <w:t>18</w:t>
      </w:r>
      <w:r w:rsidR="00AF0251" w:rsidRPr="005A6DE5">
        <w:rPr>
          <w:rFonts w:ascii="Arial" w:hAnsi="Arial" w:cs="Arial"/>
        </w:rPr>
        <w:t>.</w:t>
      </w:r>
      <w:r w:rsidR="007E0439" w:rsidRPr="005A6DE5">
        <w:rPr>
          <w:rFonts w:ascii="Arial" w:hAnsi="Arial" w:cs="Arial"/>
        </w:rPr>
        <w:t xml:space="preserve"> Though with some variation in magnitude across subgroups, this pattern of </w:t>
      </w:r>
      <w:r w:rsidR="00F83F18" w:rsidRPr="005A6DE5">
        <w:rPr>
          <w:rFonts w:ascii="Arial" w:hAnsi="Arial" w:cs="Arial"/>
        </w:rPr>
        <w:t xml:space="preserve">substantially </w:t>
      </w:r>
      <w:r w:rsidR="00781651" w:rsidRPr="005A6DE5">
        <w:rPr>
          <w:rFonts w:ascii="Arial" w:hAnsi="Arial" w:cs="Arial"/>
        </w:rPr>
        <w:t>larger</w:t>
      </w:r>
      <w:r w:rsidR="00F83F18" w:rsidRPr="005A6DE5">
        <w:rPr>
          <w:rFonts w:ascii="Arial" w:hAnsi="Arial" w:cs="Arial"/>
        </w:rPr>
        <w:t xml:space="preserve"> growth from 2013 to 20</w:t>
      </w:r>
      <w:r w:rsidR="009E7798" w:rsidRPr="005A6DE5">
        <w:rPr>
          <w:rFonts w:ascii="Arial" w:hAnsi="Arial" w:cs="Arial"/>
        </w:rPr>
        <w:t>1</w:t>
      </w:r>
      <w:r w:rsidR="00F83F18" w:rsidRPr="005A6DE5">
        <w:rPr>
          <w:rFonts w:ascii="Arial" w:hAnsi="Arial" w:cs="Arial"/>
        </w:rPr>
        <w:t>5 than from 2015 to 2018 is observed across all sub-group analyses.</w:t>
      </w:r>
      <w:r w:rsidR="00D3619E" w:rsidRPr="005A6DE5">
        <w:rPr>
          <w:rFonts w:ascii="Arial" w:hAnsi="Arial" w:cs="Arial"/>
        </w:rPr>
        <w:t xml:space="preserve"> </w:t>
      </w:r>
      <w:r w:rsidR="00741288" w:rsidRPr="005A6DE5">
        <w:rPr>
          <w:rFonts w:ascii="Arial" w:hAnsi="Arial" w:cs="Arial"/>
        </w:rPr>
        <w:t>T</w:t>
      </w:r>
      <w:r w:rsidR="00D72121" w:rsidRPr="005A6DE5">
        <w:rPr>
          <w:rFonts w:ascii="Arial" w:hAnsi="Arial" w:cs="Arial"/>
        </w:rPr>
        <w:t xml:space="preserve">here was an almost threefold increase in ever use of e-cigarettes among never smokers from 2013 to 2015, </w:t>
      </w:r>
      <w:r w:rsidR="000A1B8B" w:rsidRPr="005A6DE5">
        <w:rPr>
          <w:rFonts w:ascii="Arial" w:hAnsi="Arial" w:cs="Arial"/>
        </w:rPr>
        <w:t xml:space="preserve">though with marginal increase thereafter. </w:t>
      </w:r>
      <w:r w:rsidR="00DC4EB5" w:rsidRPr="005A6DE5">
        <w:rPr>
          <w:rFonts w:ascii="Arial" w:hAnsi="Arial" w:cs="Arial"/>
        </w:rPr>
        <w:t>Regular use, while remaining</w:t>
      </w:r>
      <w:r w:rsidR="007055AD" w:rsidRPr="005A6DE5">
        <w:rPr>
          <w:rFonts w:ascii="Arial" w:hAnsi="Arial" w:cs="Arial"/>
        </w:rPr>
        <w:t xml:space="preserve"> low</w:t>
      </w:r>
      <w:r w:rsidR="00DC4EB5" w:rsidRPr="005A6DE5">
        <w:rPr>
          <w:rFonts w:ascii="Arial" w:hAnsi="Arial" w:cs="Arial"/>
        </w:rPr>
        <w:t xml:space="preserve"> at approximately 2%, grew substantially in relative terms from 2013 to 2015, with little further growth from 2015 to 2018</w:t>
      </w:r>
      <w:r w:rsidR="0096393A" w:rsidRPr="005A6DE5">
        <w:rPr>
          <w:rFonts w:ascii="Arial" w:hAnsi="Arial" w:cs="Arial"/>
        </w:rPr>
        <w:t>. This pattern was observed across all subgroups,</w:t>
      </w:r>
      <w:r w:rsidR="009559B0" w:rsidRPr="005A6DE5">
        <w:rPr>
          <w:rFonts w:ascii="Arial" w:hAnsi="Arial" w:cs="Arial"/>
        </w:rPr>
        <w:t xml:space="preserve"> with significant growth between 2013 and 2015 in all subgroups, but no significant growth from 2015 to 2018 in any group.</w:t>
      </w:r>
      <w:r w:rsidR="006E28C6" w:rsidRPr="005A6DE5">
        <w:rPr>
          <w:rFonts w:ascii="Arial" w:hAnsi="Arial" w:cs="Arial"/>
        </w:rPr>
        <w:t xml:space="preserve"> The only group for whom near significant growth in regular use was observed from 2015 to 2018 was never smokers, although notably, </w:t>
      </w:r>
      <w:r w:rsidR="00741288" w:rsidRPr="005A6DE5">
        <w:rPr>
          <w:rFonts w:ascii="Arial" w:hAnsi="Arial" w:cs="Arial"/>
        </w:rPr>
        <w:t>a</w:t>
      </w:r>
      <w:r w:rsidR="00321BF7" w:rsidRPr="005A6DE5">
        <w:rPr>
          <w:rFonts w:ascii="Arial" w:hAnsi="Arial" w:cs="Arial"/>
        </w:rPr>
        <w:t xml:space="preserve"> 45% increase in relative odds of regular use from 2015 to 2018 reflects an absolute growth from 0.2% to 0.3%, with regular </w:t>
      </w:r>
      <w:r w:rsidR="007B00DE" w:rsidRPr="005A6DE5">
        <w:rPr>
          <w:rFonts w:ascii="Arial" w:hAnsi="Arial" w:cs="Arial"/>
        </w:rPr>
        <w:t>use</w:t>
      </w:r>
      <w:r w:rsidR="00321BF7" w:rsidRPr="005A6DE5">
        <w:rPr>
          <w:rFonts w:ascii="Arial" w:hAnsi="Arial" w:cs="Arial"/>
        </w:rPr>
        <w:t xml:space="preserve"> remaining very low</w:t>
      </w:r>
      <w:r w:rsidR="009644FC" w:rsidRPr="005A6DE5">
        <w:rPr>
          <w:rFonts w:ascii="Arial" w:hAnsi="Arial" w:cs="Arial"/>
        </w:rPr>
        <w:t xml:space="preserve"> in absolute terms</w:t>
      </w:r>
      <w:r w:rsidR="00321BF7" w:rsidRPr="005A6DE5">
        <w:rPr>
          <w:rFonts w:ascii="Arial" w:hAnsi="Arial" w:cs="Arial"/>
        </w:rPr>
        <w:t>.</w:t>
      </w:r>
      <w:r w:rsidR="00496B59" w:rsidRPr="005A6DE5">
        <w:rPr>
          <w:rFonts w:ascii="Arial" w:hAnsi="Arial" w:cs="Arial"/>
        </w:rPr>
        <w:t xml:space="preserve"> It was not possible to analyse differential change by ethnicity </w:t>
      </w:r>
      <w:r w:rsidR="003B76E2" w:rsidRPr="005A6DE5">
        <w:rPr>
          <w:rFonts w:ascii="Arial" w:hAnsi="Arial" w:cs="Arial"/>
        </w:rPr>
        <w:t xml:space="preserve">in </w:t>
      </w:r>
      <w:r w:rsidR="001C2971" w:rsidRPr="005A6DE5">
        <w:rPr>
          <w:rFonts w:ascii="Arial" w:hAnsi="Arial" w:cs="Arial"/>
        </w:rPr>
        <w:t>Scotland</w:t>
      </w:r>
      <w:r w:rsidR="003B76E2" w:rsidRPr="005A6DE5">
        <w:rPr>
          <w:rFonts w:ascii="Arial" w:hAnsi="Arial" w:cs="Arial"/>
        </w:rPr>
        <w:t xml:space="preserve">, </w:t>
      </w:r>
      <w:r w:rsidR="006E33BF" w:rsidRPr="005A6DE5">
        <w:rPr>
          <w:rFonts w:ascii="Arial" w:hAnsi="Arial" w:cs="Arial"/>
        </w:rPr>
        <w:t>as the 2015 and 2018 SALSUS datasets did not include a variable on ethnicity.</w:t>
      </w:r>
      <w:r w:rsidR="003B76E2" w:rsidRPr="005A6DE5">
        <w:rPr>
          <w:rFonts w:ascii="Arial" w:hAnsi="Arial" w:cs="Arial"/>
        </w:rPr>
        <w:t xml:space="preserve"> </w:t>
      </w:r>
      <w:r w:rsidR="001C2971" w:rsidRPr="00DD7FE9">
        <w:rPr>
          <w:rFonts w:ascii="Arial" w:hAnsi="Arial" w:cs="Arial"/>
        </w:rPr>
        <w:t>I</w:t>
      </w:r>
      <w:r w:rsidR="002A72D4" w:rsidRPr="00DD7FE9">
        <w:rPr>
          <w:rFonts w:ascii="Arial" w:hAnsi="Arial" w:cs="Arial"/>
        </w:rPr>
        <w:t>n England</w:t>
      </w:r>
      <w:r w:rsidR="007214B0" w:rsidRPr="00DD7FE9">
        <w:rPr>
          <w:rFonts w:ascii="Arial" w:hAnsi="Arial" w:cs="Arial"/>
        </w:rPr>
        <w:t xml:space="preserve"> (see </w:t>
      </w:r>
      <w:r w:rsidR="003C31F2" w:rsidRPr="00DD7FE9">
        <w:rPr>
          <w:rFonts w:ascii="Arial" w:hAnsi="Arial" w:cs="Arial"/>
        </w:rPr>
        <w:fldChar w:fldCharType="begin"/>
      </w:r>
      <w:r w:rsidR="003C31F2" w:rsidRPr="00DD7FE9">
        <w:rPr>
          <w:rFonts w:ascii="Arial" w:hAnsi="Arial" w:cs="Arial"/>
        </w:rPr>
        <w:instrText xml:space="preserve"> REF _Ref87602437 \h </w:instrText>
      </w:r>
      <w:r w:rsidR="00DD7FE9">
        <w:rPr>
          <w:rFonts w:ascii="Arial" w:hAnsi="Arial" w:cs="Arial"/>
        </w:rPr>
        <w:instrText xml:space="preserve"> \* MERGEFORMAT </w:instrText>
      </w:r>
      <w:r w:rsidR="003C31F2" w:rsidRPr="00DD7FE9">
        <w:rPr>
          <w:rFonts w:ascii="Arial" w:hAnsi="Arial" w:cs="Arial"/>
        </w:rPr>
      </w:r>
      <w:r w:rsidR="003C31F2" w:rsidRPr="00DD7FE9">
        <w:rPr>
          <w:rFonts w:ascii="Arial" w:hAnsi="Arial" w:cs="Arial"/>
        </w:rPr>
        <w:fldChar w:fldCharType="separate"/>
      </w:r>
      <w:r w:rsidR="009D7FDA" w:rsidRPr="00A263EA">
        <w:rPr>
          <w:rFonts w:ascii="Arial" w:hAnsi="Arial" w:cs="Arial"/>
        </w:rPr>
        <w:t xml:space="preserve">Table </w:t>
      </w:r>
      <w:r w:rsidR="009D7FDA" w:rsidRPr="00A263EA">
        <w:rPr>
          <w:rFonts w:ascii="Arial" w:hAnsi="Arial" w:cs="Arial"/>
          <w:noProof/>
        </w:rPr>
        <w:t>14</w:t>
      </w:r>
      <w:r w:rsidR="003C31F2" w:rsidRPr="00DD7FE9">
        <w:rPr>
          <w:rFonts w:ascii="Arial" w:hAnsi="Arial" w:cs="Arial"/>
        </w:rPr>
        <w:fldChar w:fldCharType="end"/>
      </w:r>
      <w:r w:rsidR="007214B0" w:rsidRPr="00DD7FE9">
        <w:rPr>
          <w:rFonts w:ascii="Arial" w:hAnsi="Arial" w:cs="Arial"/>
        </w:rPr>
        <w:t>)</w:t>
      </w:r>
      <w:r w:rsidR="002A72D4" w:rsidRPr="00DD7FE9">
        <w:rPr>
          <w:rFonts w:ascii="Arial" w:hAnsi="Arial" w:cs="Arial"/>
        </w:rPr>
        <w:t>, while there was evidence of growing prevalence of ever use from 2014 until 2016</w:t>
      </w:r>
      <w:r w:rsidR="007F1101" w:rsidRPr="00DD7FE9">
        <w:rPr>
          <w:rFonts w:ascii="Arial" w:hAnsi="Arial" w:cs="Arial"/>
        </w:rPr>
        <w:t>, there was no further growth, and indeed a margina</w:t>
      </w:r>
      <w:r w:rsidR="007055AD" w:rsidRPr="00DD7FE9">
        <w:rPr>
          <w:rFonts w:ascii="Arial" w:hAnsi="Arial" w:cs="Arial"/>
        </w:rPr>
        <w:t>l</w:t>
      </w:r>
      <w:r w:rsidR="007F1101" w:rsidRPr="00DD7FE9">
        <w:rPr>
          <w:rFonts w:ascii="Arial" w:hAnsi="Arial" w:cs="Arial"/>
        </w:rPr>
        <w:t xml:space="preserve"> reduction in ever use to 31%</w:t>
      </w:r>
      <w:r w:rsidR="00412C3C" w:rsidRPr="00DD7FE9">
        <w:rPr>
          <w:rFonts w:ascii="Arial" w:hAnsi="Arial" w:cs="Arial"/>
        </w:rPr>
        <w:t xml:space="preserve"> in the whole sample</w:t>
      </w:r>
      <w:r w:rsidR="007F1101" w:rsidRPr="00DD7FE9">
        <w:rPr>
          <w:rFonts w:ascii="Arial" w:hAnsi="Arial" w:cs="Arial"/>
        </w:rPr>
        <w:t xml:space="preserve"> </w:t>
      </w:r>
      <w:r w:rsidR="00833720" w:rsidRPr="00DD7FE9">
        <w:rPr>
          <w:rFonts w:ascii="Arial" w:hAnsi="Arial" w:cs="Arial"/>
        </w:rPr>
        <w:t>in the two years following TPD (i.e. from 2016 to 2018)</w:t>
      </w:r>
      <w:r w:rsidR="007F1101" w:rsidRPr="00DD7FE9">
        <w:rPr>
          <w:rFonts w:ascii="Arial" w:hAnsi="Arial" w:cs="Arial"/>
        </w:rPr>
        <w:t>.</w:t>
      </w:r>
      <w:r w:rsidR="00337A5C" w:rsidRPr="00DD7FE9">
        <w:rPr>
          <w:rFonts w:ascii="Arial" w:hAnsi="Arial" w:cs="Arial"/>
        </w:rPr>
        <w:t xml:space="preserve"> </w:t>
      </w:r>
      <w:r w:rsidR="00412C3C" w:rsidRPr="00DD7FE9">
        <w:rPr>
          <w:rFonts w:ascii="Arial" w:hAnsi="Arial" w:cs="Arial"/>
        </w:rPr>
        <w:t xml:space="preserve">A similar pattern was observed across subgroups defined by age and gender, although decline from 2016 to 2018 was significant only for </w:t>
      </w:r>
      <w:r w:rsidR="002025B4" w:rsidRPr="00DD7FE9">
        <w:rPr>
          <w:rFonts w:ascii="Arial" w:hAnsi="Arial" w:cs="Arial"/>
        </w:rPr>
        <w:t>ethnic minority</w:t>
      </w:r>
      <w:r w:rsidR="00412C3C" w:rsidRPr="00DD7FE9">
        <w:rPr>
          <w:rFonts w:ascii="Arial" w:hAnsi="Arial" w:cs="Arial"/>
        </w:rPr>
        <w:t xml:space="preserve"> participants. </w:t>
      </w:r>
      <w:r w:rsidR="007228C5" w:rsidRPr="00DD7FE9">
        <w:rPr>
          <w:rFonts w:ascii="Arial" w:hAnsi="Arial" w:cs="Arial"/>
        </w:rPr>
        <w:t>R</w:t>
      </w:r>
      <w:r w:rsidR="00337A5C" w:rsidRPr="00DD7FE9">
        <w:rPr>
          <w:rFonts w:ascii="Arial" w:hAnsi="Arial" w:cs="Arial"/>
        </w:rPr>
        <w:t xml:space="preserve">egular use increased between 2014 and 2016, but </w:t>
      </w:r>
      <w:r w:rsidR="00CC0A3F" w:rsidRPr="00DD7FE9">
        <w:rPr>
          <w:rFonts w:ascii="Arial" w:hAnsi="Arial" w:cs="Arial"/>
        </w:rPr>
        <w:t>fell between 2016 and 2018</w:t>
      </w:r>
      <w:r w:rsidR="00520CFD" w:rsidRPr="00DD7FE9">
        <w:rPr>
          <w:rFonts w:ascii="Arial" w:hAnsi="Arial" w:cs="Arial"/>
        </w:rPr>
        <w:t>, with significant declines among the whole sample, and among boys and younger children</w:t>
      </w:r>
      <w:r w:rsidR="00CC0A3F" w:rsidRPr="00DD7FE9">
        <w:rPr>
          <w:rFonts w:ascii="Arial" w:hAnsi="Arial" w:cs="Arial"/>
        </w:rPr>
        <w:t>.</w:t>
      </w:r>
      <w:r w:rsidR="00B13E0B" w:rsidRPr="00DD7FE9">
        <w:rPr>
          <w:rFonts w:ascii="Arial" w:hAnsi="Arial" w:cs="Arial"/>
        </w:rPr>
        <w:t xml:space="preserve"> </w:t>
      </w:r>
      <w:r w:rsidR="001679FF" w:rsidRPr="00DD7FE9">
        <w:rPr>
          <w:rFonts w:ascii="Arial" w:hAnsi="Arial" w:cs="Arial"/>
        </w:rPr>
        <w:t>In both Scotland and England, regular e-cigarette use among never smokers remained below 1% throughout the time series.</w:t>
      </w:r>
      <w:r w:rsidR="00B163FC">
        <w:rPr>
          <w:rFonts w:ascii="Arial" w:hAnsi="Arial" w:cs="Arial"/>
        </w:rPr>
        <w:t xml:space="preserve"> </w:t>
      </w:r>
      <w:r w:rsidR="00321BF7" w:rsidRPr="007214B0">
        <w:rPr>
          <w:rFonts w:ascii="Arial" w:hAnsi="Arial" w:cs="Arial"/>
        </w:rPr>
        <w:t xml:space="preserve">Hence, </w:t>
      </w:r>
      <w:r w:rsidR="007214B0">
        <w:rPr>
          <w:rFonts w:ascii="Arial" w:hAnsi="Arial" w:cs="Arial"/>
        </w:rPr>
        <w:t>data from England and Scotland</w:t>
      </w:r>
      <w:r w:rsidR="00321BF7" w:rsidRPr="007214B0">
        <w:rPr>
          <w:rFonts w:ascii="Arial" w:hAnsi="Arial" w:cs="Arial"/>
        </w:rPr>
        <w:t xml:space="preserve"> </w:t>
      </w:r>
      <w:r w:rsidR="003C31F2">
        <w:rPr>
          <w:rFonts w:ascii="Arial" w:hAnsi="Arial" w:cs="Arial"/>
        </w:rPr>
        <w:t>concur with findings from Wales</w:t>
      </w:r>
      <w:r w:rsidR="0061201F" w:rsidRPr="007214B0">
        <w:rPr>
          <w:rFonts w:ascii="Arial" w:hAnsi="Arial" w:cs="Arial"/>
        </w:rPr>
        <w:t xml:space="preserve"> that e-cigarette use grew in the period prior to TPD, but</w:t>
      </w:r>
      <w:r w:rsidR="00CC0A3F" w:rsidRPr="007214B0">
        <w:rPr>
          <w:rFonts w:ascii="Arial" w:hAnsi="Arial" w:cs="Arial"/>
        </w:rPr>
        <w:t xml:space="preserve"> </w:t>
      </w:r>
      <w:r w:rsidR="00427A81">
        <w:rPr>
          <w:rFonts w:ascii="Arial" w:hAnsi="Arial" w:cs="Arial"/>
        </w:rPr>
        <w:t>limited or no</w:t>
      </w:r>
      <w:r w:rsidR="00E97538" w:rsidRPr="007214B0">
        <w:rPr>
          <w:rFonts w:ascii="Arial" w:hAnsi="Arial" w:cs="Arial"/>
        </w:rPr>
        <w:t xml:space="preserve"> further increase </w:t>
      </w:r>
      <w:r w:rsidR="00CC0A3F" w:rsidRPr="007214B0">
        <w:rPr>
          <w:rFonts w:ascii="Arial" w:hAnsi="Arial" w:cs="Arial"/>
        </w:rPr>
        <w:t>occurred in the years beyond TPD</w:t>
      </w:r>
      <w:r w:rsidR="00E97538" w:rsidRPr="007214B0">
        <w:rPr>
          <w:rFonts w:ascii="Arial" w:hAnsi="Arial" w:cs="Arial"/>
        </w:rPr>
        <w:t>.</w:t>
      </w:r>
      <w:r w:rsidR="002978E8" w:rsidRPr="007214B0">
        <w:rPr>
          <w:rFonts w:ascii="Arial" w:hAnsi="Arial" w:cs="Arial"/>
        </w:rPr>
        <w:t xml:space="preserve"> </w:t>
      </w:r>
      <w:r w:rsidR="00B32E3D" w:rsidRPr="2C288C9A">
        <w:rPr>
          <w:rFonts w:ascii="Arial" w:hAnsi="Arial" w:cs="Arial"/>
        </w:rPr>
        <w:t xml:space="preserve">Results from </w:t>
      </w:r>
      <w:r w:rsidR="00B32E3D" w:rsidRPr="2C288C9A">
        <w:rPr>
          <w:rFonts w:ascii="Arial" w:hAnsi="Arial" w:cs="Arial"/>
        </w:rPr>
        <w:lastRenderedPageBreak/>
        <w:t>weighted models were largely consistent with unweighted models</w:t>
      </w:r>
      <w:r w:rsidR="002225D8" w:rsidRPr="2C288C9A">
        <w:rPr>
          <w:rFonts w:ascii="Arial" w:hAnsi="Arial" w:cs="Arial"/>
        </w:rPr>
        <w:t xml:space="preserve"> (see </w:t>
      </w:r>
      <w:r w:rsidR="00A31720">
        <w:rPr>
          <w:rFonts w:ascii="Arial" w:hAnsi="Arial" w:cs="Arial"/>
        </w:rPr>
        <w:t>Supplementary data</w:t>
      </w:r>
      <w:r w:rsidR="000F0201">
        <w:rPr>
          <w:rFonts w:ascii="Arial" w:hAnsi="Arial" w:cs="Arial"/>
        </w:rPr>
        <w:t>, Tables 7 and 8</w:t>
      </w:r>
      <w:r w:rsidR="002F611F">
        <w:rPr>
          <w:rFonts w:ascii="Arial" w:hAnsi="Arial" w:cs="Arial"/>
        </w:rPr>
        <w:t>)</w:t>
      </w:r>
      <w:r w:rsidR="00742E83">
        <w:rPr>
          <w:rFonts w:ascii="Arial" w:hAnsi="Arial" w:cs="Arial"/>
        </w:rPr>
        <w:t xml:space="preserve">, although </w:t>
      </w:r>
      <w:r w:rsidR="00F1196F">
        <w:rPr>
          <w:rFonts w:ascii="Arial" w:hAnsi="Arial" w:cs="Arial"/>
        </w:rPr>
        <w:t>marg</w:t>
      </w:r>
      <w:r w:rsidR="00B62CE3">
        <w:rPr>
          <w:rFonts w:ascii="Arial" w:hAnsi="Arial" w:cs="Arial"/>
        </w:rPr>
        <w:t>i</w:t>
      </w:r>
      <w:r w:rsidR="00F1196F">
        <w:rPr>
          <w:rFonts w:ascii="Arial" w:hAnsi="Arial" w:cs="Arial"/>
        </w:rPr>
        <w:t xml:space="preserve">nally significant </w:t>
      </w:r>
      <w:r w:rsidR="00A83CF0">
        <w:rPr>
          <w:rFonts w:ascii="Arial" w:hAnsi="Arial" w:cs="Arial"/>
        </w:rPr>
        <w:t>declines in</w:t>
      </w:r>
      <w:r w:rsidR="00F1196F">
        <w:rPr>
          <w:rFonts w:ascii="Arial" w:hAnsi="Arial" w:cs="Arial"/>
        </w:rPr>
        <w:t xml:space="preserve"> ever</w:t>
      </w:r>
      <w:r w:rsidR="00A83CF0">
        <w:rPr>
          <w:rFonts w:ascii="Arial" w:hAnsi="Arial" w:cs="Arial"/>
        </w:rPr>
        <w:t xml:space="preserve"> </w:t>
      </w:r>
      <w:r w:rsidR="00B62CE3">
        <w:rPr>
          <w:rFonts w:ascii="Arial" w:hAnsi="Arial" w:cs="Arial"/>
        </w:rPr>
        <w:t xml:space="preserve">and regular </w:t>
      </w:r>
      <w:r w:rsidR="00A83CF0">
        <w:rPr>
          <w:rFonts w:ascii="Arial" w:hAnsi="Arial" w:cs="Arial"/>
        </w:rPr>
        <w:t>use in England from 2016 to 2018</w:t>
      </w:r>
      <w:r w:rsidR="00F1196F">
        <w:rPr>
          <w:rFonts w:ascii="Arial" w:hAnsi="Arial" w:cs="Arial"/>
        </w:rPr>
        <w:t xml:space="preserve"> were reduced and no longer significant</w:t>
      </w:r>
      <w:r w:rsidR="00B62CE3">
        <w:rPr>
          <w:rFonts w:ascii="Arial" w:hAnsi="Arial" w:cs="Arial"/>
        </w:rPr>
        <w:t xml:space="preserve"> following application of weights</w:t>
      </w:r>
      <w:r w:rsidR="001428B8" w:rsidRPr="2C288C9A">
        <w:rPr>
          <w:rFonts w:ascii="Arial" w:hAnsi="Arial" w:cs="Arial"/>
        </w:rPr>
        <w:t>.</w:t>
      </w:r>
    </w:p>
    <w:p w14:paraId="354F000C" w14:textId="77777777" w:rsidR="00B3148A" w:rsidRDefault="00B3148A" w:rsidP="00785F64">
      <w:pPr>
        <w:pStyle w:val="Caption"/>
        <w:keepNext/>
        <w:sectPr w:rsidR="00B3148A">
          <w:pgSz w:w="11906" w:h="16838"/>
          <w:pgMar w:top="1440" w:right="1440" w:bottom="1440" w:left="1440" w:header="708" w:footer="708" w:gutter="0"/>
          <w:cols w:space="708"/>
          <w:docGrid w:linePitch="360"/>
        </w:sectPr>
      </w:pPr>
    </w:p>
    <w:p w14:paraId="48F1D4BB" w14:textId="679B2356" w:rsidR="00C7440B" w:rsidRDefault="00785F64" w:rsidP="00785F64">
      <w:pPr>
        <w:pStyle w:val="Caption"/>
        <w:keepNext/>
      </w:pPr>
      <w:bookmarkStart w:id="122" w:name="_Ref88637299"/>
      <w:bookmarkStart w:id="123" w:name="_Toc104192802"/>
      <w:r w:rsidRPr="003A0DA5">
        <w:lastRenderedPageBreak/>
        <w:t xml:space="preserve">Table </w:t>
      </w:r>
      <w:r w:rsidRPr="003A0DA5">
        <w:fldChar w:fldCharType="begin"/>
      </w:r>
      <w:r w:rsidRPr="003A0DA5">
        <w:instrText>SEQ Table \* ARABIC</w:instrText>
      </w:r>
      <w:r w:rsidRPr="003A0DA5">
        <w:fldChar w:fldCharType="separate"/>
      </w:r>
      <w:r w:rsidR="007D7A79">
        <w:rPr>
          <w:noProof/>
        </w:rPr>
        <w:t>13</w:t>
      </w:r>
      <w:r w:rsidRPr="003A0DA5">
        <w:fldChar w:fldCharType="end"/>
      </w:r>
      <w:bookmarkEnd w:id="122"/>
      <w:r w:rsidR="00C7440B" w:rsidRPr="003A0DA5">
        <w:t>.</w:t>
      </w:r>
      <w:r w:rsidR="00C7440B">
        <w:t xml:space="preserve"> Prevalence </w:t>
      </w:r>
      <w:r w:rsidR="00792C1A">
        <w:t xml:space="preserve">and CI (95%) </w:t>
      </w:r>
      <w:r w:rsidR="00C7440B">
        <w:t>of ever and regular (weekly</w:t>
      </w:r>
      <w:r w:rsidR="00316159">
        <w:t xml:space="preserve"> or more</w:t>
      </w:r>
      <w:r w:rsidR="00C7440B">
        <w:t>) e-cigarette use in Scotland in 2013, 2015 and 2018, and odds ratios (95% confidence intervals) for contrasts from logistic regression analyses between short and long term pre-implementation periods and pre-post TPD</w:t>
      </w:r>
      <w:r w:rsidR="0080129B">
        <w:t xml:space="preserve"> using unweighted data</w:t>
      </w:r>
      <w:r w:rsidR="00427A81">
        <w:t xml:space="preserve"> </w:t>
      </w:r>
      <w:r w:rsidR="00876ACD">
        <w:t>(2015 is the reference category against which other years are compared)</w:t>
      </w:r>
      <w:bookmarkEnd w:id="123"/>
    </w:p>
    <w:tbl>
      <w:tblPr>
        <w:tblW w:w="1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701"/>
        <w:gridCol w:w="1560"/>
        <w:gridCol w:w="1601"/>
        <w:gridCol w:w="1680"/>
        <w:gridCol w:w="1680"/>
        <w:gridCol w:w="1005"/>
        <w:gridCol w:w="1689"/>
        <w:gridCol w:w="991"/>
      </w:tblGrid>
      <w:tr w:rsidR="00792C1A" w:rsidRPr="009E3CF3" w14:paraId="740DF9AA" w14:textId="77777777" w:rsidTr="009E3CF3">
        <w:trPr>
          <w:jc w:val="center"/>
        </w:trPr>
        <w:tc>
          <w:tcPr>
            <w:tcW w:w="3686" w:type="dxa"/>
            <w:gridSpan w:val="2"/>
          </w:tcPr>
          <w:p w14:paraId="007AE8DF" w14:textId="77777777" w:rsidR="00C7440B" w:rsidRPr="009E3CF3" w:rsidRDefault="00C7440B" w:rsidP="009E3CF3">
            <w:pPr>
              <w:spacing w:after="0" w:line="240" w:lineRule="auto"/>
              <w:rPr>
                <w:rFonts w:ascii="Arial" w:hAnsi="Arial" w:cs="Arial"/>
              </w:rPr>
            </w:pPr>
          </w:p>
        </w:tc>
        <w:tc>
          <w:tcPr>
            <w:tcW w:w="1560" w:type="dxa"/>
            <w:vAlign w:val="center"/>
          </w:tcPr>
          <w:p w14:paraId="0823E8CD" w14:textId="18D7D0AB" w:rsidR="00792C1A" w:rsidRPr="009E3CF3" w:rsidRDefault="00C7440B" w:rsidP="009E3CF3">
            <w:pPr>
              <w:spacing w:after="0" w:line="240" w:lineRule="auto"/>
              <w:jc w:val="center"/>
              <w:rPr>
                <w:rFonts w:ascii="Arial" w:hAnsi="Arial" w:cs="Arial"/>
              </w:rPr>
            </w:pPr>
            <w:r w:rsidRPr="009E3CF3">
              <w:rPr>
                <w:rFonts w:ascii="Arial" w:hAnsi="Arial" w:cs="Arial"/>
              </w:rPr>
              <w:t xml:space="preserve">Percentage </w:t>
            </w:r>
            <w:r w:rsidR="00792C1A" w:rsidRPr="009E3CF3">
              <w:rPr>
                <w:rFonts w:ascii="Arial" w:hAnsi="Arial" w:cs="Arial"/>
              </w:rPr>
              <w:t>[</w:t>
            </w:r>
            <w:r w:rsidRPr="009E3CF3">
              <w:rPr>
                <w:rFonts w:ascii="Arial" w:hAnsi="Arial" w:cs="Arial"/>
              </w:rPr>
              <w:t>95% CI</w:t>
            </w:r>
            <w:r w:rsidR="00792C1A" w:rsidRPr="009E3CF3">
              <w:rPr>
                <w:rFonts w:ascii="Arial" w:hAnsi="Arial" w:cs="Arial"/>
              </w:rPr>
              <w:t>]</w:t>
            </w:r>
            <w:r w:rsidRPr="009E3CF3">
              <w:rPr>
                <w:rFonts w:ascii="Arial" w:hAnsi="Arial" w:cs="Arial"/>
              </w:rPr>
              <w:t xml:space="preserve"> </w:t>
            </w:r>
          </w:p>
          <w:p w14:paraId="06446BD0" w14:textId="6A16CF84" w:rsidR="00C7440B" w:rsidRPr="009E3CF3" w:rsidRDefault="00C7440B" w:rsidP="009E3CF3">
            <w:pPr>
              <w:spacing w:after="0" w:line="240" w:lineRule="auto"/>
              <w:jc w:val="center"/>
              <w:rPr>
                <w:rFonts w:ascii="Arial" w:hAnsi="Arial" w:cs="Arial"/>
              </w:rPr>
            </w:pPr>
            <w:r w:rsidRPr="009E3CF3">
              <w:rPr>
                <w:rFonts w:ascii="Arial" w:hAnsi="Arial" w:cs="Arial"/>
              </w:rPr>
              <w:t>2013</w:t>
            </w:r>
          </w:p>
        </w:tc>
        <w:tc>
          <w:tcPr>
            <w:tcW w:w="1601" w:type="dxa"/>
            <w:vAlign w:val="center"/>
          </w:tcPr>
          <w:p w14:paraId="67455690" w14:textId="2DAF1E67" w:rsidR="00792C1A" w:rsidRPr="009E3CF3" w:rsidRDefault="00C7440B" w:rsidP="009E3CF3">
            <w:pPr>
              <w:spacing w:after="0" w:line="240" w:lineRule="auto"/>
              <w:jc w:val="center"/>
              <w:rPr>
                <w:rFonts w:ascii="Arial" w:hAnsi="Arial" w:cs="Arial"/>
              </w:rPr>
            </w:pPr>
            <w:r w:rsidRPr="009E3CF3">
              <w:rPr>
                <w:rFonts w:ascii="Arial" w:hAnsi="Arial" w:cs="Arial"/>
              </w:rPr>
              <w:t xml:space="preserve">Percentage </w:t>
            </w:r>
            <w:r w:rsidR="00792C1A" w:rsidRPr="009E3CF3">
              <w:rPr>
                <w:rFonts w:ascii="Arial" w:hAnsi="Arial" w:cs="Arial"/>
              </w:rPr>
              <w:t>[</w:t>
            </w:r>
            <w:r w:rsidRPr="009E3CF3">
              <w:rPr>
                <w:rFonts w:ascii="Arial" w:hAnsi="Arial" w:cs="Arial"/>
              </w:rPr>
              <w:t>95% CI</w:t>
            </w:r>
            <w:r w:rsidR="00792C1A" w:rsidRPr="009E3CF3">
              <w:rPr>
                <w:rFonts w:ascii="Arial" w:hAnsi="Arial" w:cs="Arial"/>
              </w:rPr>
              <w:t>]</w:t>
            </w:r>
            <w:r w:rsidRPr="009E3CF3">
              <w:rPr>
                <w:rFonts w:ascii="Arial" w:hAnsi="Arial" w:cs="Arial"/>
              </w:rPr>
              <w:t xml:space="preserve"> </w:t>
            </w:r>
          </w:p>
          <w:p w14:paraId="09E8B1E8" w14:textId="1D83E06C" w:rsidR="00C7440B" w:rsidRPr="009E3CF3" w:rsidRDefault="00C7440B" w:rsidP="009E3CF3">
            <w:pPr>
              <w:spacing w:after="0" w:line="240" w:lineRule="auto"/>
              <w:jc w:val="center"/>
              <w:rPr>
                <w:rFonts w:ascii="Arial" w:hAnsi="Arial" w:cs="Arial"/>
              </w:rPr>
            </w:pPr>
            <w:r w:rsidRPr="009E3CF3">
              <w:rPr>
                <w:rFonts w:ascii="Arial" w:hAnsi="Arial" w:cs="Arial"/>
              </w:rPr>
              <w:t>2015</w:t>
            </w:r>
          </w:p>
        </w:tc>
        <w:tc>
          <w:tcPr>
            <w:tcW w:w="1680" w:type="dxa"/>
            <w:vAlign w:val="center"/>
          </w:tcPr>
          <w:p w14:paraId="3FF10CC6" w14:textId="2F7078D1" w:rsidR="00792C1A" w:rsidRPr="009E3CF3" w:rsidRDefault="00C7440B" w:rsidP="009E3CF3">
            <w:pPr>
              <w:spacing w:after="0" w:line="240" w:lineRule="auto"/>
              <w:jc w:val="center"/>
              <w:rPr>
                <w:rFonts w:ascii="Arial" w:hAnsi="Arial" w:cs="Arial"/>
              </w:rPr>
            </w:pPr>
            <w:r w:rsidRPr="009E3CF3">
              <w:rPr>
                <w:rFonts w:ascii="Arial" w:hAnsi="Arial" w:cs="Arial"/>
              </w:rPr>
              <w:t xml:space="preserve">Percentage </w:t>
            </w:r>
            <w:r w:rsidR="00792C1A" w:rsidRPr="009E3CF3">
              <w:rPr>
                <w:rFonts w:ascii="Arial" w:hAnsi="Arial" w:cs="Arial"/>
              </w:rPr>
              <w:t>[</w:t>
            </w:r>
            <w:r w:rsidRPr="009E3CF3">
              <w:rPr>
                <w:rFonts w:ascii="Arial" w:hAnsi="Arial" w:cs="Arial"/>
              </w:rPr>
              <w:t>95% CI</w:t>
            </w:r>
            <w:r w:rsidR="00792C1A" w:rsidRPr="009E3CF3">
              <w:rPr>
                <w:rFonts w:ascii="Arial" w:hAnsi="Arial" w:cs="Arial"/>
              </w:rPr>
              <w:t>]</w:t>
            </w:r>
            <w:r w:rsidRPr="009E3CF3">
              <w:rPr>
                <w:rFonts w:ascii="Arial" w:hAnsi="Arial" w:cs="Arial"/>
              </w:rPr>
              <w:t xml:space="preserve"> </w:t>
            </w:r>
          </w:p>
          <w:p w14:paraId="3EFDB7C1" w14:textId="6408C817" w:rsidR="00C7440B" w:rsidRPr="009E3CF3" w:rsidRDefault="00C7440B" w:rsidP="009E3CF3">
            <w:pPr>
              <w:spacing w:after="0" w:line="240" w:lineRule="auto"/>
              <w:jc w:val="center"/>
              <w:rPr>
                <w:rFonts w:ascii="Arial" w:hAnsi="Arial" w:cs="Arial"/>
              </w:rPr>
            </w:pPr>
            <w:r w:rsidRPr="009E3CF3">
              <w:rPr>
                <w:rFonts w:ascii="Arial" w:hAnsi="Arial" w:cs="Arial"/>
              </w:rPr>
              <w:t>2018</w:t>
            </w:r>
          </w:p>
        </w:tc>
        <w:tc>
          <w:tcPr>
            <w:tcW w:w="1680" w:type="dxa"/>
            <w:vAlign w:val="center"/>
          </w:tcPr>
          <w:p w14:paraId="71DA2596" w14:textId="55228E8B" w:rsidR="00792C1A" w:rsidRPr="009E3CF3" w:rsidRDefault="00C7440B" w:rsidP="009E3CF3">
            <w:pPr>
              <w:spacing w:after="0" w:line="240" w:lineRule="auto"/>
              <w:jc w:val="center"/>
              <w:rPr>
                <w:rFonts w:ascii="Arial" w:hAnsi="Arial" w:cs="Arial"/>
              </w:rPr>
            </w:pPr>
            <w:r w:rsidRPr="009E3CF3">
              <w:rPr>
                <w:rFonts w:ascii="Arial" w:hAnsi="Arial" w:cs="Arial"/>
              </w:rPr>
              <w:t xml:space="preserve">Odds ratio </w:t>
            </w:r>
            <w:r w:rsidR="00792C1A" w:rsidRPr="009E3CF3">
              <w:rPr>
                <w:rFonts w:ascii="Arial" w:hAnsi="Arial" w:cs="Arial"/>
              </w:rPr>
              <w:t>[</w:t>
            </w:r>
            <w:r w:rsidRPr="009E3CF3">
              <w:rPr>
                <w:rFonts w:ascii="Arial" w:hAnsi="Arial" w:cs="Arial"/>
              </w:rPr>
              <w:t>95% CI</w:t>
            </w:r>
            <w:r w:rsidR="00792C1A" w:rsidRPr="009E3CF3">
              <w:rPr>
                <w:rFonts w:ascii="Arial" w:hAnsi="Arial" w:cs="Arial"/>
              </w:rPr>
              <w:t>]</w:t>
            </w:r>
          </w:p>
          <w:p w14:paraId="267F309A" w14:textId="392B7B1D" w:rsidR="00C7440B" w:rsidRPr="009E3CF3" w:rsidRDefault="00C7440B" w:rsidP="009E3CF3">
            <w:pPr>
              <w:spacing w:after="0" w:line="240" w:lineRule="auto"/>
              <w:jc w:val="center"/>
              <w:rPr>
                <w:rFonts w:ascii="Arial" w:hAnsi="Arial" w:cs="Arial"/>
              </w:rPr>
            </w:pPr>
            <w:r w:rsidRPr="009E3CF3">
              <w:rPr>
                <w:rFonts w:ascii="Arial" w:hAnsi="Arial" w:cs="Arial"/>
              </w:rPr>
              <w:t>201</w:t>
            </w:r>
            <w:r w:rsidR="00433833">
              <w:rPr>
                <w:rFonts w:ascii="Arial" w:hAnsi="Arial" w:cs="Arial"/>
              </w:rPr>
              <w:t>3</w:t>
            </w:r>
            <w:r w:rsidRPr="009E3CF3">
              <w:rPr>
                <w:rFonts w:ascii="Arial" w:hAnsi="Arial" w:cs="Arial"/>
              </w:rPr>
              <w:t xml:space="preserve"> vs 201</w:t>
            </w:r>
            <w:r w:rsidR="00433833">
              <w:rPr>
                <w:rFonts w:ascii="Arial" w:hAnsi="Arial" w:cs="Arial"/>
              </w:rPr>
              <w:t>5</w:t>
            </w:r>
          </w:p>
        </w:tc>
        <w:tc>
          <w:tcPr>
            <w:tcW w:w="1005" w:type="dxa"/>
            <w:vAlign w:val="center"/>
          </w:tcPr>
          <w:p w14:paraId="7878468E" w14:textId="51F2B980" w:rsidR="00C7440B" w:rsidRPr="009E3CF3" w:rsidRDefault="00792C1A" w:rsidP="009E3CF3">
            <w:pPr>
              <w:spacing w:after="0" w:line="240" w:lineRule="auto"/>
              <w:jc w:val="center"/>
              <w:rPr>
                <w:rFonts w:ascii="Arial" w:hAnsi="Arial" w:cs="Arial"/>
                <w:i/>
                <w:iCs/>
              </w:rPr>
            </w:pPr>
            <w:r w:rsidRPr="009E3CF3">
              <w:rPr>
                <w:rFonts w:ascii="Arial" w:hAnsi="Arial" w:cs="Arial"/>
                <w:i/>
                <w:iCs/>
              </w:rPr>
              <w:t>p</w:t>
            </w:r>
          </w:p>
        </w:tc>
        <w:tc>
          <w:tcPr>
            <w:tcW w:w="1689" w:type="dxa"/>
            <w:vAlign w:val="center"/>
          </w:tcPr>
          <w:p w14:paraId="48721277" w14:textId="43BF81CD" w:rsidR="00FC2A4F" w:rsidRPr="009E3CF3" w:rsidRDefault="00C7440B" w:rsidP="009E3CF3">
            <w:pPr>
              <w:tabs>
                <w:tab w:val="right" w:pos="2201"/>
              </w:tabs>
              <w:spacing w:after="0" w:line="240" w:lineRule="auto"/>
              <w:jc w:val="center"/>
              <w:rPr>
                <w:rFonts w:ascii="Arial" w:hAnsi="Arial" w:cs="Arial"/>
              </w:rPr>
            </w:pPr>
            <w:r w:rsidRPr="009E3CF3">
              <w:rPr>
                <w:rFonts w:ascii="Arial" w:hAnsi="Arial" w:cs="Arial"/>
              </w:rPr>
              <w:t xml:space="preserve">Odds ratio </w:t>
            </w:r>
            <w:r w:rsidR="00792C1A" w:rsidRPr="009E3CF3">
              <w:rPr>
                <w:rFonts w:ascii="Arial" w:hAnsi="Arial" w:cs="Arial"/>
              </w:rPr>
              <w:t>[</w:t>
            </w:r>
            <w:r w:rsidRPr="009E3CF3">
              <w:rPr>
                <w:rFonts w:ascii="Arial" w:hAnsi="Arial" w:cs="Arial"/>
              </w:rPr>
              <w:t>95% CI</w:t>
            </w:r>
            <w:r w:rsidR="00792C1A" w:rsidRPr="009E3CF3">
              <w:rPr>
                <w:rFonts w:ascii="Arial" w:hAnsi="Arial" w:cs="Arial"/>
              </w:rPr>
              <w:t>]</w:t>
            </w:r>
          </w:p>
          <w:p w14:paraId="3937A1C8" w14:textId="6B7ED3F7" w:rsidR="00C7440B" w:rsidRPr="009E3CF3" w:rsidRDefault="00C7440B" w:rsidP="009E3CF3">
            <w:pPr>
              <w:tabs>
                <w:tab w:val="right" w:pos="2201"/>
              </w:tabs>
              <w:spacing w:after="0" w:line="240" w:lineRule="auto"/>
              <w:jc w:val="center"/>
              <w:rPr>
                <w:rFonts w:ascii="Arial" w:hAnsi="Arial" w:cs="Arial"/>
              </w:rPr>
            </w:pPr>
            <w:r w:rsidRPr="009E3CF3">
              <w:rPr>
                <w:rFonts w:ascii="Arial" w:hAnsi="Arial" w:cs="Arial"/>
              </w:rPr>
              <w:t xml:space="preserve"> 201</w:t>
            </w:r>
            <w:r w:rsidR="00433833">
              <w:rPr>
                <w:rFonts w:ascii="Arial" w:hAnsi="Arial" w:cs="Arial"/>
              </w:rPr>
              <w:t>8</w:t>
            </w:r>
            <w:r w:rsidRPr="009E3CF3">
              <w:rPr>
                <w:rFonts w:ascii="Arial" w:hAnsi="Arial" w:cs="Arial"/>
              </w:rPr>
              <w:t xml:space="preserve"> vs 201</w:t>
            </w:r>
            <w:r w:rsidR="00433833">
              <w:rPr>
                <w:rFonts w:ascii="Arial" w:hAnsi="Arial" w:cs="Arial"/>
              </w:rPr>
              <w:t>5</w:t>
            </w:r>
          </w:p>
        </w:tc>
        <w:tc>
          <w:tcPr>
            <w:tcW w:w="991" w:type="dxa"/>
            <w:vAlign w:val="center"/>
          </w:tcPr>
          <w:p w14:paraId="26465A96" w14:textId="50CF1837" w:rsidR="00C7440B" w:rsidRPr="009E3CF3" w:rsidRDefault="00581C35" w:rsidP="009E3CF3">
            <w:pPr>
              <w:spacing w:after="0" w:line="240" w:lineRule="auto"/>
              <w:jc w:val="center"/>
              <w:rPr>
                <w:rFonts w:ascii="Arial" w:hAnsi="Arial" w:cs="Arial"/>
                <w:i/>
                <w:iCs/>
              </w:rPr>
            </w:pPr>
            <w:r>
              <w:rPr>
                <w:rFonts w:ascii="Arial" w:hAnsi="Arial" w:cs="Arial"/>
                <w:i/>
                <w:iCs/>
              </w:rPr>
              <w:t>p</w:t>
            </w:r>
          </w:p>
        </w:tc>
      </w:tr>
      <w:tr w:rsidR="00792C1A" w:rsidRPr="009E3CF3" w14:paraId="10976534" w14:textId="77777777" w:rsidTr="009E3CF3">
        <w:trPr>
          <w:jc w:val="center"/>
        </w:trPr>
        <w:tc>
          <w:tcPr>
            <w:tcW w:w="1985" w:type="dxa"/>
            <w:vMerge w:val="restart"/>
          </w:tcPr>
          <w:p w14:paraId="6481AA43" w14:textId="77777777" w:rsidR="00984768" w:rsidRPr="009E3CF3" w:rsidRDefault="00C7440B" w:rsidP="009E3CF3">
            <w:pPr>
              <w:spacing w:after="0" w:line="240" w:lineRule="auto"/>
              <w:rPr>
                <w:rFonts w:ascii="Arial" w:hAnsi="Arial" w:cs="Arial"/>
              </w:rPr>
            </w:pPr>
            <w:r w:rsidRPr="009E3CF3">
              <w:rPr>
                <w:rFonts w:ascii="Arial" w:hAnsi="Arial" w:cs="Arial"/>
              </w:rPr>
              <w:t xml:space="preserve">Ever </w:t>
            </w:r>
          </w:p>
          <w:p w14:paraId="572FF268" w14:textId="572FEC1B" w:rsidR="00C7440B" w:rsidRPr="009E3CF3" w:rsidRDefault="00C7440B" w:rsidP="009E3CF3">
            <w:pPr>
              <w:spacing w:after="0" w:line="240" w:lineRule="auto"/>
              <w:rPr>
                <w:rFonts w:ascii="Arial" w:hAnsi="Arial" w:cs="Arial"/>
              </w:rPr>
            </w:pPr>
            <w:r w:rsidRPr="009E3CF3">
              <w:rPr>
                <w:rFonts w:ascii="Arial" w:hAnsi="Arial" w:cs="Arial"/>
              </w:rPr>
              <w:t>e-cigarette use</w:t>
            </w:r>
          </w:p>
        </w:tc>
        <w:tc>
          <w:tcPr>
            <w:tcW w:w="1701" w:type="dxa"/>
            <w:vAlign w:val="center"/>
          </w:tcPr>
          <w:p w14:paraId="017315D6" w14:textId="77777777" w:rsidR="00E81F17" w:rsidRPr="009E3CF3" w:rsidRDefault="00C7440B" w:rsidP="009E3CF3">
            <w:pPr>
              <w:spacing w:after="0" w:line="240" w:lineRule="auto"/>
              <w:rPr>
                <w:rFonts w:ascii="Arial" w:hAnsi="Arial" w:cs="Arial"/>
              </w:rPr>
            </w:pPr>
            <w:r w:rsidRPr="009E3CF3">
              <w:rPr>
                <w:rFonts w:ascii="Arial" w:hAnsi="Arial" w:cs="Arial"/>
              </w:rPr>
              <w:t>All</w:t>
            </w:r>
          </w:p>
          <w:p w14:paraId="65735F2A" w14:textId="19A05E62" w:rsidR="00E81F17" w:rsidRPr="009E3CF3" w:rsidRDefault="00E81F17" w:rsidP="009E3CF3">
            <w:pPr>
              <w:spacing w:after="0" w:line="240" w:lineRule="auto"/>
              <w:rPr>
                <w:rFonts w:ascii="Arial" w:hAnsi="Arial" w:cs="Arial"/>
              </w:rPr>
            </w:pPr>
            <w:r w:rsidRPr="009E3CF3">
              <w:rPr>
                <w:rFonts w:ascii="Arial" w:hAnsi="Arial" w:cs="Arial"/>
              </w:rPr>
              <w:t>(n = 78,422)</w:t>
            </w:r>
          </w:p>
        </w:tc>
        <w:tc>
          <w:tcPr>
            <w:tcW w:w="1560" w:type="dxa"/>
            <w:vAlign w:val="center"/>
          </w:tcPr>
          <w:p w14:paraId="446BF589" w14:textId="0345D35D" w:rsidR="00984768" w:rsidRPr="009E3CF3" w:rsidRDefault="00C7440B" w:rsidP="009E3CF3">
            <w:pPr>
              <w:spacing w:after="0" w:line="240" w:lineRule="auto"/>
              <w:jc w:val="center"/>
              <w:rPr>
                <w:rFonts w:ascii="Arial" w:hAnsi="Arial" w:cs="Arial"/>
              </w:rPr>
            </w:pPr>
            <w:r w:rsidRPr="009E3CF3">
              <w:rPr>
                <w:rFonts w:ascii="Arial" w:hAnsi="Arial" w:cs="Arial"/>
              </w:rPr>
              <w:t>11.8</w:t>
            </w:r>
          </w:p>
          <w:p w14:paraId="1616B0DE" w14:textId="44A7FC6F"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11.5 - 12.2</w:t>
            </w:r>
            <w:r w:rsidRPr="009E3CF3">
              <w:rPr>
                <w:rFonts w:ascii="Arial" w:hAnsi="Arial" w:cs="Arial"/>
              </w:rPr>
              <w:t>]</w:t>
            </w:r>
          </w:p>
        </w:tc>
        <w:tc>
          <w:tcPr>
            <w:tcW w:w="1601" w:type="dxa"/>
            <w:vAlign w:val="center"/>
          </w:tcPr>
          <w:p w14:paraId="3867FF22" w14:textId="28CA5BDF" w:rsidR="00984768" w:rsidRPr="009E3CF3" w:rsidRDefault="00C7440B" w:rsidP="009E3CF3">
            <w:pPr>
              <w:spacing w:after="0" w:line="240" w:lineRule="auto"/>
              <w:jc w:val="center"/>
              <w:rPr>
                <w:rFonts w:ascii="Arial" w:hAnsi="Arial" w:cs="Arial"/>
              </w:rPr>
            </w:pPr>
            <w:r w:rsidRPr="009E3CF3">
              <w:rPr>
                <w:rFonts w:ascii="Arial" w:hAnsi="Arial" w:cs="Arial"/>
              </w:rPr>
              <w:t>22.8</w:t>
            </w:r>
          </w:p>
          <w:p w14:paraId="7F8BE99F" w14:textId="43BDC07A"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22.3 - 23.4</w:t>
            </w:r>
            <w:r w:rsidRPr="009E3CF3">
              <w:rPr>
                <w:rFonts w:ascii="Arial" w:hAnsi="Arial" w:cs="Arial"/>
              </w:rPr>
              <w:t>]</w:t>
            </w:r>
          </w:p>
        </w:tc>
        <w:tc>
          <w:tcPr>
            <w:tcW w:w="1680" w:type="dxa"/>
            <w:vAlign w:val="center"/>
          </w:tcPr>
          <w:p w14:paraId="3300A118" w14:textId="76333F9F" w:rsidR="00984768" w:rsidRPr="009E3CF3" w:rsidRDefault="00C7440B" w:rsidP="009E3CF3">
            <w:pPr>
              <w:spacing w:after="0" w:line="240" w:lineRule="auto"/>
              <w:jc w:val="center"/>
              <w:rPr>
                <w:rFonts w:ascii="Arial" w:hAnsi="Arial" w:cs="Arial"/>
              </w:rPr>
            </w:pPr>
            <w:r w:rsidRPr="009E3CF3">
              <w:rPr>
                <w:rFonts w:ascii="Arial" w:hAnsi="Arial" w:cs="Arial"/>
              </w:rPr>
              <w:t>24.7</w:t>
            </w:r>
          </w:p>
          <w:p w14:paraId="358E62B6" w14:textId="1A6C591B"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24.1 - 25.3</w:t>
            </w:r>
            <w:r w:rsidRPr="009E3CF3">
              <w:rPr>
                <w:rFonts w:ascii="Arial" w:hAnsi="Arial" w:cs="Arial"/>
              </w:rPr>
              <w:t>]</w:t>
            </w:r>
          </w:p>
        </w:tc>
        <w:tc>
          <w:tcPr>
            <w:tcW w:w="1680" w:type="dxa"/>
            <w:vAlign w:val="center"/>
          </w:tcPr>
          <w:p w14:paraId="00A2A6CD" w14:textId="271C9DCA" w:rsidR="00984768" w:rsidRPr="009E3CF3" w:rsidRDefault="00C7440B" w:rsidP="009E3CF3">
            <w:pPr>
              <w:spacing w:after="0" w:line="240" w:lineRule="auto"/>
              <w:jc w:val="center"/>
              <w:rPr>
                <w:rFonts w:ascii="Arial" w:hAnsi="Arial" w:cs="Arial"/>
              </w:rPr>
            </w:pPr>
            <w:r w:rsidRPr="009E3CF3">
              <w:rPr>
                <w:rFonts w:ascii="Arial" w:hAnsi="Arial" w:cs="Arial"/>
              </w:rPr>
              <w:t>0.43</w:t>
            </w:r>
          </w:p>
          <w:p w14:paraId="326DB3F7" w14:textId="10C10106"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0.41 – 0.45</w:t>
            </w:r>
            <w:r w:rsidRPr="009E3CF3">
              <w:rPr>
                <w:rFonts w:ascii="Arial" w:hAnsi="Arial" w:cs="Arial"/>
              </w:rPr>
              <w:t>]</w:t>
            </w:r>
          </w:p>
        </w:tc>
        <w:tc>
          <w:tcPr>
            <w:tcW w:w="1005" w:type="dxa"/>
            <w:vAlign w:val="center"/>
          </w:tcPr>
          <w:p w14:paraId="359DC806" w14:textId="77777777" w:rsidR="00C7440B" w:rsidRPr="009E3CF3" w:rsidRDefault="00C7440B" w:rsidP="009E3CF3">
            <w:pPr>
              <w:spacing w:after="0" w:line="240" w:lineRule="auto"/>
              <w:jc w:val="center"/>
              <w:rPr>
                <w:rFonts w:ascii="Arial" w:hAnsi="Arial" w:cs="Arial"/>
              </w:rPr>
            </w:pPr>
            <w:r w:rsidRPr="009E3CF3">
              <w:rPr>
                <w:rFonts w:ascii="Arial" w:hAnsi="Arial" w:cs="Arial"/>
              </w:rPr>
              <w:t>&lt;0.001</w:t>
            </w:r>
          </w:p>
        </w:tc>
        <w:tc>
          <w:tcPr>
            <w:tcW w:w="1689" w:type="dxa"/>
            <w:vAlign w:val="center"/>
          </w:tcPr>
          <w:p w14:paraId="34270DD5" w14:textId="0FDE1EEF" w:rsidR="00984768" w:rsidRPr="009E3CF3" w:rsidRDefault="00C7440B" w:rsidP="009E3CF3">
            <w:pPr>
              <w:spacing w:after="0" w:line="240" w:lineRule="auto"/>
              <w:jc w:val="center"/>
              <w:rPr>
                <w:rFonts w:ascii="Arial" w:hAnsi="Arial" w:cs="Arial"/>
              </w:rPr>
            </w:pPr>
            <w:r w:rsidRPr="009E3CF3">
              <w:rPr>
                <w:rFonts w:ascii="Arial" w:hAnsi="Arial" w:cs="Arial"/>
              </w:rPr>
              <w:t>1.11</w:t>
            </w:r>
          </w:p>
          <w:p w14:paraId="010F57FD" w14:textId="564D3123"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1.07 – 1.16</w:t>
            </w:r>
            <w:r w:rsidRPr="009E3CF3">
              <w:rPr>
                <w:rFonts w:ascii="Arial" w:hAnsi="Arial" w:cs="Arial"/>
              </w:rPr>
              <w:t>]</w:t>
            </w:r>
          </w:p>
        </w:tc>
        <w:tc>
          <w:tcPr>
            <w:tcW w:w="991" w:type="dxa"/>
            <w:vAlign w:val="center"/>
          </w:tcPr>
          <w:p w14:paraId="44AF352A" w14:textId="77777777" w:rsidR="00C7440B" w:rsidRPr="009E3CF3" w:rsidRDefault="00C7440B" w:rsidP="009E3CF3">
            <w:pPr>
              <w:spacing w:after="0" w:line="240" w:lineRule="auto"/>
              <w:jc w:val="center"/>
              <w:rPr>
                <w:rFonts w:ascii="Arial" w:hAnsi="Arial" w:cs="Arial"/>
              </w:rPr>
            </w:pPr>
            <w:r w:rsidRPr="009E3CF3">
              <w:rPr>
                <w:rFonts w:ascii="Arial" w:hAnsi="Arial" w:cs="Arial"/>
              </w:rPr>
              <w:t>&lt;0.001</w:t>
            </w:r>
          </w:p>
        </w:tc>
      </w:tr>
      <w:tr w:rsidR="00792C1A" w:rsidRPr="009E3CF3" w14:paraId="7672EEC0" w14:textId="77777777" w:rsidTr="009E3CF3">
        <w:trPr>
          <w:jc w:val="center"/>
        </w:trPr>
        <w:tc>
          <w:tcPr>
            <w:tcW w:w="1985" w:type="dxa"/>
            <w:vMerge/>
          </w:tcPr>
          <w:p w14:paraId="1B122BC6" w14:textId="77777777" w:rsidR="00C7440B" w:rsidRPr="009E3CF3" w:rsidRDefault="00C7440B" w:rsidP="009E3CF3">
            <w:pPr>
              <w:spacing w:after="0" w:line="240" w:lineRule="auto"/>
              <w:rPr>
                <w:rFonts w:ascii="Arial" w:hAnsi="Arial" w:cs="Arial"/>
              </w:rPr>
            </w:pPr>
          </w:p>
        </w:tc>
        <w:tc>
          <w:tcPr>
            <w:tcW w:w="1701" w:type="dxa"/>
            <w:vAlign w:val="center"/>
          </w:tcPr>
          <w:p w14:paraId="2D5BA8D2" w14:textId="77777777" w:rsidR="00C7440B" w:rsidRPr="009E3CF3" w:rsidRDefault="00C7440B" w:rsidP="009E3CF3">
            <w:pPr>
              <w:spacing w:after="0" w:line="240" w:lineRule="auto"/>
              <w:rPr>
                <w:rFonts w:ascii="Arial" w:hAnsi="Arial" w:cs="Arial"/>
              </w:rPr>
            </w:pPr>
            <w:r w:rsidRPr="009E3CF3">
              <w:rPr>
                <w:rFonts w:ascii="Arial" w:hAnsi="Arial" w:cs="Arial"/>
              </w:rPr>
              <w:t>Boys</w:t>
            </w:r>
          </w:p>
          <w:p w14:paraId="23260108" w14:textId="32DF6D44" w:rsidR="00E81F17" w:rsidRPr="009E3CF3" w:rsidRDefault="00E81F17" w:rsidP="009E3CF3">
            <w:pPr>
              <w:spacing w:after="0" w:line="240" w:lineRule="auto"/>
              <w:rPr>
                <w:rFonts w:ascii="Arial" w:hAnsi="Arial" w:cs="Arial"/>
              </w:rPr>
            </w:pPr>
            <w:r w:rsidRPr="009E3CF3">
              <w:rPr>
                <w:rFonts w:ascii="Arial" w:hAnsi="Arial" w:cs="Arial"/>
              </w:rPr>
              <w:t>(</w:t>
            </w:r>
            <w:r w:rsidR="008B4D70" w:rsidRPr="009E3CF3">
              <w:rPr>
                <w:rFonts w:ascii="Arial" w:hAnsi="Arial" w:cs="Arial"/>
              </w:rPr>
              <w:t>n = 38,934)</w:t>
            </w:r>
          </w:p>
        </w:tc>
        <w:tc>
          <w:tcPr>
            <w:tcW w:w="1560" w:type="dxa"/>
            <w:vAlign w:val="center"/>
          </w:tcPr>
          <w:p w14:paraId="2120F9ED" w14:textId="5755746A" w:rsidR="00984768" w:rsidRPr="009E3CF3" w:rsidRDefault="00C7440B" w:rsidP="009E3CF3">
            <w:pPr>
              <w:spacing w:after="0" w:line="240" w:lineRule="auto"/>
              <w:jc w:val="center"/>
              <w:rPr>
                <w:rFonts w:ascii="Arial" w:hAnsi="Arial" w:cs="Arial"/>
              </w:rPr>
            </w:pPr>
            <w:r w:rsidRPr="009E3CF3">
              <w:rPr>
                <w:rFonts w:ascii="Arial" w:hAnsi="Arial" w:cs="Arial"/>
              </w:rPr>
              <w:t>12.2</w:t>
            </w:r>
          </w:p>
          <w:p w14:paraId="040248EE" w14:textId="6ED3CCD7"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11.7 - 12.7</w:t>
            </w:r>
            <w:r w:rsidRPr="009E3CF3">
              <w:rPr>
                <w:rFonts w:ascii="Arial" w:hAnsi="Arial" w:cs="Arial"/>
              </w:rPr>
              <w:t>]</w:t>
            </w:r>
          </w:p>
        </w:tc>
        <w:tc>
          <w:tcPr>
            <w:tcW w:w="1601" w:type="dxa"/>
            <w:vAlign w:val="center"/>
          </w:tcPr>
          <w:p w14:paraId="6C5B2B60" w14:textId="045FEC31" w:rsidR="00984768" w:rsidRPr="009E3CF3" w:rsidRDefault="00C7440B" w:rsidP="009E3CF3">
            <w:pPr>
              <w:spacing w:after="0" w:line="240" w:lineRule="auto"/>
              <w:jc w:val="center"/>
              <w:rPr>
                <w:rFonts w:ascii="Arial" w:hAnsi="Arial" w:cs="Arial"/>
              </w:rPr>
            </w:pPr>
            <w:r w:rsidRPr="009E3CF3">
              <w:rPr>
                <w:rFonts w:ascii="Arial" w:hAnsi="Arial" w:cs="Arial"/>
              </w:rPr>
              <w:t>25.0</w:t>
            </w:r>
          </w:p>
          <w:p w14:paraId="66B48EB4" w14:textId="47866365"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24.2 - 25.7</w:t>
            </w:r>
            <w:r w:rsidRPr="009E3CF3">
              <w:rPr>
                <w:rFonts w:ascii="Arial" w:hAnsi="Arial" w:cs="Arial"/>
              </w:rPr>
              <w:t>]</w:t>
            </w:r>
          </w:p>
        </w:tc>
        <w:tc>
          <w:tcPr>
            <w:tcW w:w="1680" w:type="dxa"/>
            <w:vAlign w:val="center"/>
          </w:tcPr>
          <w:p w14:paraId="6E38229C" w14:textId="6EF4B391" w:rsidR="00984768" w:rsidRPr="009E3CF3" w:rsidRDefault="00C7440B" w:rsidP="009E3CF3">
            <w:pPr>
              <w:spacing w:after="0" w:line="240" w:lineRule="auto"/>
              <w:jc w:val="center"/>
              <w:rPr>
                <w:rFonts w:ascii="Arial" w:hAnsi="Arial" w:cs="Arial"/>
              </w:rPr>
            </w:pPr>
            <w:r w:rsidRPr="009E3CF3">
              <w:rPr>
                <w:rFonts w:ascii="Arial" w:hAnsi="Arial" w:cs="Arial"/>
              </w:rPr>
              <w:t>27.7</w:t>
            </w:r>
          </w:p>
          <w:p w14:paraId="37D36ABB" w14:textId="564BF13A"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26.9 - 28.6</w:t>
            </w:r>
            <w:r w:rsidRPr="009E3CF3">
              <w:rPr>
                <w:rFonts w:ascii="Arial" w:hAnsi="Arial" w:cs="Arial"/>
              </w:rPr>
              <w:t>]</w:t>
            </w:r>
          </w:p>
        </w:tc>
        <w:tc>
          <w:tcPr>
            <w:tcW w:w="1680" w:type="dxa"/>
            <w:vAlign w:val="center"/>
          </w:tcPr>
          <w:p w14:paraId="58A5C1C3" w14:textId="3C99C27A" w:rsidR="00984768" w:rsidRPr="009E3CF3" w:rsidRDefault="00C7440B" w:rsidP="009E3CF3">
            <w:pPr>
              <w:spacing w:after="0" w:line="240" w:lineRule="auto"/>
              <w:jc w:val="center"/>
              <w:rPr>
                <w:rFonts w:ascii="Arial" w:hAnsi="Arial" w:cs="Arial"/>
              </w:rPr>
            </w:pPr>
            <w:r w:rsidRPr="009E3CF3">
              <w:rPr>
                <w:rFonts w:ascii="Arial" w:hAnsi="Arial" w:cs="Arial"/>
              </w:rPr>
              <w:t>0.40</w:t>
            </w:r>
          </w:p>
          <w:p w14:paraId="44B24B85" w14:textId="474B28F6"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0.38 – 0.43</w:t>
            </w:r>
            <w:r w:rsidRPr="009E3CF3">
              <w:rPr>
                <w:rFonts w:ascii="Arial" w:hAnsi="Arial" w:cs="Arial"/>
              </w:rPr>
              <w:t>]</w:t>
            </w:r>
          </w:p>
        </w:tc>
        <w:tc>
          <w:tcPr>
            <w:tcW w:w="1005" w:type="dxa"/>
            <w:vAlign w:val="center"/>
          </w:tcPr>
          <w:p w14:paraId="07080104" w14:textId="77777777" w:rsidR="00C7440B" w:rsidRPr="009E3CF3" w:rsidRDefault="00C7440B" w:rsidP="009E3CF3">
            <w:pPr>
              <w:spacing w:after="0" w:line="240" w:lineRule="auto"/>
              <w:jc w:val="center"/>
              <w:rPr>
                <w:rFonts w:ascii="Arial" w:hAnsi="Arial" w:cs="Arial"/>
              </w:rPr>
            </w:pPr>
            <w:r w:rsidRPr="009E3CF3">
              <w:rPr>
                <w:rFonts w:ascii="Arial" w:hAnsi="Arial" w:cs="Arial"/>
              </w:rPr>
              <w:t>&lt;0.001</w:t>
            </w:r>
          </w:p>
        </w:tc>
        <w:tc>
          <w:tcPr>
            <w:tcW w:w="1689" w:type="dxa"/>
            <w:vAlign w:val="center"/>
          </w:tcPr>
          <w:p w14:paraId="189FAA1D" w14:textId="71C6A573" w:rsidR="00984768" w:rsidRPr="009E3CF3" w:rsidRDefault="00C7440B" w:rsidP="009E3CF3">
            <w:pPr>
              <w:tabs>
                <w:tab w:val="center" w:pos="1100"/>
              </w:tabs>
              <w:spacing w:after="0" w:line="240" w:lineRule="auto"/>
              <w:jc w:val="center"/>
              <w:rPr>
                <w:rFonts w:ascii="Arial" w:hAnsi="Arial" w:cs="Arial"/>
              </w:rPr>
            </w:pPr>
            <w:r w:rsidRPr="009E3CF3">
              <w:rPr>
                <w:rFonts w:ascii="Arial" w:hAnsi="Arial" w:cs="Arial"/>
              </w:rPr>
              <w:t>1.17</w:t>
            </w:r>
          </w:p>
          <w:p w14:paraId="591BA5CE" w14:textId="2C3781A9" w:rsidR="00C7440B" w:rsidRPr="009E3CF3" w:rsidRDefault="00792C1A" w:rsidP="009E3CF3">
            <w:pPr>
              <w:tabs>
                <w:tab w:val="center" w:pos="1100"/>
              </w:tabs>
              <w:spacing w:after="0" w:line="240" w:lineRule="auto"/>
              <w:jc w:val="center"/>
              <w:rPr>
                <w:rFonts w:ascii="Arial" w:hAnsi="Arial" w:cs="Arial"/>
              </w:rPr>
            </w:pPr>
            <w:r w:rsidRPr="009E3CF3">
              <w:rPr>
                <w:rFonts w:ascii="Arial" w:hAnsi="Arial" w:cs="Arial"/>
              </w:rPr>
              <w:t>[</w:t>
            </w:r>
            <w:r w:rsidR="00C7440B" w:rsidRPr="009E3CF3">
              <w:rPr>
                <w:rFonts w:ascii="Arial" w:hAnsi="Arial" w:cs="Arial"/>
              </w:rPr>
              <w:t>1.11 – 1.25</w:t>
            </w:r>
            <w:r w:rsidRPr="009E3CF3">
              <w:rPr>
                <w:rFonts w:ascii="Arial" w:hAnsi="Arial" w:cs="Arial"/>
              </w:rPr>
              <w:t>]</w:t>
            </w:r>
          </w:p>
        </w:tc>
        <w:tc>
          <w:tcPr>
            <w:tcW w:w="991" w:type="dxa"/>
            <w:vAlign w:val="center"/>
          </w:tcPr>
          <w:p w14:paraId="14B4C840" w14:textId="77777777" w:rsidR="00C7440B" w:rsidRPr="009E3CF3" w:rsidRDefault="00C7440B" w:rsidP="009E3CF3">
            <w:pPr>
              <w:spacing w:after="0" w:line="240" w:lineRule="auto"/>
              <w:jc w:val="center"/>
              <w:rPr>
                <w:rFonts w:ascii="Arial" w:hAnsi="Arial" w:cs="Arial"/>
              </w:rPr>
            </w:pPr>
            <w:r w:rsidRPr="009E3CF3">
              <w:rPr>
                <w:rFonts w:ascii="Arial" w:hAnsi="Arial" w:cs="Arial"/>
              </w:rPr>
              <w:t>&lt;0.001</w:t>
            </w:r>
          </w:p>
        </w:tc>
      </w:tr>
      <w:tr w:rsidR="00792C1A" w:rsidRPr="009E3CF3" w14:paraId="1F85A6A4" w14:textId="77777777" w:rsidTr="009E3CF3">
        <w:trPr>
          <w:jc w:val="center"/>
        </w:trPr>
        <w:tc>
          <w:tcPr>
            <w:tcW w:w="1985" w:type="dxa"/>
            <w:vMerge/>
          </w:tcPr>
          <w:p w14:paraId="323E4219" w14:textId="77777777" w:rsidR="00C7440B" w:rsidRPr="009E3CF3" w:rsidRDefault="00C7440B" w:rsidP="009E3CF3">
            <w:pPr>
              <w:spacing w:after="0" w:line="240" w:lineRule="auto"/>
              <w:rPr>
                <w:rFonts w:ascii="Arial" w:hAnsi="Arial" w:cs="Arial"/>
              </w:rPr>
            </w:pPr>
          </w:p>
        </w:tc>
        <w:tc>
          <w:tcPr>
            <w:tcW w:w="1701" w:type="dxa"/>
            <w:vAlign w:val="center"/>
          </w:tcPr>
          <w:p w14:paraId="14804D14" w14:textId="77777777" w:rsidR="00C7440B" w:rsidRPr="009E3CF3" w:rsidRDefault="00C7440B" w:rsidP="009E3CF3">
            <w:pPr>
              <w:spacing w:after="0" w:line="240" w:lineRule="auto"/>
              <w:rPr>
                <w:rFonts w:ascii="Arial" w:hAnsi="Arial" w:cs="Arial"/>
              </w:rPr>
            </w:pPr>
            <w:r w:rsidRPr="009E3CF3">
              <w:rPr>
                <w:rFonts w:ascii="Arial" w:hAnsi="Arial" w:cs="Arial"/>
              </w:rPr>
              <w:t>Girls</w:t>
            </w:r>
          </w:p>
          <w:p w14:paraId="197A86C9" w14:textId="0B4D0718" w:rsidR="008B4D70" w:rsidRPr="009E3CF3" w:rsidRDefault="008B4D70" w:rsidP="009E3CF3">
            <w:pPr>
              <w:spacing w:after="0" w:line="240" w:lineRule="auto"/>
              <w:rPr>
                <w:rFonts w:ascii="Arial" w:hAnsi="Arial" w:cs="Arial"/>
              </w:rPr>
            </w:pPr>
            <w:r w:rsidRPr="009E3CF3">
              <w:rPr>
                <w:rFonts w:ascii="Arial" w:hAnsi="Arial" w:cs="Arial"/>
              </w:rPr>
              <w:t xml:space="preserve">(n = </w:t>
            </w:r>
            <w:r w:rsidR="006D3A95" w:rsidRPr="009E3CF3">
              <w:rPr>
                <w:rFonts w:ascii="Arial" w:hAnsi="Arial" w:cs="Arial"/>
              </w:rPr>
              <w:t>39,488)</w:t>
            </w:r>
          </w:p>
        </w:tc>
        <w:tc>
          <w:tcPr>
            <w:tcW w:w="1560" w:type="dxa"/>
            <w:vAlign w:val="center"/>
          </w:tcPr>
          <w:p w14:paraId="4716033A" w14:textId="6CC61287" w:rsidR="00984768" w:rsidRPr="009E3CF3" w:rsidRDefault="00C7440B" w:rsidP="009E3CF3">
            <w:pPr>
              <w:spacing w:after="0" w:line="240" w:lineRule="auto"/>
              <w:jc w:val="center"/>
              <w:rPr>
                <w:rFonts w:ascii="Arial" w:hAnsi="Arial" w:cs="Arial"/>
              </w:rPr>
            </w:pPr>
            <w:r w:rsidRPr="009E3CF3">
              <w:rPr>
                <w:rFonts w:ascii="Arial" w:hAnsi="Arial" w:cs="Arial"/>
              </w:rPr>
              <w:t>11.4</w:t>
            </w:r>
          </w:p>
          <w:p w14:paraId="0C918E5C" w14:textId="10403654"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10.9 - 11.9</w:t>
            </w:r>
            <w:r w:rsidRPr="009E3CF3">
              <w:rPr>
                <w:rFonts w:ascii="Arial" w:hAnsi="Arial" w:cs="Arial"/>
              </w:rPr>
              <w:t>]</w:t>
            </w:r>
          </w:p>
        </w:tc>
        <w:tc>
          <w:tcPr>
            <w:tcW w:w="1601" w:type="dxa"/>
            <w:vAlign w:val="center"/>
          </w:tcPr>
          <w:p w14:paraId="7A8A3C49" w14:textId="05C1B8A9" w:rsidR="00984768" w:rsidRPr="009E3CF3" w:rsidRDefault="00C7440B" w:rsidP="009E3CF3">
            <w:pPr>
              <w:spacing w:after="0" w:line="240" w:lineRule="auto"/>
              <w:jc w:val="center"/>
              <w:rPr>
                <w:rFonts w:ascii="Arial" w:hAnsi="Arial" w:cs="Arial"/>
              </w:rPr>
            </w:pPr>
            <w:r w:rsidRPr="009E3CF3">
              <w:rPr>
                <w:rFonts w:ascii="Arial" w:hAnsi="Arial" w:cs="Arial"/>
              </w:rPr>
              <w:t>20.8</w:t>
            </w:r>
          </w:p>
          <w:p w14:paraId="470F21E2" w14:textId="2BF904FC"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20.1 - 21.5</w:t>
            </w:r>
            <w:r w:rsidRPr="009E3CF3">
              <w:rPr>
                <w:rFonts w:ascii="Arial" w:hAnsi="Arial" w:cs="Arial"/>
              </w:rPr>
              <w:t>]</w:t>
            </w:r>
          </w:p>
        </w:tc>
        <w:tc>
          <w:tcPr>
            <w:tcW w:w="1680" w:type="dxa"/>
            <w:vAlign w:val="center"/>
          </w:tcPr>
          <w:p w14:paraId="555CC7E3" w14:textId="73D5E95B" w:rsidR="00984768" w:rsidRPr="009E3CF3" w:rsidRDefault="00C7440B" w:rsidP="009E3CF3">
            <w:pPr>
              <w:spacing w:after="0" w:line="240" w:lineRule="auto"/>
              <w:jc w:val="center"/>
              <w:rPr>
                <w:rFonts w:ascii="Arial" w:hAnsi="Arial" w:cs="Arial"/>
              </w:rPr>
            </w:pPr>
            <w:r w:rsidRPr="009E3CF3">
              <w:rPr>
                <w:rFonts w:ascii="Arial" w:hAnsi="Arial" w:cs="Arial"/>
              </w:rPr>
              <w:t>21.6</w:t>
            </w:r>
          </w:p>
          <w:p w14:paraId="2A93B95D" w14:textId="59170237"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20.9 - 22.4</w:t>
            </w:r>
            <w:r w:rsidRPr="009E3CF3">
              <w:rPr>
                <w:rFonts w:ascii="Arial" w:hAnsi="Arial" w:cs="Arial"/>
              </w:rPr>
              <w:t>]</w:t>
            </w:r>
          </w:p>
        </w:tc>
        <w:tc>
          <w:tcPr>
            <w:tcW w:w="1680" w:type="dxa"/>
            <w:vAlign w:val="center"/>
          </w:tcPr>
          <w:p w14:paraId="3232A712" w14:textId="70665093" w:rsidR="00984768" w:rsidRPr="009E3CF3" w:rsidRDefault="00C7440B" w:rsidP="009E3CF3">
            <w:pPr>
              <w:spacing w:after="0" w:line="240" w:lineRule="auto"/>
              <w:jc w:val="center"/>
              <w:rPr>
                <w:rFonts w:ascii="Arial" w:hAnsi="Arial" w:cs="Arial"/>
              </w:rPr>
            </w:pPr>
            <w:r w:rsidRPr="009E3CF3">
              <w:rPr>
                <w:rFonts w:ascii="Arial" w:hAnsi="Arial" w:cs="Arial"/>
              </w:rPr>
              <w:t>0.47</w:t>
            </w:r>
          </w:p>
          <w:p w14:paraId="003AEB99" w14:textId="0254053F"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0.44 – 0.50</w:t>
            </w:r>
            <w:r w:rsidRPr="009E3CF3">
              <w:rPr>
                <w:rFonts w:ascii="Arial" w:hAnsi="Arial" w:cs="Arial"/>
              </w:rPr>
              <w:t>]</w:t>
            </w:r>
          </w:p>
        </w:tc>
        <w:tc>
          <w:tcPr>
            <w:tcW w:w="1005" w:type="dxa"/>
            <w:vAlign w:val="center"/>
          </w:tcPr>
          <w:p w14:paraId="6F6CF2A5" w14:textId="77777777" w:rsidR="00C7440B" w:rsidRPr="009E3CF3" w:rsidRDefault="00C7440B" w:rsidP="009E3CF3">
            <w:pPr>
              <w:spacing w:after="0" w:line="240" w:lineRule="auto"/>
              <w:jc w:val="center"/>
              <w:rPr>
                <w:rFonts w:ascii="Arial" w:hAnsi="Arial" w:cs="Arial"/>
              </w:rPr>
            </w:pPr>
            <w:r w:rsidRPr="009E3CF3">
              <w:rPr>
                <w:rFonts w:ascii="Arial" w:hAnsi="Arial" w:cs="Arial"/>
              </w:rPr>
              <w:t>&lt;0.001</w:t>
            </w:r>
          </w:p>
        </w:tc>
        <w:tc>
          <w:tcPr>
            <w:tcW w:w="1689" w:type="dxa"/>
            <w:vAlign w:val="center"/>
          </w:tcPr>
          <w:p w14:paraId="07E74C99" w14:textId="202E15CF" w:rsidR="00984768" w:rsidRPr="009E3CF3" w:rsidRDefault="00C7440B" w:rsidP="009E3CF3">
            <w:pPr>
              <w:spacing w:after="0" w:line="240" w:lineRule="auto"/>
              <w:jc w:val="center"/>
              <w:rPr>
                <w:rFonts w:ascii="Arial" w:hAnsi="Arial" w:cs="Arial"/>
              </w:rPr>
            </w:pPr>
            <w:r w:rsidRPr="009E3CF3">
              <w:rPr>
                <w:rFonts w:ascii="Arial" w:hAnsi="Arial" w:cs="Arial"/>
              </w:rPr>
              <w:t>1.05</w:t>
            </w:r>
          </w:p>
          <w:p w14:paraId="41A58846" w14:textId="53B6507B"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0.98 – 1.12</w:t>
            </w:r>
            <w:r w:rsidRPr="009E3CF3">
              <w:rPr>
                <w:rFonts w:ascii="Arial" w:hAnsi="Arial" w:cs="Arial"/>
              </w:rPr>
              <w:t>]</w:t>
            </w:r>
          </w:p>
        </w:tc>
        <w:tc>
          <w:tcPr>
            <w:tcW w:w="991" w:type="dxa"/>
            <w:vAlign w:val="center"/>
          </w:tcPr>
          <w:p w14:paraId="0669AFB0" w14:textId="77777777" w:rsidR="00C7440B" w:rsidRPr="009E3CF3" w:rsidRDefault="00C7440B" w:rsidP="009E3CF3">
            <w:pPr>
              <w:spacing w:after="0" w:line="240" w:lineRule="auto"/>
              <w:jc w:val="center"/>
              <w:rPr>
                <w:rFonts w:ascii="Arial" w:hAnsi="Arial" w:cs="Arial"/>
              </w:rPr>
            </w:pPr>
            <w:r w:rsidRPr="009E3CF3">
              <w:rPr>
                <w:rFonts w:ascii="Arial" w:hAnsi="Arial" w:cs="Arial"/>
              </w:rPr>
              <w:t>0.152</w:t>
            </w:r>
          </w:p>
        </w:tc>
      </w:tr>
      <w:tr w:rsidR="00792C1A" w:rsidRPr="009E3CF3" w14:paraId="31F53568" w14:textId="77777777" w:rsidTr="009E3CF3">
        <w:trPr>
          <w:jc w:val="center"/>
        </w:trPr>
        <w:tc>
          <w:tcPr>
            <w:tcW w:w="1985" w:type="dxa"/>
            <w:vMerge/>
          </w:tcPr>
          <w:p w14:paraId="6556A1CA" w14:textId="77777777" w:rsidR="00C7440B" w:rsidRPr="009E3CF3" w:rsidRDefault="00C7440B" w:rsidP="009E3CF3">
            <w:pPr>
              <w:spacing w:after="0" w:line="240" w:lineRule="auto"/>
              <w:rPr>
                <w:rFonts w:ascii="Arial" w:hAnsi="Arial" w:cs="Arial"/>
              </w:rPr>
            </w:pPr>
          </w:p>
        </w:tc>
        <w:tc>
          <w:tcPr>
            <w:tcW w:w="1701" w:type="dxa"/>
            <w:vAlign w:val="center"/>
          </w:tcPr>
          <w:p w14:paraId="502A1F24" w14:textId="598E12ED" w:rsidR="00C7440B" w:rsidRPr="009E3CF3" w:rsidRDefault="00DB00DB" w:rsidP="009E3CF3">
            <w:pPr>
              <w:spacing w:after="0" w:line="240" w:lineRule="auto"/>
              <w:rPr>
                <w:rFonts w:ascii="Arial" w:hAnsi="Arial" w:cs="Arial"/>
              </w:rPr>
            </w:pPr>
            <w:r w:rsidRPr="009E3CF3">
              <w:rPr>
                <w:rFonts w:ascii="Arial" w:hAnsi="Arial" w:cs="Arial"/>
              </w:rPr>
              <w:t>13 year olds</w:t>
            </w:r>
          </w:p>
          <w:p w14:paraId="4789B5C6" w14:textId="18689500" w:rsidR="006D3A95" w:rsidRPr="009E3CF3" w:rsidRDefault="006D3A95" w:rsidP="009E3CF3">
            <w:pPr>
              <w:spacing w:after="0" w:line="240" w:lineRule="auto"/>
              <w:rPr>
                <w:rFonts w:ascii="Arial" w:hAnsi="Arial" w:cs="Arial"/>
              </w:rPr>
            </w:pPr>
            <w:r w:rsidRPr="009E3CF3">
              <w:rPr>
                <w:rFonts w:ascii="Arial" w:hAnsi="Arial" w:cs="Arial"/>
              </w:rPr>
              <w:t>(n = 41,422)</w:t>
            </w:r>
          </w:p>
        </w:tc>
        <w:tc>
          <w:tcPr>
            <w:tcW w:w="1560" w:type="dxa"/>
            <w:vAlign w:val="center"/>
          </w:tcPr>
          <w:p w14:paraId="72EFAE73" w14:textId="23076A29" w:rsidR="00984768" w:rsidRPr="009E3CF3" w:rsidRDefault="00C7440B" w:rsidP="009E3CF3">
            <w:pPr>
              <w:spacing w:after="0" w:line="240" w:lineRule="auto"/>
              <w:jc w:val="center"/>
              <w:rPr>
                <w:rFonts w:ascii="Arial" w:hAnsi="Arial" w:cs="Arial"/>
              </w:rPr>
            </w:pPr>
            <w:r w:rsidRPr="009E3CF3">
              <w:rPr>
                <w:rFonts w:ascii="Arial" w:hAnsi="Arial" w:cs="Arial"/>
              </w:rPr>
              <w:t>7.3</w:t>
            </w:r>
          </w:p>
          <w:p w14:paraId="090F3C48" w14:textId="2128B2E6"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6.9 - 7.7</w:t>
            </w:r>
            <w:r w:rsidRPr="009E3CF3">
              <w:rPr>
                <w:rFonts w:ascii="Arial" w:hAnsi="Arial" w:cs="Arial"/>
              </w:rPr>
              <w:t>]</w:t>
            </w:r>
          </w:p>
        </w:tc>
        <w:tc>
          <w:tcPr>
            <w:tcW w:w="1601" w:type="dxa"/>
            <w:vAlign w:val="center"/>
          </w:tcPr>
          <w:p w14:paraId="073C1A59" w14:textId="6E807711" w:rsidR="00984768" w:rsidRPr="009E3CF3" w:rsidRDefault="00C7440B" w:rsidP="009E3CF3">
            <w:pPr>
              <w:spacing w:after="0" w:line="240" w:lineRule="auto"/>
              <w:jc w:val="center"/>
              <w:rPr>
                <w:rFonts w:ascii="Arial" w:hAnsi="Arial" w:cs="Arial"/>
              </w:rPr>
            </w:pPr>
            <w:r w:rsidRPr="009E3CF3">
              <w:rPr>
                <w:rFonts w:ascii="Arial" w:hAnsi="Arial" w:cs="Arial"/>
              </w:rPr>
              <w:t>15.2</w:t>
            </w:r>
          </w:p>
          <w:p w14:paraId="28885758" w14:textId="6314EA58"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14.6 - 15.9</w:t>
            </w:r>
            <w:r w:rsidRPr="009E3CF3">
              <w:rPr>
                <w:rFonts w:ascii="Arial" w:hAnsi="Arial" w:cs="Arial"/>
              </w:rPr>
              <w:t>]</w:t>
            </w:r>
          </w:p>
        </w:tc>
        <w:tc>
          <w:tcPr>
            <w:tcW w:w="1680" w:type="dxa"/>
            <w:vAlign w:val="center"/>
          </w:tcPr>
          <w:p w14:paraId="329818B6" w14:textId="5164AEA7" w:rsidR="00984768" w:rsidRPr="009E3CF3" w:rsidRDefault="00C7440B" w:rsidP="009E3CF3">
            <w:pPr>
              <w:spacing w:after="0" w:line="240" w:lineRule="auto"/>
              <w:jc w:val="center"/>
              <w:rPr>
                <w:rFonts w:ascii="Arial" w:hAnsi="Arial" w:cs="Arial"/>
              </w:rPr>
            </w:pPr>
            <w:r w:rsidRPr="009E3CF3">
              <w:rPr>
                <w:rFonts w:ascii="Arial" w:hAnsi="Arial" w:cs="Arial"/>
              </w:rPr>
              <w:t>16.6</w:t>
            </w:r>
          </w:p>
          <w:p w14:paraId="118BA5DC" w14:textId="27AE21A0"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15.9 - 17.3</w:t>
            </w:r>
            <w:r w:rsidRPr="009E3CF3">
              <w:rPr>
                <w:rFonts w:ascii="Arial" w:hAnsi="Arial" w:cs="Arial"/>
              </w:rPr>
              <w:t>]</w:t>
            </w:r>
          </w:p>
        </w:tc>
        <w:tc>
          <w:tcPr>
            <w:tcW w:w="1680" w:type="dxa"/>
            <w:vAlign w:val="center"/>
          </w:tcPr>
          <w:p w14:paraId="26BBD45C" w14:textId="1E8D10AA" w:rsidR="00984768" w:rsidRPr="009E3CF3" w:rsidRDefault="00C7440B" w:rsidP="009E3CF3">
            <w:pPr>
              <w:spacing w:after="0" w:line="240" w:lineRule="auto"/>
              <w:jc w:val="center"/>
              <w:rPr>
                <w:rFonts w:ascii="Arial" w:hAnsi="Arial" w:cs="Arial"/>
              </w:rPr>
            </w:pPr>
            <w:r w:rsidRPr="009E3CF3">
              <w:rPr>
                <w:rFonts w:ascii="Arial" w:hAnsi="Arial" w:cs="Arial"/>
              </w:rPr>
              <w:t>0.44</w:t>
            </w:r>
          </w:p>
          <w:p w14:paraId="3566A910" w14:textId="419DC090"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0.40 – 0.47</w:t>
            </w:r>
            <w:r w:rsidRPr="009E3CF3">
              <w:rPr>
                <w:rFonts w:ascii="Arial" w:hAnsi="Arial" w:cs="Arial"/>
              </w:rPr>
              <w:t>]</w:t>
            </w:r>
          </w:p>
        </w:tc>
        <w:tc>
          <w:tcPr>
            <w:tcW w:w="1005" w:type="dxa"/>
            <w:vAlign w:val="center"/>
          </w:tcPr>
          <w:p w14:paraId="3E7090DF" w14:textId="77777777" w:rsidR="00C7440B" w:rsidRPr="009E3CF3" w:rsidRDefault="00C7440B" w:rsidP="009E3CF3">
            <w:pPr>
              <w:spacing w:after="0" w:line="240" w:lineRule="auto"/>
              <w:jc w:val="center"/>
              <w:rPr>
                <w:rFonts w:ascii="Arial" w:hAnsi="Arial" w:cs="Arial"/>
              </w:rPr>
            </w:pPr>
            <w:r w:rsidRPr="009E3CF3">
              <w:rPr>
                <w:rFonts w:ascii="Arial" w:hAnsi="Arial" w:cs="Arial"/>
              </w:rPr>
              <w:t>&lt;0.001</w:t>
            </w:r>
          </w:p>
        </w:tc>
        <w:tc>
          <w:tcPr>
            <w:tcW w:w="1689" w:type="dxa"/>
            <w:vAlign w:val="center"/>
          </w:tcPr>
          <w:p w14:paraId="6A89720B" w14:textId="24C514FD" w:rsidR="00984768" w:rsidRPr="009E3CF3" w:rsidRDefault="00C7440B" w:rsidP="009E3CF3">
            <w:pPr>
              <w:tabs>
                <w:tab w:val="center" w:pos="1100"/>
              </w:tabs>
              <w:spacing w:after="0" w:line="240" w:lineRule="auto"/>
              <w:jc w:val="center"/>
              <w:rPr>
                <w:rFonts w:ascii="Arial" w:hAnsi="Arial" w:cs="Arial"/>
              </w:rPr>
            </w:pPr>
            <w:r w:rsidRPr="009E3CF3">
              <w:rPr>
                <w:rFonts w:ascii="Arial" w:hAnsi="Arial" w:cs="Arial"/>
              </w:rPr>
              <w:t>1.10</w:t>
            </w:r>
          </w:p>
          <w:p w14:paraId="7F728E7A" w14:textId="4BE97DD8" w:rsidR="00C7440B" w:rsidRPr="009E3CF3" w:rsidRDefault="00792C1A" w:rsidP="009E3CF3">
            <w:pPr>
              <w:tabs>
                <w:tab w:val="center" w:pos="1100"/>
              </w:tabs>
              <w:spacing w:after="0" w:line="240" w:lineRule="auto"/>
              <w:jc w:val="center"/>
              <w:rPr>
                <w:rFonts w:ascii="Arial" w:hAnsi="Arial" w:cs="Arial"/>
              </w:rPr>
            </w:pPr>
            <w:r w:rsidRPr="009E3CF3">
              <w:rPr>
                <w:rFonts w:ascii="Arial" w:hAnsi="Arial" w:cs="Arial"/>
              </w:rPr>
              <w:t>[</w:t>
            </w:r>
            <w:r w:rsidR="00C7440B" w:rsidRPr="009E3CF3">
              <w:rPr>
                <w:rFonts w:ascii="Arial" w:hAnsi="Arial" w:cs="Arial"/>
              </w:rPr>
              <w:t>1.03 – 1.18</w:t>
            </w:r>
            <w:r w:rsidRPr="009E3CF3">
              <w:rPr>
                <w:rFonts w:ascii="Arial" w:hAnsi="Arial" w:cs="Arial"/>
              </w:rPr>
              <w:t>]</w:t>
            </w:r>
          </w:p>
        </w:tc>
        <w:tc>
          <w:tcPr>
            <w:tcW w:w="991" w:type="dxa"/>
            <w:vAlign w:val="center"/>
          </w:tcPr>
          <w:p w14:paraId="68D0EBDC" w14:textId="77777777" w:rsidR="00C7440B" w:rsidRPr="009E3CF3" w:rsidRDefault="00C7440B" w:rsidP="009E3CF3">
            <w:pPr>
              <w:spacing w:after="0" w:line="240" w:lineRule="auto"/>
              <w:jc w:val="center"/>
              <w:rPr>
                <w:rFonts w:ascii="Arial" w:hAnsi="Arial" w:cs="Arial"/>
              </w:rPr>
            </w:pPr>
            <w:r w:rsidRPr="009E3CF3">
              <w:rPr>
                <w:rFonts w:ascii="Arial" w:hAnsi="Arial" w:cs="Arial"/>
              </w:rPr>
              <w:t>0.006</w:t>
            </w:r>
          </w:p>
        </w:tc>
      </w:tr>
      <w:tr w:rsidR="00792C1A" w:rsidRPr="009E3CF3" w14:paraId="33E58CC8" w14:textId="77777777" w:rsidTr="009E3CF3">
        <w:trPr>
          <w:jc w:val="center"/>
        </w:trPr>
        <w:tc>
          <w:tcPr>
            <w:tcW w:w="1985" w:type="dxa"/>
            <w:vMerge/>
          </w:tcPr>
          <w:p w14:paraId="270EB27F" w14:textId="77777777" w:rsidR="00C7440B" w:rsidRPr="009E3CF3" w:rsidRDefault="00C7440B" w:rsidP="009E3CF3">
            <w:pPr>
              <w:spacing w:after="0" w:line="240" w:lineRule="auto"/>
              <w:rPr>
                <w:rFonts w:ascii="Arial" w:hAnsi="Arial" w:cs="Arial"/>
              </w:rPr>
            </w:pPr>
          </w:p>
        </w:tc>
        <w:tc>
          <w:tcPr>
            <w:tcW w:w="1701" w:type="dxa"/>
            <w:vAlign w:val="center"/>
          </w:tcPr>
          <w:p w14:paraId="238F8E16" w14:textId="11CDD047" w:rsidR="00C7440B" w:rsidRPr="009E3CF3" w:rsidRDefault="00DB00DB" w:rsidP="009E3CF3">
            <w:pPr>
              <w:spacing w:after="0" w:line="240" w:lineRule="auto"/>
              <w:rPr>
                <w:rFonts w:ascii="Arial" w:hAnsi="Arial" w:cs="Arial"/>
              </w:rPr>
            </w:pPr>
            <w:r w:rsidRPr="009E3CF3">
              <w:rPr>
                <w:rFonts w:ascii="Arial" w:hAnsi="Arial" w:cs="Arial"/>
              </w:rPr>
              <w:t>15 year olds</w:t>
            </w:r>
          </w:p>
          <w:p w14:paraId="79E27232" w14:textId="55507857" w:rsidR="00357212" w:rsidRPr="009E3CF3" w:rsidRDefault="00357212" w:rsidP="009E3CF3">
            <w:pPr>
              <w:spacing w:after="0" w:line="240" w:lineRule="auto"/>
              <w:rPr>
                <w:rFonts w:ascii="Arial" w:hAnsi="Arial" w:cs="Arial"/>
              </w:rPr>
            </w:pPr>
            <w:r w:rsidRPr="009E3CF3">
              <w:rPr>
                <w:rFonts w:ascii="Arial" w:hAnsi="Arial" w:cs="Arial"/>
              </w:rPr>
              <w:t>(n = 37,000)</w:t>
            </w:r>
          </w:p>
        </w:tc>
        <w:tc>
          <w:tcPr>
            <w:tcW w:w="1560" w:type="dxa"/>
            <w:vAlign w:val="center"/>
          </w:tcPr>
          <w:p w14:paraId="7561BE41" w14:textId="131B4EE5" w:rsidR="00984768" w:rsidRPr="009E3CF3" w:rsidRDefault="00C7440B" w:rsidP="009E3CF3">
            <w:pPr>
              <w:spacing w:after="0" w:line="240" w:lineRule="auto"/>
              <w:jc w:val="center"/>
              <w:rPr>
                <w:rFonts w:ascii="Arial" w:hAnsi="Arial" w:cs="Arial"/>
              </w:rPr>
            </w:pPr>
            <w:r w:rsidRPr="009E3CF3">
              <w:rPr>
                <w:rFonts w:ascii="Arial" w:hAnsi="Arial" w:cs="Arial"/>
              </w:rPr>
              <w:t>16.6</w:t>
            </w:r>
          </w:p>
          <w:p w14:paraId="7F43F3FA" w14:textId="6EEDEB51"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16.0 - 17.2</w:t>
            </w:r>
            <w:r w:rsidRPr="009E3CF3">
              <w:rPr>
                <w:rFonts w:ascii="Arial" w:hAnsi="Arial" w:cs="Arial"/>
              </w:rPr>
              <w:t>]</w:t>
            </w:r>
          </w:p>
        </w:tc>
        <w:tc>
          <w:tcPr>
            <w:tcW w:w="1601" w:type="dxa"/>
            <w:vAlign w:val="center"/>
          </w:tcPr>
          <w:p w14:paraId="436530DD" w14:textId="19AE7413" w:rsidR="00984768" w:rsidRPr="009E3CF3" w:rsidRDefault="00C7440B" w:rsidP="009E3CF3">
            <w:pPr>
              <w:spacing w:after="0" w:line="240" w:lineRule="auto"/>
              <w:jc w:val="center"/>
              <w:rPr>
                <w:rFonts w:ascii="Arial" w:hAnsi="Arial" w:cs="Arial"/>
              </w:rPr>
            </w:pPr>
            <w:r w:rsidRPr="009E3CF3">
              <w:rPr>
                <w:rFonts w:ascii="Arial" w:hAnsi="Arial" w:cs="Arial"/>
              </w:rPr>
              <w:t>31.6</w:t>
            </w:r>
          </w:p>
          <w:p w14:paraId="6CF3BBEC" w14:textId="425DB0E4"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30.8 - 32.5</w:t>
            </w:r>
            <w:r w:rsidRPr="009E3CF3">
              <w:rPr>
                <w:rFonts w:ascii="Arial" w:hAnsi="Arial" w:cs="Arial"/>
              </w:rPr>
              <w:t>]</w:t>
            </w:r>
          </w:p>
        </w:tc>
        <w:tc>
          <w:tcPr>
            <w:tcW w:w="1680" w:type="dxa"/>
            <w:vAlign w:val="center"/>
          </w:tcPr>
          <w:p w14:paraId="42764D6A" w14:textId="4775991C" w:rsidR="00984768" w:rsidRPr="009E3CF3" w:rsidRDefault="00C7440B" w:rsidP="009E3CF3">
            <w:pPr>
              <w:spacing w:after="0" w:line="240" w:lineRule="auto"/>
              <w:jc w:val="center"/>
              <w:rPr>
                <w:rFonts w:ascii="Arial" w:hAnsi="Arial" w:cs="Arial"/>
              </w:rPr>
            </w:pPr>
            <w:r w:rsidRPr="009E3CF3">
              <w:rPr>
                <w:rFonts w:ascii="Arial" w:hAnsi="Arial" w:cs="Arial"/>
              </w:rPr>
              <w:t>3</w:t>
            </w:r>
            <w:r w:rsidR="00B17A75">
              <w:rPr>
                <w:rFonts w:ascii="Arial" w:hAnsi="Arial" w:cs="Arial"/>
              </w:rPr>
              <w:t>4</w:t>
            </w:r>
            <w:r w:rsidRPr="009E3CF3">
              <w:rPr>
                <w:rFonts w:ascii="Arial" w:hAnsi="Arial" w:cs="Arial"/>
              </w:rPr>
              <w:t>.2</w:t>
            </w:r>
          </w:p>
          <w:p w14:paraId="5D7D418C" w14:textId="0C88B357"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33.2 - 35.1</w:t>
            </w:r>
            <w:r w:rsidRPr="009E3CF3">
              <w:rPr>
                <w:rFonts w:ascii="Arial" w:hAnsi="Arial" w:cs="Arial"/>
              </w:rPr>
              <w:t>]</w:t>
            </w:r>
          </w:p>
        </w:tc>
        <w:tc>
          <w:tcPr>
            <w:tcW w:w="1680" w:type="dxa"/>
            <w:vAlign w:val="center"/>
          </w:tcPr>
          <w:p w14:paraId="05843112" w14:textId="3FEFAD5E" w:rsidR="00984768" w:rsidRPr="009E3CF3" w:rsidRDefault="00C7440B" w:rsidP="009E3CF3">
            <w:pPr>
              <w:spacing w:after="0" w:line="240" w:lineRule="auto"/>
              <w:jc w:val="center"/>
              <w:rPr>
                <w:rFonts w:ascii="Arial" w:hAnsi="Arial" w:cs="Arial"/>
              </w:rPr>
            </w:pPr>
            <w:r w:rsidRPr="009E3CF3">
              <w:rPr>
                <w:rFonts w:ascii="Arial" w:hAnsi="Arial" w:cs="Arial"/>
              </w:rPr>
              <w:t>0.43</w:t>
            </w:r>
          </w:p>
          <w:p w14:paraId="29487898" w14:textId="66C71CA4"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0.41</w:t>
            </w:r>
            <w:r w:rsidRPr="009E3CF3">
              <w:rPr>
                <w:rFonts w:ascii="Arial" w:hAnsi="Arial" w:cs="Arial"/>
              </w:rPr>
              <w:t xml:space="preserve"> - </w:t>
            </w:r>
            <w:r w:rsidR="00C7440B" w:rsidRPr="009E3CF3">
              <w:rPr>
                <w:rFonts w:ascii="Arial" w:hAnsi="Arial" w:cs="Arial"/>
              </w:rPr>
              <w:t>0.46</w:t>
            </w:r>
            <w:r w:rsidRPr="009E3CF3">
              <w:rPr>
                <w:rFonts w:ascii="Arial" w:hAnsi="Arial" w:cs="Arial"/>
              </w:rPr>
              <w:t>]</w:t>
            </w:r>
          </w:p>
        </w:tc>
        <w:tc>
          <w:tcPr>
            <w:tcW w:w="1005" w:type="dxa"/>
            <w:vAlign w:val="center"/>
          </w:tcPr>
          <w:p w14:paraId="5C4725CD" w14:textId="77777777" w:rsidR="00C7440B" w:rsidRPr="009E3CF3" w:rsidRDefault="00C7440B" w:rsidP="009E3CF3">
            <w:pPr>
              <w:spacing w:after="0" w:line="240" w:lineRule="auto"/>
              <w:jc w:val="center"/>
              <w:rPr>
                <w:rFonts w:ascii="Arial" w:hAnsi="Arial" w:cs="Arial"/>
              </w:rPr>
            </w:pPr>
            <w:r w:rsidRPr="009E3CF3">
              <w:rPr>
                <w:rFonts w:ascii="Arial" w:hAnsi="Arial" w:cs="Arial"/>
              </w:rPr>
              <w:t>&lt;0.001</w:t>
            </w:r>
          </w:p>
        </w:tc>
        <w:tc>
          <w:tcPr>
            <w:tcW w:w="1689" w:type="dxa"/>
            <w:vAlign w:val="center"/>
          </w:tcPr>
          <w:p w14:paraId="48532F62" w14:textId="68DACA1C" w:rsidR="00984768" w:rsidRPr="009E3CF3" w:rsidRDefault="00C7440B" w:rsidP="009E3CF3">
            <w:pPr>
              <w:spacing w:after="0" w:line="240" w:lineRule="auto"/>
              <w:jc w:val="center"/>
              <w:rPr>
                <w:rFonts w:ascii="Arial" w:hAnsi="Arial" w:cs="Arial"/>
              </w:rPr>
            </w:pPr>
            <w:r w:rsidRPr="009E3CF3">
              <w:rPr>
                <w:rFonts w:ascii="Arial" w:hAnsi="Arial" w:cs="Arial"/>
              </w:rPr>
              <w:t>1.12</w:t>
            </w:r>
          </w:p>
          <w:p w14:paraId="3082075C" w14:textId="104AE269"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1.06 – 1.19</w:t>
            </w:r>
            <w:r w:rsidRPr="009E3CF3">
              <w:rPr>
                <w:rFonts w:ascii="Arial" w:hAnsi="Arial" w:cs="Arial"/>
              </w:rPr>
              <w:t>]</w:t>
            </w:r>
          </w:p>
        </w:tc>
        <w:tc>
          <w:tcPr>
            <w:tcW w:w="991" w:type="dxa"/>
            <w:vAlign w:val="center"/>
          </w:tcPr>
          <w:p w14:paraId="07611EC1" w14:textId="77777777" w:rsidR="00C7440B" w:rsidRPr="009E3CF3" w:rsidRDefault="00C7440B" w:rsidP="009E3CF3">
            <w:pPr>
              <w:spacing w:after="0" w:line="240" w:lineRule="auto"/>
              <w:jc w:val="center"/>
              <w:rPr>
                <w:rFonts w:ascii="Arial" w:hAnsi="Arial" w:cs="Arial"/>
              </w:rPr>
            </w:pPr>
            <w:r w:rsidRPr="009E3CF3">
              <w:rPr>
                <w:rFonts w:ascii="Arial" w:hAnsi="Arial" w:cs="Arial"/>
              </w:rPr>
              <w:t>&lt;0.001</w:t>
            </w:r>
          </w:p>
        </w:tc>
      </w:tr>
      <w:tr w:rsidR="00792C1A" w:rsidRPr="009E3CF3" w14:paraId="52C1DF28" w14:textId="77777777" w:rsidTr="009E3CF3">
        <w:trPr>
          <w:jc w:val="center"/>
        </w:trPr>
        <w:tc>
          <w:tcPr>
            <w:tcW w:w="1985" w:type="dxa"/>
            <w:vMerge/>
          </w:tcPr>
          <w:p w14:paraId="0856B71E" w14:textId="77777777" w:rsidR="00C7440B" w:rsidRPr="009E3CF3" w:rsidRDefault="00C7440B" w:rsidP="009E3CF3">
            <w:pPr>
              <w:spacing w:after="0" w:line="240" w:lineRule="auto"/>
              <w:rPr>
                <w:rFonts w:ascii="Arial" w:hAnsi="Arial" w:cs="Arial"/>
              </w:rPr>
            </w:pPr>
          </w:p>
        </w:tc>
        <w:tc>
          <w:tcPr>
            <w:tcW w:w="1701" w:type="dxa"/>
            <w:vAlign w:val="center"/>
          </w:tcPr>
          <w:p w14:paraId="5F568892" w14:textId="77777777" w:rsidR="00C7440B" w:rsidRPr="009E3CF3" w:rsidRDefault="00C7440B" w:rsidP="009E3CF3">
            <w:pPr>
              <w:spacing w:after="0" w:line="240" w:lineRule="auto"/>
              <w:rPr>
                <w:rFonts w:ascii="Arial" w:hAnsi="Arial" w:cs="Arial"/>
              </w:rPr>
            </w:pPr>
            <w:r w:rsidRPr="009E3CF3">
              <w:rPr>
                <w:rFonts w:ascii="Arial" w:hAnsi="Arial" w:cs="Arial"/>
              </w:rPr>
              <w:t>High SES</w:t>
            </w:r>
          </w:p>
          <w:p w14:paraId="01BBA0F1" w14:textId="6B4FA96A" w:rsidR="001C5051" w:rsidRPr="009E3CF3" w:rsidRDefault="001C5051" w:rsidP="009E3CF3">
            <w:pPr>
              <w:spacing w:after="0" w:line="240" w:lineRule="auto"/>
              <w:rPr>
                <w:rFonts w:ascii="Arial" w:hAnsi="Arial" w:cs="Arial"/>
              </w:rPr>
            </w:pPr>
            <w:r w:rsidRPr="009E3CF3">
              <w:rPr>
                <w:rFonts w:ascii="Arial" w:hAnsi="Arial" w:cs="Arial"/>
              </w:rPr>
              <w:t>(n = 36,525)</w:t>
            </w:r>
          </w:p>
        </w:tc>
        <w:tc>
          <w:tcPr>
            <w:tcW w:w="1560" w:type="dxa"/>
            <w:vAlign w:val="center"/>
          </w:tcPr>
          <w:p w14:paraId="681C33B0" w14:textId="2C8881A5" w:rsidR="00984768" w:rsidRPr="009E3CF3" w:rsidRDefault="00C7440B" w:rsidP="009E3CF3">
            <w:pPr>
              <w:spacing w:after="0" w:line="240" w:lineRule="auto"/>
              <w:jc w:val="center"/>
              <w:rPr>
                <w:rFonts w:ascii="Arial" w:hAnsi="Arial" w:cs="Arial"/>
              </w:rPr>
            </w:pPr>
            <w:r w:rsidRPr="009E3CF3">
              <w:rPr>
                <w:rFonts w:ascii="Arial" w:hAnsi="Arial" w:cs="Arial"/>
              </w:rPr>
              <w:t>10.4</w:t>
            </w:r>
          </w:p>
          <w:p w14:paraId="1619E305" w14:textId="5E9E2A2C"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9.9 - 10.9</w:t>
            </w:r>
            <w:r w:rsidRPr="009E3CF3">
              <w:rPr>
                <w:rFonts w:ascii="Arial" w:hAnsi="Arial" w:cs="Arial"/>
              </w:rPr>
              <w:t>]</w:t>
            </w:r>
          </w:p>
        </w:tc>
        <w:tc>
          <w:tcPr>
            <w:tcW w:w="1601" w:type="dxa"/>
            <w:vAlign w:val="center"/>
          </w:tcPr>
          <w:p w14:paraId="3D26BD69" w14:textId="0BE258E2" w:rsidR="00984768" w:rsidRPr="009E3CF3" w:rsidRDefault="00C7440B" w:rsidP="009E3CF3">
            <w:pPr>
              <w:spacing w:after="0" w:line="240" w:lineRule="auto"/>
              <w:jc w:val="center"/>
              <w:rPr>
                <w:rFonts w:ascii="Arial" w:hAnsi="Arial" w:cs="Arial"/>
              </w:rPr>
            </w:pPr>
            <w:r w:rsidRPr="009E3CF3">
              <w:rPr>
                <w:rFonts w:ascii="Arial" w:hAnsi="Arial" w:cs="Arial"/>
              </w:rPr>
              <w:t>21.1</w:t>
            </w:r>
          </w:p>
          <w:p w14:paraId="7A26E366" w14:textId="3DA5C41D"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20.3 - 21.9</w:t>
            </w:r>
            <w:r w:rsidRPr="009E3CF3">
              <w:rPr>
                <w:rFonts w:ascii="Arial" w:hAnsi="Arial" w:cs="Arial"/>
              </w:rPr>
              <w:t>]</w:t>
            </w:r>
          </w:p>
        </w:tc>
        <w:tc>
          <w:tcPr>
            <w:tcW w:w="1680" w:type="dxa"/>
            <w:vAlign w:val="center"/>
          </w:tcPr>
          <w:p w14:paraId="0F3D8003" w14:textId="05788396" w:rsidR="00984768" w:rsidRPr="009E3CF3" w:rsidRDefault="00C7440B" w:rsidP="009E3CF3">
            <w:pPr>
              <w:spacing w:after="0" w:line="240" w:lineRule="auto"/>
              <w:jc w:val="center"/>
              <w:rPr>
                <w:rFonts w:ascii="Arial" w:hAnsi="Arial" w:cs="Arial"/>
              </w:rPr>
            </w:pPr>
            <w:r w:rsidRPr="009E3CF3">
              <w:rPr>
                <w:rFonts w:ascii="Arial" w:hAnsi="Arial" w:cs="Arial"/>
              </w:rPr>
              <w:t>23.2</w:t>
            </w:r>
          </w:p>
          <w:p w14:paraId="40EEB3D2" w14:textId="7F7C66C1"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22.4 - 24.0</w:t>
            </w:r>
            <w:r w:rsidRPr="009E3CF3">
              <w:rPr>
                <w:rFonts w:ascii="Arial" w:hAnsi="Arial" w:cs="Arial"/>
              </w:rPr>
              <w:t>]</w:t>
            </w:r>
          </w:p>
        </w:tc>
        <w:tc>
          <w:tcPr>
            <w:tcW w:w="1680" w:type="dxa"/>
            <w:vAlign w:val="center"/>
          </w:tcPr>
          <w:p w14:paraId="373C358B" w14:textId="7B5CCEC8" w:rsidR="00984768" w:rsidRPr="009E3CF3" w:rsidRDefault="00C7440B" w:rsidP="009E3CF3">
            <w:pPr>
              <w:spacing w:after="0" w:line="240" w:lineRule="auto"/>
              <w:jc w:val="center"/>
              <w:rPr>
                <w:rFonts w:ascii="Arial" w:hAnsi="Arial" w:cs="Arial"/>
              </w:rPr>
            </w:pPr>
            <w:r w:rsidRPr="009E3CF3">
              <w:rPr>
                <w:rFonts w:ascii="Arial" w:hAnsi="Arial" w:cs="Arial"/>
              </w:rPr>
              <w:t>0.41</w:t>
            </w:r>
          </w:p>
          <w:p w14:paraId="20754B32" w14:textId="3CB782C7"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0.38 – 0.44</w:t>
            </w:r>
            <w:r w:rsidRPr="009E3CF3">
              <w:rPr>
                <w:rFonts w:ascii="Arial" w:hAnsi="Arial" w:cs="Arial"/>
              </w:rPr>
              <w:t>]</w:t>
            </w:r>
          </w:p>
        </w:tc>
        <w:tc>
          <w:tcPr>
            <w:tcW w:w="1005" w:type="dxa"/>
            <w:vAlign w:val="center"/>
          </w:tcPr>
          <w:p w14:paraId="4ED270B7" w14:textId="77777777" w:rsidR="00C7440B" w:rsidRPr="009E3CF3" w:rsidRDefault="00C7440B" w:rsidP="009E3CF3">
            <w:pPr>
              <w:spacing w:after="0" w:line="240" w:lineRule="auto"/>
              <w:jc w:val="center"/>
              <w:rPr>
                <w:rFonts w:ascii="Arial" w:hAnsi="Arial" w:cs="Arial"/>
              </w:rPr>
            </w:pPr>
            <w:r w:rsidRPr="009E3CF3">
              <w:rPr>
                <w:rFonts w:ascii="Arial" w:hAnsi="Arial" w:cs="Arial"/>
              </w:rPr>
              <w:t>&lt;0.001</w:t>
            </w:r>
          </w:p>
        </w:tc>
        <w:tc>
          <w:tcPr>
            <w:tcW w:w="1689" w:type="dxa"/>
            <w:vAlign w:val="center"/>
          </w:tcPr>
          <w:p w14:paraId="4C412633" w14:textId="3275BED3" w:rsidR="00984768" w:rsidRPr="009E3CF3" w:rsidRDefault="00C7440B" w:rsidP="009E3CF3">
            <w:pPr>
              <w:spacing w:after="0" w:line="240" w:lineRule="auto"/>
              <w:jc w:val="center"/>
              <w:rPr>
                <w:rFonts w:ascii="Arial" w:hAnsi="Arial" w:cs="Arial"/>
              </w:rPr>
            </w:pPr>
            <w:r w:rsidRPr="009E3CF3">
              <w:rPr>
                <w:rFonts w:ascii="Arial" w:hAnsi="Arial" w:cs="Arial"/>
              </w:rPr>
              <w:t>1.14</w:t>
            </w:r>
          </w:p>
          <w:p w14:paraId="7A3AF51E" w14:textId="716377F7"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1.07 – 1.22</w:t>
            </w:r>
            <w:r w:rsidRPr="009E3CF3">
              <w:rPr>
                <w:rFonts w:ascii="Arial" w:hAnsi="Arial" w:cs="Arial"/>
              </w:rPr>
              <w:t>]</w:t>
            </w:r>
          </w:p>
        </w:tc>
        <w:tc>
          <w:tcPr>
            <w:tcW w:w="991" w:type="dxa"/>
            <w:vAlign w:val="center"/>
          </w:tcPr>
          <w:p w14:paraId="42DA7B88" w14:textId="77777777" w:rsidR="00C7440B" w:rsidRPr="009E3CF3" w:rsidRDefault="00C7440B" w:rsidP="009E3CF3">
            <w:pPr>
              <w:spacing w:after="0" w:line="240" w:lineRule="auto"/>
              <w:jc w:val="center"/>
              <w:rPr>
                <w:rFonts w:ascii="Arial" w:hAnsi="Arial" w:cs="Arial"/>
              </w:rPr>
            </w:pPr>
            <w:r w:rsidRPr="009E3CF3">
              <w:rPr>
                <w:rFonts w:ascii="Arial" w:hAnsi="Arial" w:cs="Arial"/>
              </w:rPr>
              <w:t>&lt;0.001</w:t>
            </w:r>
          </w:p>
        </w:tc>
      </w:tr>
      <w:tr w:rsidR="00792C1A" w:rsidRPr="009E3CF3" w14:paraId="1F4E63B1" w14:textId="77777777" w:rsidTr="009E3CF3">
        <w:trPr>
          <w:jc w:val="center"/>
        </w:trPr>
        <w:tc>
          <w:tcPr>
            <w:tcW w:w="1985" w:type="dxa"/>
            <w:vMerge/>
          </w:tcPr>
          <w:p w14:paraId="729AD7B2" w14:textId="77777777" w:rsidR="00C7440B" w:rsidRPr="009E3CF3" w:rsidRDefault="00C7440B" w:rsidP="009E3CF3">
            <w:pPr>
              <w:spacing w:after="0" w:line="240" w:lineRule="auto"/>
              <w:rPr>
                <w:rFonts w:ascii="Arial" w:hAnsi="Arial" w:cs="Arial"/>
              </w:rPr>
            </w:pPr>
          </w:p>
        </w:tc>
        <w:tc>
          <w:tcPr>
            <w:tcW w:w="1701" w:type="dxa"/>
            <w:vAlign w:val="center"/>
          </w:tcPr>
          <w:p w14:paraId="63E24120" w14:textId="77777777" w:rsidR="00C7440B" w:rsidRPr="009E3CF3" w:rsidRDefault="00C7440B" w:rsidP="009E3CF3">
            <w:pPr>
              <w:spacing w:after="0" w:line="240" w:lineRule="auto"/>
              <w:rPr>
                <w:rFonts w:ascii="Arial" w:hAnsi="Arial" w:cs="Arial"/>
              </w:rPr>
            </w:pPr>
            <w:r w:rsidRPr="009E3CF3">
              <w:rPr>
                <w:rFonts w:ascii="Arial" w:hAnsi="Arial" w:cs="Arial"/>
              </w:rPr>
              <w:t>Low SES</w:t>
            </w:r>
          </w:p>
          <w:p w14:paraId="3951C385" w14:textId="0753C923" w:rsidR="001C5051" w:rsidRPr="009E3CF3" w:rsidRDefault="001C5051" w:rsidP="009E3CF3">
            <w:pPr>
              <w:spacing w:after="0" w:line="240" w:lineRule="auto"/>
              <w:rPr>
                <w:rFonts w:ascii="Arial" w:hAnsi="Arial" w:cs="Arial"/>
              </w:rPr>
            </w:pPr>
            <w:r w:rsidRPr="009E3CF3">
              <w:rPr>
                <w:rFonts w:ascii="Arial" w:hAnsi="Arial" w:cs="Arial"/>
              </w:rPr>
              <w:t>(n = 41,823)</w:t>
            </w:r>
          </w:p>
        </w:tc>
        <w:tc>
          <w:tcPr>
            <w:tcW w:w="1560" w:type="dxa"/>
            <w:vAlign w:val="center"/>
          </w:tcPr>
          <w:p w14:paraId="69CAAB85" w14:textId="6A267B58" w:rsidR="00984768" w:rsidRPr="009E3CF3" w:rsidRDefault="00C7440B" w:rsidP="009E3CF3">
            <w:pPr>
              <w:spacing w:after="0" w:line="240" w:lineRule="auto"/>
              <w:jc w:val="center"/>
              <w:rPr>
                <w:rFonts w:ascii="Arial" w:hAnsi="Arial" w:cs="Arial"/>
              </w:rPr>
            </w:pPr>
            <w:r w:rsidRPr="009E3CF3">
              <w:rPr>
                <w:rFonts w:ascii="Arial" w:hAnsi="Arial" w:cs="Arial"/>
              </w:rPr>
              <w:t>13.0</w:t>
            </w:r>
          </w:p>
          <w:p w14:paraId="10C6A8E6" w14:textId="2500E855"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12.5 - 13.5</w:t>
            </w:r>
            <w:r w:rsidRPr="009E3CF3">
              <w:rPr>
                <w:rFonts w:ascii="Arial" w:hAnsi="Arial" w:cs="Arial"/>
              </w:rPr>
              <w:t>]</w:t>
            </w:r>
          </w:p>
        </w:tc>
        <w:tc>
          <w:tcPr>
            <w:tcW w:w="1601" w:type="dxa"/>
            <w:vAlign w:val="center"/>
          </w:tcPr>
          <w:p w14:paraId="4F676098" w14:textId="6156BEE0" w:rsidR="00984768" w:rsidRPr="009E3CF3" w:rsidRDefault="00C7440B" w:rsidP="009E3CF3">
            <w:pPr>
              <w:spacing w:after="0" w:line="240" w:lineRule="auto"/>
              <w:jc w:val="center"/>
              <w:rPr>
                <w:rFonts w:ascii="Arial" w:hAnsi="Arial" w:cs="Arial"/>
              </w:rPr>
            </w:pPr>
            <w:r w:rsidRPr="009E3CF3">
              <w:rPr>
                <w:rFonts w:ascii="Arial" w:hAnsi="Arial" w:cs="Arial"/>
              </w:rPr>
              <w:t>24.1</w:t>
            </w:r>
          </w:p>
          <w:p w14:paraId="304A4264" w14:textId="0ED04060"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23.4 - 24.9</w:t>
            </w:r>
            <w:r w:rsidRPr="009E3CF3">
              <w:rPr>
                <w:rFonts w:ascii="Arial" w:hAnsi="Arial" w:cs="Arial"/>
              </w:rPr>
              <w:t>]</w:t>
            </w:r>
          </w:p>
        </w:tc>
        <w:tc>
          <w:tcPr>
            <w:tcW w:w="1680" w:type="dxa"/>
            <w:vAlign w:val="center"/>
          </w:tcPr>
          <w:p w14:paraId="4D5C2BD8" w14:textId="57E58465" w:rsidR="00984768" w:rsidRPr="009E3CF3" w:rsidRDefault="00C7440B" w:rsidP="009E3CF3">
            <w:pPr>
              <w:spacing w:after="0" w:line="240" w:lineRule="auto"/>
              <w:jc w:val="center"/>
              <w:rPr>
                <w:rFonts w:ascii="Arial" w:hAnsi="Arial" w:cs="Arial"/>
              </w:rPr>
            </w:pPr>
            <w:r w:rsidRPr="009E3CF3">
              <w:rPr>
                <w:rFonts w:ascii="Arial" w:hAnsi="Arial" w:cs="Arial"/>
              </w:rPr>
              <w:t>26.2</w:t>
            </w:r>
          </w:p>
          <w:p w14:paraId="2BE1D111" w14:textId="1AC962EE"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25.4 - 27.0</w:t>
            </w:r>
            <w:r w:rsidRPr="009E3CF3">
              <w:rPr>
                <w:rFonts w:ascii="Arial" w:hAnsi="Arial" w:cs="Arial"/>
              </w:rPr>
              <w:t>]</w:t>
            </w:r>
          </w:p>
        </w:tc>
        <w:tc>
          <w:tcPr>
            <w:tcW w:w="1680" w:type="dxa"/>
            <w:vAlign w:val="center"/>
          </w:tcPr>
          <w:p w14:paraId="53FD977D" w14:textId="1B14FB8C" w:rsidR="00984768" w:rsidRPr="009E3CF3" w:rsidRDefault="00C7440B" w:rsidP="009E3CF3">
            <w:pPr>
              <w:spacing w:after="0" w:line="240" w:lineRule="auto"/>
              <w:jc w:val="center"/>
              <w:rPr>
                <w:rFonts w:ascii="Arial" w:hAnsi="Arial" w:cs="Arial"/>
              </w:rPr>
            </w:pPr>
            <w:r w:rsidRPr="009E3CF3">
              <w:rPr>
                <w:rFonts w:ascii="Arial" w:hAnsi="Arial" w:cs="Arial"/>
              </w:rPr>
              <w:t>0.45</w:t>
            </w:r>
          </w:p>
          <w:p w14:paraId="111E51BF" w14:textId="7DE01A28"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0.42 – 0.48</w:t>
            </w:r>
            <w:r w:rsidRPr="009E3CF3">
              <w:rPr>
                <w:rFonts w:ascii="Arial" w:hAnsi="Arial" w:cs="Arial"/>
              </w:rPr>
              <w:t>]</w:t>
            </w:r>
          </w:p>
        </w:tc>
        <w:tc>
          <w:tcPr>
            <w:tcW w:w="1005" w:type="dxa"/>
            <w:vAlign w:val="center"/>
          </w:tcPr>
          <w:p w14:paraId="5332B453" w14:textId="77777777" w:rsidR="00C7440B" w:rsidRPr="009E3CF3" w:rsidRDefault="00C7440B" w:rsidP="009E3CF3">
            <w:pPr>
              <w:spacing w:after="0" w:line="240" w:lineRule="auto"/>
              <w:jc w:val="center"/>
              <w:rPr>
                <w:rFonts w:ascii="Arial" w:hAnsi="Arial" w:cs="Arial"/>
              </w:rPr>
            </w:pPr>
            <w:r w:rsidRPr="009E3CF3">
              <w:rPr>
                <w:rFonts w:ascii="Arial" w:hAnsi="Arial" w:cs="Arial"/>
              </w:rPr>
              <w:t>&lt;0.001</w:t>
            </w:r>
          </w:p>
        </w:tc>
        <w:tc>
          <w:tcPr>
            <w:tcW w:w="1689" w:type="dxa"/>
            <w:vAlign w:val="center"/>
          </w:tcPr>
          <w:p w14:paraId="4F52D9DD" w14:textId="0F02F012" w:rsidR="00984768" w:rsidRPr="009E3CF3" w:rsidRDefault="00C7440B" w:rsidP="009E3CF3">
            <w:pPr>
              <w:spacing w:after="0" w:line="240" w:lineRule="auto"/>
              <w:jc w:val="center"/>
              <w:rPr>
                <w:rFonts w:ascii="Arial" w:hAnsi="Arial" w:cs="Arial"/>
              </w:rPr>
            </w:pPr>
            <w:r w:rsidRPr="009E3CF3">
              <w:rPr>
                <w:rFonts w:ascii="Arial" w:hAnsi="Arial" w:cs="Arial"/>
              </w:rPr>
              <w:t>1.12</w:t>
            </w:r>
          </w:p>
          <w:p w14:paraId="5B3CA6DF" w14:textId="7085127E"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1.06 – 1.19</w:t>
            </w:r>
            <w:r w:rsidRPr="009E3CF3">
              <w:rPr>
                <w:rFonts w:ascii="Arial" w:hAnsi="Arial" w:cs="Arial"/>
              </w:rPr>
              <w:t>]</w:t>
            </w:r>
          </w:p>
        </w:tc>
        <w:tc>
          <w:tcPr>
            <w:tcW w:w="991" w:type="dxa"/>
            <w:vAlign w:val="center"/>
          </w:tcPr>
          <w:p w14:paraId="40DAA73B" w14:textId="77777777" w:rsidR="00C7440B" w:rsidRPr="009E3CF3" w:rsidRDefault="00C7440B" w:rsidP="009E3CF3">
            <w:pPr>
              <w:spacing w:after="0" w:line="240" w:lineRule="auto"/>
              <w:jc w:val="center"/>
              <w:rPr>
                <w:rFonts w:ascii="Arial" w:hAnsi="Arial" w:cs="Arial"/>
              </w:rPr>
            </w:pPr>
            <w:r w:rsidRPr="009E3CF3">
              <w:rPr>
                <w:rFonts w:ascii="Arial" w:hAnsi="Arial" w:cs="Arial"/>
              </w:rPr>
              <w:t>&lt;0.001</w:t>
            </w:r>
          </w:p>
        </w:tc>
      </w:tr>
      <w:tr w:rsidR="00792C1A" w:rsidRPr="009E3CF3" w14:paraId="65379982" w14:textId="77777777" w:rsidTr="009E3CF3">
        <w:trPr>
          <w:jc w:val="center"/>
        </w:trPr>
        <w:tc>
          <w:tcPr>
            <w:tcW w:w="1985" w:type="dxa"/>
            <w:vMerge/>
          </w:tcPr>
          <w:p w14:paraId="79B789E8" w14:textId="77777777" w:rsidR="00C7440B" w:rsidRPr="009E3CF3" w:rsidRDefault="00C7440B" w:rsidP="009E3CF3">
            <w:pPr>
              <w:spacing w:after="0" w:line="240" w:lineRule="auto"/>
              <w:rPr>
                <w:rFonts w:ascii="Arial" w:hAnsi="Arial" w:cs="Arial"/>
              </w:rPr>
            </w:pPr>
          </w:p>
        </w:tc>
        <w:tc>
          <w:tcPr>
            <w:tcW w:w="1701" w:type="dxa"/>
            <w:vAlign w:val="center"/>
          </w:tcPr>
          <w:p w14:paraId="1A453F29" w14:textId="77777777" w:rsidR="00C7440B" w:rsidRPr="009E3CF3" w:rsidRDefault="00C7440B" w:rsidP="009E3CF3">
            <w:pPr>
              <w:spacing w:after="0" w:line="240" w:lineRule="auto"/>
              <w:rPr>
                <w:rFonts w:ascii="Arial" w:hAnsi="Arial" w:cs="Arial"/>
              </w:rPr>
            </w:pPr>
            <w:r w:rsidRPr="009E3CF3">
              <w:rPr>
                <w:rFonts w:ascii="Arial" w:hAnsi="Arial" w:cs="Arial"/>
              </w:rPr>
              <w:t>Ever smoker</w:t>
            </w:r>
          </w:p>
          <w:p w14:paraId="113279D4" w14:textId="6F61FDB8" w:rsidR="00D34D34" w:rsidRPr="009E3CF3" w:rsidRDefault="00D34D34" w:rsidP="009E3CF3">
            <w:pPr>
              <w:spacing w:after="0" w:line="240" w:lineRule="auto"/>
              <w:rPr>
                <w:rFonts w:ascii="Arial" w:hAnsi="Arial" w:cs="Arial"/>
              </w:rPr>
            </w:pPr>
            <w:r w:rsidRPr="009E3CF3">
              <w:rPr>
                <w:rFonts w:ascii="Arial" w:hAnsi="Arial" w:cs="Arial"/>
              </w:rPr>
              <w:t xml:space="preserve">(n = </w:t>
            </w:r>
            <w:r w:rsidR="00130F31" w:rsidRPr="009E3CF3">
              <w:rPr>
                <w:rFonts w:ascii="Arial" w:hAnsi="Arial" w:cs="Arial"/>
              </w:rPr>
              <w:t>16,295)</w:t>
            </w:r>
          </w:p>
        </w:tc>
        <w:tc>
          <w:tcPr>
            <w:tcW w:w="1560" w:type="dxa"/>
            <w:vAlign w:val="center"/>
          </w:tcPr>
          <w:p w14:paraId="5BD5F111" w14:textId="0C8F110D" w:rsidR="00984768" w:rsidRPr="009E3CF3" w:rsidRDefault="00C7440B" w:rsidP="009E3CF3">
            <w:pPr>
              <w:spacing w:after="0" w:line="240" w:lineRule="auto"/>
              <w:jc w:val="center"/>
              <w:rPr>
                <w:rFonts w:ascii="Arial" w:hAnsi="Arial" w:cs="Arial"/>
              </w:rPr>
            </w:pPr>
            <w:r w:rsidRPr="009E3CF3">
              <w:rPr>
                <w:rFonts w:ascii="Arial" w:hAnsi="Arial" w:cs="Arial"/>
              </w:rPr>
              <w:t>39.5</w:t>
            </w:r>
          </w:p>
          <w:p w14:paraId="587866E6" w14:textId="7D187B41"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38.4 - 40.6</w:t>
            </w:r>
            <w:r w:rsidRPr="009E3CF3">
              <w:rPr>
                <w:rFonts w:ascii="Arial" w:hAnsi="Arial" w:cs="Arial"/>
              </w:rPr>
              <w:t>]</w:t>
            </w:r>
          </w:p>
        </w:tc>
        <w:tc>
          <w:tcPr>
            <w:tcW w:w="1601" w:type="dxa"/>
            <w:vAlign w:val="center"/>
          </w:tcPr>
          <w:p w14:paraId="0B21CBED" w14:textId="678DCE07" w:rsidR="00984768" w:rsidRPr="009E3CF3" w:rsidRDefault="00C7440B" w:rsidP="009E3CF3">
            <w:pPr>
              <w:spacing w:after="0" w:line="240" w:lineRule="auto"/>
              <w:jc w:val="center"/>
              <w:rPr>
                <w:rFonts w:ascii="Arial" w:hAnsi="Arial" w:cs="Arial"/>
              </w:rPr>
            </w:pPr>
            <w:r w:rsidRPr="009E3CF3">
              <w:rPr>
                <w:rFonts w:ascii="Arial" w:hAnsi="Arial" w:cs="Arial"/>
              </w:rPr>
              <w:t>71.6</w:t>
            </w:r>
          </w:p>
          <w:p w14:paraId="1E1057D4" w14:textId="616D8C4A"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70.3 - 72.9</w:t>
            </w:r>
            <w:r w:rsidRPr="009E3CF3">
              <w:rPr>
                <w:rFonts w:ascii="Arial" w:hAnsi="Arial" w:cs="Arial"/>
              </w:rPr>
              <w:t>]</w:t>
            </w:r>
          </w:p>
        </w:tc>
        <w:tc>
          <w:tcPr>
            <w:tcW w:w="1680" w:type="dxa"/>
            <w:vAlign w:val="center"/>
          </w:tcPr>
          <w:p w14:paraId="6365E0F9" w14:textId="5EDBE6AC" w:rsidR="00984768" w:rsidRPr="009E3CF3" w:rsidRDefault="00C7440B" w:rsidP="009E3CF3">
            <w:pPr>
              <w:spacing w:after="0" w:line="240" w:lineRule="auto"/>
              <w:jc w:val="center"/>
              <w:rPr>
                <w:rFonts w:ascii="Arial" w:hAnsi="Arial" w:cs="Arial"/>
              </w:rPr>
            </w:pPr>
            <w:r w:rsidRPr="009E3CF3">
              <w:rPr>
                <w:rFonts w:ascii="Arial" w:hAnsi="Arial" w:cs="Arial"/>
              </w:rPr>
              <w:t>74.6</w:t>
            </w:r>
          </w:p>
          <w:p w14:paraId="7406246C" w14:textId="584913CB"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73.2 - 75.9</w:t>
            </w:r>
            <w:r w:rsidRPr="009E3CF3">
              <w:rPr>
                <w:rFonts w:ascii="Arial" w:hAnsi="Arial" w:cs="Arial"/>
              </w:rPr>
              <w:t>]</w:t>
            </w:r>
          </w:p>
        </w:tc>
        <w:tc>
          <w:tcPr>
            <w:tcW w:w="1680" w:type="dxa"/>
            <w:vAlign w:val="center"/>
          </w:tcPr>
          <w:p w14:paraId="7B40E207" w14:textId="352D4D92" w:rsidR="00984768" w:rsidRPr="009E3CF3" w:rsidRDefault="00C7440B" w:rsidP="009E3CF3">
            <w:pPr>
              <w:spacing w:after="0" w:line="240" w:lineRule="auto"/>
              <w:jc w:val="center"/>
              <w:rPr>
                <w:rFonts w:ascii="Arial" w:hAnsi="Arial" w:cs="Arial"/>
              </w:rPr>
            </w:pPr>
            <w:r w:rsidRPr="009E3CF3">
              <w:rPr>
                <w:rFonts w:ascii="Arial" w:hAnsi="Arial" w:cs="Arial"/>
              </w:rPr>
              <w:t>0.26</w:t>
            </w:r>
          </w:p>
          <w:p w14:paraId="2AB03D38" w14:textId="5AB3834E"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0.24 – 0.28</w:t>
            </w:r>
            <w:r w:rsidRPr="009E3CF3">
              <w:rPr>
                <w:rFonts w:ascii="Arial" w:hAnsi="Arial" w:cs="Arial"/>
              </w:rPr>
              <w:t>]</w:t>
            </w:r>
          </w:p>
        </w:tc>
        <w:tc>
          <w:tcPr>
            <w:tcW w:w="1005" w:type="dxa"/>
            <w:vAlign w:val="center"/>
          </w:tcPr>
          <w:p w14:paraId="46295C18" w14:textId="77777777" w:rsidR="00C7440B" w:rsidRPr="009E3CF3" w:rsidRDefault="00C7440B" w:rsidP="009E3CF3">
            <w:pPr>
              <w:spacing w:after="0" w:line="240" w:lineRule="auto"/>
              <w:jc w:val="center"/>
              <w:rPr>
                <w:rFonts w:ascii="Arial" w:hAnsi="Arial" w:cs="Arial"/>
              </w:rPr>
            </w:pPr>
            <w:r w:rsidRPr="009E3CF3">
              <w:rPr>
                <w:rFonts w:ascii="Arial" w:hAnsi="Arial" w:cs="Arial"/>
              </w:rPr>
              <w:t>&lt;0.001</w:t>
            </w:r>
          </w:p>
        </w:tc>
        <w:tc>
          <w:tcPr>
            <w:tcW w:w="1689" w:type="dxa"/>
            <w:vAlign w:val="center"/>
          </w:tcPr>
          <w:p w14:paraId="253828EC" w14:textId="2605A1E6" w:rsidR="00984768" w:rsidRPr="009E3CF3" w:rsidRDefault="00C7440B" w:rsidP="009E3CF3">
            <w:pPr>
              <w:tabs>
                <w:tab w:val="center" w:pos="1100"/>
              </w:tabs>
              <w:spacing w:after="0" w:line="240" w:lineRule="auto"/>
              <w:jc w:val="center"/>
              <w:rPr>
                <w:rFonts w:ascii="Arial" w:hAnsi="Arial" w:cs="Arial"/>
              </w:rPr>
            </w:pPr>
            <w:r w:rsidRPr="009E3CF3">
              <w:rPr>
                <w:rFonts w:ascii="Arial" w:hAnsi="Arial" w:cs="Arial"/>
              </w:rPr>
              <w:t>1.16</w:t>
            </w:r>
          </w:p>
          <w:p w14:paraId="3BBEDAE3" w14:textId="15479452" w:rsidR="00C7440B" w:rsidRPr="009E3CF3" w:rsidRDefault="00792C1A" w:rsidP="009E3CF3">
            <w:pPr>
              <w:tabs>
                <w:tab w:val="center" w:pos="1100"/>
              </w:tabs>
              <w:spacing w:after="0" w:line="240" w:lineRule="auto"/>
              <w:jc w:val="center"/>
              <w:rPr>
                <w:rFonts w:ascii="Arial" w:hAnsi="Arial" w:cs="Arial"/>
              </w:rPr>
            </w:pPr>
            <w:r w:rsidRPr="009E3CF3">
              <w:rPr>
                <w:rFonts w:ascii="Arial" w:hAnsi="Arial" w:cs="Arial"/>
              </w:rPr>
              <w:t>[</w:t>
            </w:r>
            <w:r w:rsidR="00C7440B" w:rsidRPr="009E3CF3">
              <w:rPr>
                <w:rFonts w:ascii="Arial" w:hAnsi="Arial" w:cs="Arial"/>
              </w:rPr>
              <w:t>1.06 – 1.28</w:t>
            </w:r>
            <w:r w:rsidRPr="009E3CF3">
              <w:rPr>
                <w:rFonts w:ascii="Arial" w:hAnsi="Arial" w:cs="Arial"/>
              </w:rPr>
              <w:t>]</w:t>
            </w:r>
          </w:p>
        </w:tc>
        <w:tc>
          <w:tcPr>
            <w:tcW w:w="991" w:type="dxa"/>
            <w:vAlign w:val="center"/>
          </w:tcPr>
          <w:p w14:paraId="23E00BF6" w14:textId="77777777" w:rsidR="00C7440B" w:rsidRPr="009E3CF3" w:rsidRDefault="00C7440B" w:rsidP="009E3CF3">
            <w:pPr>
              <w:spacing w:after="0" w:line="240" w:lineRule="auto"/>
              <w:jc w:val="center"/>
              <w:rPr>
                <w:rFonts w:ascii="Arial" w:hAnsi="Arial" w:cs="Arial"/>
              </w:rPr>
            </w:pPr>
            <w:r w:rsidRPr="009E3CF3">
              <w:rPr>
                <w:rFonts w:ascii="Arial" w:hAnsi="Arial" w:cs="Arial"/>
              </w:rPr>
              <w:t>0.001</w:t>
            </w:r>
          </w:p>
        </w:tc>
      </w:tr>
      <w:tr w:rsidR="00792C1A" w:rsidRPr="009E3CF3" w14:paraId="30EAB4E1" w14:textId="77777777" w:rsidTr="009E3CF3">
        <w:trPr>
          <w:jc w:val="center"/>
        </w:trPr>
        <w:tc>
          <w:tcPr>
            <w:tcW w:w="1985" w:type="dxa"/>
            <w:vMerge/>
          </w:tcPr>
          <w:p w14:paraId="2108F276" w14:textId="77777777" w:rsidR="00C7440B" w:rsidRPr="009E3CF3" w:rsidRDefault="00C7440B" w:rsidP="009E3CF3">
            <w:pPr>
              <w:spacing w:after="0" w:line="240" w:lineRule="auto"/>
              <w:rPr>
                <w:rFonts w:ascii="Arial" w:hAnsi="Arial" w:cs="Arial"/>
              </w:rPr>
            </w:pPr>
          </w:p>
        </w:tc>
        <w:tc>
          <w:tcPr>
            <w:tcW w:w="1701" w:type="dxa"/>
            <w:vAlign w:val="center"/>
          </w:tcPr>
          <w:p w14:paraId="12B56E03" w14:textId="77777777" w:rsidR="00C7440B" w:rsidRPr="009E3CF3" w:rsidRDefault="00C7440B" w:rsidP="009E3CF3">
            <w:pPr>
              <w:spacing w:after="0" w:line="240" w:lineRule="auto"/>
              <w:rPr>
                <w:rFonts w:ascii="Arial" w:hAnsi="Arial" w:cs="Arial"/>
              </w:rPr>
            </w:pPr>
            <w:r w:rsidRPr="009E3CF3">
              <w:rPr>
                <w:rFonts w:ascii="Arial" w:hAnsi="Arial" w:cs="Arial"/>
              </w:rPr>
              <w:t>Never smoker</w:t>
            </w:r>
          </w:p>
          <w:p w14:paraId="6F4A515C" w14:textId="58455B97" w:rsidR="00D34D34" w:rsidRPr="009E3CF3" w:rsidRDefault="00D34D34" w:rsidP="009E3CF3">
            <w:pPr>
              <w:spacing w:after="0" w:line="240" w:lineRule="auto"/>
              <w:rPr>
                <w:rFonts w:ascii="Arial" w:hAnsi="Arial" w:cs="Arial"/>
              </w:rPr>
            </w:pPr>
            <w:r w:rsidRPr="009E3CF3">
              <w:rPr>
                <w:rFonts w:ascii="Arial" w:hAnsi="Arial" w:cs="Arial"/>
              </w:rPr>
              <w:t>(n = 61,182)</w:t>
            </w:r>
          </w:p>
        </w:tc>
        <w:tc>
          <w:tcPr>
            <w:tcW w:w="1560" w:type="dxa"/>
            <w:vAlign w:val="center"/>
          </w:tcPr>
          <w:p w14:paraId="16ECE3E7" w14:textId="4120AF73" w:rsidR="00984768" w:rsidRPr="009E3CF3" w:rsidRDefault="00C7440B" w:rsidP="009E3CF3">
            <w:pPr>
              <w:spacing w:after="0" w:line="240" w:lineRule="auto"/>
              <w:jc w:val="center"/>
              <w:rPr>
                <w:rFonts w:ascii="Arial" w:hAnsi="Arial" w:cs="Arial"/>
              </w:rPr>
            </w:pPr>
            <w:r w:rsidRPr="009E3CF3">
              <w:rPr>
                <w:rFonts w:ascii="Arial" w:hAnsi="Arial" w:cs="Arial"/>
              </w:rPr>
              <w:t>3.8</w:t>
            </w:r>
          </w:p>
          <w:p w14:paraId="112034FB" w14:textId="24E4E036"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3.5 - 4.0</w:t>
            </w:r>
            <w:r w:rsidRPr="009E3CF3">
              <w:rPr>
                <w:rFonts w:ascii="Arial" w:hAnsi="Arial" w:cs="Arial"/>
              </w:rPr>
              <w:t>]</w:t>
            </w:r>
          </w:p>
        </w:tc>
        <w:tc>
          <w:tcPr>
            <w:tcW w:w="1601" w:type="dxa"/>
            <w:vAlign w:val="center"/>
          </w:tcPr>
          <w:p w14:paraId="4A26CC57" w14:textId="1DF79FC7" w:rsidR="00984768" w:rsidRPr="009E3CF3" w:rsidRDefault="00C7440B" w:rsidP="009E3CF3">
            <w:pPr>
              <w:spacing w:after="0" w:line="240" w:lineRule="auto"/>
              <w:jc w:val="center"/>
              <w:rPr>
                <w:rFonts w:ascii="Arial" w:hAnsi="Arial" w:cs="Arial"/>
              </w:rPr>
            </w:pPr>
            <w:r w:rsidRPr="009E3CF3">
              <w:rPr>
                <w:rFonts w:ascii="Arial" w:hAnsi="Arial" w:cs="Arial"/>
              </w:rPr>
              <w:t>10.5</w:t>
            </w:r>
          </w:p>
          <w:p w14:paraId="1B9D2CB8" w14:textId="196982AB"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10.1 - 10.9</w:t>
            </w:r>
            <w:r w:rsidRPr="009E3CF3">
              <w:rPr>
                <w:rFonts w:ascii="Arial" w:hAnsi="Arial" w:cs="Arial"/>
              </w:rPr>
              <w:t>]</w:t>
            </w:r>
          </w:p>
        </w:tc>
        <w:tc>
          <w:tcPr>
            <w:tcW w:w="1680" w:type="dxa"/>
            <w:vAlign w:val="center"/>
          </w:tcPr>
          <w:p w14:paraId="53EC891C" w14:textId="3FB95655" w:rsidR="00984768" w:rsidRPr="009E3CF3" w:rsidRDefault="00C7440B" w:rsidP="009E3CF3">
            <w:pPr>
              <w:spacing w:after="0" w:line="240" w:lineRule="auto"/>
              <w:jc w:val="center"/>
              <w:rPr>
                <w:rFonts w:ascii="Arial" w:hAnsi="Arial" w:cs="Arial"/>
              </w:rPr>
            </w:pPr>
            <w:r w:rsidRPr="009E3CF3">
              <w:rPr>
                <w:rFonts w:ascii="Arial" w:hAnsi="Arial" w:cs="Arial"/>
              </w:rPr>
              <w:t>11.5</w:t>
            </w:r>
          </w:p>
          <w:p w14:paraId="77C956C6" w14:textId="0188DD5C"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11.0 - 12.0</w:t>
            </w:r>
            <w:r w:rsidRPr="009E3CF3">
              <w:rPr>
                <w:rFonts w:ascii="Arial" w:hAnsi="Arial" w:cs="Arial"/>
              </w:rPr>
              <w:t>]</w:t>
            </w:r>
          </w:p>
        </w:tc>
        <w:tc>
          <w:tcPr>
            <w:tcW w:w="1680" w:type="dxa"/>
            <w:vAlign w:val="center"/>
          </w:tcPr>
          <w:p w14:paraId="4FB1E0E4" w14:textId="4431C7D5" w:rsidR="00984768" w:rsidRPr="009E3CF3" w:rsidRDefault="00C7440B" w:rsidP="009E3CF3">
            <w:pPr>
              <w:spacing w:after="0" w:line="240" w:lineRule="auto"/>
              <w:jc w:val="center"/>
              <w:rPr>
                <w:rFonts w:ascii="Arial" w:hAnsi="Arial" w:cs="Arial"/>
              </w:rPr>
            </w:pPr>
            <w:r w:rsidRPr="009E3CF3">
              <w:rPr>
                <w:rFonts w:ascii="Arial" w:hAnsi="Arial" w:cs="Arial"/>
              </w:rPr>
              <w:t>0.33</w:t>
            </w:r>
          </w:p>
          <w:p w14:paraId="0212D229" w14:textId="02CF7183"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0.30 – 0.36</w:t>
            </w:r>
            <w:r w:rsidRPr="009E3CF3">
              <w:rPr>
                <w:rFonts w:ascii="Arial" w:hAnsi="Arial" w:cs="Arial"/>
              </w:rPr>
              <w:t>]</w:t>
            </w:r>
          </w:p>
        </w:tc>
        <w:tc>
          <w:tcPr>
            <w:tcW w:w="1005" w:type="dxa"/>
            <w:vAlign w:val="center"/>
          </w:tcPr>
          <w:p w14:paraId="2715157C" w14:textId="77777777" w:rsidR="00C7440B" w:rsidRPr="009E3CF3" w:rsidRDefault="00C7440B" w:rsidP="009E3CF3">
            <w:pPr>
              <w:spacing w:after="0" w:line="240" w:lineRule="auto"/>
              <w:jc w:val="center"/>
              <w:rPr>
                <w:rFonts w:ascii="Arial" w:hAnsi="Arial" w:cs="Arial"/>
              </w:rPr>
            </w:pPr>
            <w:r w:rsidRPr="009E3CF3">
              <w:rPr>
                <w:rFonts w:ascii="Arial" w:hAnsi="Arial" w:cs="Arial"/>
              </w:rPr>
              <w:t>&lt;0.001</w:t>
            </w:r>
          </w:p>
        </w:tc>
        <w:tc>
          <w:tcPr>
            <w:tcW w:w="1689" w:type="dxa"/>
            <w:vAlign w:val="center"/>
          </w:tcPr>
          <w:p w14:paraId="27512007" w14:textId="44CBFEC2" w:rsidR="00984768" w:rsidRPr="009E3CF3" w:rsidRDefault="00C7440B" w:rsidP="009E3CF3">
            <w:pPr>
              <w:tabs>
                <w:tab w:val="center" w:pos="1100"/>
              </w:tabs>
              <w:spacing w:after="0" w:line="240" w:lineRule="auto"/>
              <w:jc w:val="center"/>
              <w:rPr>
                <w:rFonts w:ascii="Arial" w:hAnsi="Arial" w:cs="Arial"/>
              </w:rPr>
            </w:pPr>
            <w:r w:rsidRPr="009E3CF3">
              <w:rPr>
                <w:rFonts w:ascii="Arial" w:hAnsi="Arial" w:cs="Arial"/>
              </w:rPr>
              <w:t>1.11</w:t>
            </w:r>
          </w:p>
          <w:p w14:paraId="6EE5FE6D" w14:textId="6A9110AE" w:rsidR="00C7440B" w:rsidRPr="009E3CF3" w:rsidRDefault="00792C1A" w:rsidP="009E3CF3">
            <w:pPr>
              <w:tabs>
                <w:tab w:val="center" w:pos="1100"/>
              </w:tabs>
              <w:spacing w:after="0" w:line="240" w:lineRule="auto"/>
              <w:jc w:val="center"/>
              <w:rPr>
                <w:rFonts w:ascii="Arial" w:hAnsi="Arial" w:cs="Arial"/>
              </w:rPr>
            </w:pPr>
            <w:r w:rsidRPr="009E3CF3">
              <w:rPr>
                <w:rFonts w:ascii="Arial" w:hAnsi="Arial" w:cs="Arial"/>
              </w:rPr>
              <w:t>[</w:t>
            </w:r>
            <w:r w:rsidR="00C7440B" w:rsidRPr="009E3CF3">
              <w:rPr>
                <w:rFonts w:ascii="Arial" w:hAnsi="Arial" w:cs="Arial"/>
              </w:rPr>
              <w:t>1.04 – 1.19</w:t>
            </w:r>
            <w:r w:rsidRPr="009E3CF3">
              <w:rPr>
                <w:rFonts w:ascii="Arial" w:hAnsi="Arial" w:cs="Arial"/>
              </w:rPr>
              <w:t>]</w:t>
            </w:r>
          </w:p>
        </w:tc>
        <w:tc>
          <w:tcPr>
            <w:tcW w:w="991" w:type="dxa"/>
            <w:vAlign w:val="center"/>
          </w:tcPr>
          <w:p w14:paraId="085E9E47" w14:textId="77777777" w:rsidR="00C7440B" w:rsidRPr="009E3CF3" w:rsidRDefault="00C7440B" w:rsidP="009E3CF3">
            <w:pPr>
              <w:spacing w:after="0" w:line="240" w:lineRule="auto"/>
              <w:jc w:val="center"/>
              <w:rPr>
                <w:rFonts w:ascii="Arial" w:hAnsi="Arial" w:cs="Arial"/>
              </w:rPr>
            </w:pPr>
            <w:r w:rsidRPr="009E3CF3">
              <w:rPr>
                <w:rFonts w:ascii="Arial" w:hAnsi="Arial" w:cs="Arial"/>
              </w:rPr>
              <w:t>0.002</w:t>
            </w:r>
          </w:p>
        </w:tc>
      </w:tr>
      <w:tr w:rsidR="00792C1A" w:rsidRPr="009E3CF3" w14:paraId="147ABD5C" w14:textId="77777777" w:rsidTr="009E3CF3">
        <w:trPr>
          <w:jc w:val="center"/>
        </w:trPr>
        <w:tc>
          <w:tcPr>
            <w:tcW w:w="1985" w:type="dxa"/>
            <w:vMerge w:val="restart"/>
          </w:tcPr>
          <w:p w14:paraId="3729E039" w14:textId="77777777" w:rsidR="00C7440B" w:rsidRPr="009E3CF3" w:rsidRDefault="00C7440B" w:rsidP="009E3CF3">
            <w:pPr>
              <w:spacing w:after="0" w:line="240" w:lineRule="auto"/>
              <w:rPr>
                <w:rFonts w:ascii="Arial" w:hAnsi="Arial" w:cs="Arial"/>
              </w:rPr>
            </w:pPr>
            <w:r w:rsidRPr="009E3CF3">
              <w:rPr>
                <w:rFonts w:ascii="Arial" w:hAnsi="Arial" w:cs="Arial"/>
              </w:rPr>
              <w:t>Regular e-cigarette use</w:t>
            </w:r>
          </w:p>
        </w:tc>
        <w:tc>
          <w:tcPr>
            <w:tcW w:w="1701" w:type="dxa"/>
            <w:vAlign w:val="center"/>
          </w:tcPr>
          <w:p w14:paraId="0ADE4690" w14:textId="77777777" w:rsidR="00C7440B" w:rsidRPr="009E3CF3" w:rsidRDefault="00C7440B" w:rsidP="009E3CF3">
            <w:pPr>
              <w:spacing w:after="0" w:line="240" w:lineRule="auto"/>
              <w:rPr>
                <w:rFonts w:ascii="Arial" w:hAnsi="Arial" w:cs="Arial"/>
              </w:rPr>
            </w:pPr>
            <w:r w:rsidRPr="009E3CF3">
              <w:rPr>
                <w:rFonts w:ascii="Arial" w:hAnsi="Arial" w:cs="Arial"/>
              </w:rPr>
              <w:t>All</w:t>
            </w:r>
          </w:p>
          <w:p w14:paraId="5C8BC54B" w14:textId="341B2FE7" w:rsidR="00130F31" w:rsidRPr="009E3CF3" w:rsidRDefault="00130F31" w:rsidP="009E3CF3">
            <w:pPr>
              <w:spacing w:after="0" w:line="240" w:lineRule="auto"/>
              <w:rPr>
                <w:rFonts w:ascii="Arial" w:hAnsi="Arial" w:cs="Arial"/>
              </w:rPr>
            </w:pPr>
            <w:r w:rsidRPr="009E3CF3">
              <w:rPr>
                <w:rFonts w:ascii="Arial" w:hAnsi="Arial" w:cs="Arial"/>
              </w:rPr>
              <w:t xml:space="preserve">(n = </w:t>
            </w:r>
            <w:r w:rsidR="00F96A3E" w:rsidRPr="009E3CF3">
              <w:rPr>
                <w:rFonts w:ascii="Arial" w:hAnsi="Arial" w:cs="Arial"/>
              </w:rPr>
              <w:t>78,422)</w:t>
            </w:r>
          </w:p>
        </w:tc>
        <w:tc>
          <w:tcPr>
            <w:tcW w:w="1560" w:type="dxa"/>
            <w:vAlign w:val="center"/>
          </w:tcPr>
          <w:p w14:paraId="42E490FC" w14:textId="3AA9F3C8" w:rsidR="00984768" w:rsidRPr="009E3CF3" w:rsidRDefault="00C61E89" w:rsidP="009E3CF3">
            <w:pPr>
              <w:spacing w:after="0" w:line="240" w:lineRule="auto"/>
              <w:jc w:val="center"/>
              <w:rPr>
                <w:rFonts w:ascii="Arial" w:hAnsi="Arial" w:cs="Arial"/>
              </w:rPr>
            </w:pPr>
            <w:r w:rsidRPr="009E3CF3">
              <w:rPr>
                <w:rFonts w:ascii="Arial" w:hAnsi="Arial" w:cs="Arial"/>
              </w:rPr>
              <w:t>0.5</w:t>
            </w:r>
          </w:p>
          <w:p w14:paraId="791CBF3C" w14:textId="04754B5C" w:rsidR="00C7440B" w:rsidRPr="009E3CF3" w:rsidRDefault="00792C1A" w:rsidP="009E3CF3">
            <w:pPr>
              <w:spacing w:after="0" w:line="240" w:lineRule="auto"/>
              <w:jc w:val="center"/>
              <w:rPr>
                <w:rFonts w:ascii="Arial" w:hAnsi="Arial" w:cs="Arial"/>
              </w:rPr>
            </w:pPr>
            <w:r w:rsidRPr="009E3CF3">
              <w:rPr>
                <w:rFonts w:ascii="Arial" w:hAnsi="Arial" w:cs="Arial"/>
              </w:rPr>
              <w:t>[</w:t>
            </w:r>
            <w:r w:rsidR="001F4BCB" w:rsidRPr="009E3CF3">
              <w:rPr>
                <w:rFonts w:ascii="Arial" w:hAnsi="Arial" w:cs="Arial"/>
              </w:rPr>
              <w:t>0.4</w:t>
            </w:r>
            <w:r w:rsidR="009D5208" w:rsidRPr="009E3CF3">
              <w:rPr>
                <w:rFonts w:ascii="Arial" w:hAnsi="Arial" w:cs="Arial"/>
              </w:rPr>
              <w:t>-</w:t>
            </w:r>
            <w:r w:rsidR="001F4BCB" w:rsidRPr="009E3CF3">
              <w:rPr>
                <w:rFonts w:ascii="Arial" w:hAnsi="Arial" w:cs="Arial"/>
              </w:rPr>
              <w:t>0.6</w:t>
            </w:r>
            <w:r w:rsidRPr="009E3CF3">
              <w:rPr>
                <w:rFonts w:ascii="Arial" w:hAnsi="Arial" w:cs="Arial"/>
              </w:rPr>
              <w:t>]</w:t>
            </w:r>
          </w:p>
        </w:tc>
        <w:tc>
          <w:tcPr>
            <w:tcW w:w="1601" w:type="dxa"/>
            <w:vAlign w:val="center"/>
          </w:tcPr>
          <w:p w14:paraId="5CB3E54D" w14:textId="55B84051" w:rsidR="00984768" w:rsidRPr="009E3CF3" w:rsidRDefault="00C7440B" w:rsidP="009E3CF3">
            <w:pPr>
              <w:spacing w:after="0" w:line="240" w:lineRule="auto"/>
              <w:jc w:val="center"/>
              <w:rPr>
                <w:rFonts w:ascii="Arial" w:hAnsi="Arial" w:cs="Arial"/>
              </w:rPr>
            </w:pPr>
            <w:r w:rsidRPr="009E3CF3">
              <w:rPr>
                <w:rFonts w:ascii="Arial" w:hAnsi="Arial" w:cs="Arial"/>
              </w:rPr>
              <w:t>2.1</w:t>
            </w:r>
          </w:p>
          <w:p w14:paraId="5EE15DB3" w14:textId="0D818B3D"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2.0 - 2.3</w:t>
            </w:r>
            <w:r w:rsidRPr="009E3CF3">
              <w:rPr>
                <w:rFonts w:ascii="Arial" w:hAnsi="Arial" w:cs="Arial"/>
              </w:rPr>
              <w:t>]</w:t>
            </w:r>
          </w:p>
        </w:tc>
        <w:tc>
          <w:tcPr>
            <w:tcW w:w="1680" w:type="dxa"/>
            <w:vAlign w:val="center"/>
          </w:tcPr>
          <w:p w14:paraId="388F2779" w14:textId="3A6A66EB" w:rsidR="00984768" w:rsidRPr="009E3CF3" w:rsidRDefault="00C7440B" w:rsidP="009E3CF3">
            <w:pPr>
              <w:spacing w:after="0" w:line="240" w:lineRule="auto"/>
              <w:jc w:val="center"/>
              <w:rPr>
                <w:rFonts w:ascii="Arial" w:hAnsi="Arial" w:cs="Arial"/>
              </w:rPr>
            </w:pPr>
            <w:r w:rsidRPr="009E3CF3">
              <w:rPr>
                <w:rFonts w:ascii="Arial" w:hAnsi="Arial" w:cs="Arial"/>
              </w:rPr>
              <w:t>2.2</w:t>
            </w:r>
          </w:p>
          <w:p w14:paraId="06D49471" w14:textId="21B58F83"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2.0 - 2.4</w:t>
            </w:r>
            <w:r w:rsidRPr="009E3CF3">
              <w:rPr>
                <w:rFonts w:ascii="Arial" w:hAnsi="Arial" w:cs="Arial"/>
              </w:rPr>
              <w:t>]</w:t>
            </w:r>
          </w:p>
        </w:tc>
        <w:tc>
          <w:tcPr>
            <w:tcW w:w="1680" w:type="dxa"/>
            <w:vAlign w:val="center"/>
          </w:tcPr>
          <w:p w14:paraId="79690D7A" w14:textId="12705794" w:rsidR="00984768" w:rsidRPr="009E3CF3" w:rsidRDefault="00C7440B" w:rsidP="009E3CF3">
            <w:pPr>
              <w:spacing w:after="0" w:line="240" w:lineRule="auto"/>
              <w:jc w:val="center"/>
              <w:rPr>
                <w:rFonts w:ascii="Arial" w:hAnsi="Arial" w:cs="Arial"/>
              </w:rPr>
            </w:pPr>
            <w:r w:rsidRPr="009E3CF3">
              <w:rPr>
                <w:rFonts w:ascii="Arial" w:hAnsi="Arial" w:cs="Arial"/>
              </w:rPr>
              <w:t>0.</w:t>
            </w:r>
            <w:r w:rsidR="00693002" w:rsidRPr="009E3CF3">
              <w:rPr>
                <w:rFonts w:ascii="Arial" w:hAnsi="Arial" w:cs="Arial"/>
              </w:rPr>
              <w:t>23</w:t>
            </w:r>
          </w:p>
          <w:p w14:paraId="244F628F" w14:textId="0053715F"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0.</w:t>
            </w:r>
            <w:r w:rsidR="00CB3268" w:rsidRPr="009E3CF3">
              <w:rPr>
                <w:rFonts w:ascii="Arial" w:hAnsi="Arial" w:cs="Arial"/>
              </w:rPr>
              <w:t>20</w:t>
            </w:r>
            <w:r w:rsidR="00C7440B" w:rsidRPr="009E3CF3">
              <w:rPr>
                <w:rFonts w:ascii="Arial" w:hAnsi="Arial" w:cs="Arial"/>
              </w:rPr>
              <w:t xml:space="preserve"> – 0.</w:t>
            </w:r>
            <w:r w:rsidR="00CB3268" w:rsidRPr="009E3CF3">
              <w:rPr>
                <w:rFonts w:ascii="Arial" w:hAnsi="Arial" w:cs="Arial"/>
              </w:rPr>
              <w:t>28</w:t>
            </w:r>
            <w:r w:rsidRPr="009E3CF3">
              <w:rPr>
                <w:rFonts w:ascii="Arial" w:hAnsi="Arial" w:cs="Arial"/>
              </w:rPr>
              <w:t>]</w:t>
            </w:r>
          </w:p>
        </w:tc>
        <w:tc>
          <w:tcPr>
            <w:tcW w:w="1005" w:type="dxa"/>
            <w:vAlign w:val="center"/>
          </w:tcPr>
          <w:p w14:paraId="1484C192" w14:textId="77777777" w:rsidR="00C7440B" w:rsidRPr="009E3CF3" w:rsidRDefault="00C7440B" w:rsidP="009E3CF3">
            <w:pPr>
              <w:spacing w:after="0" w:line="240" w:lineRule="auto"/>
              <w:jc w:val="center"/>
              <w:rPr>
                <w:rFonts w:ascii="Arial" w:hAnsi="Arial" w:cs="Arial"/>
              </w:rPr>
            </w:pPr>
            <w:r w:rsidRPr="009E3CF3">
              <w:rPr>
                <w:rFonts w:ascii="Arial" w:hAnsi="Arial" w:cs="Arial"/>
              </w:rPr>
              <w:t>&lt;0.001</w:t>
            </w:r>
          </w:p>
        </w:tc>
        <w:tc>
          <w:tcPr>
            <w:tcW w:w="1689" w:type="dxa"/>
            <w:vAlign w:val="center"/>
          </w:tcPr>
          <w:p w14:paraId="21C3B91B" w14:textId="20BE6540" w:rsidR="00984768" w:rsidRPr="009E3CF3" w:rsidRDefault="00C7440B" w:rsidP="009E3CF3">
            <w:pPr>
              <w:tabs>
                <w:tab w:val="center" w:pos="1100"/>
              </w:tabs>
              <w:spacing w:after="0" w:line="240" w:lineRule="auto"/>
              <w:jc w:val="center"/>
              <w:rPr>
                <w:rFonts w:ascii="Arial" w:hAnsi="Arial" w:cs="Arial"/>
              </w:rPr>
            </w:pPr>
            <w:r w:rsidRPr="009E3CF3">
              <w:rPr>
                <w:rFonts w:ascii="Arial" w:hAnsi="Arial" w:cs="Arial"/>
              </w:rPr>
              <w:t>1.06</w:t>
            </w:r>
          </w:p>
          <w:p w14:paraId="4402CBAA" w14:textId="7ECB3B73" w:rsidR="00C7440B" w:rsidRPr="009E3CF3" w:rsidRDefault="00792C1A" w:rsidP="009E3CF3">
            <w:pPr>
              <w:tabs>
                <w:tab w:val="center" w:pos="1100"/>
              </w:tabs>
              <w:spacing w:after="0" w:line="240" w:lineRule="auto"/>
              <w:jc w:val="center"/>
              <w:rPr>
                <w:rFonts w:ascii="Arial" w:hAnsi="Arial" w:cs="Arial"/>
              </w:rPr>
            </w:pPr>
            <w:r w:rsidRPr="009E3CF3">
              <w:rPr>
                <w:rFonts w:ascii="Arial" w:hAnsi="Arial" w:cs="Arial"/>
              </w:rPr>
              <w:t>[</w:t>
            </w:r>
            <w:r w:rsidR="00C7440B" w:rsidRPr="009E3CF3">
              <w:rPr>
                <w:rFonts w:ascii="Arial" w:hAnsi="Arial" w:cs="Arial"/>
              </w:rPr>
              <w:t>0.93 – 1.20</w:t>
            </w:r>
            <w:r w:rsidRPr="009E3CF3">
              <w:rPr>
                <w:rFonts w:ascii="Arial" w:hAnsi="Arial" w:cs="Arial"/>
              </w:rPr>
              <w:t>]</w:t>
            </w:r>
          </w:p>
        </w:tc>
        <w:tc>
          <w:tcPr>
            <w:tcW w:w="991" w:type="dxa"/>
            <w:vAlign w:val="center"/>
          </w:tcPr>
          <w:p w14:paraId="3A4C197E" w14:textId="3DA78A92" w:rsidR="00C7440B" w:rsidRPr="009E3CF3" w:rsidRDefault="00C7440B" w:rsidP="009E3CF3">
            <w:pPr>
              <w:spacing w:after="0" w:line="240" w:lineRule="auto"/>
              <w:jc w:val="center"/>
              <w:rPr>
                <w:rFonts w:ascii="Arial" w:hAnsi="Arial" w:cs="Arial"/>
              </w:rPr>
            </w:pPr>
            <w:r w:rsidRPr="009E3CF3">
              <w:rPr>
                <w:rFonts w:ascii="Arial" w:hAnsi="Arial" w:cs="Arial"/>
              </w:rPr>
              <w:t>0.</w:t>
            </w:r>
            <w:r w:rsidR="00CB3268" w:rsidRPr="009E3CF3">
              <w:rPr>
                <w:rFonts w:ascii="Arial" w:hAnsi="Arial" w:cs="Arial"/>
              </w:rPr>
              <w:t>400</w:t>
            </w:r>
          </w:p>
        </w:tc>
      </w:tr>
      <w:tr w:rsidR="00792C1A" w:rsidRPr="009E3CF3" w14:paraId="14B387A8" w14:textId="77777777" w:rsidTr="009E3CF3">
        <w:trPr>
          <w:jc w:val="center"/>
        </w:trPr>
        <w:tc>
          <w:tcPr>
            <w:tcW w:w="1985" w:type="dxa"/>
            <w:vMerge/>
          </w:tcPr>
          <w:p w14:paraId="43BF29F2" w14:textId="77777777" w:rsidR="00C7440B" w:rsidRPr="009E3CF3" w:rsidRDefault="00C7440B" w:rsidP="009E3CF3">
            <w:pPr>
              <w:spacing w:after="0" w:line="240" w:lineRule="auto"/>
              <w:rPr>
                <w:rFonts w:ascii="Arial" w:hAnsi="Arial" w:cs="Arial"/>
              </w:rPr>
            </w:pPr>
          </w:p>
        </w:tc>
        <w:tc>
          <w:tcPr>
            <w:tcW w:w="1701" w:type="dxa"/>
            <w:vAlign w:val="center"/>
          </w:tcPr>
          <w:p w14:paraId="126ACE2B" w14:textId="77777777" w:rsidR="00C7440B" w:rsidRPr="009E3CF3" w:rsidRDefault="00C7440B" w:rsidP="009E3CF3">
            <w:pPr>
              <w:spacing w:after="0" w:line="240" w:lineRule="auto"/>
              <w:rPr>
                <w:rFonts w:ascii="Arial" w:hAnsi="Arial" w:cs="Arial"/>
              </w:rPr>
            </w:pPr>
            <w:r w:rsidRPr="009E3CF3">
              <w:rPr>
                <w:rFonts w:ascii="Arial" w:hAnsi="Arial" w:cs="Arial"/>
              </w:rPr>
              <w:t>Boys</w:t>
            </w:r>
          </w:p>
          <w:p w14:paraId="17B8F33F" w14:textId="267D8F87" w:rsidR="00F96A3E" w:rsidRPr="009E3CF3" w:rsidRDefault="00F96A3E" w:rsidP="009E3CF3">
            <w:pPr>
              <w:spacing w:after="0" w:line="240" w:lineRule="auto"/>
              <w:rPr>
                <w:rFonts w:ascii="Arial" w:hAnsi="Arial" w:cs="Arial"/>
              </w:rPr>
            </w:pPr>
            <w:r w:rsidRPr="009E3CF3">
              <w:rPr>
                <w:rFonts w:ascii="Arial" w:hAnsi="Arial" w:cs="Arial"/>
              </w:rPr>
              <w:t>(n = 38,934)</w:t>
            </w:r>
          </w:p>
        </w:tc>
        <w:tc>
          <w:tcPr>
            <w:tcW w:w="1560" w:type="dxa"/>
            <w:vAlign w:val="center"/>
          </w:tcPr>
          <w:p w14:paraId="30E59F6B" w14:textId="020C2807" w:rsidR="00984768" w:rsidRPr="009E3CF3" w:rsidRDefault="00F300E9" w:rsidP="009E3CF3">
            <w:pPr>
              <w:spacing w:after="0" w:line="240" w:lineRule="auto"/>
              <w:jc w:val="center"/>
              <w:rPr>
                <w:rFonts w:ascii="Arial" w:hAnsi="Arial" w:cs="Arial"/>
              </w:rPr>
            </w:pPr>
            <w:r w:rsidRPr="009E3CF3">
              <w:rPr>
                <w:rFonts w:ascii="Arial" w:hAnsi="Arial" w:cs="Arial"/>
              </w:rPr>
              <w:t>0.7</w:t>
            </w:r>
          </w:p>
          <w:p w14:paraId="2D58728F" w14:textId="77E50C34" w:rsidR="00C7440B" w:rsidRPr="009E3CF3" w:rsidRDefault="00792C1A" w:rsidP="009E3CF3">
            <w:pPr>
              <w:spacing w:after="0" w:line="240" w:lineRule="auto"/>
              <w:jc w:val="center"/>
              <w:rPr>
                <w:rFonts w:ascii="Arial" w:hAnsi="Arial" w:cs="Arial"/>
              </w:rPr>
            </w:pPr>
            <w:r w:rsidRPr="009E3CF3">
              <w:rPr>
                <w:rFonts w:ascii="Arial" w:hAnsi="Arial" w:cs="Arial"/>
              </w:rPr>
              <w:t>[</w:t>
            </w:r>
            <w:r w:rsidR="00F300E9" w:rsidRPr="009E3CF3">
              <w:rPr>
                <w:rFonts w:ascii="Arial" w:hAnsi="Arial" w:cs="Arial"/>
              </w:rPr>
              <w:t>0.6</w:t>
            </w:r>
            <w:r w:rsidR="00C7440B" w:rsidRPr="009E3CF3">
              <w:rPr>
                <w:rFonts w:ascii="Arial" w:hAnsi="Arial" w:cs="Arial"/>
              </w:rPr>
              <w:t xml:space="preserve"> </w:t>
            </w:r>
            <w:r w:rsidR="00F300E9" w:rsidRPr="009E3CF3">
              <w:rPr>
                <w:rFonts w:ascii="Arial" w:hAnsi="Arial" w:cs="Arial"/>
              </w:rPr>
              <w:t>–</w:t>
            </w:r>
            <w:r w:rsidR="00C7440B" w:rsidRPr="009E3CF3">
              <w:rPr>
                <w:rFonts w:ascii="Arial" w:hAnsi="Arial" w:cs="Arial"/>
              </w:rPr>
              <w:t xml:space="preserve"> </w:t>
            </w:r>
            <w:r w:rsidR="00F300E9" w:rsidRPr="009E3CF3">
              <w:rPr>
                <w:rFonts w:ascii="Arial" w:hAnsi="Arial" w:cs="Arial"/>
              </w:rPr>
              <w:t>0.8</w:t>
            </w:r>
            <w:r w:rsidRPr="009E3CF3">
              <w:rPr>
                <w:rFonts w:ascii="Arial" w:hAnsi="Arial" w:cs="Arial"/>
              </w:rPr>
              <w:t>]</w:t>
            </w:r>
          </w:p>
        </w:tc>
        <w:tc>
          <w:tcPr>
            <w:tcW w:w="1601" w:type="dxa"/>
            <w:vAlign w:val="center"/>
          </w:tcPr>
          <w:p w14:paraId="061DE055" w14:textId="66709085" w:rsidR="00984768" w:rsidRPr="009E3CF3" w:rsidRDefault="00C7440B" w:rsidP="009E3CF3">
            <w:pPr>
              <w:spacing w:after="0" w:line="240" w:lineRule="auto"/>
              <w:jc w:val="center"/>
              <w:rPr>
                <w:rFonts w:ascii="Arial" w:hAnsi="Arial" w:cs="Arial"/>
              </w:rPr>
            </w:pPr>
            <w:r w:rsidRPr="009E3CF3">
              <w:rPr>
                <w:rFonts w:ascii="Arial" w:hAnsi="Arial" w:cs="Arial"/>
              </w:rPr>
              <w:t>3.0</w:t>
            </w:r>
          </w:p>
          <w:p w14:paraId="352F940B" w14:textId="7EB5F744"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2.7 - 3.3</w:t>
            </w:r>
            <w:r w:rsidRPr="009E3CF3">
              <w:rPr>
                <w:rFonts w:ascii="Arial" w:hAnsi="Arial" w:cs="Arial"/>
              </w:rPr>
              <w:t>]</w:t>
            </w:r>
          </w:p>
        </w:tc>
        <w:tc>
          <w:tcPr>
            <w:tcW w:w="1680" w:type="dxa"/>
            <w:vAlign w:val="center"/>
          </w:tcPr>
          <w:p w14:paraId="3F131AF7" w14:textId="07652592" w:rsidR="00984768" w:rsidRPr="009E3CF3" w:rsidRDefault="00C7440B" w:rsidP="009E3CF3">
            <w:pPr>
              <w:spacing w:after="0" w:line="240" w:lineRule="auto"/>
              <w:jc w:val="center"/>
              <w:rPr>
                <w:rFonts w:ascii="Arial" w:hAnsi="Arial" w:cs="Arial"/>
              </w:rPr>
            </w:pPr>
            <w:r w:rsidRPr="009E3CF3">
              <w:rPr>
                <w:rFonts w:ascii="Arial" w:hAnsi="Arial" w:cs="Arial"/>
              </w:rPr>
              <w:t>3.0</w:t>
            </w:r>
          </w:p>
          <w:p w14:paraId="7D4F3765" w14:textId="001E5EA8"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2.7 - 3.4</w:t>
            </w:r>
            <w:r w:rsidRPr="009E3CF3">
              <w:rPr>
                <w:rFonts w:ascii="Arial" w:hAnsi="Arial" w:cs="Arial"/>
              </w:rPr>
              <w:t>]</w:t>
            </w:r>
          </w:p>
        </w:tc>
        <w:tc>
          <w:tcPr>
            <w:tcW w:w="1680" w:type="dxa"/>
            <w:vAlign w:val="center"/>
          </w:tcPr>
          <w:p w14:paraId="2D035D4B" w14:textId="25A8526C" w:rsidR="00984768" w:rsidRPr="009E3CF3" w:rsidRDefault="00C7440B" w:rsidP="009E3CF3">
            <w:pPr>
              <w:spacing w:after="0" w:line="240" w:lineRule="auto"/>
              <w:jc w:val="center"/>
              <w:rPr>
                <w:rFonts w:ascii="Arial" w:hAnsi="Arial" w:cs="Arial"/>
              </w:rPr>
            </w:pPr>
            <w:r w:rsidRPr="009E3CF3">
              <w:rPr>
                <w:rFonts w:ascii="Arial" w:hAnsi="Arial" w:cs="Arial"/>
              </w:rPr>
              <w:t>0.</w:t>
            </w:r>
            <w:r w:rsidR="00960394" w:rsidRPr="009E3CF3">
              <w:rPr>
                <w:rFonts w:ascii="Arial" w:hAnsi="Arial" w:cs="Arial"/>
              </w:rPr>
              <w:t>22</w:t>
            </w:r>
          </w:p>
          <w:p w14:paraId="630D0FE1" w14:textId="5DECC6F6"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0.</w:t>
            </w:r>
            <w:r w:rsidR="00960394" w:rsidRPr="009E3CF3">
              <w:rPr>
                <w:rFonts w:ascii="Arial" w:hAnsi="Arial" w:cs="Arial"/>
              </w:rPr>
              <w:t>18</w:t>
            </w:r>
            <w:r w:rsidR="00C7440B" w:rsidRPr="009E3CF3">
              <w:rPr>
                <w:rFonts w:ascii="Arial" w:hAnsi="Arial" w:cs="Arial"/>
              </w:rPr>
              <w:t xml:space="preserve"> – </w:t>
            </w:r>
            <w:r w:rsidR="00264C26">
              <w:rPr>
                <w:rFonts w:ascii="Arial" w:hAnsi="Arial" w:cs="Arial"/>
              </w:rPr>
              <w:t>0.27</w:t>
            </w:r>
            <w:r w:rsidRPr="009E3CF3">
              <w:rPr>
                <w:rFonts w:ascii="Arial" w:hAnsi="Arial" w:cs="Arial"/>
              </w:rPr>
              <w:t>]</w:t>
            </w:r>
          </w:p>
        </w:tc>
        <w:tc>
          <w:tcPr>
            <w:tcW w:w="1005" w:type="dxa"/>
            <w:vAlign w:val="center"/>
          </w:tcPr>
          <w:p w14:paraId="0727240D" w14:textId="77777777" w:rsidR="00C7440B" w:rsidRPr="009E3CF3" w:rsidRDefault="00C7440B" w:rsidP="009E3CF3">
            <w:pPr>
              <w:spacing w:after="0" w:line="240" w:lineRule="auto"/>
              <w:jc w:val="center"/>
              <w:rPr>
                <w:rFonts w:ascii="Arial" w:hAnsi="Arial" w:cs="Arial"/>
              </w:rPr>
            </w:pPr>
            <w:r w:rsidRPr="009E3CF3">
              <w:rPr>
                <w:rFonts w:ascii="Arial" w:hAnsi="Arial" w:cs="Arial"/>
              </w:rPr>
              <w:t>&lt;0.001</w:t>
            </w:r>
          </w:p>
        </w:tc>
        <w:tc>
          <w:tcPr>
            <w:tcW w:w="1689" w:type="dxa"/>
            <w:vAlign w:val="center"/>
          </w:tcPr>
          <w:p w14:paraId="76AE5BD8" w14:textId="301E16B6" w:rsidR="00984768" w:rsidRPr="009E3CF3" w:rsidRDefault="00C7440B" w:rsidP="009E3CF3">
            <w:pPr>
              <w:tabs>
                <w:tab w:val="center" w:pos="1100"/>
              </w:tabs>
              <w:spacing w:after="0" w:line="240" w:lineRule="auto"/>
              <w:jc w:val="center"/>
              <w:rPr>
                <w:rFonts w:ascii="Arial" w:hAnsi="Arial" w:cs="Arial"/>
              </w:rPr>
            </w:pPr>
            <w:r w:rsidRPr="009E3CF3">
              <w:rPr>
                <w:rFonts w:ascii="Arial" w:hAnsi="Arial" w:cs="Arial"/>
              </w:rPr>
              <w:t>1.03</w:t>
            </w:r>
          </w:p>
          <w:p w14:paraId="039EBD20" w14:textId="771607F8" w:rsidR="00C7440B" w:rsidRPr="009E3CF3" w:rsidRDefault="00792C1A" w:rsidP="009E3CF3">
            <w:pPr>
              <w:tabs>
                <w:tab w:val="center" w:pos="1100"/>
              </w:tabs>
              <w:spacing w:after="0" w:line="240" w:lineRule="auto"/>
              <w:jc w:val="center"/>
              <w:rPr>
                <w:rFonts w:ascii="Arial" w:hAnsi="Arial" w:cs="Arial"/>
              </w:rPr>
            </w:pPr>
            <w:r w:rsidRPr="009E3CF3">
              <w:rPr>
                <w:rFonts w:ascii="Arial" w:hAnsi="Arial" w:cs="Arial"/>
              </w:rPr>
              <w:t>[</w:t>
            </w:r>
            <w:r w:rsidR="00C7440B" w:rsidRPr="009E3CF3">
              <w:rPr>
                <w:rFonts w:ascii="Arial" w:hAnsi="Arial" w:cs="Arial"/>
              </w:rPr>
              <w:t>0.89 – 1.20</w:t>
            </w:r>
            <w:r w:rsidRPr="009E3CF3">
              <w:rPr>
                <w:rFonts w:ascii="Arial" w:hAnsi="Arial" w:cs="Arial"/>
              </w:rPr>
              <w:t>]</w:t>
            </w:r>
          </w:p>
        </w:tc>
        <w:tc>
          <w:tcPr>
            <w:tcW w:w="991" w:type="dxa"/>
            <w:vAlign w:val="center"/>
          </w:tcPr>
          <w:p w14:paraId="7BCA2327" w14:textId="5FB1F927" w:rsidR="00C7440B" w:rsidRPr="009E3CF3" w:rsidRDefault="00C7440B" w:rsidP="009E3CF3">
            <w:pPr>
              <w:spacing w:after="0" w:line="240" w:lineRule="auto"/>
              <w:jc w:val="center"/>
              <w:rPr>
                <w:rFonts w:ascii="Arial" w:hAnsi="Arial" w:cs="Arial"/>
              </w:rPr>
            </w:pPr>
            <w:r w:rsidRPr="009E3CF3">
              <w:rPr>
                <w:rFonts w:ascii="Arial" w:hAnsi="Arial" w:cs="Arial"/>
              </w:rPr>
              <w:t>0.6</w:t>
            </w:r>
            <w:r w:rsidR="00960394" w:rsidRPr="009E3CF3">
              <w:rPr>
                <w:rFonts w:ascii="Arial" w:hAnsi="Arial" w:cs="Arial"/>
              </w:rPr>
              <w:t>91</w:t>
            </w:r>
          </w:p>
        </w:tc>
      </w:tr>
      <w:tr w:rsidR="00792C1A" w:rsidRPr="009E3CF3" w14:paraId="0F1F763F" w14:textId="77777777" w:rsidTr="009E3CF3">
        <w:trPr>
          <w:jc w:val="center"/>
        </w:trPr>
        <w:tc>
          <w:tcPr>
            <w:tcW w:w="1985" w:type="dxa"/>
            <w:vMerge/>
          </w:tcPr>
          <w:p w14:paraId="4667EE81" w14:textId="77777777" w:rsidR="00C7440B" w:rsidRPr="009E3CF3" w:rsidRDefault="00C7440B" w:rsidP="009E3CF3">
            <w:pPr>
              <w:spacing w:after="0" w:line="240" w:lineRule="auto"/>
              <w:rPr>
                <w:rFonts w:ascii="Arial" w:hAnsi="Arial" w:cs="Arial"/>
              </w:rPr>
            </w:pPr>
          </w:p>
        </w:tc>
        <w:tc>
          <w:tcPr>
            <w:tcW w:w="1701" w:type="dxa"/>
            <w:vAlign w:val="center"/>
          </w:tcPr>
          <w:p w14:paraId="00B6F5B9" w14:textId="77777777" w:rsidR="00C7440B" w:rsidRPr="009E3CF3" w:rsidRDefault="00C7440B" w:rsidP="009E3CF3">
            <w:pPr>
              <w:spacing w:after="0" w:line="240" w:lineRule="auto"/>
              <w:rPr>
                <w:rFonts w:ascii="Arial" w:hAnsi="Arial" w:cs="Arial"/>
              </w:rPr>
            </w:pPr>
            <w:r w:rsidRPr="009E3CF3">
              <w:rPr>
                <w:rFonts w:ascii="Arial" w:hAnsi="Arial" w:cs="Arial"/>
              </w:rPr>
              <w:t>Girls</w:t>
            </w:r>
          </w:p>
          <w:p w14:paraId="1C35A6BA" w14:textId="2D4319C7" w:rsidR="00F96A3E" w:rsidRPr="009E3CF3" w:rsidRDefault="00F96A3E" w:rsidP="009E3CF3">
            <w:pPr>
              <w:spacing w:after="0" w:line="240" w:lineRule="auto"/>
              <w:rPr>
                <w:rFonts w:ascii="Arial" w:hAnsi="Arial" w:cs="Arial"/>
              </w:rPr>
            </w:pPr>
            <w:r w:rsidRPr="009E3CF3">
              <w:rPr>
                <w:rFonts w:ascii="Arial" w:hAnsi="Arial" w:cs="Arial"/>
              </w:rPr>
              <w:t xml:space="preserve">(n = </w:t>
            </w:r>
            <w:r w:rsidR="00154B04" w:rsidRPr="009E3CF3">
              <w:rPr>
                <w:rFonts w:ascii="Arial" w:hAnsi="Arial" w:cs="Arial"/>
              </w:rPr>
              <w:t>39,488)</w:t>
            </w:r>
          </w:p>
        </w:tc>
        <w:tc>
          <w:tcPr>
            <w:tcW w:w="1560" w:type="dxa"/>
            <w:vAlign w:val="center"/>
          </w:tcPr>
          <w:p w14:paraId="474FA646" w14:textId="3D4A4620" w:rsidR="00984768" w:rsidRPr="009E3CF3" w:rsidRDefault="00C7440B" w:rsidP="009E3CF3">
            <w:pPr>
              <w:spacing w:after="0" w:line="240" w:lineRule="auto"/>
              <w:jc w:val="center"/>
              <w:rPr>
                <w:rFonts w:ascii="Arial" w:hAnsi="Arial" w:cs="Arial"/>
              </w:rPr>
            </w:pPr>
            <w:r w:rsidRPr="009E3CF3">
              <w:rPr>
                <w:rFonts w:ascii="Arial" w:hAnsi="Arial" w:cs="Arial"/>
              </w:rPr>
              <w:t>0.</w:t>
            </w:r>
            <w:r w:rsidR="00E12A4E" w:rsidRPr="009E3CF3">
              <w:rPr>
                <w:rFonts w:ascii="Arial" w:hAnsi="Arial" w:cs="Arial"/>
              </w:rPr>
              <w:t>4</w:t>
            </w:r>
          </w:p>
          <w:p w14:paraId="5149FB92" w14:textId="4BFC925F"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0.</w:t>
            </w:r>
            <w:r w:rsidR="00E12A4E" w:rsidRPr="009E3CF3">
              <w:rPr>
                <w:rFonts w:ascii="Arial" w:hAnsi="Arial" w:cs="Arial"/>
              </w:rPr>
              <w:t>3</w:t>
            </w:r>
            <w:r w:rsidR="00C7440B" w:rsidRPr="009E3CF3">
              <w:rPr>
                <w:rFonts w:ascii="Arial" w:hAnsi="Arial" w:cs="Arial"/>
              </w:rPr>
              <w:t xml:space="preserve"> </w:t>
            </w:r>
            <w:r w:rsidR="00B41594" w:rsidRPr="009E3CF3">
              <w:rPr>
                <w:rFonts w:ascii="Arial" w:hAnsi="Arial" w:cs="Arial"/>
              </w:rPr>
              <w:t>–</w:t>
            </w:r>
            <w:r w:rsidR="00C7440B" w:rsidRPr="009E3CF3">
              <w:rPr>
                <w:rFonts w:ascii="Arial" w:hAnsi="Arial" w:cs="Arial"/>
              </w:rPr>
              <w:t xml:space="preserve"> </w:t>
            </w:r>
            <w:r w:rsidR="00B41594" w:rsidRPr="009E3CF3">
              <w:rPr>
                <w:rFonts w:ascii="Arial" w:hAnsi="Arial" w:cs="Arial"/>
              </w:rPr>
              <w:t>0</w:t>
            </w:r>
            <w:r w:rsidR="00E12A4E" w:rsidRPr="009E3CF3">
              <w:rPr>
                <w:rFonts w:ascii="Arial" w:hAnsi="Arial" w:cs="Arial"/>
              </w:rPr>
              <w:t>.5</w:t>
            </w:r>
            <w:r w:rsidRPr="009E3CF3">
              <w:rPr>
                <w:rFonts w:ascii="Arial" w:hAnsi="Arial" w:cs="Arial"/>
              </w:rPr>
              <w:t>]</w:t>
            </w:r>
          </w:p>
        </w:tc>
        <w:tc>
          <w:tcPr>
            <w:tcW w:w="1601" w:type="dxa"/>
            <w:vAlign w:val="center"/>
          </w:tcPr>
          <w:p w14:paraId="3FFCA902" w14:textId="520BB667" w:rsidR="00984768" w:rsidRPr="009E3CF3" w:rsidRDefault="00C7440B" w:rsidP="009E3CF3">
            <w:pPr>
              <w:spacing w:after="0" w:line="240" w:lineRule="auto"/>
              <w:jc w:val="center"/>
              <w:rPr>
                <w:rFonts w:ascii="Arial" w:hAnsi="Arial" w:cs="Arial"/>
              </w:rPr>
            </w:pPr>
            <w:r w:rsidRPr="009E3CF3">
              <w:rPr>
                <w:rFonts w:ascii="Arial" w:hAnsi="Arial" w:cs="Arial"/>
              </w:rPr>
              <w:t>1.3</w:t>
            </w:r>
          </w:p>
          <w:p w14:paraId="1E44ED41" w14:textId="1F645F1F"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1.1 - 1.5</w:t>
            </w:r>
            <w:r w:rsidRPr="009E3CF3">
              <w:rPr>
                <w:rFonts w:ascii="Arial" w:hAnsi="Arial" w:cs="Arial"/>
              </w:rPr>
              <w:t>]</w:t>
            </w:r>
          </w:p>
        </w:tc>
        <w:tc>
          <w:tcPr>
            <w:tcW w:w="1680" w:type="dxa"/>
            <w:vAlign w:val="center"/>
          </w:tcPr>
          <w:p w14:paraId="67091F30" w14:textId="26617A4A" w:rsidR="00984768" w:rsidRPr="009E3CF3" w:rsidRDefault="00C7440B" w:rsidP="009E3CF3">
            <w:pPr>
              <w:spacing w:after="0" w:line="240" w:lineRule="auto"/>
              <w:jc w:val="center"/>
              <w:rPr>
                <w:rFonts w:ascii="Arial" w:hAnsi="Arial" w:cs="Arial"/>
              </w:rPr>
            </w:pPr>
            <w:r w:rsidRPr="009E3CF3">
              <w:rPr>
                <w:rFonts w:ascii="Arial" w:hAnsi="Arial" w:cs="Arial"/>
              </w:rPr>
              <w:t>1.5</w:t>
            </w:r>
          </w:p>
          <w:p w14:paraId="554E8897" w14:textId="27717110"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1.2 - 1.7</w:t>
            </w:r>
            <w:r w:rsidRPr="009E3CF3">
              <w:rPr>
                <w:rFonts w:ascii="Arial" w:hAnsi="Arial" w:cs="Arial"/>
              </w:rPr>
              <w:t>]</w:t>
            </w:r>
          </w:p>
        </w:tc>
        <w:tc>
          <w:tcPr>
            <w:tcW w:w="1680" w:type="dxa"/>
            <w:vAlign w:val="center"/>
          </w:tcPr>
          <w:p w14:paraId="3A8AB48E" w14:textId="1578096E" w:rsidR="00984768" w:rsidRPr="009E3CF3" w:rsidRDefault="00C7440B" w:rsidP="009E3CF3">
            <w:pPr>
              <w:spacing w:after="0" w:line="240" w:lineRule="auto"/>
              <w:jc w:val="center"/>
              <w:rPr>
                <w:rFonts w:ascii="Arial" w:hAnsi="Arial" w:cs="Arial"/>
              </w:rPr>
            </w:pPr>
            <w:r w:rsidRPr="009E3CF3">
              <w:rPr>
                <w:rFonts w:ascii="Arial" w:hAnsi="Arial" w:cs="Arial"/>
              </w:rPr>
              <w:t>0.</w:t>
            </w:r>
            <w:r w:rsidR="00886B9C" w:rsidRPr="009E3CF3">
              <w:rPr>
                <w:rFonts w:ascii="Arial" w:hAnsi="Arial" w:cs="Arial"/>
              </w:rPr>
              <w:t>27</w:t>
            </w:r>
          </w:p>
          <w:p w14:paraId="40DAE89D" w14:textId="5D11C3CC"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0.</w:t>
            </w:r>
            <w:r w:rsidR="00886B9C" w:rsidRPr="009E3CF3">
              <w:rPr>
                <w:rFonts w:ascii="Arial" w:hAnsi="Arial" w:cs="Arial"/>
              </w:rPr>
              <w:t>20</w:t>
            </w:r>
            <w:r w:rsidR="00C7440B" w:rsidRPr="009E3CF3">
              <w:rPr>
                <w:rFonts w:ascii="Arial" w:hAnsi="Arial" w:cs="Arial"/>
              </w:rPr>
              <w:t xml:space="preserve"> – 0.</w:t>
            </w:r>
            <w:r w:rsidR="00886B9C" w:rsidRPr="009E3CF3">
              <w:rPr>
                <w:rFonts w:ascii="Arial" w:hAnsi="Arial" w:cs="Arial"/>
              </w:rPr>
              <w:t>36</w:t>
            </w:r>
            <w:r w:rsidRPr="009E3CF3">
              <w:rPr>
                <w:rFonts w:ascii="Arial" w:hAnsi="Arial" w:cs="Arial"/>
              </w:rPr>
              <w:t>]</w:t>
            </w:r>
          </w:p>
        </w:tc>
        <w:tc>
          <w:tcPr>
            <w:tcW w:w="1005" w:type="dxa"/>
            <w:vAlign w:val="center"/>
          </w:tcPr>
          <w:p w14:paraId="291AAE1F" w14:textId="77777777" w:rsidR="00C7440B" w:rsidRPr="009E3CF3" w:rsidRDefault="00C7440B" w:rsidP="009E3CF3">
            <w:pPr>
              <w:spacing w:after="0" w:line="240" w:lineRule="auto"/>
              <w:jc w:val="center"/>
              <w:rPr>
                <w:rFonts w:ascii="Arial" w:hAnsi="Arial" w:cs="Arial"/>
              </w:rPr>
            </w:pPr>
            <w:r w:rsidRPr="009E3CF3">
              <w:rPr>
                <w:rFonts w:ascii="Arial" w:hAnsi="Arial" w:cs="Arial"/>
              </w:rPr>
              <w:t>&lt;0.001</w:t>
            </w:r>
          </w:p>
        </w:tc>
        <w:tc>
          <w:tcPr>
            <w:tcW w:w="1689" w:type="dxa"/>
            <w:vAlign w:val="center"/>
          </w:tcPr>
          <w:p w14:paraId="0034D911" w14:textId="1D1E9099" w:rsidR="00984768" w:rsidRPr="009E3CF3" w:rsidRDefault="00C7440B" w:rsidP="009E3CF3">
            <w:pPr>
              <w:tabs>
                <w:tab w:val="center" w:pos="1100"/>
              </w:tabs>
              <w:spacing w:after="0" w:line="240" w:lineRule="auto"/>
              <w:jc w:val="center"/>
              <w:rPr>
                <w:rFonts w:ascii="Arial" w:hAnsi="Arial" w:cs="Arial"/>
              </w:rPr>
            </w:pPr>
            <w:r w:rsidRPr="009E3CF3">
              <w:rPr>
                <w:rFonts w:ascii="Arial" w:hAnsi="Arial" w:cs="Arial"/>
              </w:rPr>
              <w:t>1.1</w:t>
            </w:r>
            <w:r w:rsidR="00886B9C" w:rsidRPr="009E3CF3">
              <w:rPr>
                <w:rFonts w:ascii="Arial" w:hAnsi="Arial" w:cs="Arial"/>
              </w:rPr>
              <w:t>1</w:t>
            </w:r>
          </w:p>
          <w:p w14:paraId="7F96A1FE" w14:textId="61E4712F" w:rsidR="00C7440B" w:rsidRPr="009E3CF3" w:rsidRDefault="00792C1A" w:rsidP="009E3CF3">
            <w:pPr>
              <w:tabs>
                <w:tab w:val="center" w:pos="1100"/>
              </w:tabs>
              <w:spacing w:after="0" w:line="240" w:lineRule="auto"/>
              <w:jc w:val="center"/>
              <w:rPr>
                <w:rFonts w:ascii="Arial" w:hAnsi="Arial" w:cs="Arial"/>
              </w:rPr>
            </w:pPr>
            <w:r w:rsidRPr="009E3CF3">
              <w:rPr>
                <w:rFonts w:ascii="Arial" w:hAnsi="Arial" w:cs="Arial"/>
              </w:rPr>
              <w:t>[</w:t>
            </w:r>
            <w:r w:rsidR="00C7440B" w:rsidRPr="009E3CF3">
              <w:rPr>
                <w:rFonts w:ascii="Arial" w:hAnsi="Arial" w:cs="Arial"/>
              </w:rPr>
              <w:t>0.89 – 1.38</w:t>
            </w:r>
            <w:r w:rsidRPr="009E3CF3">
              <w:rPr>
                <w:rFonts w:ascii="Arial" w:hAnsi="Arial" w:cs="Arial"/>
              </w:rPr>
              <w:t>]</w:t>
            </w:r>
          </w:p>
        </w:tc>
        <w:tc>
          <w:tcPr>
            <w:tcW w:w="991" w:type="dxa"/>
            <w:vAlign w:val="center"/>
          </w:tcPr>
          <w:p w14:paraId="50D17918" w14:textId="5F967097" w:rsidR="00C7440B" w:rsidRPr="009E3CF3" w:rsidRDefault="00C7440B" w:rsidP="009E3CF3">
            <w:pPr>
              <w:spacing w:after="0" w:line="240" w:lineRule="auto"/>
              <w:jc w:val="center"/>
              <w:rPr>
                <w:rFonts w:ascii="Arial" w:hAnsi="Arial" w:cs="Arial"/>
              </w:rPr>
            </w:pPr>
            <w:r w:rsidRPr="009E3CF3">
              <w:rPr>
                <w:rFonts w:ascii="Arial" w:hAnsi="Arial" w:cs="Arial"/>
              </w:rPr>
              <w:t>0.35</w:t>
            </w:r>
            <w:r w:rsidR="00EC6350" w:rsidRPr="009E3CF3">
              <w:rPr>
                <w:rFonts w:ascii="Arial" w:hAnsi="Arial" w:cs="Arial"/>
              </w:rPr>
              <w:t>6</w:t>
            </w:r>
          </w:p>
        </w:tc>
      </w:tr>
      <w:tr w:rsidR="00792C1A" w:rsidRPr="009E3CF3" w14:paraId="190C8691" w14:textId="77777777" w:rsidTr="009E3CF3">
        <w:trPr>
          <w:jc w:val="center"/>
        </w:trPr>
        <w:tc>
          <w:tcPr>
            <w:tcW w:w="1985" w:type="dxa"/>
            <w:vMerge/>
          </w:tcPr>
          <w:p w14:paraId="45081146" w14:textId="77777777" w:rsidR="00C7440B" w:rsidRPr="009E3CF3" w:rsidRDefault="00C7440B" w:rsidP="009E3CF3">
            <w:pPr>
              <w:spacing w:after="0" w:line="240" w:lineRule="auto"/>
              <w:rPr>
                <w:rFonts w:ascii="Arial" w:hAnsi="Arial" w:cs="Arial"/>
              </w:rPr>
            </w:pPr>
          </w:p>
        </w:tc>
        <w:tc>
          <w:tcPr>
            <w:tcW w:w="1701" w:type="dxa"/>
            <w:vAlign w:val="center"/>
          </w:tcPr>
          <w:p w14:paraId="06BD03DE" w14:textId="00D9FE97" w:rsidR="00C7440B" w:rsidRPr="009E3CF3" w:rsidRDefault="00DB00DB" w:rsidP="009E3CF3">
            <w:pPr>
              <w:spacing w:after="0" w:line="240" w:lineRule="auto"/>
              <w:rPr>
                <w:rFonts w:ascii="Arial" w:hAnsi="Arial" w:cs="Arial"/>
              </w:rPr>
            </w:pPr>
            <w:r w:rsidRPr="009E3CF3">
              <w:rPr>
                <w:rFonts w:ascii="Arial" w:hAnsi="Arial" w:cs="Arial"/>
              </w:rPr>
              <w:t>13 year olds</w:t>
            </w:r>
          </w:p>
          <w:p w14:paraId="618B81B8" w14:textId="797D4531" w:rsidR="00154B04" w:rsidRPr="009E3CF3" w:rsidRDefault="00154B04" w:rsidP="009E3CF3">
            <w:pPr>
              <w:spacing w:after="0" w:line="240" w:lineRule="auto"/>
              <w:rPr>
                <w:rFonts w:ascii="Arial" w:hAnsi="Arial" w:cs="Arial"/>
              </w:rPr>
            </w:pPr>
            <w:r w:rsidRPr="009E3CF3">
              <w:rPr>
                <w:rFonts w:ascii="Arial" w:hAnsi="Arial" w:cs="Arial"/>
              </w:rPr>
              <w:t>(n = 41,422)</w:t>
            </w:r>
          </w:p>
        </w:tc>
        <w:tc>
          <w:tcPr>
            <w:tcW w:w="1560" w:type="dxa"/>
            <w:vAlign w:val="center"/>
          </w:tcPr>
          <w:p w14:paraId="115BF9AB" w14:textId="09846067" w:rsidR="00984768" w:rsidRPr="009E3CF3" w:rsidRDefault="00C7440B" w:rsidP="009E3CF3">
            <w:pPr>
              <w:spacing w:after="0" w:line="240" w:lineRule="auto"/>
              <w:jc w:val="center"/>
              <w:rPr>
                <w:rFonts w:ascii="Arial" w:hAnsi="Arial" w:cs="Arial"/>
              </w:rPr>
            </w:pPr>
            <w:r w:rsidRPr="009E3CF3">
              <w:rPr>
                <w:rFonts w:ascii="Arial" w:hAnsi="Arial" w:cs="Arial"/>
              </w:rPr>
              <w:t>0.</w:t>
            </w:r>
            <w:r w:rsidR="00E12A4E" w:rsidRPr="009E3CF3">
              <w:rPr>
                <w:rFonts w:ascii="Arial" w:hAnsi="Arial" w:cs="Arial"/>
              </w:rPr>
              <w:t>3</w:t>
            </w:r>
          </w:p>
          <w:p w14:paraId="3FFC6123" w14:textId="2B54CBAB"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0.</w:t>
            </w:r>
            <w:r w:rsidR="00E12A4E" w:rsidRPr="009E3CF3">
              <w:rPr>
                <w:rFonts w:ascii="Arial" w:hAnsi="Arial" w:cs="Arial"/>
              </w:rPr>
              <w:t>2</w:t>
            </w:r>
            <w:r w:rsidR="00C7440B" w:rsidRPr="009E3CF3">
              <w:rPr>
                <w:rFonts w:ascii="Arial" w:hAnsi="Arial" w:cs="Arial"/>
              </w:rPr>
              <w:t>- 0.</w:t>
            </w:r>
            <w:r w:rsidR="00FB6757" w:rsidRPr="009E3CF3">
              <w:rPr>
                <w:rFonts w:ascii="Arial" w:hAnsi="Arial" w:cs="Arial"/>
              </w:rPr>
              <w:t>4</w:t>
            </w:r>
            <w:r w:rsidRPr="009E3CF3">
              <w:rPr>
                <w:rFonts w:ascii="Arial" w:hAnsi="Arial" w:cs="Arial"/>
              </w:rPr>
              <w:t>]</w:t>
            </w:r>
          </w:p>
        </w:tc>
        <w:tc>
          <w:tcPr>
            <w:tcW w:w="1601" w:type="dxa"/>
            <w:vAlign w:val="center"/>
          </w:tcPr>
          <w:p w14:paraId="4056E3FA" w14:textId="733AD94D" w:rsidR="00984768" w:rsidRPr="009E3CF3" w:rsidRDefault="00C7440B" w:rsidP="009E3CF3">
            <w:pPr>
              <w:spacing w:after="0" w:line="240" w:lineRule="auto"/>
              <w:jc w:val="center"/>
              <w:rPr>
                <w:rFonts w:ascii="Arial" w:hAnsi="Arial" w:cs="Arial"/>
              </w:rPr>
            </w:pPr>
            <w:r w:rsidRPr="009E3CF3">
              <w:rPr>
                <w:rFonts w:ascii="Arial" w:hAnsi="Arial" w:cs="Arial"/>
              </w:rPr>
              <w:t>1.3</w:t>
            </w:r>
          </w:p>
          <w:p w14:paraId="502747C4" w14:textId="520481F2"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1.1 - 1.5</w:t>
            </w:r>
            <w:r w:rsidRPr="009E3CF3">
              <w:rPr>
                <w:rFonts w:ascii="Arial" w:hAnsi="Arial" w:cs="Arial"/>
              </w:rPr>
              <w:t>]</w:t>
            </w:r>
          </w:p>
        </w:tc>
        <w:tc>
          <w:tcPr>
            <w:tcW w:w="1680" w:type="dxa"/>
            <w:vAlign w:val="center"/>
          </w:tcPr>
          <w:p w14:paraId="2EEB2182" w14:textId="33AF6758" w:rsidR="00984768" w:rsidRPr="009E3CF3" w:rsidRDefault="00C7440B" w:rsidP="009E3CF3">
            <w:pPr>
              <w:spacing w:after="0" w:line="240" w:lineRule="auto"/>
              <w:jc w:val="center"/>
              <w:rPr>
                <w:rFonts w:ascii="Arial" w:hAnsi="Arial" w:cs="Arial"/>
              </w:rPr>
            </w:pPr>
            <w:r w:rsidRPr="009E3CF3">
              <w:rPr>
                <w:rFonts w:ascii="Arial" w:hAnsi="Arial" w:cs="Arial"/>
              </w:rPr>
              <w:t>1.3</w:t>
            </w:r>
          </w:p>
          <w:p w14:paraId="0DF9120F" w14:textId="3D3839BE"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1.1 - 1.5</w:t>
            </w:r>
            <w:r w:rsidRPr="009E3CF3">
              <w:rPr>
                <w:rFonts w:ascii="Arial" w:hAnsi="Arial" w:cs="Arial"/>
              </w:rPr>
              <w:t>]</w:t>
            </w:r>
          </w:p>
        </w:tc>
        <w:tc>
          <w:tcPr>
            <w:tcW w:w="1680" w:type="dxa"/>
            <w:vAlign w:val="center"/>
          </w:tcPr>
          <w:p w14:paraId="313A3803" w14:textId="24C84808" w:rsidR="00984768" w:rsidRPr="009E3CF3" w:rsidRDefault="00C7440B" w:rsidP="009E3CF3">
            <w:pPr>
              <w:spacing w:after="0" w:line="240" w:lineRule="auto"/>
              <w:jc w:val="center"/>
              <w:rPr>
                <w:rFonts w:ascii="Arial" w:hAnsi="Arial" w:cs="Arial"/>
              </w:rPr>
            </w:pPr>
            <w:r w:rsidRPr="009E3CF3">
              <w:rPr>
                <w:rFonts w:ascii="Arial" w:hAnsi="Arial" w:cs="Arial"/>
              </w:rPr>
              <w:t>0.</w:t>
            </w:r>
            <w:r w:rsidR="00533173" w:rsidRPr="009E3CF3">
              <w:rPr>
                <w:rFonts w:ascii="Arial" w:hAnsi="Arial" w:cs="Arial"/>
              </w:rPr>
              <w:t>25</w:t>
            </w:r>
          </w:p>
          <w:p w14:paraId="2736737C" w14:textId="742FC20E"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0.</w:t>
            </w:r>
            <w:r w:rsidR="00533173" w:rsidRPr="009E3CF3">
              <w:rPr>
                <w:rFonts w:ascii="Arial" w:hAnsi="Arial" w:cs="Arial"/>
              </w:rPr>
              <w:t>18</w:t>
            </w:r>
            <w:r w:rsidR="00C7440B" w:rsidRPr="009E3CF3">
              <w:rPr>
                <w:rFonts w:ascii="Arial" w:hAnsi="Arial" w:cs="Arial"/>
              </w:rPr>
              <w:t xml:space="preserve"> – 0.</w:t>
            </w:r>
            <w:r w:rsidR="00533173" w:rsidRPr="009E3CF3">
              <w:rPr>
                <w:rFonts w:ascii="Arial" w:hAnsi="Arial" w:cs="Arial"/>
              </w:rPr>
              <w:t>33</w:t>
            </w:r>
            <w:r w:rsidRPr="009E3CF3">
              <w:rPr>
                <w:rFonts w:ascii="Arial" w:hAnsi="Arial" w:cs="Arial"/>
              </w:rPr>
              <w:t>]</w:t>
            </w:r>
          </w:p>
        </w:tc>
        <w:tc>
          <w:tcPr>
            <w:tcW w:w="1005" w:type="dxa"/>
            <w:vAlign w:val="center"/>
          </w:tcPr>
          <w:p w14:paraId="6EF93210" w14:textId="77777777" w:rsidR="00C7440B" w:rsidRPr="009E3CF3" w:rsidRDefault="00C7440B" w:rsidP="009E3CF3">
            <w:pPr>
              <w:spacing w:after="0" w:line="240" w:lineRule="auto"/>
              <w:jc w:val="center"/>
              <w:rPr>
                <w:rFonts w:ascii="Arial" w:hAnsi="Arial" w:cs="Arial"/>
              </w:rPr>
            </w:pPr>
            <w:r w:rsidRPr="009E3CF3">
              <w:rPr>
                <w:rFonts w:ascii="Arial" w:hAnsi="Arial" w:cs="Arial"/>
              </w:rPr>
              <w:t>&lt;0.001</w:t>
            </w:r>
          </w:p>
        </w:tc>
        <w:tc>
          <w:tcPr>
            <w:tcW w:w="1689" w:type="dxa"/>
            <w:vAlign w:val="center"/>
          </w:tcPr>
          <w:p w14:paraId="4935AB66" w14:textId="3B58964A" w:rsidR="00984768" w:rsidRPr="009E3CF3" w:rsidRDefault="00C7440B" w:rsidP="009E3CF3">
            <w:pPr>
              <w:tabs>
                <w:tab w:val="center" w:pos="1100"/>
              </w:tabs>
              <w:spacing w:after="0" w:line="240" w:lineRule="auto"/>
              <w:jc w:val="center"/>
              <w:rPr>
                <w:rFonts w:ascii="Arial" w:hAnsi="Arial" w:cs="Arial"/>
              </w:rPr>
            </w:pPr>
            <w:r w:rsidRPr="009E3CF3">
              <w:rPr>
                <w:rFonts w:ascii="Arial" w:hAnsi="Arial" w:cs="Arial"/>
              </w:rPr>
              <w:t>1.03</w:t>
            </w:r>
          </w:p>
          <w:p w14:paraId="69027DBB" w14:textId="3F5AB5E3" w:rsidR="00C7440B" w:rsidRPr="009E3CF3" w:rsidRDefault="00792C1A" w:rsidP="009E3CF3">
            <w:pPr>
              <w:tabs>
                <w:tab w:val="center" w:pos="1100"/>
              </w:tabs>
              <w:spacing w:after="0" w:line="240" w:lineRule="auto"/>
              <w:jc w:val="center"/>
              <w:rPr>
                <w:rFonts w:ascii="Arial" w:hAnsi="Arial" w:cs="Arial"/>
              </w:rPr>
            </w:pPr>
            <w:r w:rsidRPr="009E3CF3">
              <w:rPr>
                <w:rFonts w:ascii="Arial" w:hAnsi="Arial" w:cs="Arial"/>
              </w:rPr>
              <w:t>[</w:t>
            </w:r>
            <w:r w:rsidR="00C7440B" w:rsidRPr="009E3CF3">
              <w:rPr>
                <w:rFonts w:ascii="Arial" w:hAnsi="Arial" w:cs="Arial"/>
              </w:rPr>
              <w:t>0.83 – 1.28</w:t>
            </w:r>
            <w:r w:rsidRPr="009E3CF3">
              <w:rPr>
                <w:rFonts w:ascii="Arial" w:hAnsi="Arial" w:cs="Arial"/>
              </w:rPr>
              <w:t>]</w:t>
            </w:r>
          </w:p>
        </w:tc>
        <w:tc>
          <w:tcPr>
            <w:tcW w:w="991" w:type="dxa"/>
            <w:vAlign w:val="center"/>
          </w:tcPr>
          <w:p w14:paraId="1F9E5AC2" w14:textId="640F5191" w:rsidR="00C7440B" w:rsidRPr="009E3CF3" w:rsidRDefault="00C7440B" w:rsidP="009E3CF3">
            <w:pPr>
              <w:spacing w:after="0" w:line="240" w:lineRule="auto"/>
              <w:jc w:val="center"/>
              <w:rPr>
                <w:rFonts w:ascii="Arial" w:hAnsi="Arial" w:cs="Arial"/>
              </w:rPr>
            </w:pPr>
            <w:r w:rsidRPr="009E3CF3">
              <w:rPr>
                <w:rFonts w:ascii="Arial" w:hAnsi="Arial" w:cs="Arial"/>
              </w:rPr>
              <w:t>0.79</w:t>
            </w:r>
            <w:r w:rsidR="00533173" w:rsidRPr="009E3CF3">
              <w:rPr>
                <w:rFonts w:ascii="Arial" w:hAnsi="Arial" w:cs="Arial"/>
              </w:rPr>
              <w:t>2</w:t>
            </w:r>
          </w:p>
        </w:tc>
      </w:tr>
      <w:tr w:rsidR="00792C1A" w:rsidRPr="009E3CF3" w14:paraId="01F334E1" w14:textId="77777777" w:rsidTr="009E3CF3">
        <w:trPr>
          <w:jc w:val="center"/>
        </w:trPr>
        <w:tc>
          <w:tcPr>
            <w:tcW w:w="1985" w:type="dxa"/>
            <w:vMerge/>
          </w:tcPr>
          <w:p w14:paraId="10932419" w14:textId="77777777" w:rsidR="00C7440B" w:rsidRPr="009E3CF3" w:rsidRDefault="00C7440B" w:rsidP="009E3CF3">
            <w:pPr>
              <w:spacing w:after="0" w:line="240" w:lineRule="auto"/>
              <w:rPr>
                <w:rFonts w:ascii="Arial" w:hAnsi="Arial" w:cs="Arial"/>
              </w:rPr>
            </w:pPr>
          </w:p>
        </w:tc>
        <w:tc>
          <w:tcPr>
            <w:tcW w:w="1701" w:type="dxa"/>
            <w:vAlign w:val="center"/>
          </w:tcPr>
          <w:p w14:paraId="50882037" w14:textId="6492FA0C" w:rsidR="00C7440B" w:rsidRPr="009E3CF3" w:rsidRDefault="00DB00DB" w:rsidP="009E3CF3">
            <w:pPr>
              <w:spacing w:after="0" w:line="240" w:lineRule="auto"/>
              <w:rPr>
                <w:rFonts w:ascii="Arial" w:hAnsi="Arial" w:cs="Arial"/>
              </w:rPr>
            </w:pPr>
            <w:r w:rsidRPr="009E3CF3">
              <w:rPr>
                <w:rFonts w:ascii="Arial" w:hAnsi="Arial" w:cs="Arial"/>
              </w:rPr>
              <w:t>15 year olds</w:t>
            </w:r>
          </w:p>
          <w:p w14:paraId="77DC8821" w14:textId="3DC0FB05" w:rsidR="00154B04" w:rsidRPr="009E3CF3" w:rsidRDefault="00154B04" w:rsidP="009E3CF3">
            <w:pPr>
              <w:spacing w:after="0" w:line="240" w:lineRule="auto"/>
              <w:rPr>
                <w:rFonts w:ascii="Arial" w:hAnsi="Arial" w:cs="Arial"/>
              </w:rPr>
            </w:pPr>
            <w:r w:rsidRPr="009E3CF3">
              <w:rPr>
                <w:rFonts w:ascii="Arial" w:hAnsi="Arial" w:cs="Arial"/>
              </w:rPr>
              <w:lastRenderedPageBreak/>
              <w:t xml:space="preserve">(n = </w:t>
            </w:r>
            <w:r w:rsidR="002A711D" w:rsidRPr="009E3CF3">
              <w:rPr>
                <w:rFonts w:ascii="Arial" w:hAnsi="Arial" w:cs="Arial"/>
              </w:rPr>
              <w:t>37,000)</w:t>
            </w:r>
          </w:p>
        </w:tc>
        <w:tc>
          <w:tcPr>
            <w:tcW w:w="1560" w:type="dxa"/>
            <w:vAlign w:val="center"/>
          </w:tcPr>
          <w:p w14:paraId="796D103B" w14:textId="3A238088" w:rsidR="00984768" w:rsidRPr="009E3CF3" w:rsidRDefault="00FB6757" w:rsidP="009E3CF3">
            <w:pPr>
              <w:spacing w:after="0" w:line="240" w:lineRule="auto"/>
              <w:jc w:val="center"/>
              <w:rPr>
                <w:rFonts w:ascii="Arial" w:hAnsi="Arial" w:cs="Arial"/>
              </w:rPr>
            </w:pPr>
            <w:r w:rsidRPr="009E3CF3">
              <w:rPr>
                <w:rFonts w:ascii="Arial" w:hAnsi="Arial" w:cs="Arial"/>
              </w:rPr>
              <w:lastRenderedPageBreak/>
              <w:t>0.7</w:t>
            </w:r>
          </w:p>
          <w:p w14:paraId="625F4AE7" w14:textId="789BD006" w:rsidR="00C7440B" w:rsidRPr="009E3CF3" w:rsidRDefault="00792C1A" w:rsidP="009E3CF3">
            <w:pPr>
              <w:spacing w:after="0" w:line="240" w:lineRule="auto"/>
              <w:jc w:val="center"/>
              <w:rPr>
                <w:rFonts w:ascii="Arial" w:hAnsi="Arial" w:cs="Arial"/>
              </w:rPr>
            </w:pPr>
            <w:r w:rsidRPr="009E3CF3">
              <w:rPr>
                <w:rFonts w:ascii="Arial" w:hAnsi="Arial" w:cs="Arial"/>
              </w:rPr>
              <w:lastRenderedPageBreak/>
              <w:t>[</w:t>
            </w:r>
            <w:r w:rsidR="00FB6757" w:rsidRPr="009E3CF3">
              <w:rPr>
                <w:rFonts w:ascii="Arial" w:hAnsi="Arial" w:cs="Arial"/>
              </w:rPr>
              <w:t>0.</w:t>
            </w:r>
            <w:r w:rsidR="00B7143F" w:rsidRPr="009E3CF3">
              <w:rPr>
                <w:rFonts w:ascii="Arial" w:hAnsi="Arial" w:cs="Arial"/>
              </w:rPr>
              <w:t>6</w:t>
            </w:r>
            <w:r w:rsidR="00C7440B" w:rsidRPr="009E3CF3">
              <w:rPr>
                <w:rFonts w:ascii="Arial" w:hAnsi="Arial" w:cs="Arial"/>
              </w:rPr>
              <w:t xml:space="preserve"> </w:t>
            </w:r>
            <w:r w:rsidR="00FB6757" w:rsidRPr="009E3CF3">
              <w:rPr>
                <w:rFonts w:ascii="Arial" w:hAnsi="Arial" w:cs="Arial"/>
              </w:rPr>
              <w:t>– 0.</w:t>
            </w:r>
            <w:r w:rsidR="00B7143F" w:rsidRPr="009E3CF3">
              <w:rPr>
                <w:rFonts w:ascii="Arial" w:hAnsi="Arial" w:cs="Arial"/>
              </w:rPr>
              <w:t>9</w:t>
            </w:r>
            <w:r w:rsidRPr="009E3CF3">
              <w:rPr>
                <w:rFonts w:ascii="Arial" w:hAnsi="Arial" w:cs="Arial"/>
              </w:rPr>
              <w:t>]</w:t>
            </w:r>
          </w:p>
        </w:tc>
        <w:tc>
          <w:tcPr>
            <w:tcW w:w="1601" w:type="dxa"/>
            <w:vAlign w:val="center"/>
          </w:tcPr>
          <w:p w14:paraId="7A5618FD" w14:textId="686D9065" w:rsidR="00984768" w:rsidRPr="009E3CF3" w:rsidRDefault="00C7440B" w:rsidP="009E3CF3">
            <w:pPr>
              <w:spacing w:after="0" w:line="240" w:lineRule="auto"/>
              <w:jc w:val="center"/>
              <w:rPr>
                <w:rFonts w:ascii="Arial" w:hAnsi="Arial" w:cs="Arial"/>
              </w:rPr>
            </w:pPr>
            <w:r w:rsidRPr="009E3CF3">
              <w:rPr>
                <w:rFonts w:ascii="Arial" w:hAnsi="Arial" w:cs="Arial"/>
              </w:rPr>
              <w:lastRenderedPageBreak/>
              <w:t>3.1</w:t>
            </w:r>
          </w:p>
          <w:p w14:paraId="7CC975ED" w14:textId="68FEDC4E" w:rsidR="00C7440B" w:rsidRPr="009E3CF3" w:rsidRDefault="00792C1A" w:rsidP="009E3CF3">
            <w:pPr>
              <w:spacing w:after="0" w:line="240" w:lineRule="auto"/>
              <w:jc w:val="center"/>
              <w:rPr>
                <w:rFonts w:ascii="Arial" w:hAnsi="Arial" w:cs="Arial"/>
              </w:rPr>
            </w:pPr>
            <w:r w:rsidRPr="009E3CF3">
              <w:rPr>
                <w:rFonts w:ascii="Arial" w:hAnsi="Arial" w:cs="Arial"/>
              </w:rPr>
              <w:lastRenderedPageBreak/>
              <w:t>[</w:t>
            </w:r>
            <w:r w:rsidR="00C7440B" w:rsidRPr="009E3CF3">
              <w:rPr>
                <w:rFonts w:ascii="Arial" w:hAnsi="Arial" w:cs="Arial"/>
              </w:rPr>
              <w:t>2.8 - 3.5</w:t>
            </w:r>
            <w:r w:rsidRPr="009E3CF3">
              <w:rPr>
                <w:rFonts w:ascii="Arial" w:hAnsi="Arial" w:cs="Arial"/>
              </w:rPr>
              <w:t>]</w:t>
            </w:r>
          </w:p>
        </w:tc>
        <w:tc>
          <w:tcPr>
            <w:tcW w:w="1680" w:type="dxa"/>
            <w:vAlign w:val="center"/>
          </w:tcPr>
          <w:p w14:paraId="4DC55A99" w14:textId="4E496E3F" w:rsidR="00984768" w:rsidRPr="009E3CF3" w:rsidRDefault="00C7440B" w:rsidP="009E3CF3">
            <w:pPr>
              <w:spacing w:after="0" w:line="240" w:lineRule="auto"/>
              <w:jc w:val="center"/>
              <w:rPr>
                <w:rFonts w:ascii="Arial" w:hAnsi="Arial" w:cs="Arial"/>
              </w:rPr>
            </w:pPr>
            <w:r w:rsidRPr="009E3CF3">
              <w:rPr>
                <w:rFonts w:ascii="Arial" w:hAnsi="Arial" w:cs="Arial"/>
              </w:rPr>
              <w:lastRenderedPageBreak/>
              <w:t>3.3</w:t>
            </w:r>
          </w:p>
          <w:p w14:paraId="57BE0885" w14:textId="58199ED0" w:rsidR="00C7440B" w:rsidRPr="009E3CF3" w:rsidRDefault="00792C1A" w:rsidP="009E3CF3">
            <w:pPr>
              <w:spacing w:after="0" w:line="240" w:lineRule="auto"/>
              <w:jc w:val="center"/>
              <w:rPr>
                <w:rFonts w:ascii="Arial" w:hAnsi="Arial" w:cs="Arial"/>
              </w:rPr>
            </w:pPr>
            <w:r w:rsidRPr="009E3CF3">
              <w:rPr>
                <w:rFonts w:ascii="Arial" w:hAnsi="Arial" w:cs="Arial"/>
              </w:rPr>
              <w:lastRenderedPageBreak/>
              <w:t>[</w:t>
            </w:r>
            <w:r w:rsidR="00C7440B" w:rsidRPr="009E3CF3">
              <w:rPr>
                <w:rFonts w:ascii="Arial" w:hAnsi="Arial" w:cs="Arial"/>
              </w:rPr>
              <w:t>3.0 - 3.7</w:t>
            </w:r>
            <w:r w:rsidRPr="009E3CF3">
              <w:rPr>
                <w:rFonts w:ascii="Arial" w:hAnsi="Arial" w:cs="Arial"/>
              </w:rPr>
              <w:t>]</w:t>
            </w:r>
          </w:p>
        </w:tc>
        <w:tc>
          <w:tcPr>
            <w:tcW w:w="1680" w:type="dxa"/>
            <w:vAlign w:val="center"/>
          </w:tcPr>
          <w:p w14:paraId="510D9F22" w14:textId="19891934" w:rsidR="00984768" w:rsidRPr="009E3CF3" w:rsidRDefault="00C7440B" w:rsidP="009E3CF3">
            <w:pPr>
              <w:spacing w:after="0" w:line="240" w:lineRule="auto"/>
              <w:jc w:val="center"/>
              <w:rPr>
                <w:rFonts w:ascii="Arial" w:hAnsi="Arial" w:cs="Arial"/>
              </w:rPr>
            </w:pPr>
            <w:r w:rsidRPr="009E3CF3">
              <w:rPr>
                <w:rFonts w:ascii="Arial" w:hAnsi="Arial" w:cs="Arial"/>
              </w:rPr>
              <w:lastRenderedPageBreak/>
              <w:t>0.</w:t>
            </w:r>
            <w:r w:rsidR="00EE1BE4" w:rsidRPr="009E3CF3">
              <w:rPr>
                <w:rFonts w:ascii="Arial" w:hAnsi="Arial" w:cs="Arial"/>
              </w:rPr>
              <w:t>23</w:t>
            </w:r>
          </w:p>
          <w:p w14:paraId="3059C73C" w14:textId="611E16BE" w:rsidR="00C7440B" w:rsidRPr="009E3CF3" w:rsidRDefault="00792C1A" w:rsidP="009E3CF3">
            <w:pPr>
              <w:spacing w:after="0" w:line="240" w:lineRule="auto"/>
              <w:jc w:val="center"/>
              <w:rPr>
                <w:rFonts w:ascii="Arial" w:hAnsi="Arial" w:cs="Arial"/>
              </w:rPr>
            </w:pPr>
            <w:r w:rsidRPr="009E3CF3">
              <w:rPr>
                <w:rFonts w:ascii="Arial" w:hAnsi="Arial" w:cs="Arial"/>
              </w:rPr>
              <w:lastRenderedPageBreak/>
              <w:t>[</w:t>
            </w:r>
            <w:r w:rsidR="00C7440B" w:rsidRPr="009E3CF3">
              <w:rPr>
                <w:rFonts w:ascii="Arial" w:hAnsi="Arial" w:cs="Arial"/>
              </w:rPr>
              <w:t>0.</w:t>
            </w:r>
            <w:r w:rsidR="00EE1BE4" w:rsidRPr="009E3CF3">
              <w:rPr>
                <w:rFonts w:ascii="Arial" w:hAnsi="Arial" w:cs="Arial"/>
              </w:rPr>
              <w:t>18</w:t>
            </w:r>
            <w:r w:rsidR="00C7440B" w:rsidRPr="009E3CF3">
              <w:rPr>
                <w:rFonts w:ascii="Arial" w:hAnsi="Arial" w:cs="Arial"/>
              </w:rPr>
              <w:t xml:space="preserve"> – 0.</w:t>
            </w:r>
            <w:r w:rsidR="00EE1BE4" w:rsidRPr="009E3CF3">
              <w:rPr>
                <w:rFonts w:ascii="Arial" w:hAnsi="Arial" w:cs="Arial"/>
              </w:rPr>
              <w:t>28</w:t>
            </w:r>
            <w:r w:rsidRPr="009E3CF3">
              <w:rPr>
                <w:rFonts w:ascii="Arial" w:hAnsi="Arial" w:cs="Arial"/>
              </w:rPr>
              <w:t>]</w:t>
            </w:r>
          </w:p>
        </w:tc>
        <w:tc>
          <w:tcPr>
            <w:tcW w:w="1005" w:type="dxa"/>
            <w:vAlign w:val="center"/>
          </w:tcPr>
          <w:p w14:paraId="7F3D185E" w14:textId="77777777" w:rsidR="00C7440B" w:rsidRPr="009E3CF3" w:rsidRDefault="00C7440B" w:rsidP="009E3CF3">
            <w:pPr>
              <w:spacing w:after="0" w:line="240" w:lineRule="auto"/>
              <w:jc w:val="center"/>
              <w:rPr>
                <w:rFonts w:ascii="Arial" w:hAnsi="Arial" w:cs="Arial"/>
              </w:rPr>
            </w:pPr>
            <w:r w:rsidRPr="009E3CF3">
              <w:rPr>
                <w:rFonts w:ascii="Arial" w:hAnsi="Arial" w:cs="Arial"/>
              </w:rPr>
              <w:lastRenderedPageBreak/>
              <w:t>&lt;0.001</w:t>
            </w:r>
          </w:p>
        </w:tc>
        <w:tc>
          <w:tcPr>
            <w:tcW w:w="1689" w:type="dxa"/>
            <w:vAlign w:val="center"/>
          </w:tcPr>
          <w:p w14:paraId="528182A6" w14:textId="04202E75" w:rsidR="00984768" w:rsidRPr="009E3CF3" w:rsidRDefault="00C7440B" w:rsidP="009E3CF3">
            <w:pPr>
              <w:tabs>
                <w:tab w:val="center" w:pos="1100"/>
              </w:tabs>
              <w:spacing w:after="0" w:line="240" w:lineRule="auto"/>
              <w:jc w:val="center"/>
              <w:rPr>
                <w:rFonts w:ascii="Arial" w:hAnsi="Arial" w:cs="Arial"/>
              </w:rPr>
            </w:pPr>
            <w:r w:rsidRPr="009E3CF3">
              <w:rPr>
                <w:rFonts w:ascii="Arial" w:hAnsi="Arial" w:cs="Arial"/>
              </w:rPr>
              <w:t>1.07</w:t>
            </w:r>
          </w:p>
          <w:p w14:paraId="65DCCA9A" w14:textId="2993CD84" w:rsidR="00C7440B" w:rsidRPr="009E3CF3" w:rsidRDefault="00792C1A" w:rsidP="009E3CF3">
            <w:pPr>
              <w:tabs>
                <w:tab w:val="center" w:pos="1100"/>
              </w:tabs>
              <w:spacing w:after="0" w:line="240" w:lineRule="auto"/>
              <w:jc w:val="center"/>
              <w:rPr>
                <w:rFonts w:ascii="Arial" w:hAnsi="Arial" w:cs="Arial"/>
              </w:rPr>
            </w:pPr>
            <w:r w:rsidRPr="009E3CF3">
              <w:rPr>
                <w:rFonts w:ascii="Arial" w:hAnsi="Arial" w:cs="Arial"/>
              </w:rPr>
              <w:lastRenderedPageBreak/>
              <w:t>[</w:t>
            </w:r>
            <w:r w:rsidR="00C7440B" w:rsidRPr="009E3CF3">
              <w:rPr>
                <w:rFonts w:ascii="Arial" w:hAnsi="Arial" w:cs="Arial"/>
              </w:rPr>
              <w:t>0.92 – 1.25</w:t>
            </w:r>
            <w:r w:rsidRPr="009E3CF3">
              <w:rPr>
                <w:rFonts w:ascii="Arial" w:hAnsi="Arial" w:cs="Arial"/>
              </w:rPr>
              <w:t>]</w:t>
            </w:r>
          </w:p>
        </w:tc>
        <w:tc>
          <w:tcPr>
            <w:tcW w:w="991" w:type="dxa"/>
            <w:vAlign w:val="center"/>
          </w:tcPr>
          <w:p w14:paraId="62556AE8" w14:textId="7CCC995C" w:rsidR="00C7440B" w:rsidRPr="009E3CF3" w:rsidRDefault="00C7440B" w:rsidP="009E3CF3">
            <w:pPr>
              <w:spacing w:after="0" w:line="240" w:lineRule="auto"/>
              <w:jc w:val="center"/>
              <w:rPr>
                <w:rFonts w:ascii="Arial" w:hAnsi="Arial" w:cs="Arial"/>
              </w:rPr>
            </w:pPr>
            <w:r w:rsidRPr="009E3CF3">
              <w:rPr>
                <w:rFonts w:ascii="Arial" w:hAnsi="Arial" w:cs="Arial"/>
              </w:rPr>
              <w:lastRenderedPageBreak/>
              <w:t>0.39</w:t>
            </w:r>
            <w:r w:rsidR="00EE1BE4" w:rsidRPr="009E3CF3">
              <w:rPr>
                <w:rFonts w:ascii="Arial" w:hAnsi="Arial" w:cs="Arial"/>
              </w:rPr>
              <w:t>2</w:t>
            </w:r>
          </w:p>
        </w:tc>
      </w:tr>
      <w:tr w:rsidR="00792C1A" w:rsidRPr="009E3CF3" w14:paraId="4F6BFDA7" w14:textId="77777777" w:rsidTr="009E3CF3">
        <w:trPr>
          <w:jc w:val="center"/>
        </w:trPr>
        <w:tc>
          <w:tcPr>
            <w:tcW w:w="1985" w:type="dxa"/>
            <w:vMerge/>
          </w:tcPr>
          <w:p w14:paraId="6A40531C" w14:textId="77777777" w:rsidR="00C7440B" w:rsidRPr="009E3CF3" w:rsidRDefault="00C7440B" w:rsidP="009E3CF3">
            <w:pPr>
              <w:spacing w:after="0" w:line="240" w:lineRule="auto"/>
              <w:rPr>
                <w:rFonts w:ascii="Arial" w:hAnsi="Arial" w:cs="Arial"/>
              </w:rPr>
            </w:pPr>
          </w:p>
        </w:tc>
        <w:tc>
          <w:tcPr>
            <w:tcW w:w="1701" w:type="dxa"/>
            <w:vAlign w:val="center"/>
          </w:tcPr>
          <w:p w14:paraId="2B424D81" w14:textId="77777777" w:rsidR="00C7440B" w:rsidRPr="009E3CF3" w:rsidRDefault="00C7440B" w:rsidP="009E3CF3">
            <w:pPr>
              <w:spacing w:after="0" w:line="240" w:lineRule="auto"/>
              <w:rPr>
                <w:rFonts w:ascii="Arial" w:hAnsi="Arial" w:cs="Arial"/>
              </w:rPr>
            </w:pPr>
            <w:r w:rsidRPr="009E3CF3">
              <w:rPr>
                <w:rFonts w:ascii="Arial" w:hAnsi="Arial" w:cs="Arial"/>
              </w:rPr>
              <w:t>High SES</w:t>
            </w:r>
          </w:p>
          <w:p w14:paraId="40C13BEE" w14:textId="76893210" w:rsidR="002A711D" w:rsidRPr="009E3CF3" w:rsidRDefault="002A711D" w:rsidP="009E3CF3">
            <w:pPr>
              <w:spacing w:after="0" w:line="240" w:lineRule="auto"/>
              <w:rPr>
                <w:rFonts w:ascii="Arial" w:hAnsi="Arial" w:cs="Arial"/>
              </w:rPr>
            </w:pPr>
            <w:r w:rsidRPr="009E3CF3">
              <w:rPr>
                <w:rFonts w:ascii="Arial" w:hAnsi="Arial" w:cs="Arial"/>
              </w:rPr>
              <w:t>(n = 36,525)</w:t>
            </w:r>
          </w:p>
        </w:tc>
        <w:tc>
          <w:tcPr>
            <w:tcW w:w="1560" w:type="dxa"/>
            <w:vAlign w:val="center"/>
          </w:tcPr>
          <w:p w14:paraId="7AAC72C1" w14:textId="38B6375F" w:rsidR="00984768" w:rsidRPr="009E3CF3" w:rsidRDefault="001D6F69" w:rsidP="009E3CF3">
            <w:pPr>
              <w:spacing w:after="0" w:line="240" w:lineRule="auto"/>
              <w:jc w:val="center"/>
              <w:rPr>
                <w:rFonts w:ascii="Arial" w:hAnsi="Arial" w:cs="Arial"/>
              </w:rPr>
            </w:pPr>
            <w:r w:rsidRPr="009E3CF3">
              <w:rPr>
                <w:rFonts w:ascii="Arial" w:hAnsi="Arial" w:cs="Arial"/>
              </w:rPr>
              <w:t>0.5</w:t>
            </w:r>
          </w:p>
          <w:p w14:paraId="5024F360" w14:textId="00A1A555"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0.</w:t>
            </w:r>
            <w:r w:rsidR="001D6F69" w:rsidRPr="009E3CF3">
              <w:rPr>
                <w:rFonts w:ascii="Arial" w:hAnsi="Arial" w:cs="Arial"/>
              </w:rPr>
              <w:t>4</w:t>
            </w:r>
            <w:r w:rsidR="00C7440B" w:rsidRPr="009E3CF3">
              <w:rPr>
                <w:rFonts w:ascii="Arial" w:hAnsi="Arial" w:cs="Arial"/>
              </w:rPr>
              <w:t xml:space="preserve"> </w:t>
            </w:r>
            <w:r w:rsidR="003A7300" w:rsidRPr="009E3CF3">
              <w:rPr>
                <w:rFonts w:ascii="Arial" w:hAnsi="Arial" w:cs="Arial"/>
              </w:rPr>
              <w:t>–</w:t>
            </w:r>
            <w:r w:rsidR="00C7440B" w:rsidRPr="009E3CF3">
              <w:rPr>
                <w:rFonts w:ascii="Arial" w:hAnsi="Arial" w:cs="Arial"/>
              </w:rPr>
              <w:t xml:space="preserve"> </w:t>
            </w:r>
            <w:r w:rsidR="001D6F69" w:rsidRPr="009E3CF3">
              <w:rPr>
                <w:rFonts w:ascii="Arial" w:hAnsi="Arial" w:cs="Arial"/>
              </w:rPr>
              <w:t>0.6</w:t>
            </w:r>
            <w:r w:rsidRPr="009E3CF3">
              <w:rPr>
                <w:rFonts w:ascii="Arial" w:hAnsi="Arial" w:cs="Arial"/>
              </w:rPr>
              <w:t>]</w:t>
            </w:r>
          </w:p>
        </w:tc>
        <w:tc>
          <w:tcPr>
            <w:tcW w:w="1601" w:type="dxa"/>
            <w:vAlign w:val="center"/>
          </w:tcPr>
          <w:p w14:paraId="0D2A8BEA" w14:textId="43B3F5A6" w:rsidR="00984768" w:rsidRPr="009E3CF3" w:rsidRDefault="00C7440B" w:rsidP="009E3CF3">
            <w:pPr>
              <w:spacing w:after="0" w:line="240" w:lineRule="auto"/>
              <w:jc w:val="center"/>
              <w:rPr>
                <w:rFonts w:ascii="Arial" w:hAnsi="Arial" w:cs="Arial"/>
              </w:rPr>
            </w:pPr>
            <w:r w:rsidRPr="009E3CF3">
              <w:rPr>
                <w:rFonts w:ascii="Arial" w:hAnsi="Arial" w:cs="Arial"/>
              </w:rPr>
              <w:t>1.9</w:t>
            </w:r>
          </w:p>
          <w:p w14:paraId="34998284" w14:textId="4D924A2C"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1.7 - 2.2</w:t>
            </w:r>
            <w:r w:rsidRPr="009E3CF3">
              <w:rPr>
                <w:rFonts w:ascii="Arial" w:hAnsi="Arial" w:cs="Arial"/>
              </w:rPr>
              <w:t>]</w:t>
            </w:r>
          </w:p>
        </w:tc>
        <w:tc>
          <w:tcPr>
            <w:tcW w:w="1680" w:type="dxa"/>
            <w:vAlign w:val="center"/>
          </w:tcPr>
          <w:p w14:paraId="334AB088" w14:textId="69E3B4B3" w:rsidR="00984768" w:rsidRPr="009E3CF3" w:rsidRDefault="00C7440B" w:rsidP="009E3CF3">
            <w:pPr>
              <w:spacing w:after="0" w:line="240" w:lineRule="auto"/>
              <w:jc w:val="center"/>
              <w:rPr>
                <w:rFonts w:ascii="Arial" w:hAnsi="Arial" w:cs="Arial"/>
              </w:rPr>
            </w:pPr>
            <w:r w:rsidRPr="009E3CF3">
              <w:rPr>
                <w:rFonts w:ascii="Arial" w:hAnsi="Arial" w:cs="Arial"/>
              </w:rPr>
              <w:t>2.1</w:t>
            </w:r>
          </w:p>
          <w:p w14:paraId="0030D73A" w14:textId="74917F86"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1.8 - 2.4</w:t>
            </w:r>
            <w:r w:rsidRPr="009E3CF3">
              <w:rPr>
                <w:rFonts w:ascii="Arial" w:hAnsi="Arial" w:cs="Arial"/>
              </w:rPr>
              <w:t>]</w:t>
            </w:r>
          </w:p>
        </w:tc>
        <w:tc>
          <w:tcPr>
            <w:tcW w:w="1680" w:type="dxa"/>
            <w:vAlign w:val="center"/>
          </w:tcPr>
          <w:p w14:paraId="702F0CBA" w14:textId="680006D1" w:rsidR="00984768" w:rsidRPr="009E3CF3" w:rsidRDefault="00C7440B" w:rsidP="009E3CF3">
            <w:pPr>
              <w:spacing w:after="0" w:line="240" w:lineRule="auto"/>
              <w:jc w:val="center"/>
              <w:rPr>
                <w:rFonts w:ascii="Arial" w:hAnsi="Arial" w:cs="Arial"/>
              </w:rPr>
            </w:pPr>
            <w:r w:rsidRPr="009E3CF3">
              <w:rPr>
                <w:rFonts w:ascii="Arial" w:hAnsi="Arial" w:cs="Arial"/>
              </w:rPr>
              <w:t>0.</w:t>
            </w:r>
            <w:r w:rsidR="00EF3DF4" w:rsidRPr="009E3CF3">
              <w:rPr>
                <w:rFonts w:ascii="Arial" w:hAnsi="Arial" w:cs="Arial"/>
              </w:rPr>
              <w:t>23</w:t>
            </w:r>
          </w:p>
          <w:p w14:paraId="6CBD744E" w14:textId="4BC1E0F2"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0.</w:t>
            </w:r>
            <w:r w:rsidR="00EF3DF4" w:rsidRPr="009E3CF3">
              <w:rPr>
                <w:rFonts w:ascii="Arial" w:hAnsi="Arial" w:cs="Arial"/>
              </w:rPr>
              <w:t>18</w:t>
            </w:r>
            <w:r w:rsidR="00C7440B" w:rsidRPr="009E3CF3">
              <w:rPr>
                <w:rFonts w:ascii="Arial" w:hAnsi="Arial" w:cs="Arial"/>
              </w:rPr>
              <w:t xml:space="preserve"> – 0.</w:t>
            </w:r>
            <w:r w:rsidR="00EF3DF4" w:rsidRPr="009E3CF3">
              <w:rPr>
                <w:rFonts w:ascii="Arial" w:hAnsi="Arial" w:cs="Arial"/>
              </w:rPr>
              <w:t>31</w:t>
            </w:r>
            <w:r w:rsidRPr="009E3CF3">
              <w:rPr>
                <w:rFonts w:ascii="Arial" w:hAnsi="Arial" w:cs="Arial"/>
              </w:rPr>
              <w:t>]</w:t>
            </w:r>
          </w:p>
        </w:tc>
        <w:tc>
          <w:tcPr>
            <w:tcW w:w="1005" w:type="dxa"/>
            <w:vAlign w:val="center"/>
          </w:tcPr>
          <w:p w14:paraId="3B23C2EF" w14:textId="77777777" w:rsidR="00C7440B" w:rsidRPr="009E3CF3" w:rsidRDefault="00C7440B" w:rsidP="009E3CF3">
            <w:pPr>
              <w:spacing w:after="0" w:line="240" w:lineRule="auto"/>
              <w:jc w:val="center"/>
              <w:rPr>
                <w:rFonts w:ascii="Arial" w:hAnsi="Arial" w:cs="Arial"/>
              </w:rPr>
            </w:pPr>
            <w:r w:rsidRPr="009E3CF3">
              <w:rPr>
                <w:rFonts w:ascii="Arial" w:hAnsi="Arial" w:cs="Arial"/>
              </w:rPr>
              <w:t>&lt;0.001</w:t>
            </w:r>
          </w:p>
        </w:tc>
        <w:tc>
          <w:tcPr>
            <w:tcW w:w="1689" w:type="dxa"/>
            <w:vAlign w:val="center"/>
          </w:tcPr>
          <w:p w14:paraId="77649A92" w14:textId="5B13A93E" w:rsidR="00984768" w:rsidRPr="009E3CF3" w:rsidRDefault="00C7440B" w:rsidP="009E3CF3">
            <w:pPr>
              <w:tabs>
                <w:tab w:val="center" w:pos="1100"/>
              </w:tabs>
              <w:spacing w:after="0" w:line="240" w:lineRule="auto"/>
              <w:jc w:val="center"/>
              <w:rPr>
                <w:rFonts w:ascii="Arial" w:hAnsi="Arial" w:cs="Arial"/>
              </w:rPr>
            </w:pPr>
            <w:r w:rsidRPr="009E3CF3">
              <w:rPr>
                <w:rFonts w:ascii="Arial" w:hAnsi="Arial" w:cs="Arial"/>
              </w:rPr>
              <w:t>1.</w:t>
            </w:r>
            <w:r w:rsidR="00DA351F" w:rsidRPr="009E3CF3">
              <w:rPr>
                <w:rFonts w:ascii="Arial" w:hAnsi="Arial" w:cs="Arial"/>
              </w:rPr>
              <w:t>11</w:t>
            </w:r>
          </w:p>
          <w:p w14:paraId="65FA1095" w14:textId="345C6F07" w:rsidR="00C7440B" w:rsidRPr="009E3CF3" w:rsidRDefault="00792C1A" w:rsidP="009E3CF3">
            <w:pPr>
              <w:tabs>
                <w:tab w:val="center" w:pos="1100"/>
              </w:tabs>
              <w:spacing w:after="0" w:line="240" w:lineRule="auto"/>
              <w:jc w:val="center"/>
              <w:rPr>
                <w:rFonts w:ascii="Arial" w:hAnsi="Arial" w:cs="Arial"/>
              </w:rPr>
            </w:pPr>
            <w:r w:rsidRPr="009E3CF3">
              <w:rPr>
                <w:rFonts w:ascii="Arial" w:hAnsi="Arial" w:cs="Arial"/>
              </w:rPr>
              <w:t>[</w:t>
            </w:r>
            <w:r w:rsidR="00C7440B" w:rsidRPr="009E3CF3">
              <w:rPr>
                <w:rFonts w:ascii="Arial" w:hAnsi="Arial" w:cs="Arial"/>
              </w:rPr>
              <w:t>0.91 – 1.34</w:t>
            </w:r>
            <w:r w:rsidRPr="009E3CF3">
              <w:rPr>
                <w:rFonts w:ascii="Arial" w:hAnsi="Arial" w:cs="Arial"/>
              </w:rPr>
              <w:t>]</w:t>
            </w:r>
          </w:p>
        </w:tc>
        <w:tc>
          <w:tcPr>
            <w:tcW w:w="991" w:type="dxa"/>
            <w:vAlign w:val="center"/>
          </w:tcPr>
          <w:p w14:paraId="455B0217" w14:textId="7C3D3E7D" w:rsidR="00C7440B" w:rsidRPr="009E3CF3" w:rsidRDefault="00C7440B" w:rsidP="009E3CF3">
            <w:pPr>
              <w:spacing w:after="0" w:line="240" w:lineRule="auto"/>
              <w:jc w:val="center"/>
              <w:rPr>
                <w:rFonts w:ascii="Arial" w:hAnsi="Arial" w:cs="Arial"/>
              </w:rPr>
            </w:pPr>
            <w:r w:rsidRPr="009E3CF3">
              <w:rPr>
                <w:rFonts w:ascii="Arial" w:hAnsi="Arial" w:cs="Arial"/>
              </w:rPr>
              <w:t>0.</w:t>
            </w:r>
            <w:r w:rsidR="00CF551E" w:rsidRPr="009E3CF3">
              <w:rPr>
                <w:rFonts w:ascii="Arial" w:hAnsi="Arial" w:cs="Arial"/>
              </w:rPr>
              <w:t>300</w:t>
            </w:r>
          </w:p>
        </w:tc>
      </w:tr>
      <w:tr w:rsidR="00792C1A" w:rsidRPr="009E3CF3" w14:paraId="36CCF598" w14:textId="77777777" w:rsidTr="009E3CF3">
        <w:trPr>
          <w:jc w:val="center"/>
        </w:trPr>
        <w:tc>
          <w:tcPr>
            <w:tcW w:w="1985" w:type="dxa"/>
            <w:vMerge/>
          </w:tcPr>
          <w:p w14:paraId="7CEECC93" w14:textId="77777777" w:rsidR="00C7440B" w:rsidRPr="009E3CF3" w:rsidRDefault="00C7440B" w:rsidP="009E3CF3">
            <w:pPr>
              <w:spacing w:after="0" w:line="240" w:lineRule="auto"/>
              <w:rPr>
                <w:rFonts w:ascii="Arial" w:hAnsi="Arial" w:cs="Arial"/>
              </w:rPr>
            </w:pPr>
          </w:p>
        </w:tc>
        <w:tc>
          <w:tcPr>
            <w:tcW w:w="1701" w:type="dxa"/>
            <w:vAlign w:val="center"/>
          </w:tcPr>
          <w:p w14:paraId="5F01E283" w14:textId="77777777" w:rsidR="00C7440B" w:rsidRPr="009E3CF3" w:rsidRDefault="00C7440B" w:rsidP="009E3CF3">
            <w:pPr>
              <w:spacing w:after="0" w:line="240" w:lineRule="auto"/>
              <w:rPr>
                <w:rFonts w:ascii="Arial" w:hAnsi="Arial" w:cs="Arial"/>
              </w:rPr>
            </w:pPr>
            <w:r w:rsidRPr="009E3CF3">
              <w:rPr>
                <w:rFonts w:ascii="Arial" w:hAnsi="Arial" w:cs="Arial"/>
              </w:rPr>
              <w:t>Low SES</w:t>
            </w:r>
          </w:p>
          <w:p w14:paraId="702B2C98" w14:textId="71DB4115" w:rsidR="002A711D" w:rsidRPr="009E3CF3" w:rsidRDefault="002A711D" w:rsidP="009E3CF3">
            <w:pPr>
              <w:spacing w:after="0" w:line="240" w:lineRule="auto"/>
              <w:rPr>
                <w:rFonts w:ascii="Arial" w:hAnsi="Arial" w:cs="Arial"/>
              </w:rPr>
            </w:pPr>
            <w:r w:rsidRPr="009E3CF3">
              <w:rPr>
                <w:rFonts w:ascii="Arial" w:hAnsi="Arial" w:cs="Arial"/>
              </w:rPr>
              <w:t xml:space="preserve">(n = </w:t>
            </w:r>
            <w:r w:rsidR="00B7665B" w:rsidRPr="009E3CF3">
              <w:rPr>
                <w:rFonts w:ascii="Arial" w:hAnsi="Arial" w:cs="Arial"/>
              </w:rPr>
              <w:t>41,823)</w:t>
            </w:r>
          </w:p>
        </w:tc>
        <w:tc>
          <w:tcPr>
            <w:tcW w:w="1560" w:type="dxa"/>
            <w:vAlign w:val="center"/>
          </w:tcPr>
          <w:p w14:paraId="5EE5F609" w14:textId="3B374B27" w:rsidR="00984768" w:rsidRPr="009E3CF3" w:rsidRDefault="001D6F69" w:rsidP="009E3CF3">
            <w:pPr>
              <w:spacing w:after="0" w:line="240" w:lineRule="auto"/>
              <w:jc w:val="center"/>
              <w:rPr>
                <w:rFonts w:ascii="Arial" w:hAnsi="Arial" w:cs="Arial"/>
              </w:rPr>
            </w:pPr>
            <w:r w:rsidRPr="009E3CF3">
              <w:rPr>
                <w:rFonts w:ascii="Arial" w:hAnsi="Arial" w:cs="Arial"/>
              </w:rPr>
              <w:t>0.6</w:t>
            </w:r>
          </w:p>
          <w:p w14:paraId="435AB389" w14:textId="4989104B" w:rsidR="00C7440B" w:rsidRPr="009E3CF3" w:rsidRDefault="00792C1A" w:rsidP="009E3CF3">
            <w:pPr>
              <w:spacing w:after="0" w:line="240" w:lineRule="auto"/>
              <w:jc w:val="center"/>
              <w:rPr>
                <w:rFonts w:ascii="Arial" w:hAnsi="Arial" w:cs="Arial"/>
              </w:rPr>
            </w:pPr>
            <w:r w:rsidRPr="009E3CF3">
              <w:rPr>
                <w:rFonts w:ascii="Arial" w:hAnsi="Arial" w:cs="Arial"/>
              </w:rPr>
              <w:t>[</w:t>
            </w:r>
            <w:r w:rsidR="000D6B5D" w:rsidRPr="009E3CF3">
              <w:rPr>
                <w:rFonts w:ascii="Arial" w:hAnsi="Arial" w:cs="Arial"/>
              </w:rPr>
              <w:t>0.5</w:t>
            </w:r>
            <w:r w:rsidR="00C7440B" w:rsidRPr="009E3CF3">
              <w:rPr>
                <w:rFonts w:ascii="Arial" w:hAnsi="Arial" w:cs="Arial"/>
              </w:rPr>
              <w:t xml:space="preserve"> </w:t>
            </w:r>
            <w:r w:rsidR="000D6B5D" w:rsidRPr="009E3CF3">
              <w:rPr>
                <w:rFonts w:ascii="Arial" w:hAnsi="Arial" w:cs="Arial"/>
              </w:rPr>
              <w:t>–</w:t>
            </w:r>
            <w:r w:rsidR="00C7440B" w:rsidRPr="009E3CF3">
              <w:rPr>
                <w:rFonts w:ascii="Arial" w:hAnsi="Arial" w:cs="Arial"/>
              </w:rPr>
              <w:t xml:space="preserve"> </w:t>
            </w:r>
            <w:r w:rsidR="000D6B5D" w:rsidRPr="009E3CF3">
              <w:rPr>
                <w:rFonts w:ascii="Arial" w:hAnsi="Arial" w:cs="Arial"/>
              </w:rPr>
              <w:t>0.7</w:t>
            </w:r>
            <w:r w:rsidRPr="009E3CF3">
              <w:rPr>
                <w:rFonts w:ascii="Arial" w:hAnsi="Arial" w:cs="Arial"/>
              </w:rPr>
              <w:t>]</w:t>
            </w:r>
          </w:p>
        </w:tc>
        <w:tc>
          <w:tcPr>
            <w:tcW w:w="1601" w:type="dxa"/>
            <w:vAlign w:val="center"/>
          </w:tcPr>
          <w:p w14:paraId="0666DFEC" w14:textId="68A3A12B" w:rsidR="00984768" w:rsidRPr="009E3CF3" w:rsidRDefault="00C7440B" w:rsidP="009E3CF3">
            <w:pPr>
              <w:spacing w:after="0" w:line="240" w:lineRule="auto"/>
              <w:jc w:val="center"/>
              <w:rPr>
                <w:rFonts w:ascii="Arial" w:hAnsi="Arial" w:cs="Arial"/>
              </w:rPr>
            </w:pPr>
            <w:r w:rsidRPr="009E3CF3">
              <w:rPr>
                <w:rFonts w:ascii="Arial" w:hAnsi="Arial" w:cs="Arial"/>
              </w:rPr>
              <w:t>2.3</w:t>
            </w:r>
          </w:p>
          <w:p w14:paraId="09A67367" w14:textId="5D615FFD"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2.0 -2.6</w:t>
            </w:r>
            <w:r w:rsidRPr="009E3CF3">
              <w:rPr>
                <w:rFonts w:ascii="Arial" w:hAnsi="Arial" w:cs="Arial"/>
              </w:rPr>
              <w:t>]</w:t>
            </w:r>
          </w:p>
        </w:tc>
        <w:tc>
          <w:tcPr>
            <w:tcW w:w="1680" w:type="dxa"/>
            <w:vAlign w:val="center"/>
          </w:tcPr>
          <w:p w14:paraId="1E2B8550" w14:textId="686AE84D" w:rsidR="00984768" w:rsidRPr="009E3CF3" w:rsidRDefault="00C7440B" w:rsidP="009E3CF3">
            <w:pPr>
              <w:spacing w:after="0" w:line="240" w:lineRule="auto"/>
              <w:jc w:val="center"/>
              <w:rPr>
                <w:rFonts w:ascii="Arial" w:hAnsi="Arial" w:cs="Arial"/>
              </w:rPr>
            </w:pPr>
            <w:r w:rsidRPr="009E3CF3">
              <w:rPr>
                <w:rFonts w:ascii="Arial" w:hAnsi="Arial" w:cs="Arial"/>
              </w:rPr>
              <w:t>2.4</w:t>
            </w:r>
          </w:p>
          <w:p w14:paraId="51A5E7B8" w14:textId="1C08FB14"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2.1 - 2.7</w:t>
            </w:r>
            <w:r w:rsidRPr="009E3CF3">
              <w:rPr>
                <w:rFonts w:ascii="Arial" w:hAnsi="Arial" w:cs="Arial"/>
              </w:rPr>
              <w:t>]</w:t>
            </w:r>
          </w:p>
        </w:tc>
        <w:tc>
          <w:tcPr>
            <w:tcW w:w="1680" w:type="dxa"/>
            <w:vAlign w:val="center"/>
          </w:tcPr>
          <w:p w14:paraId="4AC81C45" w14:textId="4F1BF391" w:rsidR="00984768" w:rsidRPr="009E3CF3" w:rsidRDefault="00C7440B" w:rsidP="009E3CF3">
            <w:pPr>
              <w:spacing w:after="0" w:line="240" w:lineRule="auto"/>
              <w:jc w:val="center"/>
              <w:rPr>
                <w:rFonts w:ascii="Arial" w:hAnsi="Arial" w:cs="Arial"/>
              </w:rPr>
            </w:pPr>
            <w:r w:rsidRPr="009E3CF3">
              <w:rPr>
                <w:rFonts w:ascii="Arial" w:hAnsi="Arial" w:cs="Arial"/>
              </w:rPr>
              <w:t>0.</w:t>
            </w:r>
            <w:r w:rsidR="00CF551E" w:rsidRPr="009E3CF3">
              <w:rPr>
                <w:rFonts w:ascii="Arial" w:hAnsi="Arial" w:cs="Arial"/>
              </w:rPr>
              <w:t>24</w:t>
            </w:r>
          </w:p>
          <w:p w14:paraId="64B76B9D" w14:textId="3BF0BAD7"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0.</w:t>
            </w:r>
            <w:r w:rsidR="00CF551E" w:rsidRPr="009E3CF3">
              <w:rPr>
                <w:rFonts w:ascii="Arial" w:hAnsi="Arial" w:cs="Arial"/>
              </w:rPr>
              <w:t>19</w:t>
            </w:r>
            <w:r w:rsidR="00C7440B" w:rsidRPr="009E3CF3">
              <w:rPr>
                <w:rFonts w:ascii="Arial" w:hAnsi="Arial" w:cs="Arial"/>
              </w:rPr>
              <w:t xml:space="preserve"> – 0.</w:t>
            </w:r>
            <w:r w:rsidR="00CF551E" w:rsidRPr="009E3CF3">
              <w:rPr>
                <w:rFonts w:ascii="Arial" w:hAnsi="Arial" w:cs="Arial"/>
              </w:rPr>
              <w:t>30</w:t>
            </w:r>
            <w:r w:rsidRPr="009E3CF3">
              <w:rPr>
                <w:rFonts w:ascii="Arial" w:hAnsi="Arial" w:cs="Arial"/>
              </w:rPr>
              <w:t>]</w:t>
            </w:r>
          </w:p>
        </w:tc>
        <w:tc>
          <w:tcPr>
            <w:tcW w:w="1005" w:type="dxa"/>
            <w:vAlign w:val="center"/>
          </w:tcPr>
          <w:p w14:paraId="6BA843D8" w14:textId="77777777" w:rsidR="00C7440B" w:rsidRPr="009E3CF3" w:rsidRDefault="00C7440B" w:rsidP="009E3CF3">
            <w:pPr>
              <w:spacing w:after="0" w:line="240" w:lineRule="auto"/>
              <w:jc w:val="center"/>
              <w:rPr>
                <w:rFonts w:ascii="Arial" w:hAnsi="Arial" w:cs="Arial"/>
              </w:rPr>
            </w:pPr>
            <w:r w:rsidRPr="009E3CF3">
              <w:rPr>
                <w:rFonts w:ascii="Arial" w:hAnsi="Arial" w:cs="Arial"/>
              </w:rPr>
              <w:t>&lt;0001</w:t>
            </w:r>
          </w:p>
        </w:tc>
        <w:tc>
          <w:tcPr>
            <w:tcW w:w="1689" w:type="dxa"/>
            <w:vAlign w:val="center"/>
          </w:tcPr>
          <w:p w14:paraId="0DB444D3" w14:textId="189ADB0F" w:rsidR="00984768" w:rsidRPr="009E3CF3" w:rsidRDefault="00C7440B" w:rsidP="009E3CF3">
            <w:pPr>
              <w:tabs>
                <w:tab w:val="center" w:pos="1100"/>
              </w:tabs>
              <w:spacing w:after="0" w:line="240" w:lineRule="auto"/>
              <w:jc w:val="center"/>
              <w:rPr>
                <w:rFonts w:ascii="Arial" w:hAnsi="Arial" w:cs="Arial"/>
              </w:rPr>
            </w:pPr>
            <w:r w:rsidRPr="009E3CF3">
              <w:rPr>
                <w:rFonts w:ascii="Arial" w:hAnsi="Arial" w:cs="Arial"/>
              </w:rPr>
              <w:t>1.03</w:t>
            </w:r>
          </w:p>
          <w:p w14:paraId="313F9F32" w14:textId="5CDBFDAD" w:rsidR="00C7440B" w:rsidRPr="009E3CF3" w:rsidRDefault="00792C1A" w:rsidP="009E3CF3">
            <w:pPr>
              <w:tabs>
                <w:tab w:val="center" w:pos="1100"/>
              </w:tabs>
              <w:spacing w:after="0" w:line="240" w:lineRule="auto"/>
              <w:jc w:val="center"/>
              <w:rPr>
                <w:rFonts w:ascii="Arial" w:hAnsi="Arial" w:cs="Arial"/>
              </w:rPr>
            </w:pPr>
            <w:r w:rsidRPr="009E3CF3">
              <w:rPr>
                <w:rFonts w:ascii="Arial" w:hAnsi="Arial" w:cs="Arial"/>
              </w:rPr>
              <w:t>[</w:t>
            </w:r>
            <w:r w:rsidR="00C7440B" w:rsidRPr="009E3CF3">
              <w:rPr>
                <w:rFonts w:ascii="Arial" w:hAnsi="Arial" w:cs="Arial"/>
              </w:rPr>
              <w:t>0.87 – 1.22</w:t>
            </w:r>
            <w:r w:rsidRPr="009E3CF3">
              <w:rPr>
                <w:rFonts w:ascii="Arial" w:hAnsi="Arial" w:cs="Arial"/>
              </w:rPr>
              <w:t>]</w:t>
            </w:r>
          </w:p>
        </w:tc>
        <w:tc>
          <w:tcPr>
            <w:tcW w:w="991" w:type="dxa"/>
            <w:vAlign w:val="center"/>
          </w:tcPr>
          <w:p w14:paraId="70CB0007" w14:textId="7EC20628" w:rsidR="00C7440B" w:rsidRPr="009E3CF3" w:rsidRDefault="00C7440B" w:rsidP="009E3CF3">
            <w:pPr>
              <w:spacing w:after="0" w:line="240" w:lineRule="auto"/>
              <w:jc w:val="center"/>
              <w:rPr>
                <w:rFonts w:ascii="Arial" w:hAnsi="Arial" w:cs="Arial"/>
              </w:rPr>
            </w:pPr>
            <w:r w:rsidRPr="009E3CF3">
              <w:rPr>
                <w:rFonts w:ascii="Arial" w:hAnsi="Arial" w:cs="Arial"/>
              </w:rPr>
              <w:t>0.</w:t>
            </w:r>
            <w:r w:rsidR="00844778" w:rsidRPr="009E3CF3">
              <w:rPr>
                <w:rFonts w:ascii="Arial" w:hAnsi="Arial" w:cs="Arial"/>
              </w:rPr>
              <w:t>702</w:t>
            </w:r>
          </w:p>
        </w:tc>
      </w:tr>
      <w:tr w:rsidR="00792C1A" w:rsidRPr="009E3CF3" w14:paraId="1FC1327A" w14:textId="77777777" w:rsidTr="009E3CF3">
        <w:trPr>
          <w:jc w:val="center"/>
        </w:trPr>
        <w:tc>
          <w:tcPr>
            <w:tcW w:w="1985" w:type="dxa"/>
            <w:vMerge/>
          </w:tcPr>
          <w:p w14:paraId="49273C40" w14:textId="77777777" w:rsidR="00C7440B" w:rsidRPr="009E3CF3" w:rsidRDefault="00C7440B" w:rsidP="009E3CF3">
            <w:pPr>
              <w:spacing w:after="0" w:line="240" w:lineRule="auto"/>
              <w:rPr>
                <w:rFonts w:ascii="Arial" w:hAnsi="Arial" w:cs="Arial"/>
              </w:rPr>
            </w:pPr>
          </w:p>
        </w:tc>
        <w:tc>
          <w:tcPr>
            <w:tcW w:w="1701" w:type="dxa"/>
            <w:vAlign w:val="center"/>
          </w:tcPr>
          <w:p w14:paraId="2ED46BB2" w14:textId="77777777" w:rsidR="00C7440B" w:rsidRPr="009E3CF3" w:rsidRDefault="00C7440B" w:rsidP="009E3CF3">
            <w:pPr>
              <w:spacing w:after="0" w:line="240" w:lineRule="auto"/>
              <w:rPr>
                <w:rFonts w:ascii="Arial" w:hAnsi="Arial" w:cs="Arial"/>
              </w:rPr>
            </w:pPr>
            <w:r w:rsidRPr="009E3CF3">
              <w:rPr>
                <w:rFonts w:ascii="Arial" w:hAnsi="Arial" w:cs="Arial"/>
              </w:rPr>
              <w:t>Ever smoker</w:t>
            </w:r>
          </w:p>
          <w:p w14:paraId="013F3A19" w14:textId="4801D074" w:rsidR="009C3FDD" w:rsidRPr="009E3CF3" w:rsidRDefault="009C3FDD" w:rsidP="009E3CF3">
            <w:pPr>
              <w:spacing w:after="0" w:line="240" w:lineRule="auto"/>
              <w:rPr>
                <w:rFonts w:ascii="Arial" w:hAnsi="Arial" w:cs="Arial"/>
              </w:rPr>
            </w:pPr>
            <w:r w:rsidRPr="009E3CF3">
              <w:rPr>
                <w:rFonts w:ascii="Arial" w:hAnsi="Arial" w:cs="Arial"/>
              </w:rPr>
              <w:t>(n = 16,295)</w:t>
            </w:r>
          </w:p>
        </w:tc>
        <w:tc>
          <w:tcPr>
            <w:tcW w:w="1560" w:type="dxa"/>
            <w:vAlign w:val="center"/>
          </w:tcPr>
          <w:p w14:paraId="05220D0C" w14:textId="379D024F" w:rsidR="00984768" w:rsidRPr="009E3CF3" w:rsidRDefault="00C377AA" w:rsidP="009E3CF3">
            <w:pPr>
              <w:spacing w:after="0" w:line="240" w:lineRule="auto"/>
              <w:jc w:val="center"/>
              <w:rPr>
                <w:rFonts w:ascii="Arial" w:hAnsi="Arial" w:cs="Arial"/>
              </w:rPr>
            </w:pPr>
            <w:r w:rsidRPr="009E3CF3">
              <w:rPr>
                <w:rFonts w:ascii="Arial" w:hAnsi="Arial" w:cs="Arial"/>
              </w:rPr>
              <w:t>2.1</w:t>
            </w:r>
          </w:p>
          <w:p w14:paraId="71A47233" w14:textId="47AD3D31" w:rsidR="00C7440B" w:rsidRPr="009E3CF3" w:rsidRDefault="00792C1A" w:rsidP="009E3CF3">
            <w:pPr>
              <w:spacing w:after="0" w:line="240" w:lineRule="auto"/>
              <w:jc w:val="center"/>
              <w:rPr>
                <w:rFonts w:ascii="Arial" w:hAnsi="Arial" w:cs="Arial"/>
              </w:rPr>
            </w:pPr>
            <w:r w:rsidRPr="009E3CF3">
              <w:rPr>
                <w:rFonts w:ascii="Arial" w:hAnsi="Arial" w:cs="Arial"/>
              </w:rPr>
              <w:t>[</w:t>
            </w:r>
            <w:r w:rsidR="00C377AA" w:rsidRPr="009E3CF3">
              <w:rPr>
                <w:rFonts w:ascii="Arial" w:hAnsi="Arial" w:cs="Arial"/>
              </w:rPr>
              <w:t>1.7</w:t>
            </w:r>
            <w:r w:rsidR="00C7440B" w:rsidRPr="009E3CF3">
              <w:rPr>
                <w:rFonts w:ascii="Arial" w:hAnsi="Arial" w:cs="Arial"/>
              </w:rPr>
              <w:t xml:space="preserve"> </w:t>
            </w:r>
            <w:r w:rsidR="00481186" w:rsidRPr="009E3CF3">
              <w:rPr>
                <w:rFonts w:ascii="Arial" w:hAnsi="Arial" w:cs="Arial"/>
              </w:rPr>
              <w:t>–</w:t>
            </w:r>
            <w:r w:rsidR="00C7440B" w:rsidRPr="009E3CF3">
              <w:rPr>
                <w:rFonts w:ascii="Arial" w:hAnsi="Arial" w:cs="Arial"/>
              </w:rPr>
              <w:t xml:space="preserve"> </w:t>
            </w:r>
            <w:r w:rsidR="00C377AA" w:rsidRPr="009E3CF3">
              <w:rPr>
                <w:rFonts w:ascii="Arial" w:hAnsi="Arial" w:cs="Arial"/>
              </w:rPr>
              <w:t>2.4</w:t>
            </w:r>
            <w:r w:rsidRPr="009E3CF3">
              <w:rPr>
                <w:rFonts w:ascii="Arial" w:hAnsi="Arial" w:cs="Arial"/>
              </w:rPr>
              <w:t>]</w:t>
            </w:r>
          </w:p>
        </w:tc>
        <w:tc>
          <w:tcPr>
            <w:tcW w:w="1601" w:type="dxa"/>
            <w:vAlign w:val="center"/>
          </w:tcPr>
          <w:p w14:paraId="77681992" w14:textId="23E17D6A" w:rsidR="00984768" w:rsidRPr="009E3CF3" w:rsidRDefault="00C7440B" w:rsidP="009E3CF3">
            <w:pPr>
              <w:spacing w:after="0" w:line="240" w:lineRule="auto"/>
              <w:jc w:val="center"/>
              <w:rPr>
                <w:rFonts w:ascii="Arial" w:hAnsi="Arial" w:cs="Arial"/>
              </w:rPr>
            </w:pPr>
            <w:r w:rsidRPr="009E3CF3">
              <w:rPr>
                <w:rFonts w:ascii="Arial" w:hAnsi="Arial" w:cs="Arial"/>
              </w:rPr>
              <w:t>9.7</w:t>
            </w:r>
          </w:p>
          <w:p w14:paraId="4CBDF34E" w14:textId="12DD87ED"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8.9 - 10.6</w:t>
            </w:r>
            <w:r w:rsidRPr="009E3CF3">
              <w:rPr>
                <w:rFonts w:ascii="Arial" w:hAnsi="Arial" w:cs="Arial"/>
              </w:rPr>
              <w:t>]</w:t>
            </w:r>
          </w:p>
        </w:tc>
        <w:tc>
          <w:tcPr>
            <w:tcW w:w="1680" w:type="dxa"/>
            <w:vAlign w:val="center"/>
          </w:tcPr>
          <w:p w14:paraId="2A2E35F4" w14:textId="1C951D68" w:rsidR="00984768" w:rsidRPr="009E3CF3" w:rsidRDefault="00C7440B" w:rsidP="009E3CF3">
            <w:pPr>
              <w:spacing w:after="0" w:line="240" w:lineRule="auto"/>
              <w:jc w:val="center"/>
              <w:rPr>
                <w:rFonts w:ascii="Arial" w:hAnsi="Arial" w:cs="Arial"/>
              </w:rPr>
            </w:pPr>
            <w:r w:rsidRPr="009E3CF3">
              <w:rPr>
                <w:rFonts w:ascii="Arial" w:hAnsi="Arial" w:cs="Arial"/>
              </w:rPr>
              <w:t>9.4</w:t>
            </w:r>
          </w:p>
          <w:p w14:paraId="2E2BE88E" w14:textId="5F99BBD5"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8.6 - 10.3</w:t>
            </w:r>
            <w:r w:rsidR="00264C26">
              <w:rPr>
                <w:rFonts w:ascii="Arial" w:hAnsi="Arial" w:cs="Arial"/>
              </w:rPr>
              <w:t>]</w:t>
            </w:r>
          </w:p>
        </w:tc>
        <w:tc>
          <w:tcPr>
            <w:tcW w:w="1680" w:type="dxa"/>
            <w:vAlign w:val="center"/>
          </w:tcPr>
          <w:p w14:paraId="39CE35BE" w14:textId="31F219F8" w:rsidR="00984768" w:rsidRPr="00822D5F" w:rsidRDefault="00C7440B" w:rsidP="009E3CF3">
            <w:pPr>
              <w:spacing w:after="0" w:line="240" w:lineRule="auto"/>
              <w:jc w:val="center"/>
              <w:rPr>
                <w:rFonts w:ascii="Arial" w:hAnsi="Arial" w:cs="Arial"/>
              </w:rPr>
            </w:pPr>
            <w:r w:rsidRPr="00822D5F">
              <w:rPr>
                <w:rFonts w:ascii="Arial" w:hAnsi="Arial" w:cs="Arial"/>
              </w:rPr>
              <w:t>0.</w:t>
            </w:r>
            <w:r w:rsidR="00264C26" w:rsidRPr="00822D5F">
              <w:rPr>
                <w:rFonts w:ascii="Arial" w:hAnsi="Arial" w:cs="Arial"/>
              </w:rPr>
              <w:t>20</w:t>
            </w:r>
          </w:p>
          <w:p w14:paraId="658554AB" w14:textId="7E2C0A1A" w:rsidR="00C7440B" w:rsidRPr="00264C26" w:rsidRDefault="00792C1A" w:rsidP="009E3CF3">
            <w:pPr>
              <w:spacing w:after="0" w:line="240" w:lineRule="auto"/>
              <w:jc w:val="center"/>
              <w:rPr>
                <w:rFonts w:ascii="Arial" w:hAnsi="Arial" w:cs="Arial"/>
              </w:rPr>
            </w:pPr>
            <w:r w:rsidRPr="00822D5F">
              <w:rPr>
                <w:rFonts w:ascii="Arial" w:hAnsi="Arial" w:cs="Arial"/>
              </w:rPr>
              <w:t>[</w:t>
            </w:r>
            <w:r w:rsidR="00C7440B" w:rsidRPr="00822D5F">
              <w:rPr>
                <w:rFonts w:ascii="Arial" w:hAnsi="Arial" w:cs="Arial"/>
              </w:rPr>
              <w:t>0.</w:t>
            </w:r>
            <w:r w:rsidR="00264C26" w:rsidRPr="00822D5F">
              <w:rPr>
                <w:rFonts w:ascii="Arial" w:hAnsi="Arial" w:cs="Arial"/>
              </w:rPr>
              <w:t>16</w:t>
            </w:r>
            <w:r w:rsidR="00C7440B" w:rsidRPr="00822D5F">
              <w:rPr>
                <w:rFonts w:ascii="Arial" w:hAnsi="Arial" w:cs="Arial"/>
              </w:rPr>
              <w:t xml:space="preserve"> – 0.</w:t>
            </w:r>
            <w:r w:rsidR="00264C26" w:rsidRPr="00822D5F">
              <w:rPr>
                <w:rFonts w:ascii="Arial" w:hAnsi="Arial" w:cs="Arial"/>
              </w:rPr>
              <w:t>24</w:t>
            </w:r>
            <w:r w:rsidRPr="00822D5F">
              <w:rPr>
                <w:rFonts w:ascii="Arial" w:hAnsi="Arial" w:cs="Arial"/>
              </w:rPr>
              <w:t>]</w:t>
            </w:r>
          </w:p>
        </w:tc>
        <w:tc>
          <w:tcPr>
            <w:tcW w:w="1005" w:type="dxa"/>
            <w:vAlign w:val="center"/>
          </w:tcPr>
          <w:p w14:paraId="470E1018" w14:textId="77777777" w:rsidR="00C7440B" w:rsidRPr="00264C26" w:rsidRDefault="00C7440B" w:rsidP="009E3CF3">
            <w:pPr>
              <w:spacing w:after="0" w:line="240" w:lineRule="auto"/>
              <w:jc w:val="center"/>
              <w:rPr>
                <w:rFonts w:ascii="Arial" w:hAnsi="Arial" w:cs="Arial"/>
              </w:rPr>
            </w:pPr>
            <w:r w:rsidRPr="00264C26">
              <w:rPr>
                <w:rFonts w:ascii="Arial" w:hAnsi="Arial" w:cs="Arial"/>
              </w:rPr>
              <w:t>&lt;0.001</w:t>
            </w:r>
          </w:p>
        </w:tc>
        <w:tc>
          <w:tcPr>
            <w:tcW w:w="1689" w:type="dxa"/>
            <w:vAlign w:val="center"/>
          </w:tcPr>
          <w:p w14:paraId="25B87345" w14:textId="54C0BC57" w:rsidR="00984768" w:rsidRPr="00264C26" w:rsidRDefault="00C7440B" w:rsidP="009E3CF3">
            <w:pPr>
              <w:tabs>
                <w:tab w:val="center" w:pos="1100"/>
              </w:tabs>
              <w:spacing w:after="0" w:line="240" w:lineRule="auto"/>
              <w:jc w:val="center"/>
              <w:rPr>
                <w:rFonts w:ascii="Arial" w:hAnsi="Arial" w:cs="Arial"/>
              </w:rPr>
            </w:pPr>
            <w:r w:rsidRPr="00264C26">
              <w:rPr>
                <w:rFonts w:ascii="Arial" w:hAnsi="Arial" w:cs="Arial"/>
              </w:rPr>
              <w:t>0.96</w:t>
            </w:r>
          </w:p>
          <w:p w14:paraId="018C38BF" w14:textId="370B4F78" w:rsidR="00C7440B" w:rsidRPr="00264C26" w:rsidRDefault="00792C1A" w:rsidP="009E3CF3">
            <w:pPr>
              <w:tabs>
                <w:tab w:val="center" w:pos="1100"/>
              </w:tabs>
              <w:spacing w:after="0" w:line="240" w:lineRule="auto"/>
              <w:jc w:val="center"/>
              <w:rPr>
                <w:rFonts w:ascii="Arial" w:hAnsi="Arial" w:cs="Arial"/>
              </w:rPr>
            </w:pPr>
            <w:r w:rsidRPr="00264C26">
              <w:rPr>
                <w:rFonts w:ascii="Arial" w:hAnsi="Arial" w:cs="Arial"/>
              </w:rPr>
              <w:t>[</w:t>
            </w:r>
            <w:r w:rsidR="00C7440B" w:rsidRPr="00264C26">
              <w:rPr>
                <w:rFonts w:ascii="Arial" w:hAnsi="Arial" w:cs="Arial"/>
              </w:rPr>
              <w:t>0.8</w:t>
            </w:r>
            <w:r w:rsidR="00264C26" w:rsidRPr="00264C26">
              <w:rPr>
                <w:rFonts w:ascii="Arial" w:hAnsi="Arial" w:cs="Arial"/>
              </w:rPr>
              <w:t>3</w:t>
            </w:r>
            <w:r w:rsidR="00C7440B" w:rsidRPr="00264C26">
              <w:rPr>
                <w:rFonts w:ascii="Arial" w:hAnsi="Arial" w:cs="Arial"/>
              </w:rPr>
              <w:t xml:space="preserve"> – 1.11</w:t>
            </w:r>
            <w:r w:rsidRPr="00264C26">
              <w:rPr>
                <w:rFonts w:ascii="Arial" w:hAnsi="Arial" w:cs="Arial"/>
              </w:rPr>
              <w:t>]</w:t>
            </w:r>
          </w:p>
        </w:tc>
        <w:tc>
          <w:tcPr>
            <w:tcW w:w="991" w:type="dxa"/>
            <w:vAlign w:val="center"/>
          </w:tcPr>
          <w:p w14:paraId="7B69AA8F" w14:textId="091A9368" w:rsidR="00C7440B" w:rsidRPr="00264C26" w:rsidRDefault="00C7440B" w:rsidP="009E3CF3">
            <w:pPr>
              <w:spacing w:after="0" w:line="240" w:lineRule="auto"/>
              <w:jc w:val="center"/>
              <w:rPr>
                <w:rFonts w:ascii="Arial" w:hAnsi="Arial" w:cs="Arial"/>
              </w:rPr>
            </w:pPr>
            <w:r w:rsidRPr="00264C26">
              <w:rPr>
                <w:rFonts w:ascii="Arial" w:hAnsi="Arial" w:cs="Arial"/>
              </w:rPr>
              <w:t>0.58</w:t>
            </w:r>
            <w:r w:rsidR="00264C26" w:rsidRPr="00264C26">
              <w:rPr>
                <w:rFonts w:ascii="Arial" w:hAnsi="Arial" w:cs="Arial"/>
              </w:rPr>
              <w:t>2</w:t>
            </w:r>
          </w:p>
        </w:tc>
      </w:tr>
      <w:tr w:rsidR="00792C1A" w:rsidRPr="009E3CF3" w14:paraId="08429865" w14:textId="77777777" w:rsidTr="009E3CF3">
        <w:trPr>
          <w:jc w:val="center"/>
        </w:trPr>
        <w:tc>
          <w:tcPr>
            <w:tcW w:w="1985" w:type="dxa"/>
            <w:vMerge/>
          </w:tcPr>
          <w:p w14:paraId="51BA415E" w14:textId="77777777" w:rsidR="00C7440B" w:rsidRPr="009E3CF3" w:rsidRDefault="00C7440B" w:rsidP="009E3CF3">
            <w:pPr>
              <w:spacing w:after="0" w:line="240" w:lineRule="auto"/>
              <w:rPr>
                <w:rFonts w:ascii="Arial" w:hAnsi="Arial" w:cs="Arial"/>
              </w:rPr>
            </w:pPr>
          </w:p>
        </w:tc>
        <w:tc>
          <w:tcPr>
            <w:tcW w:w="1701" w:type="dxa"/>
            <w:vAlign w:val="center"/>
          </w:tcPr>
          <w:p w14:paraId="2E01ED5E" w14:textId="77777777" w:rsidR="00C7440B" w:rsidRPr="009E3CF3" w:rsidRDefault="00C7440B" w:rsidP="009E3CF3">
            <w:pPr>
              <w:spacing w:after="0" w:line="240" w:lineRule="auto"/>
              <w:rPr>
                <w:rFonts w:ascii="Arial" w:hAnsi="Arial" w:cs="Arial"/>
              </w:rPr>
            </w:pPr>
            <w:r w:rsidRPr="009E3CF3">
              <w:rPr>
                <w:rFonts w:ascii="Arial" w:hAnsi="Arial" w:cs="Arial"/>
              </w:rPr>
              <w:t>Never smoker</w:t>
            </w:r>
          </w:p>
          <w:p w14:paraId="716AA530" w14:textId="49A06C2D" w:rsidR="009C3FDD" w:rsidRPr="009E3CF3" w:rsidRDefault="009C3FDD" w:rsidP="009E3CF3">
            <w:pPr>
              <w:spacing w:after="0" w:line="240" w:lineRule="auto"/>
              <w:rPr>
                <w:rFonts w:ascii="Arial" w:hAnsi="Arial" w:cs="Arial"/>
              </w:rPr>
            </w:pPr>
            <w:r w:rsidRPr="009E3CF3">
              <w:rPr>
                <w:rFonts w:ascii="Arial" w:hAnsi="Arial" w:cs="Arial"/>
              </w:rPr>
              <w:t>(n = 61,182)</w:t>
            </w:r>
          </w:p>
        </w:tc>
        <w:tc>
          <w:tcPr>
            <w:tcW w:w="1560" w:type="dxa"/>
            <w:vAlign w:val="center"/>
          </w:tcPr>
          <w:p w14:paraId="76D681EF" w14:textId="010648D9" w:rsidR="00984768" w:rsidRPr="009E3CF3" w:rsidRDefault="00C7440B" w:rsidP="009E3CF3">
            <w:pPr>
              <w:spacing w:after="0" w:line="240" w:lineRule="auto"/>
              <w:jc w:val="center"/>
              <w:rPr>
                <w:rFonts w:ascii="Arial" w:hAnsi="Arial" w:cs="Arial"/>
              </w:rPr>
            </w:pPr>
            <w:r w:rsidRPr="009E3CF3">
              <w:rPr>
                <w:rFonts w:ascii="Arial" w:hAnsi="Arial" w:cs="Arial"/>
              </w:rPr>
              <w:t>0.1</w:t>
            </w:r>
          </w:p>
          <w:p w14:paraId="23500DD0" w14:textId="7D791BAF"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0.</w:t>
            </w:r>
            <w:r w:rsidR="009F4E80" w:rsidRPr="009E3CF3">
              <w:rPr>
                <w:rFonts w:ascii="Arial" w:hAnsi="Arial" w:cs="Arial"/>
              </w:rPr>
              <w:t>0</w:t>
            </w:r>
            <w:r w:rsidR="00C7440B" w:rsidRPr="009E3CF3">
              <w:rPr>
                <w:rFonts w:ascii="Arial" w:hAnsi="Arial" w:cs="Arial"/>
              </w:rPr>
              <w:t xml:space="preserve"> - 0.</w:t>
            </w:r>
            <w:r w:rsidR="00C377AA" w:rsidRPr="009E3CF3">
              <w:rPr>
                <w:rFonts w:ascii="Arial" w:hAnsi="Arial" w:cs="Arial"/>
              </w:rPr>
              <w:t>1</w:t>
            </w:r>
            <w:r w:rsidRPr="009E3CF3">
              <w:rPr>
                <w:rFonts w:ascii="Arial" w:hAnsi="Arial" w:cs="Arial"/>
              </w:rPr>
              <w:t>]</w:t>
            </w:r>
          </w:p>
        </w:tc>
        <w:tc>
          <w:tcPr>
            <w:tcW w:w="1601" w:type="dxa"/>
            <w:vAlign w:val="center"/>
          </w:tcPr>
          <w:p w14:paraId="67750D8A" w14:textId="69256E3E" w:rsidR="00984768" w:rsidRPr="009E3CF3" w:rsidRDefault="00C7440B" w:rsidP="009E3CF3">
            <w:pPr>
              <w:spacing w:after="0" w:line="240" w:lineRule="auto"/>
              <w:jc w:val="center"/>
              <w:rPr>
                <w:rFonts w:ascii="Arial" w:hAnsi="Arial" w:cs="Arial"/>
              </w:rPr>
            </w:pPr>
            <w:r w:rsidRPr="009E3CF3">
              <w:rPr>
                <w:rFonts w:ascii="Arial" w:hAnsi="Arial" w:cs="Arial"/>
              </w:rPr>
              <w:t>0.2</w:t>
            </w:r>
          </w:p>
          <w:p w14:paraId="512EA347" w14:textId="2648AD44"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0.2 - 0.3</w:t>
            </w:r>
            <w:r w:rsidRPr="009E3CF3">
              <w:rPr>
                <w:rFonts w:ascii="Arial" w:hAnsi="Arial" w:cs="Arial"/>
              </w:rPr>
              <w:t>]</w:t>
            </w:r>
          </w:p>
        </w:tc>
        <w:tc>
          <w:tcPr>
            <w:tcW w:w="1680" w:type="dxa"/>
            <w:vAlign w:val="center"/>
          </w:tcPr>
          <w:p w14:paraId="1429AE0C" w14:textId="5C033051" w:rsidR="00984768" w:rsidRPr="009E3CF3" w:rsidRDefault="00C7440B" w:rsidP="009E3CF3">
            <w:pPr>
              <w:spacing w:after="0" w:line="240" w:lineRule="auto"/>
              <w:jc w:val="center"/>
              <w:rPr>
                <w:rFonts w:ascii="Arial" w:hAnsi="Arial" w:cs="Arial"/>
              </w:rPr>
            </w:pPr>
            <w:r w:rsidRPr="009E3CF3">
              <w:rPr>
                <w:rFonts w:ascii="Arial" w:hAnsi="Arial" w:cs="Arial"/>
              </w:rPr>
              <w:t>0.3</w:t>
            </w:r>
          </w:p>
          <w:p w14:paraId="053AB5E9" w14:textId="223BFCED"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0.2-0.4</w:t>
            </w:r>
            <w:r w:rsidRPr="009E3CF3">
              <w:rPr>
                <w:rFonts w:ascii="Arial" w:hAnsi="Arial" w:cs="Arial"/>
              </w:rPr>
              <w:t>]</w:t>
            </w:r>
          </w:p>
        </w:tc>
        <w:tc>
          <w:tcPr>
            <w:tcW w:w="1680" w:type="dxa"/>
            <w:vAlign w:val="center"/>
          </w:tcPr>
          <w:p w14:paraId="43183CFB" w14:textId="3889CD26" w:rsidR="00984768" w:rsidRPr="009E3CF3" w:rsidRDefault="00C7440B" w:rsidP="009E3CF3">
            <w:pPr>
              <w:spacing w:after="0" w:line="240" w:lineRule="auto"/>
              <w:jc w:val="center"/>
              <w:rPr>
                <w:rFonts w:ascii="Arial" w:hAnsi="Arial" w:cs="Arial"/>
              </w:rPr>
            </w:pPr>
            <w:r w:rsidRPr="009E3CF3">
              <w:rPr>
                <w:rFonts w:ascii="Arial" w:hAnsi="Arial" w:cs="Arial"/>
              </w:rPr>
              <w:t>0.</w:t>
            </w:r>
            <w:r w:rsidR="00844778" w:rsidRPr="009E3CF3">
              <w:rPr>
                <w:rFonts w:ascii="Arial" w:hAnsi="Arial" w:cs="Arial"/>
              </w:rPr>
              <w:t>31</w:t>
            </w:r>
          </w:p>
          <w:p w14:paraId="38615A53" w14:textId="0525084B" w:rsidR="00C7440B" w:rsidRPr="009E3CF3" w:rsidRDefault="00792C1A" w:rsidP="009E3CF3">
            <w:pPr>
              <w:spacing w:after="0" w:line="240" w:lineRule="auto"/>
              <w:jc w:val="center"/>
              <w:rPr>
                <w:rFonts w:ascii="Arial" w:hAnsi="Arial" w:cs="Arial"/>
              </w:rPr>
            </w:pPr>
            <w:r w:rsidRPr="009E3CF3">
              <w:rPr>
                <w:rFonts w:ascii="Arial" w:hAnsi="Arial" w:cs="Arial"/>
              </w:rPr>
              <w:t>[</w:t>
            </w:r>
            <w:r w:rsidR="00C7440B" w:rsidRPr="009E3CF3">
              <w:rPr>
                <w:rFonts w:ascii="Arial" w:hAnsi="Arial" w:cs="Arial"/>
              </w:rPr>
              <w:t>0.</w:t>
            </w:r>
            <w:r w:rsidR="00844778" w:rsidRPr="009E3CF3">
              <w:rPr>
                <w:rFonts w:ascii="Arial" w:hAnsi="Arial" w:cs="Arial"/>
              </w:rPr>
              <w:t>18</w:t>
            </w:r>
            <w:r w:rsidR="00C7440B" w:rsidRPr="009E3CF3">
              <w:rPr>
                <w:rFonts w:ascii="Arial" w:hAnsi="Arial" w:cs="Arial"/>
              </w:rPr>
              <w:t xml:space="preserve"> – 0.</w:t>
            </w:r>
            <w:r w:rsidR="00844778" w:rsidRPr="009E3CF3">
              <w:rPr>
                <w:rFonts w:ascii="Arial" w:hAnsi="Arial" w:cs="Arial"/>
              </w:rPr>
              <w:t>54</w:t>
            </w:r>
            <w:r w:rsidRPr="009E3CF3">
              <w:rPr>
                <w:rFonts w:ascii="Arial" w:hAnsi="Arial" w:cs="Arial"/>
              </w:rPr>
              <w:t>]</w:t>
            </w:r>
          </w:p>
        </w:tc>
        <w:tc>
          <w:tcPr>
            <w:tcW w:w="1005" w:type="dxa"/>
            <w:vAlign w:val="center"/>
          </w:tcPr>
          <w:p w14:paraId="09D30237" w14:textId="5DCE53FC" w:rsidR="00C7440B" w:rsidRPr="009E3CF3" w:rsidRDefault="00844778" w:rsidP="009E3CF3">
            <w:pPr>
              <w:spacing w:after="0" w:line="240" w:lineRule="auto"/>
              <w:jc w:val="center"/>
              <w:rPr>
                <w:rFonts w:ascii="Arial" w:hAnsi="Arial" w:cs="Arial"/>
              </w:rPr>
            </w:pPr>
            <w:r w:rsidRPr="009E3CF3">
              <w:rPr>
                <w:rFonts w:ascii="Arial" w:hAnsi="Arial" w:cs="Arial"/>
              </w:rPr>
              <w:t>&lt;</w:t>
            </w:r>
            <w:r w:rsidR="00C7440B" w:rsidRPr="009E3CF3">
              <w:rPr>
                <w:rFonts w:ascii="Arial" w:hAnsi="Arial" w:cs="Arial"/>
              </w:rPr>
              <w:t>0.0</w:t>
            </w:r>
            <w:r w:rsidRPr="009E3CF3">
              <w:rPr>
                <w:rFonts w:ascii="Arial" w:hAnsi="Arial" w:cs="Arial"/>
              </w:rPr>
              <w:t>01</w:t>
            </w:r>
          </w:p>
        </w:tc>
        <w:tc>
          <w:tcPr>
            <w:tcW w:w="1689" w:type="dxa"/>
            <w:vAlign w:val="center"/>
          </w:tcPr>
          <w:p w14:paraId="79FCC1E4" w14:textId="136CE713" w:rsidR="00984768" w:rsidRPr="009E3CF3" w:rsidRDefault="00C7440B" w:rsidP="009E3CF3">
            <w:pPr>
              <w:tabs>
                <w:tab w:val="center" w:pos="1100"/>
              </w:tabs>
              <w:spacing w:after="0" w:line="240" w:lineRule="auto"/>
              <w:jc w:val="center"/>
              <w:rPr>
                <w:rFonts w:ascii="Arial" w:hAnsi="Arial" w:cs="Arial"/>
              </w:rPr>
            </w:pPr>
            <w:r w:rsidRPr="009E3CF3">
              <w:rPr>
                <w:rFonts w:ascii="Arial" w:hAnsi="Arial" w:cs="Arial"/>
              </w:rPr>
              <w:t>1.45</w:t>
            </w:r>
          </w:p>
          <w:p w14:paraId="7F08A635" w14:textId="10A5B7B0" w:rsidR="00C7440B" w:rsidRPr="009E3CF3" w:rsidRDefault="00792C1A" w:rsidP="009E3CF3">
            <w:pPr>
              <w:tabs>
                <w:tab w:val="center" w:pos="1100"/>
              </w:tabs>
              <w:spacing w:after="0" w:line="240" w:lineRule="auto"/>
              <w:jc w:val="center"/>
              <w:rPr>
                <w:rFonts w:ascii="Arial" w:hAnsi="Arial" w:cs="Arial"/>
              </w:rPr>
            </w:pPr>
            <w:r w:rsidRPr="009E3CF3">
              <w:rPr>
                <w:rFonts w:ascii="Arial" w:hAnsi="Arial" w:cs="Arial"/>
              </w:rPr>
              <w:t>[</w:t>
            </w:r>
            <w:r w:rsidR="00C7440B" w:rsidRPr="009E3CF3">
              <w:rPr>
                <w:rFonts w:ascii="Arial" w:hAnsi="Arial" w:cs="Arial"/>
              </w:rPr>
              <w:t>0.97 – 2.15</w:t>
            </w:r>
            <w:r w:rsidRPr="009E3CF3">
              <w:rPr>
                <w:rFonts w:ascii="Arial" w:hAnsi="Arial" w:cs="Arial"/>
              </w:rPr>
              <w:t>]</w:t>
            </w:r>
          </w:p>
        </w:tc>
        <w:tc>
          <w:tcPr>
            <w:tcW w:w="991" w:type="dxa"/>
            <w:vAlign w:val="center"/>
          </w:tcPr>
          <w:p w14:paraId="09DD423B" w14:textId="77777777" w:rsidR="00C7440B" w:rsidRPr="009E3CF3" w:rsidRDefault="00C7440B" w:rsidP="009E3CF3">
            <w:pPr>
              <w:spacing w:after="0" w:line="240" w:lineRule="auto"/>
              <w:jc w:val="center"/>
              <w:rPr>
                <w:rFonts w:ascii="Arial" w:hAnsi="Arial" w:cs="Arial"/>
              </w:rPr>
            </w:pPr>
            <w:r w:rsidRPr="009E3CF3">
              <w:rPr>
                <w:rFonts w:ascii="Arial" w:hAnsi="Arial" w:cs="Arial"/>
              </w:rPr>
              <w:t>0.067</w:t>
            </w:r>
          </w:p>
        </w:tc>
      </w:tr>
    </w:tbl>
    <w:p w14:paraId="7859692A" w14:textId="77777777" w:rsidR="00305618" w:rsidRPr="009E3CF3" w:rsidRDefault="00305618" w:rsidP="009E3CF3">
      <w:pPr>
        <w:pStyle w:val="Caption"/>
        <w:keepNext/>
        <w:spacing w:after="0"/>
        <w:rPr>
          <w:rFonts w:ascii="Arial" w:hAnsi="Arial" w:cs="Arial"/>
          <w:sz w:val="22"/>
          <w:szCs w:val="22"/>
        </w:rPr>
      </w:pPr>
      <w:bookmarkStart w:id="124" w:name="_Ref86993160"/>
    </w:p>
    <w:p w14:paraId="48DC50F2" w14:textId="7D6E3436" w:rsidR="00C7440B" w:rsidRDefault="00785F64" w:rsidP="00785F64">
      <w:pPr>
        <w:pStyle w:val="Caption"/>
        <w:keepNext/>
      </w:pPr>
      <w:bookmarkStart w:id="125" w:name="_Ref87602437"/>
      <w:bookmarkStart w:id="126" w:name="_Toc104192803"/>
      <w:r>
        <w:t xml:space="preserve">Table </w:t>
      </w:r>
      <w:r>
        <w:fldChar w:fldCharType="begin"/>
      </w:r>
      <w:r>
        <w:instrText>SEQ Table \* ARABIC</w:instrText>
      </w:r>
      <w:r>
        <w:fldChar w:fldCharType="separate"/>
      </w:r>
      <w:r w:rsidR="007D7A79">
        <w:rPr>
          <w:noProof/>
        </w:rPr>
        <w:t>14</w:t>
      </w:r>
      <w:r>
        <w:fldChar w:fldCharType="end"/>
      </w:r>
      <w:bookmarkEnd w:id="124"/>
      <w:bookmarkEnd w:id="125"/>
      <w:r w:rsidR="00C7440B">
        <w:t xml:space="preserve">. Prevalence </w:t>
      </w:r>
      <w:r w:rsidR="00792C1A">
        <w:t xml:space="preserve">and CI (95%) </w:t>
      </w:r>
      <w:r w:rsidR="00C7440B">
        <w:t>of ever and regular (weekly) e-cigarette use in England in 2014, 2016 and 2018, and odds ratios (95% confidence intervals) for contrasts from logistic regression analyses between pre-implementation periods and long and short-term pre-post TPD</w:t>
      </w:r>
      <w:r w:rsidR="00831C8A">
        <w:t xml:space="preserve"> (2016 is the reference category against which other years are compared)</w:t>
      </w:r>
      <w:bookmarkEnd w:id="126"/>
    </w:p>
    <w:tbl>
      <w:tblPr>
        <w:tblW w:w="13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5"/>
        <w:gridCol w:w="1559"/>
        <w:gridCol w:w="1559"/>
        <w:gridCol w:w="1701"/>
        <w:gridCol w:w="1701"/>
        <w:gridCol w:w="1701"/>
        <w:gridCol w:w="992"/>
        <w:gridCol w:w="1701"/>
        <w:gridCol w:w="993"/>
      </w:tblGrid>
      <w:tr w:rsidR="00C7440B" w:rsidRPr="00EB395F" w14:paraId="69F092F2" w14:textId="77777777" w:rsidTr="009E3CF3">
        <w:trPr>
          <w:jc w:val="center"/>
        </w:trPr>
        <w:tc>
          <w:tcPr>
            <w:tcW w:w="1855" w:type="dxa"/>
          </w:tcPr>
          <w:p w14:paraId="471A2BBB" w14:textId="77777777" w:rsidR="00C7440B" w:rsidRPr="009E3CF3" w:rsidRDefault="00C7440B" w:rsidP="009E3CF3">
            <w:pPr>
              <w:spacing w:after="0" w:line="240" w:lineRule="auto"/>
              <w:rPr>
                <w:rFonts w:ascii="Arial" w:hAnsi="Arial" w:cs="Arial"/>
              </w:rPr>
            </w:pPr>
          </w:p>
        </w:tc>
        <w:tc>
          <w:tcPr>
            <w:tcW w:w="1559" w:type="dxa"/>
          </w:tcPr>
          <w:p w14:paraId="520C7A47" w14:textId="77777777" w:rsidR="00C7440B" w:rsidRPr="009E3CF3" w:rsidRDefault="00C7440B" w:rsidP="009E3CF3">
            <w:pPr>
              <w:spacing w:after="0" w:line="240" w:lineRule="auto"/>
              <w:rPr>
                <w:rFonts w:ascii="Arial" w:hAnsi="Arial" w:cs="Arial"/>
              </w:rPr>
            </w:pPr>
          </w:p>
        </w:tc>
        <w:tc>
          <w:tcPr>
            <w:tcW w:w="1559" w:type="dxa"/>
            <w:shd w:val="clear" w:color="auto" w:fill="auto"/>
            <w:vAlign w:val="center"/>
          </w:tcPr>
          <w:p w14:paraId="43BBCB5C" w14:textId="74317FDF" w:rsidR="00C7440B" w:rsidRPr="009E3CF3" w:rsidRDefault="00C7440B" w:rsidP="009E3CF3">
            <w:pPr>
              <w:spacing w:after="0" w:line="240" w:lineRule="auto"/>
              <w:jc w:val="center"/>
              <w:rPr>
                <w:rFonts w:ascii="Arial" w:hAnsi="Arial" w:cs="Arial"/>
                <w:bCs/>
              </w:rPr>
            </w:pPr>
            <w:r w:rsidRPr="009E3CF3">
              <w:rPr>
                <w:rFonts w:ascii="Arial" w:hAnsi="Arial" w:cs="Arial"/>
                <w:bCs/>
              </w:rPr>
              <w:t xml:space="preserve">Percentage </w:t>
            </w:r>
            <w:r w:rsidR="00792C1A" w:rsidRPr="009E3CF3">
              <w:rPr>
                <w:rFonts w:ascii="Arial" w:hAnsi="Arial" w:cs="Arial"/>
                <w:bCs/>
              </w:rPr>
              <w:t>[</w:t>
            </w:r>
            <w:r w:rsidRPr="009E3CF3">
              <w:rPr>
                <w:rFonts w:ascii="Arial" w:hAnsi="Arial" w:cs="Arial"/>
                <w:bCs/>
              </w:rPr>
              <w:t>95% CI</w:t>
            </w:r>
            <w:r w:rsidR="00792C1A" w:rsidRPr="009E3CF3">
              <w:rPr>
                <w:rFonts w:ascii="Arial" w:hAnsi="Arial" w:cs="Arial"/>
                <w:bCs/>
              </w:rPr>
              <w:t>]</w:t>
            </w:r>
            <w:r w:rsidRPr="009E3CF3">
              <w:rPr>
                <w:rFonts w:ascii="Arial" w:hAnsi="Arial" w:cs="Arial"/>
                <w:bCs/>
              </w:rPr>
              <w:t xml:space="preserve"> 2014</w:t>
            </w:r>
          </w:p>
        </w:tc>
        <w:tc>
          <w:tcPr>
            <w:tcW w:w="1701" w:type="dxa"/>
            <w:shd w:val="clear" w:color="auto" w:fill="auto"/>
            <w:vAlign w:val="center"/>
          </w:tcPr>
          <w:p w14:paraId="167572E6" w14:textId="646B31A0" w:rsidR="00C7440B" w:rsidRPr="009E3CF3" w:rsidRDefault="00C7440B" w:rsidP="009E3CF3">
            <w:pPr>
              <w:spacing w:after="0" w:line="240" w:lineRule="auto"/>
              <w:jc w:val="center"/>
              <w:rPr>
                <w:rFonts w:ascii="Arial" w:hAnsi="Arial" w:cs="Arial"/>
                <w:bCs/>
              </w:rPr>
            </w:pPr>
            <w:r w:rsidRPr="009E3CF3">
              <w:rPr>
                <w:rFonts w:ascii="Arial" w:hAnsi="Arial" w:cs="Arial"/>
                <w:bCs/>
              </w:rPr>
              <w:t xml:space="preserve">Percentage </w:t>
            </w:r>
            <w:r w:rsidR="00792C1A" w:rsidRPr="009E3CF3">
              <w:rPr>
                <w:rFonts w:ascii="Arial" w:hAnsi="Arial" w:cs="Arial"/>
                <w:bCs/>
              </w:rPr>
              <w:t>[</w:t>
            </w:r>
            <w:r w:rsidRPr="009E3CF3">
              <w:rPr>
                <w:rFonts w:ascii="Arial" w:hAnsi="Arial" w:cs="Arial"/>
                <w:bCs/>
              </w:rPr>
              <w:t>95% CI</w:t>
            </w:r>
            <w:r w:rsidR="00792C1A" w:rsidRPr="009E3CF3">
              <w:rPr>
                <w:rFonts w:ascii="Arial" w:hAnsi="Arial" w:cs="Arial"/>
                <w:bCs/>
              </w:rPr>
              <w:t>]</w:t>
            </w:r>
            <w:r w:rsidRPr="009E3CF3">
              <w:rPr>
                <w:rFonts w:ascii="Arial" w:hAnsi="Arial" w:cs="Arial"/>
                <w:bCs/>
              </w:rPr>
              <w:t xml:space="preserve"> 2016</w:t>
            </w:r>
          </w:p>
        </w:tc>
        <w:tc>
          <w:tcPr>
            <w:tcW w:w="1701" w:type="dxa"/>
            <w:vAlign w:val="center"/>
          </w:tcPr>
          <w:p w14:paraId="32C5994D" w14:textId="41C79509" w:rsidR="00C7440B" w:rsidRPr="009E3CF3" w:rsidRDefault="00C7440B" w:rsidP="009E3CF3">
            <w:pPr>
              <w:spacing w:after="0" w:line="240" w:lineRule="auto"/>
              <w:jc w:val="center"/>
              <w:rPr>
                <w:rFonts w:ascii="Arial" w:hAnsi="Arial" w:cs="Arial"/>
                <w:bCs/>
              </w:rPr>
            </w:pPr>
            <w:r w:rsidRPr="009E3CF3">
              <w:rPr>
                <w:rFonts w:ascii="Arial" w:hAnsi="Arial" w:cs="Arial"/>
                <w:bCs/>
              </w:rPr>
              <w:t xml:space="preserve">Percentage </w:t>
            </w:r>
            <w:r w:rsidR="00792C1A" w:rsidRPr="009E3CF3">
              <w:rPr>
                <w:rFonts w:ascii="Arial" w:hAnsi="Arial" w:cs="Arial"/>
                <w:bCs/>
              </w:rPr>
              <w:t>[</w:t>
            </w:r>
            <w:r w:rsidRPr="009E3CF3">
              <w:rPr>
                <w:rFonts w:ascii="Arial" w:hAnsi="Arial" w:cs="Arial"/>
                <w:bCs/>
              </w:rPr>
              <w:t>95% CI) 2018</w:t>
            </w:r>
          </w:p>
        </w:tc>
        <w:tc>
          <w:tcPr>
            <w:tcW w:w="1701" w:type="dxa"/>
            <w:vAlign w:val="center"/>
          </w:tcPr>
          <w:p w14:paraId="277072B0" w14:textId="77777777" w:rsidR="005852D8" w:rsidRPr="009E3CF3" w:rsidRDefault="00C7440B" w:rsidP="009E3CF3">
            <w:pPr>
              <w:spacing w:after="0" w:line="240" w:lineRule="auto"/>
              <w:jc w:val="center"/>
              <w:rPr>
                <w:rFonts w:ascii="Arial" w:hAnsi="Arial" w:cs="Arial"/>
                <w:bCs/>
              </w:rPr>
            </w:pPr>
            <w:r w:rsidRPr="009E3CF3">
              <w:rPr>
                <w:rFonts w:ascii="Arial" w:hAnsi="Arial" w:cs="Arial"/>
                <w:bCs/>
              </w:rPr>
              <w:t xml:space="preserve">Odds ratio </w:t>
            </w:r>
            <w:r w:rsidR="00792C1A" w:rsidRPr="009E3CF3">
              <w:rPr>
                <w:rFonts w:ascii="Arial" w:hAnsi="Arial" w:cs="Arial"/>
                <w:bCs/>
              </w:rPr>
              <w:t>[</w:t>
            </w:r>
            <w:r w:rsidRPr="009E3CF3">
              <w:rPr>
                <w:rFonts w:ascii="Arial" w:hAnsi="Arial" w:cs="Arial"/>
                <w:bCs/>
              </w:rPr>
              <w:t xml:space="preserve">95% CI) </w:t>
            </w:r>
          </w:p>
          <w:p w14:paraId="6196FE34" w14:textId="360CD9C7" w:rsidR="00C7440B" w:rsidRPr="009E3CF3" w:rsidRDefault="00C7440B" w:rsidP="009E3CF3">
            <w:pPr>
              <w:spacing w:after="0" w:line="240" w:lineRule="auto"/>
              <w:jc w:val="center"/>
              <w:rPr>
                <w:rFonts w:ascii="Arial" w:hAnsi="Arial" w:cs="Arial"/>
                <w:bCs/>
              </w:rPr>
            </w:pPr>
            <w:r w:rsidRPr="009E3CF3">
              <w:rPr>
                <w:rFonts w:ascii="Arial" w:hAnsi="Arial" w:cs="Arial"/>
                <w:bCs/>
              </w:rPr>
              <w:t>201</w:t>
            </w:r>
            <w:r w:rsidR="00433833">
              <w:rPr>
                <w:rFonts w:ascii="Arial" w:hAnsi="Arial" w:cs="Arial"/>
                <w:bCs/>
              </w:rPr>
              <w:t>4</w:t>
            </w:r>
            <w:r w:rsidRPr="009E3CF3">
              <w:rPr>
                <w:rFonts w:ascii="Arial" w:hAnsi="Arial" w:cs="Arial"/>
                <w:bCs/>
              </w:rPr>
              <w:t xml:space="preserve"> vs 2016</w:t>
            </w:r>
          </w:p>
        </w:tc>
        <w:tc>
          <w:tcPr>
            <w:tcW w:w="992" w:type="dxa"/>
            <w:vAlign w:val="center"/>
          </w:tcPr>
          <w:p w14:paraId="78A30BEB" w14:textId="2F72E370" w:rsidR="00C7440B" w:rsidRPr="009E3CF3" w:rsidRDefault="00C7440B" w:rsidP="009E3CF3">
            <w:pPr>
              <w:spacing w:after="0" w:line="240" w:lineRule="auto"/>
              <w:jc w:val="center"/>
              <w:rPr>
                <w:rFonts w:ascii="Arial" w:hAnsi="Arial" w:cs="Arial"/>
                <w:bCs/>
                <w:i/>
                <w:iCs/>
              </w:rPr>
            </w:pPr>
            <w:r w:rsidRPr="009E3CF3">
              <w:rPr>
                <w:rFonts w:ascii="Arial" w:hAnsi="Arial" w:cs="Arial"/>
                <w:bCs/>
                <w:i/>
                <w:iCs/>
              </w:rPr>
              <w:t>p</w:t>
            </w:r>
          </w:p>
        </w:tc>
        <w:tc>
          <w:tcPr>
            <w:tcW w:w="1701" w:type="dxa"/>
            <w:vAlign w:val="center"/>
          </w:tcPr>
          <w:p w14:paraId="220D4051" w14:textId="0FE8AA45" w:rsidR="00C7440B" w:rsidRPr="009E3CF3" w:rsidRDefault="00C7440B" w:rsidP="009E3CF3">
            <w:pPr>
              <w:tabs>
                <w:tab w:val="right" w:pos="2201"/>
              </w:tabs>
              <w:spacing w:after="0" w:line="240" w:lineRule="auto"/>
              <w:jc w:val="center"/>
              <w:rPr>
                <w:rFonts w:ascii="Arial" w:hAnsi="Arial" w:cs="Arial"/>
                <w:bCs/>
              </w:rPr>
            </w:pPr>
            <w:r w:rsidRPr="009E3CF3">
              <w:rPr>
                <w:rFonts w:ascii="Arial" w:hAnsi="Arial" w:cs="Arial"/>
                <w:bCs/>
              </w:rPr>
              <w:t xml:space="preserve">Odds ratio </w:t>
            </w:r>
            <w:r w:rsidR="00792C1A" w:rsidRPr="009E3CF3">
              <w:rPr>
                <w:rFonts w:ascii="Arial" w:hAnsi="Arial" w:cs="Arial"/>
                <w:bCs/>
              </w:rPr>
              <w:t>[</w:t>
            </w:r>
            <w:r w:rsidRPr="009E3CF3">
              <w:rPr>
                <w:rFonts w:ascii="Arial" w:hAnsi="Arial" w:cs="Arial"/>
                <w:bCs/>
              </w:rPr>
              <w:t>and 95% CI) 201</w:t>
            </w:r>
            <w:r w:rsidR="00A12E4E">
              <w:rPr>
                <w:rFonts w:ascii="Arial" w:hAnsi="Arial" w:cs="Arial"/>
                <w:bCs/>
              </w:rPr>
              <w:t>8</w:t>
            </w:r>
            <w:r w:rsidRPr="009E3CF3">
              <w:rPr>
                <w:rFonts w:ascii="Arial" w:hAnsi="Arial" w:cs="Arial"/>
                <w:bCs/>
              </w:rPr>
              <w:t xml:space="preserve"> vs 201</w:t>
            </w:r>
            <w:r w:rsidR="00A12E4E">
              <w:rPr>
                <w:rFonts w:ascii="Arial" w:hAnsi="Arial" w:cs="Arial"/>
                <w:bCs/>
              </w:rPr>
              <w:t>6</w:t>
            </w:r>
          </w:p>
        </w:tc>
        <w:tc>
          <w:tcPr>
            <w:tcW w:w="993" w:type="dxa"/>
            <w:vAlign w:val="center"/>
          </w:tcPr>
          <w:p w14:paraId="71692656" w14:textId="163AC0ED" w:rsidR="00C7440B" w:rsidRPr="009E3CF3" w:rsidRDefault="00581C35" w:rsidP="009E3CF3">
            <w:pPr>
              <w:spacing w:after="0" w:line="240" w:lineRule="auto"/>
              <w:jc w:val="center"/>
              <w:rPr>
                <w:rFonts w:ascii="Arial" w:hAnsi="Arial" w:cs="Arial"/>
                <w:bCs/>
                <w:i/>
                <w:iCs/>
              </w:rPr>
            </w:pPr>
            <w:r>
              <w:rPr>
                <w:rFonts w:ascii="Arial" w:hAnsi="Arial" w:cs="Arial"/>
                <w:bCs/>
                <w:i/>
                <w:iCs/>
              </w:rPr>
              <w:t>p</w:t>
            </w:r>
          </w:p>
        </w:tc>
      </w:tr>
      <w:tr w:rsidR="00C7440B" w:rsidRPr="00EB395F" w14:paraId="05459B84" w14:textId="77777777" w:rsidTr="009E3CF3">
        <w:trPr>
          <w:jc w:val="center"/>
        </w:trPr>
        <w:tc>
          <w:tcPr>
            <w:tcW w:w="1855" w:type="dxa"/>
            <w:vMerge w:val="restart"/>
          </w:tcPr>
          <w:p w14:paraId="623F64F6" w14:textId="77777777" w:rsidR="0054361E" w:rsidRPr="009E3CF3" w:rsidRDefault="00C7440B" w:rsidP="009E3CF3">
            <w:pPr>
              <w:spacing w:after="0" w:line="240" w:lineRule="auto"/>
              <w:rPr>
                <w:rFonts w:ascii="Arial" w:hAnsi="Arial" w:cs="Arial"/>
              </w:rPr>
            </w:pPr>
            <w:r w:rsidRPr="009E3CF3">
              <w:rPr>
                <w:rFonts w:ascii="Arial" w:hAnsi="Arial" w:cs="Arial"/>
              </w:rPr>
              <w:t>Ever</w:t>
            </w:r>
          </w:p>
          <w:p w14:paraId="4D4248B9" w14:textId="0BB2B7BC" w:rsidR="00C7440B" w:rsidRPr="009E3CF3" w:rsidRDefault="00C7440B" w:rsidP="009E3CF3">
            <w:pPr>
              <w:spacing w:after="0" w:line="240" w:lineRule="auto"/>
              <w:rPr>
                <w:rFonts w:ascii="Arial" w:hAnsi="Arial" w:cs="Arial"/>
              </w:rPr>
            </w:pPr>
            <w:r w:rsidRPr="009E3CF3">
              <w:rPr>
                <w:rFonts w:ascii="Arial" w:hAnsi="Arial" w:cs="Arial"/>
              </w:rPr>
              <w:t xml:space="preserve"> e-cigarette use</w:t>
            </w:r>
          </w:p>
        </w:tc>
        <w:tc>
          <w:tcPr>
            <w:tcW w:w="1559" w:type="dxa"/>
            <w:vAlign w:val="center"/>
          </w:tcPr>
          <w:p w14:paraId="4AE88850" w14:textId="77777777" w:rsidR="00C7440B" w:rsidRPr="009E3CF3" w:rsidRDefault="00C7440B" w:rsidP="009E3CF3">
            <w:pPr>
              <w:spacing w:after="0" w:line="240" w:lineRule="auto"/>
              <w:rPr>
                <w:rFonts w:ascii="Arial" w:hAnsi="Arial" w:cs="Arial"/>
              </w:rPr>
            </w:pPr>
            <w:r w:rsidRPr="009E3CF3">
              <w:rPr>
                <w:rFonts w:ascii="Arial" w:hAnsi="Arial" w:cs="Arial"/>
              </w:rPr>
              <w:t>All</w:t>
            </w:r>
          </w:p>
          <w:p w14:paraId="02ECAFE3" w14:textId="1EDC6475" w:rsidR="000A61FF" w:rsidRPr="009E3CF3" w:rsidRDefault="000A61FF" w:rsidP="009E3CF3">
            <w:pPr>
              <w:spacing w:after="0" w:line="240" w:lineRule="auto"/>
              <w:rPr>
                <w:rFonts w:ascii="Arial" w:hAnsi="Arial" w:cs="Arial"/>
                <w:vertAlign w:val="superscript"/>
              </w:rPr>
            </w:pPr>
            <w:r w:rsidRPr="009E3CF3">
              <w:rPr>
                <w:rFonts w:ascii="Arial" w:hAnsi="Arial" w:cs="Arial"/>
              </w:rPr>
              <w:t>(n = 14,010)</w:t>
            </w:r>
          </w:p>
        </w:tc>
        <w:tc>
          <w:tcPr>
            <w:tcW w:w="1559" w:type="dxa"/>
            <w:shd w:val="clear" w:color="auto" w:fill="auto"/>
            <w:vAlign w:val="center"/>
          </w:tcPr>
          <w:p w14:paraId="2AC7F63C" w14:textId="60C4CE35" w:rsidR="00052977" w:rsidRPr="009E3CF3" w:rsidRDefault="00C97EE7" w:rsidP="009E3CF3">
            <w:pPr>
              <w:spacing w:after="0" w:line="240" w:lineRule="auto"/>
              <w:jc w:val="center"/>
              <w:rPr>
                <w:rFonts w:ascii="Arial" w:hAnsi="Arial" w:cs="Arial"/>
              </w:rPr>
            </w:pPr>
            <w:r w:rsidRPr="009E3CF3">
              <w:rPr>
                <w:rFonts w:ascii="Arial" w:hAnsi="Arial" w:cs="Arial"/>
              </w:rPr>
              <w:t>27.3</w:t>
            </w:r>
          </w:p>
          <w:p w14:paraId="4D24404D" w14:textId="798891E8" w:rsidR="00C7440B" w:rsidRPr="009E3CF3" w:rsidRDefault="00792C1A" w:rsidP="009E3CF3">
            <w:pPr>
              <w:spacing w:after="0" w:line="240" w:lineRule="auto"/>
              <w:jc w:val="center"/>
              <w:rPr>
                <w:rFonts w:ascii="Arial" w:hAnsi="Arial" w:cs="Arial"/>
              </w:rPr>
            </w:pPr>
            <w:r w:rsidRPr="009E3CF3">
              <w:rPr>
                <w:rFonts w:ascii="Arial" w:hAnsi="Arial" w:cs="Arial"/>
              </w:rPr>
              <w:t>[</w:t>
            </w:r>
            <w:r w:rsidR="00FD0CD1" w:rsidRPr="009E3CF3">
              <w:rPr>
                <w:rFonts w:ascii="Arial" w:hAnsi="Arial" w:cs="Arial"/>
              </w:rPr>
              <w:t xml:space="preserve">25.7 </w:t>
            </w:r>
            <w:r w:rsidR="00C33037" w:rsidRPr="009E3CF3">
              <w:rPr>
                <w:rFonts w:ascii="Arial" w:hAnsi="Arial" w:cs="Arial"/>
              </w:rPr>
              <w:t>–</w:t>
            </w:r>
            <w:r w:rsidR="00FD0CD1" w:rsidRPr="009E3CF3">
              <w:rPr>
                <w:rFonts w:ascii="Arial" w:hAnsi="Arial" w:cs="Arial"/>
              </w:rPr>
              <w:t xml:space="preserve"> </w:t>
            </w:r>
            <w:r w:rsidR="00C33037" w:rsidRPr="009E3CF3">
              <w:rPr>
                <w:rFonts w:ascii="Arial" w:hAnsi="Arial" w:cs="Arial"/>
              </w:rPr>
              <w:t>29.0</w:t>
            </w:r>
            <w:r w:rsidRPr="009E3CF3">
              <w:rPr>
                <w:rFonts w:ascii="Arial" w:hAnsi="Arial" w:cs="Arial"/>
              </w:rPr>
              <w:t>]</w:t>
            </w:r>
          </w:p>
        </w:tc>
        <w:tc>
          <w:tcPr>
            <w:tcW w:w="1701" w:type="dxa"/>
            <w:shd w:val="clear" w:color="auto" w:fill="auto"/>
            <w:vAlign w:val="center"/>
          </w:tcPr>
          <w:p w14:paraId="3B5000D1" w14:textId="7927BEB0" w:rsidR="00052977" w:rsidRPr="009E3CF3" w:rsidRDefault="00BB5A1E" w:rsidP="009E3CF3">
            <w:pPr>
              <w:spacing w:after="0" w:line="240" w:lineRule="auto"/>
              <w:jc w:val="center"/>
              <w:rPr>
                <w:rFonts w:ascii="Arial" w:hAnsi="Arial" w:cs="Arial"/>
              </w:rPr>
            </w:pPr>
            <w:r w:rsidRPr="009E3CF3">
              <w:rPr>
                <w:rFonts w:ascii="Arial" w:hAnsi="Arial" w:cs="Arial"/>
              </w:rPr>
              <w:t>32.5</w:t>
            </w:r>
          </w:p>
          <w:p w14:paraId="02C3A398" w14:textId="015CADD9" w:rsidR="00C7440B" w:rsidRPr="009E3CF3" w:rsidRDefault="00792C1A" w:rsidP="009E3CF3">
            <w:pPr>
              <w:spacing w:after="0" w:line="240" w:lineRule="auto"/>
              <w:jc w:val="center"/>
              <w:rPr>
                <w:rFonts w:ascii="Arial" w:hAnsi="Arial" w:cs="Arial"/>
              </w:rPr>
            </w:pPr>
            <w:r w:rsidRPr="009E3CF3">
              <w:rPr>
                <w:rFonts w:ascii="Arial" w:hAnsi="Arial" w:cs="Arial"/>
              </w:rPr>
              <w:t>[</w:t>
            </w:r>
            <w:r w:rsidR="000E4E17" w:rsidRPr="009E3CF3">
              <w:rPr>
                <w:rFonts w:ascii="Arial" w:hAnsi="Arial" w:cs="Arial"/>
              </w:rPr>
              <w:t xml:space="preserve">31.3 </w:t>
            </w:r>
            <w:r w:rsidR="000F2DCB" w:rsidRPr="009E3CF3">
              <w:rPr>
                <w:rFonts w:ascii="Arial" w:hAnsi="Arial" w:cs="Arial"/>
              </w:rPr>
              <w:t>–</w:t>
            </w:r>
            <w:r w:rsidR="000E4E17" w:rsidRPr="009E3CF3">
              <w:rPr>
                <w:rFonts w:ascii="Arial" w:hAnsi="Arial" w:cs="Arial"/>
              </w:rPr>
              <w:t xml:space="preserve"> </w:t>
            </w:r>
            <w:r w:rsidR="000F2DCB" w:rsidRPr="009E3CF3">
              <w:rPr>
                <w:rFonts w:ascii="Arial" w:hAnsi="Arial" w:cs="Arial"/>
              </w:rPr>
              <w:t>33.8</w:t>
            </w:r>
            <w:r w:rsidRPr="009E3CF3">
              <w:rPr>
                <w:rFonts w:ascii="Arial" w:hAnsi="Arial" w:cs="Arial"/>
              </w:rPr>
              <w:t>]</w:t>
            </w:r>
          </w:p>
        </w:tc>
        <w:tc>
          <w:tcPr>
            <w:tcW w:w="1701" w:type="dxa"/>
            <w:vAlign w:val="center"/>
          </w:tcPr>
          <w:p w14:paraId="2667ABA1" w14:textId="70627C12" w:rsidR="00C7440B" w:rsidRPr="009E3CF3" w:rsidRDefault="00DF6844" w:rsidP="009E3CF3">
            <w:pPr>
              <w:spacing w:after="0" w:line="240" w:lineRule="auto"/>
              <w:jc w:val="center"/>
              <w:rPr>
                <w:rFonts w:ascii="Arial" w:hAnsi="Arial" w:cs="Arial"/>
              </w:rPr>
            </w:pPr>
            <w:r w:rsidRPr="009E3CF3">
              <w:rPr>
                <w:rFonts w:ascii="Arial" w:hAnsi="Arial" w:cs="Arial"/>
              </w:rPr>
              <w:t>3</w:t>
            </w:r>
            <w:r w:rsidR="002C2676" w:rsidRPr="009E3CF3">
              <w:rPr>
                <w:rFonts w:ascii="Arial" w:hAnsi="Arial" w:cs="Arial"/>
              </w:rPr>
              <w:t>0.7</w:t>
            </w:r>
            <w:r w:rsidRPr="009E3CF3">
              <w:rPr>
                <w:rFonts w:ascii="Arial" w:hAnsi="Arial" w:cs="Arial"/>
              </w:rPr>
              <w:br/>
              <w:t>[</w:t>
            </w:r>
            <w:r w:rsidR="00550BA9" w:rsidRPr="009E3CF3">
              <w:rPr>
                <w:rFonts w:ascii="Arial" w:hAnsi="Arial" w:cs="Arial"/>
              </w:rPr>
              <w:t>29.5</w:t>
            </w:r>
            <w:r w:rsidR="00E0766E" w:rsidRPr="009E3CF3">
              <w:rPr>
                <w:rFonts w:ascii="Arial" w:hAnsi="Arial" w:cs="Arial"/>
              </w:rPr>
              <w:t xml:space="preserve"> – 3</w:t>
            </w:r>
            <w:r w:rsidR="00550BA9" w:rsidRPr="009E3CF3">
              <w:rPr>
                <w:rFonts w:ascii="Arial" w:hAnsi="Arial" w:cs="Arial"/>
              </w:rPr>
              <w:t>1.9</w:t>
            </w:r>
            <w:r w:rsidR="00E0766E" w:rsidRPr="009E3CF3">
              <w:rPr>
                <w:rFonts w:ascii="Arial" w:hAnsi="Arial" w:cs="Arial"/>
              </w:rPr>
              <w:t>]</w:t>
            </w:r>
          </w:p>
        </w:tc>
        <w:tc>
          <w:tcPr>
            <w:tcW w:w="1701" w:type="dxa"/>
            <w:vAlign w:val="center"/>
          </w:tcPr>
          <w:p w14:paraId="39AB00E0" w14:textId="77777777" w:rsidR="00C7440B" w:rsidRPr="009E3CF3" w:rsidRDefault="00AB1C3F" w:rsidP="009E3CF3">
            <w:pPr>
              <w:spacing w:after="0" w:line="240" w:lineRule="auto"/>
              <w:jc w:val="center"/>
              <w:rPr>
                <w:rFonts w:ascii="Arial" w:hAnsi="Arial" w:cs="Arial"/>
              </w:rPr>
            </w:pPr>
            <w:r w:rsidRPr="009E3CF3">
              <w:rPr>
                <w:rFonts w:ascii="Arial" w:hAnsi="Arial" w:cs="Arial"/>
              </w:rPr>
              <w:t>0.75</w:t>
            </w:r>
          </w:p>
          <w:p w14:paraId="722FF5D0" w14:textId="7322482A" w:rsidR="00AB1C3F" w:rsidRPr="009E3CF3" w:rsidRDefault="00AB1C3F" w:rsidP="009E3CF3">
            <w:pPr>
              <w:spacing w:after="0" w:line="240" w:lineRule="auto"/>
              <w:jc w:val="center"/>
              <w:rPr>
                <w:rFonts w:ascii="Arial" w:hAnsi="Arial" w:cs="Arial"/>
              </w:rPr>
            </w:pPr>
            <w:r w:rsidRPr="009E3CF3">
              <w:rPr>
                <w:rFonts w:ascii="Arial" w:hAnsi="Arial" w:cs="Arial"/>
              </w:rPr>
              <w:t>[0.68 – 0.83]</w:t>
            </w:r>
          </w:p>
        </w:tc>
        <w:tc>
          <w:tcPr>
            <w:tcW w:w="992" w:type="dxa"/>
            <w:vAlign w:val="center"/>
          </w:tcPr>
          <w:p w14:paraId="34F6117E" w14:textId="68350EE9" w:rsidR="00C7440B" w:rsidRPr="009E3CF3" w:rsidRDefault="0005612A" w:rsidP="009E3CF3">
            <w:pPr>
              <w:spacing w:after="0" w:line="240" w:lineRule="auto"/>
              <w:jc w:val="center"/>
              <w:rPr>
                <w:rFonts w:ascii="Arial" w:hAnsi="Arial" w:cs="Arial"/>
              </w:rPr>
            </w:pPr>
            <w:r w:rsidRPr="009E3CF3">
              <w:rPr>
                <w:rFonts w:ascii="Arial" w:hAnsi="Arial" w:cs="Arial"/>
              </w:rPr>
              <w:t>&lt; 0.001</w:t>
            </w:r>
          </w:p>
        </w:tc>
        <w:tc>
          <w:tcPr>
            <w:tcW w:w="1701" w:type="dxa"/>
            <w:vAlign w:val="center"/>
          </w:tcPr>
          <w:p w14:paraId="3C0EC5FE" w14:textId="3CA7AE5B" w:rsidR="00C7440B" w:rsidRPr="009E3CF3" w:rsidRDefault="0005612A" w:rsidP="009E3CF3">
            <w:pPr>
              <w:spacing w:after="0" w:line="240" w:lineRule="auto"/>
              <w:jc w:val="center"/>
              <w:rPr>
                <w:rFonts w:ascii="Arial" w:hAnsi="Arial" w:cs="Arial"/>
              </w:rPr>
            </w:pPr>
            <w:r w:rsidRPr="009E3CF3">
              <w:rPr>
                <w:rFonts w:ascii="Arial" w:hAnsi="Arial" w:cs="Arial"/>
              </w:rPr>
              <w:t>0.9</w:t>
            </w:r>
            <w:r w:rsidR="008E0417" w:rsidRPr="009E3CF3">
              <w:rPr>
                <w:rFonts w:ascii="Arial" w:hAnsi="Arial" w:cs="Arial"/>
              </w:rPr>
              <w:t>2</w:t>
            </w:r>
          </w:p>
          <w:p w14:paraId="5F09DC06" w14:textId="127764C7" w:rsidR="0005612A" w:rsidRPr="009E3CF3" w:rsidRDefault="0005612A" w:rsidP="009E3CF3">
            <w:pPr>
              <w:spacing w:after="0" w:line="240" w:lineRule="auto"/>
              <w:jc w:val="center"/>
              <w:rPr>
                <w:rFonts w:ascii="Arial" w:hAnsi="Arial" w:cs="Arial"/>
              </w:rPr>
            </w:pPr>
            <w:r w:rsidRPr="009E3CF3">
              <w:rPr>
                <w:rFonts w:ascii="Arial" w:hAnsi="Arial" w:cs="Arial"/>
              </w:rPr>
              <w:t>[0.8</w:t>
            </w:r>
            <w:r w:rsidR="0039349B" w:rsidRPr="009E3CF3">
              <w:rPr>
                <w:rFonts w:ascii="Arial" w:hAnsi="Arial" w:cs="Arial"/>
              </w:rPr>
              <w:t>5</w:t>
            </w:r>
            <w:r w:rsidRPr="009E3CF3">
              <w:rPr>
                <w:rFonts w:ascii="Arial" w:hAnsi="Arial" w:cs="Arial"/>
              </w:rPr>
              <w:t xml:space="preserve"> – </w:t>
            </w:r>
            <w:r w:rsidR="00DE1F2C" w:rsidRPr="009E3CF3">
              <w:rPr>
                <w:rFonts w:ascii="Arial" w:hAnsi="Arial" w:cs="Arial"/>
              </w:rPr>
              <w:t>0.99</w:t>
            </w:r>
            <w:r w:rsidRPr="009E3CF3">
              <w:rPr>
                <w:rFonts w:ascii="Arial" w:hAnsi="Arial" w:cs="Arial"/>
              </w:rPr>
              <w:t>]</w:t>
            </w:r>
          </w:p>
        </w:tc>
        <w:tc>
          <w:tcPr>
            <w:tcW w:w="993" w:type="dxa"/>
            <w:vAlign w:val="center"/>
          </w:tcPr>
          <w:p w14:paraId="184AB670" w14:textId="25D1A842" w:rsidR="00C7440B" w:rsidRPr="009E3CF3" w:rsidRDefault="00F16071" w:rsidP="009E3CF3">
            <w:pPr>
              <w:spacing w:after="0" w:line="240" w:lineRule="auto"/>
              <w:jc w:val="center"/>
              <w:rPr>
                <w:rFonts w:ascii="Arial" w:hAnsi="Arial" w:cs="Arial"/>
              </w:rPr>
            </w:pPr>
            <w:r w:rsidRPr="009E3CF3">
              <w:rPr>
                <w:rFonts w:ascii="Arial" w:hAnsi="Arial" w:cs="Arial"/>
              </w:rPr>
              <w:t>0.</w:t>
            </w:r>
            <w:r w:rsidR="008C4C8C" w:rsidRPr="009E3CF3">
              <w:rPr>
                <w:rFonts w:ascii="Arial" w:hAnsi="Arial" w:cs="Arial"/>
              </w:rPr>
              <w:t>036</w:t>
            </w:r>
          </w:p>
        </w:tc>
      </w:tr>
      <w:tr w:rsidR="00C7440B" w:rsidRPr="00EB395F" w14:paraId="5E3B26A2" w14:textId="77777777" w:rsidTr="009E3CF3">
        <w:trPr>
          <w:jc w:val="center"/>
        </w:trPr>
        <w:tc>
          <w:tcPr>
            <w:tcW w:w="1855" w:type="dxa"/>
            <w:vMerge/>
          </w:tcPr>
          <w:p w14:paraId="5A6BCC9A" w14:textId="77777777" w:rsidR="00C7440B" w:rsidRPr="009E3CF3" w:rsidRDefault="00C7440B" w:rsidP="009E3CF3">
            <w:pPr>
              <w:spacing w:after="0" w:line="240" w:lineRule="auto"/>
              <w:rPr>
                <w:rFonts w:ascii="Arial" w:hAnsi="Arial" w:cs="Arial"/>
              </w:rPr>
            </w:pPr>
          </w:p>
        </w:tc>
        <w:tc>
          <w:tcPr>
            <w:tcW w:w="1559" w:type="dxa"/>
            <w:vAlign w:val="center"/>
          </w:tcPr>
          <w:p w14:paraId="591AAFB0" w14:textId="77777777" w:rsidR="00C7440B" w:rsidRPr="009E3CF3" w:rsidRDefault="00C7440B" w:rsidP="009E3CF3">
            <w:pPr>
              <w:spacing w:after="0" w:line="240" w:lineRule="auto"/>
              <w:rPr>
                <w:rFonts w:ascii="Arial" w:hAnsi="Arial" w:cs="Arial"/>
              </w:rPr>
            </w:pPr>
            <w:r w:rsidRPr="009E3CF3">
              <w:rPr>
                <w:rFonts w:ascii="Arial" w:hAnsi="Arial" w:cs="Arial"/>
              </w:rPr>
              <w:t>Boys</w:t>
            </w:r>
          </w:p>
          <w:p w14:paraId="74950BE1" w14:textId="3DEEAFEC" w:rsidR="000A61FF" w:rsidRPr="009E3CF3" w:rsidRDefault="000A61FF" w:rsidP="009E3CF3">
            <w:pPr>
              <w:spacing w:after="0" w:line="240" w:lineRule="auto"/>
              <w:rPr>
                <w:rFonts w:ascii="Arial" w:hAnsi="Arial" w:cs="Arial"/>
              </w:rPr>
            </w:pPr>
            <w:r w:rsidRPr="009E3CF3">
              <w:rPr>
                <w:rFonts w:ascii="Arial" w:hAnsi="Arial" w:cs="Arial"/>
              </w:rPr>
              <w:t xml:space="preserve">(n = </w:t>
            </w:r>
            <w:r w:rsidR="00EC6989" w:rsidRPr="009E3CF3">
              <w:rPr>
                <w:rFonts w:ascii="Arial" w:hAnsi="Arial" w:cs="Arial"/>
              </w:rPr>
              <w:t>6,881)</w:t>
            </w:r>
          </w:p>
        </w:tc>
        <w:tc>
          <w:tcPr>
            <w:tcW w:w="1559" w:type="dxa"/>
            <w:shd w:val="clear" w:color="auto" w:fill="auto"/>
            <w:vAlign w:val="center"/>
          </w:tcPr>
          <w:p w14:paraId="5DDA7DDC" w14:textId="04CB6B50" w:rsidR="00052977" w:rsidRPr="009E3CF3" w:rsidRDefault="00AF3E31" w:rsidP="009E3CF3">
            <w:pPr>
              <w:spacing w:after="0" w:line="240" w:lineRule="auto"/>
              <w:jc w:val="center"/>
              <w:rPr>
                <w:rFonts w:ascii="Arial" w:hAnsi="Arial" w:cs="Arial"/>
              </w:rPr>
            </w:pPr>
            <w:r w:rsidRPr="009E3CF3">
              <w:rPr>
                <w:rFonts w:ascii="Arial" w:hAnsi="Arial" w:cs="Arial"/>
              </w:rPr>
              <w:t>29.0</w:t>
            </w:r>
          </w:p>
          <w:p w14:paraId="14F5B213" w14:textId="42A3263E" w:rsidR="00C7440B" w:rsidRPr="009E3CF3" w:rsidRDefault="00792C1A" w:rsidP="009E3CF3">
            <w:pPr>
              <w:spacing w:after="0" w:line="240" w:lineRule="auto"/>
              <w:jc w:val="center"/>
              <w:rPr>
                <w:rFonts w:ascii="Arial" w:hAnsi="Arial" w:cs="Arial"/>
              </w:rPr>
            </w:pPr>
            <w:r w:rsidRPr="009E3CF3">
              <w:rPr>
                <w:rFonts w:ascii="Arial" w:hAnsi="Arial" w:cs="Arial"/>
              </w:rPr>
              <w:t>[</w:t>
            </w:r>
            <w:r w:rsidR="00B047EC" w:rsidRPr="009E3CF3">
              <w:rPr>
                <w:rFonts w:ascii="Arial" w:hAnsi="Arial" w:cs="Arial"/>
              </w:rPr>
              <w:t xml:space="preserve">26.6 </w:t>
            </w:r>
            <w:r w:rsidR="005E239C" w:rsidRPr="009E3CF3">
              <w:rPr>
                <w:rFonts w:ascii="Arial" w:hAnsi="Arial" w:cs="Arial"/>
              </w:rPr>
              <w:t>–</w:t>
            </w:r>
            <w:r w:rsidR="00B047EC" w:rsidRPr="009E3CF3">
              <w:rPr>
                <w:rFonts w:ascii="Arial" w:hAnsi="Arial" w:cs="Arial"/>
              </w:rPr>
              <w:t xml:space="preserve"> </w:t>
            </w:r>
            <w:r w:rsidR="005E239C" w:rsidRPr="009E3CF3">
              <w:rPr>
                <w:rFonts w:ascii="Arial" w:hAnsi="Arial" w:cs="Arial"/>
              </w:rPr>
              <w:t>31.4</w:t>
            </w:r>
            <w:r w:rsidRPr="009E3CF3">
              <w:rPr>
                <w:rFonts w:ascii="Arial" w:hAnsi="Arial" w:cs="Arial"/>
              </w:rPr>
              <w:t>]</w:t>
            </w:r>
          </w:p>
        </w:tc>
        <w:tc>
          <w:tcPr>
            <w:tcW w:w="1701" w:type="dxa"/>
            <w:shd w:val="clear" w:color="auto" w:fill="auto"/>
            <w:vAlign w:val="center"/>
          </w:tcPr>
          <w:p w14:paraId="0A87728F" w14:textId="0AE09BD4" w:rsidR="00052977" w:rsidRPr="009E3CF3" w:rsidRDefault="00B27E86" w:rsidP="009E3CF3">
            <w:pPr>
              <w:spacing w:after="0" w:line="240" w:lineRule="auto"/>
              <w:jc w:val="center"/>
              <w:rPr>
                <w:rFonts w:ascii="Arial" w:hAnsi="Arial" w:cs="Arial"/>
              </w:rPr>
            </w:pPr>
            <w:r w:rsidRPr="009E3CF3">
              <w:rPr>
                <w:rFonts w:ascii="Arial" w:hAnsi="Arial" w:cs="Arial"/>
              </w:rPr>
              <w:t>35.2</w:t>
            </w:r>
          </w:p>
          <w:p w14:paraId="30BD35C8" w14:textId="5906BE14" w:rsidR="00C7440B" w:rsidRPr="009E3CF3" w:rsidRDefault="00792C1A" w:rsidP="009E3CF3">
            <w:pPr>
              <w:spacing w:after="0" w:line="240" w:lineRule="auto"/>
              <w:jc w:val="center"/>
              <w:rPr>
                <w:rFonts w:ascii="Arial" w:hAnsi="Arial" w:cs="Arial"/>
              </w:rPr>
            </w:pPr>
            <w:r w:rsidRPr="009E3CF3">
              <w:rPr>
                <w:rFonts w:ascii="Arial" w:hAnsi="Arial" w:cs="Arial"/>
              </w:rPr>
              <w:t>[</w:t>
            </w:r>
            <w:r w:rsidR="00EE3B24" w:rsidRPr="009E3CF3">
              <w:rPr>
                <w:rFonts w:ascii="Arial" w:hAnsi="Arial" w:cs="Arial"/>
              </w:rPr>
              <w:t xml:space="preserve">33.4 </w:t>
            </w:r>
            <w:r w:rsidR="00003EB8" w:rsidRPr="009E3CF3">
              <w:rPr>
                <w:rFonts w:ascii="Arial" w:hAnsi="Arial" w:cs="Arial"/>
              </w:rPr>
              <w:t>–</w:t>
            </w:r>
            <w:r w:rsidR="00EE3B24" w:rsidRPr="009E3CF3">
              <w:rPr>
                <w:rFonts w:ascii="Arial" w:hAnsi="Arial" w:cs="Arial"/>
              </w:rPr>
              <w:t xml:space="preserve"> </w:t>
            </w:r>
            <w:r w:rsidR="00003EB8" w:rsidRPr="009E3CF3">
              <w:rPr>
                <w:rFonts w:ascii="Arial" w:hAnsi="Arial" w:cs="Arial"/>
              </w:rPr>
              <w:t>37.1</w:t>
            </w:r>
            <w:r w:rsidRPr="009E3CF3">
              <w:rPr>
                <w:rFonts w:ascii="Arial" w:hAnsi="Arial" w:cs="Arial"/>
              </w:rPr>
              <w:t>]</w:t>
            </w:r>
          </w:p>
        </w:tc>
        <w:tc>
          <w:tcPr>
            <w:tcW w:w="1701" w:type="dxa"/>
            <w:vAlign w:val="center"/>
          </w:tcPr>
          <w:p w14:paraId="1F6D9546" w14:textId="15DEA228" w:rsidR="00C7440B" w:rsidRPr="009E3CF3" w:rsidRDefault="00E0766E" w:rsidP="009E3CF3">
            <w:pPr>
              <w:spacing w:after="0" w:line="240" w:lineRule="auto"/>
              <w:jc w:val="center"/>
              <w:rPr>
                <w:rFonts w:ascii="Arial" w:hAnsi="Arial" w:cs="Arial"/>
              </w:rPr>
            </w:pPr>
            <w:r w:rsidRPr="009E3CF3">
              <w:rPr>
                <w:rFonts w:ascii="Arial" w:hAnsi="Arial" w:cs="Arial"/>
              </w:rPr>
              <w:t>34.</w:t>
            </w:r>
            <w:r w:rsidR="00AC5C6A" w:rsidRPr="009E3CF3">
              <w:rPr>
                <w:rFonts w:ascii="Arial" w:hAnsi="Arial" w:cs="Arial"/>
              </w:rPr>
              <w:t>1</w:t>
            </w:r>
            <w:r w:rsidRPr="009E3CF3">
              <w:rPr>
                <w:rFonts w:ascii="Arial" w:hAnsi="Arial" w:cs="Arial"/>
              </w:rPr>
              <w:t xml:space="preserve"> </w:t>
            </w:r>
          </w:p>
          <w:p w14:paraId="65C4F9F1" w14:textId="22C14B53" w:rsidR="00E0766E" w:rsidRPr="009E3CF3" w:rsidRDefault="00E0766E" w:rsidP="009E3CF3">
            <w:pPr>
              <w:spacing w:after="0" w:line="240" w:lineRule="auto"/>
              <w:jc w:val="center"/>
              <w:rPr>
                <w:rFonts w:ascii="Arial" w:hAnsi="Arial" w:cs="Arial"/>
              </w:rPr>
            </w:pPr>
            <w:r w:rsidRPr="009E3CF3">
              <w:rPr>
                <w:rFonts w:ascii="Arial" w:hAnsi="Arial" w:cs="Arial"/>
              </w:rPr>
              <w:t>[</w:t>
            </w:r>
            <w:r w:rsidR="00063DD8" w:rsidRPr="009E3CF3">
              <w:rPr>
                <w:rFonts w:ascii="Arial" w:hAnsi="Arial" w:cs="Arial"/>
              </w:rPr>
              <w:t>32.</w:t>
            </w:r>
            <w:r w:rsidR="00AC5C6A" w:rsidRPr="009E3CF3">
              <w:rPr>
                <w:rFonts w:ascii="Arial" w:hAnsi="Arial" w:cs="Arial"/>
              </w:rPr>
              <w:t>4</w:t>
            </w:r>
            <w:r w:rsidR="00063DD8" w:rsidRPr="009E3CF3">
              <w:rPr>
                <w:rFonts w:ascii="Arial" w:hAnsi="Arial" w:cs="Arial"/>
              </w:rPr>
              <w:t xml:space="preserve"> – 35.8]</w:t>
            </w:r>
          </w:p>
        </w:tc>
        <w:tc>
          <w:tcPr>
            <w:tcW w:w="1701" w:type="dxa"/>
            <w:vAlign w:val="center"/>
          </w:tcPr>
          <w:p w14:paraId="7B66514F" w14:textId="77777777" w:rsidR="00C7440B" w:rsidRPr="009E3CF3" w:rsidRDefault="00EF3A32" w:rsidP="009E3CF3">
            <w:pPr>
              <w:spacing w:after="0" w:line="240" w:lineRule="auto"/>
              <w:jc w:val="center"/>
              <w:rPr>
                <w:rFonts w:ascii="Arial" w:hAnsi="Arial" w:cs="Arial"/>
              </w:rPr>
            </w:pPr>
            <w:r w:rsidRPr="009E3CF3">
              <w:rPr>
                <w:rFonts w:ascii="Arial" w:hAnsi="Arial" w:cs="Arial"/>
              </w:rPr>
              <w:t>0.72</w:t>
            </w:r>
          </w:p>
          <w:p w14:paraId="50B58CE8" w14:textId="6797FA54" w:rsidR="00EF3A32" w:rsidRPr="009E3CF3" w:rsidRDefault="00EF3A32" w:rsidP="009E3CF3">
            <w:pPr>
              <w:spacing w:after="0" w:line="240" w:lineRule="auto"/>
              <w:jc w:val="center"/>
              <w:rPr>
                <w:rFonts w:ascii="Arial" w:hAnsi="Arial" w:cs="Arial"/>
              </w:rPr>
            </w:pPr>
            <w:r w:rsidRPr="009E3CF3">
              <w:rPr>
                <w:rFonts w:ascii="Arial" w:hAnsi="Arial" w:cs="Arial"/>
              </w:rPr>
              <w:t>[</w:t>
            </w:r>
            <w:r w:rsidR="00B10DA8" w:rsidRPr="009E3CF3">
              <w:rPr>
                <w:rFonts w:ascii="Arial" w:hAnsi="Arial" w:cs="Arial"/>
              </w:rPr>
              <w:t>0.62 – 0.83]</w:t>
            </w:r>
          </w:p>
        </w:tc>
        <w:tc>
          <w:tcPr>
            <w:tcW w:w="992" w:type="dxa"/>
            <w:vAlign w:val="center"/>
          </w:tcPr>
          <w:p w14:paraId="5FEB91DF" w14:textId="42865C83" w:rsidR="00C7440B" w:rsidRPr="009E3CF3" w:rsidRDefault="00B10DA8" w:rsidP="009E3CF3">
            <w:pPr>
              <w:spacing w:after="0" w:line="240" w:lineRule="auto"/>
              <w:jc w:val="center"/>
              <w:rPr>
                <w:rFonts w:ascii="Arial" w:hAnsi="Arial" w:cs="Arial"/>
              </w:rPr>
            </w:pPr>
            <w:r w:rsidRPr="009E3CF3">
              <w:rPr>
                <w:rFonts w:ascii="Arial" w:hAnsi="Arial" w:cs="Arial"/>
              </w:rPr>
              <w:t>&lt;0.001</w:t>
            </w:r>
          </w:p>
        </w:tc>
        <w:tc>
          <w:tcPr>
            <w:tcW w:w="1701" w:type="dxa"/>
            <w:vAlign w:val="center"/>
          </w:tcPr>
          <w:p w14:paraId="3CA74172" w14:textId="77777777" w:rsidR="00C7440B" w:rsidRPr="009E3CF3" w:rsidRDefault="00B10DA8" w:rsidP="009E3CF3">
            <w:pPr>
              <w:tabs>
                <w:tab w:val="center" w:pos="1100"/>
              </w:tabs>
              <w:spacing w:after="0" w:line="240" w:lineRule="auto"/>
              <w:jc w:val="center"/>
              <w:rPr>
                <w:rFonts w:ascii="Arial" w:hAnsi="Arial" w:cs="Arial"/>
              </w:rPr>
            </w:pPr>
            <w:r w:rsidRPr="009E3CF3">
              <w:rPr>
                <w:rFonts w:ascii="Arial" w:hAnsi="Arial" w:cs="Arial"/>
              </w:rPr>
              <w:t>0.93</w:t>
            </w:r>
          </w:p>
          <w:p w14:paraId="6B47FFEF" w14:textId="6BBDEC30" w:rsidR="00B10DA8" w:rsidRPr="009E3CF3" w:rsidRDefault="00B10DA8" w:rsidP="009E3CF3">
            <w:pPr>
              <w:tabs>
                <w:tab w:val="center" w:pos="1100"/>
              </w:tabs>
              <w:spacing w:after="0" w:line="240" w:lineRule="auto"/>
              <w:jc w:val="center"/>
              <w:rPr>
                <w:rFonts w:ascii="Arial" w:hAnsi="Arial" w:cs="Arial"/>
              </w:rPr>
            </w:pPr>
            <w:r w:rsidRPr="009E3CF3">
              <w:rPr>
                <w:rFonts w:ascii="Arial" w:hAnsi="Arial" w:cs="Arial"/>
              </w:rPr>
              <w:t xml:space="preserve">[0.83 </w:t>
            </w:r>
            <w:r w:rsidR="00186C37" w:rsidRPr="009E3CF3">
              <w:rPr>
                <w:rFonts w:ascii="Arial" w:hAnsi="Arial" w:cs="Arial"/>
              </w:rPr>
              <w:t>–</w:t>
            </w:r>
            <w:r w:rsidRPr="009E3CF3">
              <w:rPr>
                <w:rFonts w:ascii="Arial" w:hAnsi="Arial" w:cs="Arial"/>
              </w:rPr>
              <w:t xml:space="preserve"> </w:t>
            </w:r>
            <w:r w:rsidR="00186C37" w:rsidRPr="009E3CF3">
              <w:rPr>
                <w:rFonts w:ascii="Arial" w:hAnsi="Arial" w:cs="Arial"/>
              </w:rPr>
              <w:t>1.05]</w:t>
            </w:r>
          </w:p>
        </w:tc>
        <w:tc>
          <w:tcPr>
            <w:tcW w:w="993" w:type="dxa"/>
            <w:vAlign w:val="center"/>
          </w:tcPr>
          <w:p w14:paraId="4432718E" w14:textId="669577CF" w:rsidR="00C7440B" w:rsidRPr="009E3CF3" w:rsidRDefault="00186C37" w:rsidP="009E3CF3">
            <w:pPr>
              <w:spacing w:after="0" w:line="240" w:lineRule="auto"/>
              <w:jc w:val="center"/>
              <w:rPr>
                <w:rFonts w:ascii="Arial" w:hAnsi="Arial" w:cs="Arial"/>
              </w:rPr>
            </w:pPr>
            <w:r w:rsidRPr="009E3CF3">
              <w:rPr>
                <w:rFonts w:ascii="Arial" w:hAnsi="Arial" w:cs="Arial"/>
              </w:rPr>
              <w:t>0.23</w:t>
            </w:r>
            <w:r w:rsidR="00467BF8" w:rsidRPr="009E3CF3">
              <w:rPr>
                <w:rFonts w:ascii="Arial" w:hAnsi="Arial" w:cs="Arial"/>
              </w:rPr>
              <w:t>9</w:t>
            </w:r>
          </w:p>
        </w:tc>
      </w:tr>
      <w:tr w:rsidR="00C7440B" w:rsidRPr="00EB395F" w14:paraId="75863092" w14:textId="77777777" w:rsidTr="009E3CF3">
        <w:trPr>
          <w:jc w:val="center"/>
        </w:trPr>
        <w:tc>
          <w:tcPr>
            <w:tcW w:w="1855" w:type="dxa"/>
            <w:vMerge/>
          </w:tcPr>
          <w:p w14:paraId="1E45EAB9" w14:textId="77777777" w:rsidR="00C7440B" w:rsidRPr="009E3CF3" w:rsidRDefault="00C7440B" w:rsidP="009E3CF3">
            <w:pPr>
              <w:spacing w:after="0" w:line="240" w:lineRule="auto"/>
              <w:rPr>
                <w:rFonts w:ascii="Arial" w:hAnsi="Arial" w:cs="Arial"/>
              </w:rPr>
            </w:pPr>
          </w:p>
        </w:tc>
        <w:tc>
          <w:tcPr>
            <w:tcW w:w="1559" w:type="dxa"/>
            <w:vAlign w:val="center"/>
          </w:tcPr>
          <w:p w14:paraId="0CCA16CF" w14:textId="77777777" w:rsidR="00C7440B" w:rsidRPr="009E3CF3" w:rsidRDefault="00C7440B" w:rsidP="009E3CF3">
            <w:pPr>
              <w:spacing w:after="0" w:line="240" w:lineRule="auto"/>
              <w:rPr>
                <w:rFonts w:ascii="Arial" w:hAnsi="Arial" w:cs="Arial"/>
              </w:rPr>
            </w:pPr>
            <w:r w:rsidRPr="009E3CF3">
              <w:rPr>
                <w:rFonts w:ascii="Arial" w:hAnsi="Arial" w:cs="Arial"/>
              </w:rPr>
              <w:t>Girls</w:t>
            </w:r>
          </w:p>
          <w:p w14:paraId="7B4A74D3" w14:textId="19955B31" w:rsidR="00EC6989" w:rsidRPr="009E3CF3" w:rsidRDefault="00EC6989" w:rsidP="009E3CF3">
            <w:pPr>
              <w:spacing w:after="0" w:line="240" w:lineRule="auto"/>
              <w:rPr>
                <w:rFonts w:ascii="Arial" w:hAnsi="Arial" w:cs="Arial"/>
              </w:rPr>
            </w:pPr>
            <w:r w:rsidRPr="009E3CF3">
              <w:rPr>
                <w:rFonts w:ascii="Arial" w:hAnsi="Arial" w:cs="Arial"/>
              </w:rPr>
              <w:t>(n = 7,129)</w:t>
            </w:r>
          </w:p>
        </w:tc>
        <w:tc>
          <w:tcPr>
            <w:tcW w:w="1559" w:type="dxa"/>
            <w:shd w:val="clear" w:color="auto" w:fill="auto"/>
            <w:vAlign w:val="center"/>
          </w:tcPr>
          <w:p w14:paraId="574AD905" w14:textId="65C6DD98" w:rsidR="00052977" w:rsidRPr="009E3CF3" w:rsidRDefault="006F5BE0" w:rsidP="009E3CF3">
            <w:pPr>
              <w:spacing w:after="0" w:line="240" w:lineRule="auto"/>
              <w:jc w:val="center"/>
              <w:rPr>
                <w:rFonts w:ascii="Arial" w:hAnsi="Arial" w:cs="Arial"/>
              </w:rPr>
            </w:pPr>
            <w:r w:rsidRPr="009E3CF3">
              <w:rPr>
                <w:rFonts w:ascii="Arial" w:hAnsi="Arial" w:cs="Arial"/>
              </w:rPr>
              <w:t>25.6</w:t>
            </w:r>
          </w:p>
          <w:p w14:paraId="7270B6A3" w14:textId="6F3A8237" w:rsidR="00C7440B" w:rsidRPr="009E3CF3" w:rsidRDefault="00792C1A" w:rsidP="009E3CF3">
            <w:pPr>
              <w:spacing w:after="0" w:line="240" w:lineRule="auto"/>
              <w:jc w:val="center"/>
              <w:rPr>
                <w:rFonts w:ascii="Arial" w:hAnsi="Arial" w:cs="Arial"/>
              </w:rPr>
            </w:pPr>
            <w:r w:rsidRPr="009E3CF3">
              <w:rPr>
                <w:rFonts w:ascii="Arial" w:hAnsi="Arial" w:cs="Arial"/>
              </w:rPr>
              <w:t>[</w:t>
            </w:r>
            <w:r w:rsidR="007C3A34" w:rsidRPr="009E3CF3">
              <w:rPr>
                <w:rFonts w:ascii="Arial" w:hAnsi="Arial" w:cs="Arial"/>
              </w:rPr>
              <w:t xml:space="preserve">23.3 </w:t>
            </w:r>
            <w:r w:rsidR="004D114D" w:rsidRPr="009E3CF3">
              <w:rPr>
                <w:rFonts w:ascii="Arial" w:hAnsi="Arial" w:cs="Arial"/>
              </w:rPr>
              <w:t>–</w:t>
            </w:r>
            <w:r w:rsidR="007C3A34" w:rsidRPr="009E3CF3">
              <w:rPr>
                <w:rFonts w:ascii="Arial" w:hAnsi="Arial" w:cs="Arial"/>
              </w:rPr>
              <w:t xml:space="preserve"> </w:t>
            </w:r>
            <w:r w:rsidR="004D114D" w:rsidRPr="009E3CF3">
              <w:rPr>
                <w:rFonts w:ascii="Arial" w:hAnsi="Arial" w:cs="Arial"/>
              </w:rPr>
              <w:t>28.0</w:t>
            </w:r>
            <w:r w:rsidRPr="009E3CF3">
              <w:rPr>
                <w:rFonts w:ascii="Arial" w:hAnsi="Arial" w:cs="Arial"/>
              </w:rPr>
              <w:t>]</w:t>
            </w:r>
          </w:p>
        </w:tc>
        <w:tc>
          <w:tcPr>
            <w:tcW w:w="1701" w:type="dxa"/>
            <w:shd w:val="clear" w:color="auto" w:fill="auto"/>
            <w:vAlign w:val="center"/>
          </w:tcPr>
          <w:p w14:paraId="2A04AF54" w14:textId="192FF84C" w:rsidR="00052977" w:rsidRPr="009E3CF3" w:rsidRDefault="009A7644" w:rsidP="009E3CF3">
            <w:pPr>
              <w:spacing w:after="0" w:line="240" w:lineRule="auto"/>
              <w:jc w:val="center"/>
              <w:rPr>
                <w:rFonts w:ascii="Arial" w:hAnsi="Arial" w:cs="Arial"/>
              </w:rPr>
            </w:pPr>
            <w:r w:rsidRPr="009E3CF3">
              <w:rPr>
                <w:rFonts w:ascii="Arial" w:hAnsi="Arial" w:cs="Arial"/>
              </w:rPr>
              <w:t>30.1</w:t>
            </w:r>
          </w:p>
          <w:p w14:paraId="691B924F" w14:textId="1D0EFEA7" w:rsidR="00C7440B" w:rsidRPr="009E3CF3" w:rsidRDefault="00792C1A" w:rsidP="009E3CF3">
            <w:pPr>
              <w:spacing w:after="0" w:line="240" w:lineRule="auto"/>
              <w:jc w:val="center"/>
              <w:rPr>
                <w:rFonts w:ascii="Arial" w:hAnsi="Arial" w:cs="Arial"/>
              </w:rPr>
            </w:pPr>
            <w:r w:rsidRPr="009E3CF3">
              <w:rPr>
                <w:rFonts w:ascii="Arial" w:hAnsi="Arial" w:cs="Arial"/>
              </w:rPr>
              <w:t>[</w:t>
            </w:r>
            <w:r w:rsidR="008E696F" w:rsidRPr="009E3CF3">
              <w:rPr>
                <w:rFonts w:ascii="Arial" w:hAnsi="Arial" w:cs="Arial"/>
              </w:rPr>
              <w:t xml:space="preserve">28.4 </w:t>
            </w:r>
            <w:r w:rsidR="00535727" w:rsidRPr="009E3CF3">
              <w:rPr>
                <w:rFonts w:ascii="Arial" w:hAnsi="Arial" w:cs="Arial"/>
              </w:rPr>
              <w:t>–</w:t>
            </w:r>
            <w:r w:rsidR="008E696F" w:rsidRPr="009E3CF3">
              <w:rPr>
                <w:rFonts w:ascii="Arial" w:hAnsi="Arial" w:cs="Arial"/>
              </w:rPr>
              <w:t xml:space="preserve"> </w:t>
            </w:r>
            <w:r w:rsidR="00535727" w:rsidRPr="009E3CF3">
              <w:rPr>
                <w:rFonts w:ascii="Arial" w:hAnsi="Arial" w:cs="Arial"/>
              </w:rPr>
              <w:t>31.8</w:t>
            </w:r>
            <w:r w:rsidRPr="009E3CF3">
              <w:rPr>
                <w:rFonts w:ascii="Arial" w:hAnsi="Arial" w:cs="Arial"/>
              </w:rPr>
              <w:t>]</w:t>
            </w:r>
          </w:p>
        </w:tc>
        <w:tc>
          <w:tcPr>
            <w:tcW w:w="1701" w:type="dxa"/>
            <w:vAlign w:val="center"/>
          </w:tcPr>
          <w:p w14:paraId="4E4399B3" w14:textId="33239D58" w:rsidR="00C7440B" w:rsidRPr="009E3CF3" w:rsidRDefault="00351321" w:rsidP="009E3CF3">
            <w:pPr>
              <w:spacing w:after="0" w:line="240" w:lineRule="auto"/>
              <w:jc w:val="center"/>
              <w:rPr>
                <w:rFonts w:ascii="Arial" w:hAnsi="Arial" w:cs="Arial"/>
              </w:rPr>
            </w:pPr>
            <w:r w:rsidRPr="009E3CF3">
              <w:rPr>
                <w:rFonts w:ascii="Arial" w:hAnsi="Arial" w:cs="Arial"/>
              </w:rPr>
              <w:t>2</w:t>
            </w:r>
            <w:r w:rsidR="009D73BF" w:rsidRPr="009E3CF3">
              <w:rPr>
                <w:rFonts w:ascii="Arial" w:hAnsi="Arial" w:cs="Arial"/>
              </w:rPr>
              <w:t>7.3</w:t>
            </w:r>
          </w:p>
          <w:p w14:paraId="61C8CDB8" w14:textId="2029A2EB" w:rsidR="00351321" w:rsidRPr="009E3CF3" w:rsidRDefault="00351321" w:rsidP="009E3CF3">
            <w:pPr>
              <w:spacing w:after="0" w:line="240" w:lineRule="auto"/>
              <w:jc w:val="center"/>
              <w:rPr>
                <w:rFonts w:ascii="Arial" w:hAnsi="Arial" w:cs="Arial"/>
              </w:rPr>
            </w:pPr>
            <w:r w:rsidRPr="009E3CF3">
              <w:rPr>
                <w:rFonts w:ascii="Arial" w:hAnsi="Arial" w:cs="Arial"/>
              </w:rPr>
              <w:t>[2</w:t>
            </w:r>
            <w:r w:rsidR="009D73BF" w:rsidRPr="009E3CF3">
              <w:rPr>
                <w:rFonts w:ascii="Arial" w:hAnsi="Arial" w:cs="Arial"/>
              </w:rPr>
              <w:t>5.7</w:t>
            </w:r>
            <w:r w:rsidRPr="009E3CF3">
              <w:rPr>
                <w:rFonts w:ascii="Arial" w:hAnsi="Arial" w:cs="Arial"/>
              </w:rPr>
              <w:t xml:space="preserve"> – </w:t>
            </w:r>
            <w:r w:rsidR="009D73BF" w:rsidRPr="009E3CF3">
              <w:rPr>
                <w:rFonts w:ascii="Arial" w:hAnsi="Arial" w:cs="Arial"/>
              </w:rPr>
              <w:t>29.0</w:t>
            </w:r>
            <w:r w:rsidRPr="009E3CF3">
              <w:rPr>
                <w:rFonts w:ascii="Arial" w:hAnsi="Arial" w:cs="Arial"/>
              </w:rPr>
              <w:t>]</w:t>
            </w:r>
          </w:p>
        </w:tc>
        <w:tc>
          <w:tcPr>
            <w:tcW w:w="1701" w:type="dxa"/>
            <w:vAlign w:val="center"/>
          </w:tcPr>
          <w:p w14:paraId="454D5675" w14:textId="77777777" w:rsidR="00C7440B" w:rsidRPr="009E3CF3" w:rsidRDefault="00186C37" w:rsidP="009E3CF3">
            <w:pPr>
              <w:spacing w:after="0" w:line="240" w:lineRule="auto"/>
              <w:jc w:val="center"/>
              <w:rPr>
                <w:rFonts w:ascii="Arial" w:hAnsi="Arial" w:cs="Arial"/>
              </w:rPr>
            </w:pPr>
            <w:r w:rsidRPr="009E3CF3">
              <w:rPr>
                <w:rFonts w:ascii="Arial" w:hAnsi="Arial" w:cs="Arial"/>
              </w:rPr>
              <w:t>0.79</w:t>
            </w:r>
          </w:p>
          <w:p w14:paraId="6F88F0B2" w14:textId="6D2F7172" w:rsidR="00186C37" w:rsidRPr="009E3CF3" w:rsidRDefault="00186C37" w:rsidP="009E3CF3">
            <w:pPr>
              <w:spacing w:after="0" w:line="240" w:lineRule="auto"/>
              <w:jc w:val="center"/>
              <w:rPr>
                <w:rFonts w:ascii="Arial" w:hAnsi="Arial" w:cs="Arial"/>
              </w:rPr>
            </w:pPr>
            <w:r w:rsidRPr="009E3CF3">
              <w:rPr>
                <w:rFonts w:ascii="Arial" w:hAnsi="Arial" w:cs="Arial"/>
              </w:rPr>
              <w:t>[0.68 – 0.92]</w:t>
            </w:r>
          </w:p>
        </w:tc>
        <w:tc>
          <w:tcPr>
            <w:tcW w:w="992" w:type="dxa"/>
            <w:vAlign w:val="center"/>
          </w:tcPr>
          <w:p w14:paraId="7386C93B" w14:textId="0A04ACC1" w:rsidR="00C7440B" w:rsidRPr="009E3CF3" w:rsidRDefault="00186C37" w:rsidP="009E3CF3">
            <w:pPr>
              <w:spacing w:after="0" w:line="240" w:lineRule="auto"/>
              <w:jc w:val="center"/>
              <w:rPr>
                <w:rFonts w:ascii="Arial" w:hAnsi="Arial" w:cs="Arial"/>
              </w:rPr>
            </w:pPr>
            <w:r w:rsidRPr="009E3CF3">
              <w:rPr>
                <w:rFonts w:ascii="Arial" w:hAnsi="Arial" w:cs="Arial"/>
              </w:rPr>
              <w:t>0.002</w:t>
            </w:r>
          </w:p>
        </w:tc>
        <w:tc>
          <w:tcPr>
            <w:tcW w:w="1701" w:type="dxa"/>
            <w:vAlign w:val="center"/>
          </w:tcPr>
          <w:p w14:paraId="37B3D23E" w14:textId="6DD33158" w:rsidR="00C7440B" w:rsidRPr="009E3CF3" w:rsidRDefault="00557679" w:rsidP="009E3CF3">
            <w:pPr>
              <w:spacing w:after="0" w:line="240" w:lineRule="auto"/>
              <w:jc w:val="center"/>
              <w:rPr>
                <w:rFonts w:ascii="Arial" w:hAnsi="Arial" w:cs="Arial"/>
              </w:rPr>
            </w:pPr>
            <w:r w:rsidRPr="009E3CF3">
              <w:rPr>
                <w:rFonts w:ascii="Arial" w:hAnsi="Arial" w:cs="Arial"/>
              </w:rPr>
              <w:t>0.9</w:t>
            </w:r>
            <w:r w:rsidR="001C7529" w:rsidRPr="009E3CF3">
              <w:rPr>
                <w:rFonts w:ascii="Arial" w:hAnsi="Arial" w:cs="Arial"/>
              </w:rPr>
              <w:t>0</w:t>
            </w:r>
          </w:p>
          <w:p w14:paraId="14E2E448" w14:textId="1A415013" w:rsidR="00557679" w:rsidRPr="009E3CF3" w:rsidRDefault="00557679" w:rsidP="009E3CF3">
            <w:pPr>
              <w:spacing w:after="0" w:line="240" w:lineRule="auto"/>
              <w:jc w:val="center"/>
              <w:rPr>
                <w:rFonts w:ascii="Arial" w:hAnsi="Arial" w:cs="Arial"/>
              </w:rPr>
            </w:pPr>
            <w:r w:rsidRPr="009E3CF3">
              <w:rPr>
                <w:rFonts w:ascii="Arial" w:hAnsi="Arial" w:cs="Arial"/>
              </w:rPr>
              <w:t>[0.8</w:t>
            </w:r>
            <w:r w:rsidR="001C7529" w:rsidRPr="009E3CF3">
              <w:rPr>
                <w:rFonts w:ascii="Arial" w:hAnsi="Arial" w:cs="Arial"/>
              </w:rPr>
              <w:t>0</w:t>
            </w:r>
            <w:r w:rsidRPr="009E3CF3">
              <w:rPr>
                <w:rFonts w:ascii="Arial" w:hAnsi="Arial" w:cs="Arial"/>
              </w:rPr>
              <w:t xml:space="preserve"> – 1.0</w:t>
            </w:r>
            <w:r w:rsidR="001C7529" w:rsidRPr="009E3CF3">
              <w:rPr>
                <w:rFonts w:ascii="Arial" w:hAnsi="Arial" w:cs="Arial"/>
              </w:rPr>
              <w:t>1</w:t>
            </w:r>
            <w:r w:rsidRPr="009E3CF3">
              <w:rPr>
                <w:rFonts w:ascii="Arial" w:hAnsi="Arial" w:cs="Arial"/>
              </w:rPr>
              <w:t>]</w:t>
            </w:r>
          </w:p>
        </w:tc>
        <w:tc>
          <w:tcPr>
            <w:tcW w:w="993" w:type="dxa"/>
            <w:vAlign w:val="center"/>
          </w:tcPr>
          <w:p w14:paraId="5F5C5DC5" w14:textId="61AD4ACD" w:rsidR="00C7440B" w:rsidRPr="009E3CF3" w:rsidRDefault="00557679" w:rsidP="009E3CF3">
            <w:pPr>
              <w:spacing w:after="0" w:line="240" w:lineRule="auto"/>
              <w:jc w:val="center"/>
              <w:rPr>
                <w:rFonts w:ascii="Arial" w:hAnsi="Arial" w:cs="Arial"/>
              </w:rPr>
            </w:pPr>
            <w:r w:rsidRPr="009E3CF3">
              <w:rPr>
                <w:rFonts w:ascii="Arial" w:hAnsi="Arial" w:cs="Arial"/>
              </w:rPr>
              <w:t>0.</w:t>
            </w:r>
            <w:r w:rsidR="001C7529" w:rsidRPr="009E3CF3">
              <w:rPr>
                <w:rFonts w:ascii="Arial" w:hAnsi="Arial" w:cs="Arial"/>
              </w:rPr>
              <w:t>085</w:t>
            </w:r>
          </w:p>
        </w:tc>
      </w:tr>
      <w:tr w:rsidR="00C7440B" w:rsidRPr="00EB395F" w14:paraId="648E149C" w14:textId="77777777" w:rsidTr="009E3CF3">
        <w:trPr>
          <w:jc w:val="center"/>
        </w:trPr>
        <w:tc>
          <w:tcPr>
            <w:tcW w:w="1855" w:type="dxa"/>
            <w:vMerge/>
          </w:tcPr>
          <w:p w14:paraId="3802415B" w14:textId="77777777" w:rsidR="00C7440B" w:rsidRPr="009E3CF3" w:rsidRDefault="00C7440B" w:rsidP="009E3CF3">
            <w:pPr>
              <w:spacing w:after="0" w:line="240" w:lineRule="auto"/>
              <w:rPr>
                <w:rFonts w:ascii="Arial" w:hAnsi="Arial" w:cs="Arial"/>
              </w:rPr>
            </w:pPr>
          </w:p>
        </w:tc>
        <w:tc>
          <w:tcPr>
            <w:tcW w:w="1559" w:type="dxa"/>
            <w:vAlign w:val="center"/>
          </w:tcPr>
          <w:p w14:paraId="2AC563D8" w14:textId="053C2814" w:rsidR="00C7440B" w:rsidRPr="009E3CF3" w:rsidRDefault="00DB00DB" w:rsidP="009E3CF3">
            <w:pPr>
              <w:spacing w:after="0" w:line="240" w:lineRule="auto"/>
              <w:rPr>
                <w:rFonts w:ascii="Arial" w:hAnsi="Arial" w:cs="Arial"/>
              </w:rPr>
            </w:pPr>
            <w:r w:rsidRPr="009E3CF3">
              <w:rPr>
                <w:rFonts w:ascii="Arial" w:hAnsi="Arial" w:cs="Arial"/>
              </w:rPr>
              <w:t>13 year olds</w:t>
            </w:r>
          </w:p>
          <w:p w14:paraId="499224B0" w14:textId="09576CD1" w:rsidR="00EC6989" w:rsidRPr="009E3CF3" w:rsidRDefault="00EC6989" w:rsidP="009E3CF3">
            <w:pPr>
              <w:spacing w:after="0" w:line="240" w:lineRule="auto"/>
              <w:rPr>
                <w:rFonts w:ascii="Arial" w:hAnsi="Arial" w:cs="Arial"/>
              </w:rPr>
            </w:pPr>
            <w:r w:rsidRPr="009E3CF3">
              <w:rPr>
                <w:rFonts w:ascii="Arial" w:hAnsi="Arial" w:cs="Arial"/>
              </w:rPr>
              <w:t xml:space="preserve">(n = </w:t>
            </w:r>
            <w:r w:rsidR="00AE65F3" w:rsidRPr="009E3CF3">
              <w:rPr>
                <w:rFonts w:ascii="Arial" w:hAnsi="Arial" w:cs="Arial"/>
              </w:rPr>
              <w:t>6,940)</w:t>
            </w:r>
          </w:p>
        </w:tc>
        <w:tc>
          <w:tcPr>
            <w:tcW w:w="1559" w:type="dxa"/>
            <w:shd w:val="clear" w:color="auto" w:fill="auto"/>
            <w:vAlign w:val="center"/>
          </w:tcPr>
          <w:p w14:paraId="3D880F5A" w14:textId="60553A8C" w:rsidR="00052977" w:rsidRPr="009E3CF3" w:rsidRDefault="005A4BE9" w:rsidP="009E3CF3">
            <w:pPr>
              <w:spacing w:after="0" w:line="240" w:lineRule="auto"/>
              <w:jc w:val="center"/>
              <w:rPr>
                <w:rFonts w:ascii="Arial" w:hAnsi="Arial" w:cs="Arial"/>
              </w:rPr>
            </w:pPr>
            <w:r w:rsidRPr="009E3CF3">
              <w:rPr>
                <w:rFonts w:ascii="Arial" w:hAnsi="Arial" w:cs="Arial"/>
              </w:rPr>
              <w:t>19.4</w:t>
            </w:r>
          </w:p>
          <w:p w14:paraId="06964B9C" w14:textId="7799E6FF" w:rsidR="00C7440B" w:rsidRPr="009E3CF3" w:rsidRDefault="00792C1A" w:rsidP="009E3CF3">
            <w:pPr>
              <w:spacing w:after="0" w:line="240" w:lineRule="auto"/>
              <w:jc w:val="center"/>
              <w:rPr>
                <w:rFonts w:ascii="Arial" w:hAnsi="Arial" w:cs="Arial"/>
              </w:rPr>
            </w:pPr>
            <w:r w:rsidRPr="009E3CF3">
              <w:rPr>
                <w:rFonts w:ascii="Arial" w:hAnsi="Arial" w:cs="Arial"/>
              </w:rPr>
              <w:t>[</w:t>
            </w:r>
            <w:r w:rsidR="001E58AF" w:rsidRPr="009E3CF3">
              <w:rPr>
                <w:rFonts w:ascii="Arial" w:hAnsi="Arial" w:cs="Arial"/>
              </w:rPr>
              <w:t xml:space="preserve">17.3 </w:t>
            </w:r>
            <w:r w:rsidR="00226FFE" w:rsidRPr="009E3CF3">
              <w:rPr>
                <w:rFonts w:ascii="Arial" w:hAnsi="Arial" w:cs="Arial"/>
              </w:rPr>
              <w:t>–</w:t>
            </w:r>
            <w:r w:rsidR="001E58AF" w:rsidRPr="009E3CF3">
              <w:rPr>
                <w:rFonts w:ascii="Arial" w:hAnsi="Arial" w:cs="Arial"/>
              </w:rPr>
              <w:t xml:space="preserve"> </w:t>
            </w:r>
            <w:r w:rsidR="00226FFE" w:rsidRPr="009E3CF3">
              <w:rPr>
                <w:rFonts w:ascii="Arial" w:hAnsi="Arial" w:cs="Arial"/>
              </w:rPr>
              <w:t>21.6</w:t>
            </w:r>
            <w:r w:rsidRPr="009E3CF3">
              <w:rPr>
                <w:rFonts w:ascii="Arial" w:hAnsi="Arial" w:cs="Arial"/>
              </w:rPr>
              <w:t>]</w:t>
            </w:r>
          </w:p>
        </w:tc>
        <w:tc>
          <w:tcPr>
            <w:tcW w:w="1701" w:type="dxa"/>
            <w:shd w:val="clear" w:color="auto" w:fill="auto"/>
            <w:vAlign w:val="center"/>
          </w:tcPr>
          <w:p w14:paraId="50579EB3" w14:textId="40B3FCE1" w:rsidR="00052977" w:rsidRPr="009E3CF3" w:rsidRDefault="00BC08F7" w:rsidP="009E3CF3">
            <w:pPr>
              <w:spacing w:after="0" w:line="240" w:lineRule="auto"/>
              <w:jc w:val="center"/>
              <w:rPr>
                <w:rFonts w:ascii="Arial" w:hAnsi="Arial" w:cs="Arial"/>
              </w:rPr>
            </w:pPr>
            <w:r w:rsidRPr="009E3CF3">
              <w:rPr>
                <w:rFonts w:ascii="Arial" w:hAnsi="Arial" w:cs="Arial"/>
              </w:rPr>
              <w:t>23.8</w:t>
            </w:r>
          </w:p>
          <w:p w14:paraId="4EDF40B7" w14:textId="353EB6FF" w:rsidR="00C7440B" w:rsidRPr="009E3CF3" w:rsidRDefault="00792C1A" w:rsidP="009E3CF3">
            <w:pPr>
              <w:spacing w:after="0" w:line="240" w:lineRule="auto"/>
              <w:jc w:val="center"/>
              <w:rPr>
                <w:rFonts w:ascii="Arial" w:hAnsi="Arial" w:cs="Arial"/>
              </w:rPr>
            </w:pPr>
            <w:r w:rsidRPr="009E3CF3">
              <w:rPr>
                <w:rFonts w:ascii="Arial" w:hAnsi="Arial" w:cs="Arial"/>
              </w:rPr>
              <w:t>[</w:t>
            </w:r>
            <w:r w:rsidR="00ED774B" w:rsidRPr="009E3CF3">
              <w:rPr>
                <w:rFonts w:ascii="Arial" w:hAnsi="Arial" w:cs="Arial"/>
              </w:rPr>
              <w:t xml:space="preserve">22.2 </w:t>
            </w:r>
            <w:r w:rsidR="0040058F" w:rsidRPr="009E3CF3">
              <w:rPr>
                <w:rFonts w:ascii="Arial" w:hAnsi="Arial" w:cs="Arial"/>
              </w:rPr>
              <w:t>–</w:t>
            </w:r>
            <w:r w:rsidR="00ED774B" w:rsidRPr="009E3CF3">
              <w:rPr>
                <w:rFonts w:ascii="Arial" w:hAnsi="Arial" w:cs="Arial"/>
              </w:rPr>
              <w:t xml:space="preserve"> </w:t>
            </w:r>
            <w:r w:rsidR="0040058F" w:rsidRPr="009E3CF3">
              <w:rPr>
                <w:rFonts w:ascii="Arial" w:hAnsi="Arial" w:cs="Arial"/>
              </w:rPr>
              <w:t>25.4</w:t>
            </w:r>
            <w:r w:rsidRPr="009E3CF3">
              <w:rPr>
                <w:rFonts w:ascii="Arial" w:hAnsi="Arial" w:cs="Arial"/>
              </w:rPr>
              <w:t>]</w:t>
            </w:r>
          </w:p>
        </w:tc>
        <w:tc>
          <w:tcPr>
            <w:tcW w:w="1701" w:type="dxa"/>
            <w:vAlign w:val="center"/>
          </w:tcPr>
          <w:p w14:paraId="4D8BF95B" w14:textId="0725ECB3" w:rsidR="00C7440B" w:rsidRPr="009E3CF3" w:rsidRDefault="00093003" w:rsidP="009E3CF3">
            <w:pPr>
              <w:spacing w:after="0" w:line="240" w:lineRule="auto"/>
              <w:jc w:val="center"/>
              <w:rPr>
                <w:rFonts w:ascii="Arial" w:hAnsi="Arial" w:cs="Arial"/>
              </w:rPr>
            </w:pPr>
            <w:r w:rsidRPr="009E3CF3">
              <w:rPr>
                <w:rFonts w:ascii="Arial" w:hAnsi="Arial" w:cs="Arial"/>
              </w:rPr>
              <w:t>2</w:t>
            </w:r>
            <w:r w:rsidR="007D1C23" w:rsidRPr="009E3CF3">
              <w:rPr>
                <w:rFonts w:ascii="Arial" w:hAnsi="Arial" w:cs="Arial"/>
              </w:rPr>
              <w:t>1.9</w:t>
            </w:r>
            <w:r w:rsidRPr="009E3CF3">
              <w:rPr>
                <w:rFonts w:ascii="Arial" w:hAnsi="Arial" w:cs="Arial"/>
              </w:rPr>
              <w:t xml:space="preserve"> </w:t>
            </w:r>
          </w:p>
          <w:p w14:paraId="65C28A4A" w14:textId="055254F4" w:rsidR="00351321" w:rsidRPr="009E3CF3" w:rsidRDefault="00351321" w:rsidP="009E3CF3">
            <w:pPr>
              <w:spacing w:after="0" w:line="240" w:lineRule="auto"/>
              <w:jc w:val="center"/>
              <w:rPr>
                <w:rFonts w:ascii="Arial" w:hAnsi="Arial" w:cs="Arial"/>
              </w:rPr>
            </w:pPr>
            <w:r w:rsidRPr="009E3CF3">
              <w:rPr>
                <w:rFonts w:ascii="Arial" w:hAnsi="Arial" w:cs="Arial"/>
              </w:rPr>
              <w:t>[</w:t>
            </w:r>
            <w:r w:rsidR="00B47350" w:rsidRPr="009E3CF3">
              <w:rPr>
                <w:rFonts w:ascii="Arial" w:hAnsi="Arial" w:cs="Arial"/>
              </w:rPr>
              <w:t>20.</w:t>
            </w:r>
            <w:r w:rsidR="007D1C23" w:rsidRPr="009E3CF3">
              <w:rPr>
                <w:rFonts w:ascii="Arial" w:hAnsi="Arial" w:cs="Arial"/>
              </w:rPr>
              <w:t>4</w:t>
            </w:r>
            <w:r w:rsidR="00B47350" w:rsidRPr="009E3CF3">
              <w:rPr>
                <w:rFonts w:ascii="Arial" w:hAnsi="Arial" w:cs="Arial"/>
              </w:rPr>
              <w:t xml:space="preserve"> – 23.</w:t>
            </w:r>
            <w:r w:rsidR="007D1C23" w:rsidRPr="009E3CF3">
              <w:rPr>
                <w:rFonts w:ascii="Arial" w:hAnsi="Arial" w:cs="Arial"/>
              </w:rPr>
              <w:t>5</w:t>
            </w:r>
            <w:r w:rsidR="00B47350" w:rsidRPr="009E3CF3">
              <w:rPr>
                <w:rFonts w:ascii="Arial" w:hAnsi="Arial" w:cs="Arial"/>
              </w:rPr>
              <w:t>]</w:t>
            </w:r>
          </w:p>
        </w:tc>
        <w:tc>
          <w:tcPr>
            <w:tcW w:w="1701" w:type="dxa"/>
            <w:vAlign w:val="center"/>
          </w:tcPr>
          <w:p w14:paraId="5785BB66" w14:textId="77777777" w:rsidR="00C7440B" w:rsidRPr="009E3CF3" w:rsidRDefault="00266BC0" w:rsidP="009E3CF3">
            <w:pPr>
              <w:spacing w:after="0" w:line="240" w:lineRule="auto"/>
              <w:jc w:val="center"/>
              <w:rPr>
                <w:rFonts w:ascii="Arial" w:hAnsi="Arial" w:cs="Arial"/>
              </w:rPr>
            </w:pPr>
            <w:r w:rsidRPr="009E3CF3">
              <w:rPr>
                <w:rFonts w:ascii="Arial" w:hAnsi="Arial" w:cs="Arial"/>
              </w:rPr>
              <w:t>0.77</w:t>
            </w:r>
          </w:p>
          <w:p w14:paraId="7340229B" w14:textId="100DC33E" w:rsidR="00266BC0" w:rsidRPr="009E3CF3" w:rsidRDefault="00266BC0" w:rsidP="009E3CF3">
            <w:pPr>
              <w:spacing w:after="0" w:line="240" w:lineRule="auto"/>
              <w:jc w:val="center"/>
              <w:rPr>
                <w:rFonts w:ascii="Arial" w:hAnsi="Arial" w:cs="Arial"/>
              </w:rPr>
            </w:pPr>
            <w:r w:rsidRPr="009E3CF3">
              <w:rPr>
                <w:rFonts w:ascii="Arial" w:hAnsi="Arial" w:cs="Arial"/>
              </w:rPr>
              <w:t>[0.65 – 0.90]</w:t>
            </w:r>
          </w:p>
        </w:tc>
        <w:tc>
          <w:tcPr>
            <w:tcW w:w="992" w:type="dxa"/>
            <w:vAlign w:val="center"/>
          </w:tcPr>
          <w:p w14:paraId="7E7C7975" w14:textId="0B52FEC6" w:rsidR="00C7440B" w:rsidRPr="009E3CF3" w:rsidRDefault="00266BC0" w:rsidP="009E3CF3">
            <w:pPr>
              <w:spacing w:after="0" w:line="240" w:lineRule="auto"/>
              <w:jc w:val="center"/>
              <w:rPr>
                <w:rFonts w:ascii="Arial" w:hAnsi="Arial" w:cs="Arial"/>
              </w:rPr>
            </w:pPr>
            <w:r w:rsidRPr="009E3CF3">
              <w:rPr>
                <w:rFonts w:ascii="Arial" w:hAnsi="Arial" w:cs="Arial"/>
              </w:rPr>
              <w:t>0.002</w:t>
            </w:r>
          </w:p>
        </w:tc>
        <w:tc>
          <w:tcPr>
            <w:tcW w:w="1701" w:type="dxa"/>
            <w:vAlign w:val="center"/>
          </w:tcPr>
          <w:p w14:paraId="5F9D544E" w14:textId="202DE5C0" w:rsidR="00C7440B" w:rsidRPr="009E3CF3" w:rsidRDefault="005F2FC7" w:rsidP="009E3CF3">
            <w:pPr>
              <w:tabs>
                <w:tab w:val="center" w:pos="1100"/>
              </w:tabs>
              <w:spacing w:after="0" w:line="240" w:lineRule="auto"/>
              <w:jc w:val="center"/>
              <w:rPr>
                <w:rFonts w:ascii="Arial" w:hAnsi="Arial" w:cs="Arial"/>
              </w:rPr>
            </w:pPr>
            <w:r w:rsidRPr="009E3CF3">
              <w:rPr>
                <w:rFonts w:ascii="Arial" w:hAnsi="Arial" w:cs="Arial"/>
              </w:rPr>
              <w:t>0.9</w:t>
            </w:r>
            <w:r w:rsidR="00B66A30" w:rsidRPr="009E3CF3">
              <w:rPr>
                <w:rFonts w:ascii="Arial" w:hAnsi="Arial" w:cs="Arial"/>
              </w:rPr>
              <w:t>0</w:t>
            </w:r>
          </w:p>
          <w:p w14:paraId="084C861A" w14:textId="04A57A50" w:rsidR="005F2FC7" w:rsidRPr="009E3CF3" w:rsidRDefault="005F2FC7" w:rsidP="009E3CF3">
            <w:pPr>
              <w:tabs>
                <w:tab w:val="center" w:pos="1100"/>
              </w:tabs>
              <w:spacing w:after="0" w:line="240" w:lineRule="auto"/>
              <w:jc w:val="center"/>
              <w:rPr>
                <w:rFonts w:ascii="Arial" w:hAnsi="Arial" w:cs="Arial"/>
              </w:rPr>
            </w:pPr>
            <w:r w:rsidRPr="009E3CF3">
              <w:rPr>
                <w:rFonts w:ascii="Arial" w:hAnsi="Arial" w:cs="Arial"/>
              </w:rPr>
              <w:t>[0.8</w:t>
            </w:r>
            <w:r w:rsidR="00B66A30" w:rsidRPr="009E3CF3">
              <w:rPr>
                <w:rFonts w:ascii="Arial" w:hAnsi="Arial" w:cs="Arial"/>
              </w:rPr>
              <w:t>0</w:t>
            </w:r>
            <w:r w:rsidRPr="009E3CF3">
              <w:rPr>
                <w:rFonts w:ascii="Arial" w:hAnsi="Arial" w:cs="Arial"/>
              </w:rPr>
              <w:t xml:space="preserve"> – 1.0</w:t>
            </w:r>
            <w:r w:rsidR="00B66A30" w:rsidRPr="009E3CF3">
              <w:rPr>
                <w:rFonts w:ascii="Arial" w:hAnsi="Arial" w:cs="Arial"/>
              </w:rPr>
              <w:t>3</w:t>
            </w:r>
            <w:r w:rsidRPr="009E3CF3">
              <w:rPr>
                <w:rFonts w:ascii="Arial" w:hAnsi="Arial" w:cs="Arial"/>
              </w:rPr>
              <w:t>]</w:t>
            </w:r>
          </w:p>
        </w:tc>
        <w:tc>
          <w:tcPr>
            <w:tcW w:w="993" w:type="dxa"/>
            <w:vAlign w:val="center"/>
          </w:tcPr>
          <w:p w14:paraId="7AC14C03" w14:textId="5293ED8B" w:rsidR="00C7440B" w:rsidRPr="009E3CF3" w:rsidRDefault="005F2FC7" w:rsidP="009E3CF3">
            <w:pPr>
              <w:spacing w:after="0" w:line="240" w:lineRule="auto"/>
              <w:jc w:val="center"/>
              <w:rPr>
                <w:rFonts w:ascii="Arial" w:hAnsi="Arial" w:cs="Arial"/>
              </w:rPr>
            </w:pPr>
            <w:r w:rsidRPr="009E3CF3">
              <w:rPr>
                <w:rFonts w:ascii="Arial" w:hAnsi="Arial" w:cs="Arial"/>
              </w:rPr>
              <w:t>0.</w:t>
            </w:r>
            <w:r w:rsidR="00B66A30" w:rsidRPr="009E3CF3">
              <w:rPr>
                <w:rFonts w:ascii="Arial" w:hAnsi="Arial" w:cs="Arial"/>
              </w:rPr>
              <w:t>116</w:t>
            </w:r>
          </w:p>
        </w:tc>
      </w:tr>
      <w:tr w:rsidR="00C7440B" w:rsidRPr="00EB395F" w14:paraId="4BE909FC" w14:textId="77777777" w:rsidTr="009E3CF3">
        <w:trPr>
          <w:jc w:val="center"/>
        </w:trPr>
        <w:tc>
          <w:tcPr>
            <w:tcW w:w="1855" w:type="dxa"/>
            <w:vMerge/>
          </w:tcPr>
          <w:p w14:paraId="39B998E3" w14:textId="77777777" w:rsidR="00C7440B" w:rsidRPr="009E3CF3" w:rsidRDefault="00C7440B" w:rsidP="009E3CF3">
            <w:pPr>
              <w:spacing w:after="0" w:line="240" w:lineRule="auto"/>
              <w:rPr>
                <w:rFonts w:ascii="Arial" w:hAnsi="Arial" w:cs="Arial"/>
              </w:rPr>
            </w:pPr>
          </w:p>
        </w:tc>
        <w:tc>
          <w:tcPr>
            <w:tcW w:w="1559" w:type="dxa"/>
            <w:vAlign w:val="center"/>
          </w:tcPr>
          <w:p w14:paraId="7720DF1F" w14:textId="17020157" w:rsidR="00C7440B" w:rsidRPr="009E3CF3" w:rsidRDefault="00DB00DB" w:rsidP="009E3CF3">
            <w:pPr>
              <w:spacing w:after="0" w:line="240" w:lineRule="auto"/>
              <w:rPr>
                <w:rFonts w:ascii="Arial" w:hAnsi="Arial" w:cs="Arial"/>
              </w:rPr>
            </w:pPr>
            <w:r w:rsidRPr="009E3CF3">
              <w:rPr>
                <w:rFonts w:ascii="Arial" w:hAnsi="Arial" w:cs="Arial"/>
              </w:rPr>
              <w:t>15 year olds</w:t>
            </w:r>
          </w:p>
          <w:p w14:paraId="202B0BBE" w14:textId="79AE9315" w:rsidR="00AE65F3" w:rsidRPr="009E3CF3" w:rsidRDefault="00AE65F3" w:rsidP="009E3CF3">
            <w:pPr>
              <w:spacing w:after="0" w:line="240" w:lineRule="auto"/>
              <w:rPr>
                <w:rFonts w:ascii="Arial" w:hAnsi="Arial" w:cs="Arial"/>
              </w:rPr>
            </w:pPr>
            <w:r w:rsidRPr="009E3CF3">
              <w:rPr>
                <w:rFonts w:ascii="Arial" w:hAnsi="Arial" w:cs="Arial"/>
              </w:rPr>
              <w:t>(n = 7,070)</w:t>
            </w:r>
          </w:p>
        </w:tc>
        <w:tc>
          <w:tcPr>
            <w:tcW w:w="1559" w:type="dxa"/>
            <w:shd w:val="clear" w:color="auto" w:fill="auto"/>
            <w:vAlign w:val="center"/>
          </w:tcPr>
          <w:p w14:paraId="2F159F06" w14:textId="53F90C6B" w:rsidR="00052977" w:rsidRPr="009E3CF3" w:rsidRDefault="00344073" w:rsidP="009E3CF3">
            <w:pPr>
              <w:spacing w:after="0" w:line="240" w:lineRule="auto"/>
              <w:jc w:val="center"/>
              <w:rPr>
                <w:rFonts w:ascii="Arial" w:hAnsi="Arial" w:cs="Arial"/>
              </w:rPr>
            </w:pPr>
            <w:r w:rsidRPr="009E3CF3">
              <w:rPr>
                <w:rFonts w:ascii="Arial" w:hAnsi="Arial" w:cs="Arial"/>
              </w:rPr>
              <w:t>34</w:t>
            </w:r>
            <w:r w:rsidR="007130B2" w:rsidRPr="009E3CF3">
              <w:rPr>
                <w:rFonts w:ascii="Arial" w:hAnsi="Arial" w:cs="Arial"/>
              </w:rPr>
              <w:t>.4</w:t>
            </w:r>
          </w:p>
          <w:p w14:paraId="2E6E323E" w14:textId="2970F081" w:rsidR="00C7440B" w:rsidRPr="009E3CF3" w:rsidRDefault="00792C1A" w:rsidP="009E3CF3">
            <w:pPr>
              <w:spacing w:after="0" w:line="240" w:lineRule="auto"/>
              <w:jc w:val="center"/>
              <w:rPr>
                <w:rFonts w:ascii="Arial" w:hAnsi="Arial" w:cs="Arial"/>
              </w:rPr>
            </w:pPr>
            <w:r w:rsidRPr="009E3CF3">
              <w:rPr>
                <w:rFonts w:ascii="Arial" w:hAnsi="Arial" w:cs="Arial"/>
              </w:rPr>
              <w:t>[</w:t>
            </w:r>
            <w:r w:rsidR="00EF5CF6" w:rsidRPr="009E3CF3">
              <w:rPr>
                <w:rFonts w:ascii="Arial" w:hAnsi="Arial" w:cs="Arial"/>
              </w:rPr>
              <w:t>3</w:t>
            </w:r>
            <w:r w:rsidR="00264C26">
              <w:rPr>
                <w:rFonts w:ascii="Arial" w:hAnsi="Arial" w:cs="Arial"/>
              </w:rPr>
              <w:t>1.9</w:t>
            </w:r>
            <w:r w:rsidR="00EF5CF6" w:rsidRPr="009E3CF3">
              <w:rPr>
                <w:rFonts w:ascii="Arial" w:hAnsi="Arial" w:cs="Arial"/>
              </w:rPr>
              <w:t xml:space="preserve"> </w:t>
            </w:r>
            <w:r w:rsidR="001A319B" w:rsidRPr="009E3CF3">
              <w:rPr>
                <w:rFonts w:ascii="Arial" w:hAnsi="Arial" w:cs="Arial"/>
              </w:rPr>
              <w:t>–</w:t>
            </w:r>
            <w:r w:rsidR="00EF5CF6" w:rsidRPr="009E3CF3">
              <w:rPr>
                <w:rFonts w:ascii="Arial" w:hAnsi="Arial" w:cs="Arial"/>
              </w:rPr>
              <w:t xml:space="preserve"> </w:t>
            </w:r>
            <w:r w:rsidR="00264C26">
              <w:rPr>
                <w:rFonts w:ascii="Arial" w:hAnsi="Arial" w:cs="Arial"/>
              </w:rPr>
              <w:t>36.9</w:t>
            </w:r>
            <w:r w:rsidRPr="009E3CF3">
              <w:rPr>
                <w:rFonts w:ascii="Arial" w:hAnsi="Arial" w:cs="Arial"/>
              </w:rPr>
              <w:t>]</w:t>
            </w:r>
          </w:p>
        </w:tc>
        <w:tc>
          <w:tcPr>
            <w:tcW w:w="1701" w:type="dxa"/>
            <w:shd w:val="clear" w:color="auto" w:fill="auto"/>
            <w:vAlign w:val="center"/>
          </w:tcPr>
          <w:p w14:paraId="03BB92E0" w14:textId="145E460E" w:rsidR="00052977" w:rsidRPr="009E3CF3" w:rsidRDefault="00583D20" w:rsidP="009E3CF3">
            <w:pPr>
              <w:spacing w:after="0" w:line="240" w:lineRule="auto"/>
              <w:jc w:val="center"/>
              <w:rPr>
                <w:rFonts w:ascii="Arial" w:hAnsi="Arial" w:cs="Arial"/>
              </w:rPr>
            </w:pPr>
            <w:r w:rsidRPr="009E3CF3">
              <w:rPr>
                <w:rFonts w:ascii="Arial" w:hAnsi="Arial" w:cs="Arial"/>
              </w:rPr>
              <w:t>4</w:t>
            </w:r>
            <w:r w:rsidR="0083387C" w:rsidRPr="009E3CF3">
              <w:rPr>
                <w:rFonts w:ascii="Arial" w:hAnsi="Arial" w:cs="Arial"/>
              </w:rPr>
              <w:t>1</w:t>
            </w:r>
            <w:r w:rsidRPr="009E3CF3">
              <w:rPr>
                <w:rFonts w:ascii="Arial" w:hAnsi="Arial" w:cs="Arial"/>
              </w:rPr>
              <w:t>.2</w:t>
            </w:r>
          </w:p>
          <w:p w14:paraId="548A5388" w14:textId="16301D4B" w:rsidR="00C7440B" w:rsidRPr="009E3CF3" w:rsidRDefault="00792C1A" w:rsidP="009E3CF3">
            <w:pPr>
              <w:spacing w:after="0" w:line="240" w:lineRule="auto"/>
              <w:jc w:val="center"/>
              <w:rPr>
                <w:rFonts w:ascii="Arial" w:hAnsi="Arial" w:cs="Arial"/>
              </w:rPr>
            </w:pPr>
            <w:r w:rsidRPr="009E3CF3">
              <w:rPr>
                <w:rFonts w:ascii="Arial" w:hAnsi="Arial" w:cs="Arial"/>
              </w:rPr>
              <w:t>[</w:t>
            </w:r>
            <w:r w:rsidR="0089120E" w:rsidRPr="009E3CF3">
              <w:rPr>
                <w:rFonts w:ascii="Arial" w:hAnsi="Arial" w:cs="Arial"/>
              </w:rPr>
              <w:t>39</w:t>
            </w:r>
            <w:r w:rsidR="00BC5A83" w:rsidRPr="009E3CF3">
              <w:rPr>
                <w:rFonts w:ascii="Arial" w:hAnsi="Arial" w:cs="Arial"/>
              </w:rPr>
              <w:t>.3</w:t>
            </w:r>
            <w:r w:rsidR="0089120E" w:rsidRPr="009E3CF3">
              <w:rPr>
                <w:rFonts w:ascii="Arial" w:hAnsi="Arial" w:cs="Arial"/>
              </w:rPr>
              <w:t xml:space="preserve"> – 43</w:t>
            </w:r>
            <w:r w:rsidR="00E73116" w:rsidRPr="009E3CF3">
              <w:rPr>
                <w:rFonts w:ascii="Arial" w:hAnsi="Arial" w:cs="Arial"/>
              </w:rPr>
              <w:t>.0</w:t>
            </w:r>
            <w:r w:rsidRPr="009E3CF3">
              <w:rPr>
                <w:rFonts w:ascii="Arial" w:hAnsi="Arial" w:cs="Arial"/>
              </w:rPr>
              <w:t>]</w:t>
            </w:r>
          </w:p>
        </w:tc>
        <w:tc>
          <w:tcPr>
            <w:tcW w:w="1701" w:type="dxa"/>
            <w:vAlign w:val="center"/>
          </w:tcPr>
          <w:p w14:paraId="07D4F0AE" w14:textId="1EB483CA" w:rsidR="00C7440B" w:rsidRPr="009E3CF3" w:rsidRDefault="00D72379" w:rsidP="009E3CF3">
            <w:pPr>
              <w:spacing w:after="0" w:line="240" w:lineRule="auto"/>
              <w:jc w:val="center"/>
              <w:rPr>
                <w:rFonts w:ascii="Arial" w:hAnsi="Arial" w:cs="Arial"/>
              </w:rPr>
            </w:pPr>
            <w:r w:rsidRPr="009E3CF3">
              <w:rPr>
                <w:rFonts w:ascii="Arial" w:hAnsi="Arial" w:cs="Arial"/>
              </w:rPr>
              <w:t>39.6</w:t>
            </w:r>
          </w:p>
          <w:p w14:paraId="59B36E88" w14:textId="76482390" w:rsidR="00B47350" w:rsidRPr="009E3CF3" w:rsidRDefault="00B47350" w:rsidP="009E3CF3">
            <w:pPr>
              <w:spacing w:after="0" w:line="240" w:lineRule="auto"/>
              <w:jc w:val="center"/>
              <w:rPr>
                <w:rFonts w:ascii="Arial" w:hAnsi="Arial" w:cs="Arial"/>
              </w:rPr>
            </w:pPr>
            <w:r w:rsidRPr="009E3CF3">
              <w:rPr>
                <w:rFonts w:ascii="Arial" w:hAnsi="Arial" w:cs="Arial"/>
              </w:rPr>
              <w:t>[</w:t>
            </w:r>
            <w:r w:rsidR="00113D22" w:rsidRPr="009E3CF3">
              <w:rPr>
                <w:rFonts w:ascii="Arial" w:hAnsi="Arial" w:cs="Arial"/>
              </w:rPr>
              <w:t>3</w:t>
            </w:r>
            <w:r w:rsidR="00D72379" w:rsidRPr="009E3CF3">
              <w:rPr>
                <w:rFonts w:ascii="Arial" w:hAnsi="Arial" w:cs="Arial"/>
              </w:rPr>
              <w:t>7.8</w:t>
            </w:r>
            <w:r w:rsidR="00113D22" w:rsidRPr="009E3CF3">
              <w:rPr>
                <w:rFonts w:ascii="Arial" w:hAnsi="Arial" w:cs="Arial"/>
              </w:rPr>
              <w:t xml:space="preserve"> – </w:t>
            </w:r>
            <w:r w:rsidR="00D72379" w:rsidRPr="009E3CF3">
              <w:rPr>
                <w:rFonts w:ascii="Arial" w:hAnsi="Arial" w:cs="Arial"/>
              </w:rPr>
              <w:t>41.4</w:t>
            </w:r>
            <w:r w:rsidR="00113D22" w:rsidRPr="009E3CF3">
              <w:rPr>
                <w:rFonts w:ascii="Arial" w:hAnsi="Arial" w:cs="Arial"/>
              </w:rPr>
              <w:t>]</w:t>
            </w:r>
          </w:p>
        </w:tc>
        <w:tc>
          <w:tcPr>
            <w:tcW w:w="1701" w:type="dxa"/>
            <w:vAlign w:val="center"/>
          </w:tcPr>
          <w:p w14:paraId="07BC9F22" w14:textId="77777777" w:rsidR="00C7440B" w:rsidRPr="009E3CF3" w:rsidRDefault="006528AB" w:rsidP="009E3CF3">
            <w:pPr>
              <w:spacing w:after="0" w:line="240" w:lineRule="auto"/>
              <w:jc w:val="center"/>
              <w:rPr>
                <w:rFonts w:ascii="Arial" w:hAnsi="Arial" w:cs="Arial"/>
              </w:rPr>
            </w:pPr>
            <w:r w:rsidRPr="009E3CF3">
              <w:rPr>
                <w:rFonts w:ascii="Arial" w:hAnsi="Arial" w:cs="Arial"/>
              </w:rPr>
              <w:t>0.74</w:t>
            </w:r>
          </w:p>
          <w:p w14:paraId="53A44759" w14:textId="6928ACFD" w:rsidR="006528AB" w:rsidRPr="009E3CF3" w:rsidRDefault="006528AB" w:rsidP="009E3CF3">
            <w:pPr>
              <w:spacing w:after="0" w:line="240" w:lineRule="auto"/>
              <w:jc w:val="center"/>
              <w:rPr>
                <w:rFonts w:ascii="Arial" w:hAnsi="Arial" w:cs="Arial"/>
              </w:rPr>
            </w:pPr>
            <w:r w:rsidRPr="009E3CF3">
              <w:rPr>
                <w:rFonts w:ascii="Arial" w:hAnsi="Arial" w:cs="Arial"/>
              </w:rPr>
              <w:t>[0.65 – 0.85]</w:t>
            </w:r>
          </w:p>
        </w:tc>
        <w:tc>
          <w:tcPr>
            <w:tcW w:w="992" w:type="dxa"/>
            <w:vAlign w:val="center"/>
          </w:tcPr>
          <w:p w14:paraId="60520968" w14:textId="0EE972AE" w:rsidR="00C7440B" w:rsidRPr="009E3CF3" w:rsidRDefault="006528AB" w:rsidP="009E3CF3">
            <w:pPr>
              <w:spacing w:after="0" w:line="240" w:lineRule="auto"/>
              <w:jc w:val="center"/>
              <w:rPr>
                <w:rFonts w:ascii="Arial" w:hAnsi="Arial" w:cs="Arial"/>
              </w:rPr>
            </w:pPr>
            <w:r w:rsidRPr="009E3CF3">
              <w:rPr>
                <w:rFonts w:ascii="Arial" w:hAnsi="Arial" w:cs="Arial"/>
              </w:rPr>
              <w:t>&lt;0.001</w:t>
            </w:r>
          </w:p>
        </w:tc>
        <w:tc>
          <w:tcPr>
            <w:tcW w:w="1701" w:type="dxa"/>
            <w:vAlign w:val="center"/>
          </w:tcPr>
          <w:p w14:paraId="5209597F" w14:textId="5CDB48F9" w:rsidR="00C7440B" w:rsidRPr="009E3CF3" w:rsidRDefault="006528AB" w:rsidP="009E3CF3">
            <w:pPr>
              <w:spacing w:after="0" w:line="240" w:lineRule="auto"/>
              <w:jc w:val="center"/>
              <w:rPr>
                <w:rFonts w:ascii="Arial" w:hAnsi="Arial" w:cs="Arial"/>
              </w:rPr>
            </w:pPr>
            <w:r w:rsidRPr="009E3CF3">
              <w:rPr>
                <w:rFonts w:ascii="Arial" w:hAnsi="Arial" w:cs="Arial"/>
              </w:rPr>
              <w:t>0.9</w:t>
            </w:r>
            <w:r w:rsidR="003926F3" w:rsidRPr="009E3CF3">
              <w:rPr>
                <w:rFonts w:ascii="Arial" w:hAnsi="Arial" w:cs="Arial"/>
              </w:rPr>
              <w:t>3</w:t>
            </w:r>
          </w:p>
          <w:p w14:paraId="463FC016" w14:textId="47E0B25E" w:rsidR="006528AB" w:rsidRPr="009E3CF3" w:rsidRDefault="006528AB" w:rsidP="009E3CF3">
            <w:pPr>
              <w:spacing w:after="0" w:line="240" w:lineRule="auto"/>
              <w:jc w:val="center"/>
              <w:rPr>
                <w:rFonts w:ascii="Arial" w:hAnsi="Arial" w:cs="Arial"/>
              </w:rPr>
            </w:pPr>
            <w:r w:rsidRPr="009E3CF3">
              <w:rPr>
                <w:rFonts w:ascii="Arial" w:hAnsi="Arial" w:cs="Arial"/>
              </w:rPr>
              <w:t>[0.8</w:t>
            </w:r>
            <w:r w:rsidR="003926F3" w:rsidRPr="009E3CF3">
              <w:rPr>
                <w:rFonts w:ascii="Arial" w:hAnsi="Arial" w:cs="Arial"/>
              </w:rPr>
              <w:t>4</w:t>
            </w:r>
            <w:r w:rsidRPr="009E3CF3">
              <w:rPr>
                <w:rFonts w:ascii="Arial" w:hAnsi="Arial" w:cs="Arial"/>
              </w:rPr>
              <w:t xml:space="preserve"> – 1.0</w:t>
            </w:r>
            <w:r w:rsidR="003926F3" w:rsidRPr="009E3CF3">
              <w:rPr>
                <w:rFonts w:ascii="Arial" w:hAnsi="Arial" w:cs="Arial"/>
              </w:rPr>
              <w:t>4</w:t>
            </w:r>
            <w:r w:rsidRPr="009E3CF3">
              <w:rPr>
                <w:rFonts w:ascii="Arial" w:hAnsi="Arial" w:cs="Arial"/>
              </w:rPr>
              <w:t>]</w:t>
            </w:r>
          </w:p>
        </w:tc>
        <w:tc>
          <w:tcPr>
            <w:tcW w:w="993" w:type="dxa"/>
            <w:vAlign w:val="center"/>
          </w:tcPr>
          <w:p w14:paraId="16B8D5A6" w14:textId="12109EC3" w:rsidR="00C7440B" w:rsidRPr="009E3CF3" w:rsidRDefault="006528AB" w:rsidP="009E3CF3">
            <w:pPr>
              <w:spacing w:after="0" w:line="240" w:lineRule="auto"/>
              <w:jc w:val="center"/>
              <w:rPr>
                <w:rFonts w:ascii="Arial" w:hAnsi="Arial" w:cs="Arial"/>
              </w:rPr>
            </w:pPr>
            <w:r w:rsidRPr="009E3CF3">
              <w:rPr>
                <w:rFonts w:ascii="Arial" w:hAnsi="Arial" w:cs="Arial"/>
              </w:rPr>
              <w:t>0.</w:t>
            </w:r>
            <w:r w:rsidR="003926F3" w:rsidRPr="009E3CF3">
              <w:rPr>
                <w:rFonts w:ascii="Arial" w:hAnsi="Arial" w:cs="Arial"/>
              </w:rPr>
              <w:t>184</w:t>
            </w:r>
          </w:p>
        </w:tc>
      </w:tr>
      <w:tr w:rsidR="00D92234" w:rsidRPr="00EB395F" w14:paraId="64AA5EDE" w14:textId="77777777" w:rsidTr="009E3CF3">
        <w:trPr>
          <w:jc w:val="center"/>
        </w:trPr>
        <w:tc>
          <w:tcPr>
            <w:tcW w:w="1855" w:type="dxa"/>
            <w:vMerge/>
          </w:tcPr>
          <w:p w14:paraId="0035C1AF" w14:textId="77777777" w:rsidR="00D92234" w:rsidRPr="009E3CF3" w:rsidRDefault="00D92234" w:rsidP="009E3CF3">
            <w:pPr>
              <w:spacing w:after="0" w:line="240" w:lineRule="auto"/>
              <w:rPr>
                <w:rFonts w:ascii="Arial" w:hAnsi="Arial" w:cs="Arial"/>
              </w:rPr>
            </w:pPr>
          </w:p>
        </w:tc>
        <w:tc>
          <w:tcPr>
            <w:tcW w:w="1559" w:type="dxa"/>
            <w:vAlign w:val="center"/>
          </w:tcPr>
          <w:p w14:paraId="50EF02C9" w14:textId="77777777" w:rsidR="00D92234" w:rsidRPr="009E3CF3" w:rsidRDefault="00D92234" w:rsidP="009E3CF3">
            <w:pPr>
              <w:spacing w:after="0" w:line="240" w:lineRule="auto"/>
              <w:rPr>
                <w:rFonts w:ascii="Arial" w:hAnsi="Arial" w:cs="Arial"/>
              </w:rPr>
            </w:pPr>
            <w:r w:rsidRPr="009E3CF3">
              <w:rPr>
                <w:rFonts w:ascii="Arial" w:hAnsi="Arial" w:cs="Arial"/>
              </w:rPr>
              <w:t>White</w:t>
            </w:r>
          </w:p>
          <w:p w14:paraId="2954107F" w14:textId="4B4ABEFB" w:rsidR="009803A5" w:rsidRPr="009E3CF3" w:rsidRDefault="009803A5" w:rsidP="009E3CF3">
            <w:pPr>
              <w:spacing w:after="0" w:line="240" w:lineRule="auto"/>
              <w:rPr>
                <w:rFonts w:ascii="Arial" w:hAnsi="Arial" w:cs="Arial"/>
              </w:rPr>
            </w:pPr>
            <w:r w:rsidRPr="009E3CF3">
              <w:rPr>
                <w:rFonts w:ascii="Arial" w:hAnsi="Arial" w:cs="Arial"/>
              </w:rPr>
              <w:t>(n = 10,825)</w:t>
            </w:r>
          </w:p>
        </w:tc>
        <w:tc>
          <w:tcPr>
            <w:tcW w:w="1559" w:type="dxa"/>
            <w:shd w:val="clear" w:color="auto" w:fill="auto"/>
            <w:vAlign w:val="center"/>
          </w:tcPr>
          <w:p w14:paraId="7F9AB2AE" w14:textId="583B591A" w:rsidR="00D92234" w:rsidRPr="009E3CF3" w:rsidRDefault="00D92234" w:rsidP="009E3CF3">
            <w:pPr>
              <w:spacing w:after="0" w:line="240" w:lineRule="auto"/>
              <w:jc w:val="center"/>
              <w:rPr>
                <w:rFonts w:ascii="Arial" w:hAnsi="Arial" w:cs="Arial"/>
              </w:rPr>
            </w:pPr>
            <w:r w:rsidRPr="009E3CF3">
              <w:rPr>
                <w:rFonts w:ascii="Arial" w:hAnsi="Arial" w:cs="Arial"/>
              </w:rPr>
              <w:t>27.6</w:t>
            </w:r>
          </w:p>
          <w:p w14:paraId="19099B47" w14:textId="50BBFA6D" w:rsidR="00D92234" w:rsidRPr="009E3CF3" w:rsidRDefault="00D92234" w:rsidP="009E3CF3">
            <w:pPr>
              <w:spacing w:after="0" w:line="240" w:lineRule="auto"/>
              <w:jc w:val="center"/>
              <w:rPr>
                <w:rFonts w:ascii="Arial" w:hAnsi="Arial" w:cs="Arial"/>
              </w:rPr>
            </w:pPr>
            <w:r w:rsidRPr="009E3CF3">
              <w:rPr>
                <w:rFonts w:ascii="Arial" w:hAnsi="Arial" w:cs="Arial"/>
              </w:rPr>
              <w:t>[25.8 – 29.5]</w:t>
            </w:r>
          </w:p>
        </w:tc>
        <w:tc>
          <w:tcPr>
            <w:tcW w:w="1701" w:type="dxa"/>
            <w:shd w:val="clear" w:color="auto" w:fill="auto"/>
            <w:vAlign w:val="center"/>
          </w:tcPr>
          <w:p w14:paraId="7A2B4FCD" w14:textId="77D60D63" w:rsidR="00D92234" w:rsidRPr="009E3CF3" w:rsidRDefault="00D92234" w:rsidP="009E3CF3">
            <w:pPr>
              <w:spacing w:after="0" w:line="240" w:lineRule="auto"/>
              <w:jc w:val="center"/>
              <w:rPr>
                <w:rFonts w:ascii="Arial" w:hAnsi="Arial" w:cs="Arial"/>
              </w:rPr>
            </w:pPr>
            <w:r w:rsidRPr="009E3CF3">
              <w:rPr>
                <w:rFonts w:ascii="Arial" w:hAnsi="Arial" w:cs="Arial"/>
              </w:rPr>
              <w:t>32.9</w:t>
            </w:r>
          </w:p>
          <w:p w14:paraId="2096AB11" w14:textId="7E788DB7" w:rsidR="00D92234" w:rsidRPr="009E3CF3" w:rsidRDefault="00D92234" w:rsidP="009E3CF3">
            <w:pPr>
              <w:spacing w:after="0" w:line="240" w:lineRule="auto"/>
              <w:jc w:val="center"/>
              <w:rPr>
                <w:rFonts w:ascii="Arial" w:hAnsi="Arial" w:cs="Arial"/>
              </w:rPr>
            </w:pPr>
            <w:r w:rsidRPr="009E3CF3">
              <w:rPr>
                <w:rFonts w:ascii="Arial" w:hAnsi="Arial" w:cs="Arial"/>
              </w:rPr>
              <w:t>[31.5 – 34.3]</w:t>
            </w:r>
          </w:p>
        </w:tc>
        <w:tc>
          <w:tcPr>
            <w:tcW w:w="1701" w:type="dxa"/>
            <w:vAlign w:val="center"/>
          </w:tcPr>
          <w:p w14:paraId="5E1A60B8" w14:textId="77777777" w:rsidR="00D92234" w:rsidRPr="009E3CF3" w:rsidRDefault="00047D67" w:rsidP="009E3CF3">
            <w:pPr>
              <w:spacing w:after="0" w:line="240" w:lineRule="auto"/>
              <w:jc w:val="center"/>
              <w:rPr>
                <w:rFonts w:ascii="Arial" w:hAnsi="Arial" w:cs="Arial"/>
              </w:rPr>
            </w:pPr>
            <w:r w:rsidRPr="009E3CF3">
              <w:rPr>
                <w:rFonts w:ascii="Arial" w:hAnsi="Arial" w:cs="Arial"/>
              </w:rPr>
              <w:t>32.7</w:t>
            </w:r>
          </w:p>
          <w:p w14:paraId="4F2D6E76" w14:textId="7AA48F6A" w:rsidR="00047D67" w:rsidRPr="009E3CF3" w:rsidRDefault="00047D67" w:rsidP="009E3CF3">
            <w:pPr>
              <w:spacing w:after="0" w:line="240" w:lineRule="auto"/>
              <w:jc w:val="center"/>
              <w:rPr>
                <w:rFonts w:ascii="Arial" w:hAnsi="Arial" w:cs="Arial"/>
              </w:rPr>
            </w:pPr>
            <w:r w:rsidRPr="009E3CF3">
              <w:rPr>
                <w:rFonts w:ascii="Arial" w:hAnsi="Arial" w:cs="Arial"/>
              </w:rPr>
              <w:t>[31.</w:t>
            </w:r>
            <w:r w:rsidR="00264C26">
              <w:rPr>
                <w:rFonts w:ascii="Arial" w:hAnsi="Arial" w:cs="Arial"/>
              </w:rPr>
              <w:t>3</w:t>
            </w:r>
            <w:r w:rsidRPr="009E3CF3">
              <w:rPr>
                <w:rFonts w:ascii="Arial" w:hAnsi="Arial" w:cs="Arial"/>
              </w:rPr>
              <w:t xml:space="preserve"> – 34.2]</w:t>
            </w:r>
          </w:p>
        </w:tc>
        <w:tc>
          <w:tcPr>
            <w:tcW w:w="1701" w:type="dxa"/>
            <w:vAlign w:val="center"/>
          </w:tcPr>
          <w:p w14:paraId="54F8052B" w14:textId="77777777" w:rsidR="00D92234" w:rsidRPr="009E3CF3" w:rsidRDefault="003F5A30" w:rsidP="009E3CF3">
            <w:pPr>
              <w:spacing w:after="0" w:line="240" w:lineRule="auto"/>
              <w:jc w:val="center"/>
              <w:rPr>
                <w:rFonts w:ascii="Arial" w:hAnsi="Arial" w:cs="Arial"/>
              </w:rPr>
            </w:pPr>
            <w:r w:rsidRPr="009E3CF3">
              <w:rPr>
                <w:rFonts w:ascii="Arial" w:hAnsi="Arial" w:cs="Arial"/>
              </w:rPr>
              <w:t>0.77</w:t>
            </w:r>
          </w:p>
          <w:p w14:paraId="1CF3830E" w14:textId="7FBB4CE4" w:rsidR="003F5A30" w:rsidRPr="009E3CF3" w:rsidRDefault="003F5A30" w:rsidP="009E3CF3">
            <w:pPr>
              <w:spacing w:after="0" w:line="240" w:lineRule="auto"/>
              <w:jc w:val="center"/>
              <w:rPr>
                <w:rFonts w:ascii="Arial" w:hAnsi="Arial" w:cs="Arial"/>
              </w:rPr>
            </w:pPr>
            <w:r w:rsidRPr="009E3CF3">
              <w:rPr>
                <w:rFonts w:ascii="Arial" w:hAnsi="Arial" w:cs="Arial"/>
              </w:rPr>
              <w:t>[</w:t>
            </w:r>
            <w:r w:rsidR="00622E8C" w:rsidRPr="009E3CF3">
              <w:rPr>
                <w:rFonts w:ascii="Arial" w:hAnsi="Arial" w:cs="Arial"/>
              </w:rPr>
              <w:t>0.69 – 0.86]</w:t>
            </w:r>
          </w:p>
        </w:tc>
        <w:tc>
          <w:tcPr>
            <w:tcW w:w="992" w:type="dxa"/>
            <w:vAlign w:val="center"/>
          </w:tcPr>
          <w:p w14:paraId="44F76FED" w14:textId="2B33885B" w:rsidR="00D92234" w:rsidRPr="009E3CF3" w:rsidRDefault="00622E8C" w:rsidP="009E3CF3">
            <w:pPr>
              <w:spacing w:after="0" w:line="240" w:lineRule="auto"/>
              <w:jc w:val="center"/>
              <w:rPr>
                <w:rFonts w:ascii="Arial" w:hAnsi="Arial" w:cs="Arial"/>
              </w:rPr>
            </w:pPr>
            <w:r w:rsidRPr="009E3CF3">
              <w:rPr>
                <w:rFonts w:ascii="Arial" w:hAnsi="Arial" w:cs="Arial"/>
              </w:rPr>
              <w:t>&lt;0.001</w:t>
            </w:r>
          </w:p>
        </w:tc>
        <w:tc>
          <w:tcPr>
            <w:tcW w:w="1701" w:type="dxa"/>
            <w:vAlign w:val="center"/>
          </w:tcPr>
          <w:p w14:paraId="57EA3B07" w14:textId="77777777" w:rsidR="00D92234" w:rsidRPr="009E3CF3" w:rsidRDefault="00622E8C" w:rsidP="009E3CF3">
            <w:pPr>
              <w:tabs>
                <w:tab w:val="center" w:pos="1100"/>
              </w:tabs>
              <w:spacing w:after="0" w:line="240" w:lineRule="auto"/>
              <w:jc w:val="center"/>
              <w:rPr>
                <w:rFonts w:ascii="Arial" w:hAnsi="Arial" w:cs="Arial"/>
              </w:rPr>
            </w:pPr>
            <w:r w:rsidRPr="009E3CF3">
              <w:rPr>
                <w:rFonts w:ascii="Arial" w:hAnsi="Arial" w:cs="Arial"/>
              </w:rPr>
              <w:t xml:space="preserve">0.98 </w:t>
            </w:r>
          </w:p>
          <w:p w14:paraId="638DA7A5" w14:textId="0505B491" w:rsidR="00622E8C" w:rsidRPr="009E3CF3" w:rsidRDefault="00622E8C" w:rsidP="009E3CF3">
            <w:pPr>
              <w:tabs>
                <w:tab w:val="center" w:pos="1100"/>
              </w:tabs>
              <w:spacing w:after="0" w:line="240" w:lineRule="auto"/>
              <w:jc w:val="center"/>
              <w:rPr>
                <w:rFonts w:ascii="Arial" w:hAnsi="Arial" w:cs="Arial"/>
              </w:rPr>
            </w:pPr>
            <w:r w:rsidRPr="009E3CF3">
              <w:rPr>
                <w:rFonts w:ascii="Arial" w:hAnsi="Arial" w:cs="Arial"/>
              </w:rPr>
              <w:t>[0.90 – 1.08]</w:t>
            </w:r>
          </w:p>
        </w:tc>
        <w:tc>
          <w:tcPr>
            <w:tcW w:w="993" w:type="dxa"/>
            <w:vAlign w:val="center"/>
          </w:tcPr>
          <w:p w14:paraId="4C6548E5" w14:textId="50FCBBA9" w:rsidR="00D92234" w:rsidRPr="009E3CF3" w:rsidRDefault="00B87B27" w:rsidP="009E3CF3">
            <w:pPr>
              <w:spacing w:after="0" w:line="240" w:lineRule="auto"/>
              <w:jc w:val="center"/>
              <w:rPr>
                <w:rFonts w:ascii="Arial" w:hAnsi="Arial" w:cs="Arial"/>
              </w:rPr>
            </w:pPr>
            <w:r w:rsidRPr="009E3CF3">
              <w:rPr>
                <w:rFonts w:ascii="Arial" w:hAnsi="Arial" w:cs="Arial"/>
              </w:rPr>
              <w:t>0.736</w:t>
            </w:r>
          </w:p>
        </w:tc>
      </w:tr>
      <w:tr w:rsidR="00C03DD5" w:rsidRPr="00EB395F" w14:paraId="54D08D03" w14:textId="77777777" w:rsidTr="009E3CF3">
        <w:trPr>
          <w:jc w:val="center"/>
        </w:trPr>
        <w:tc>
          <w:tcPr>
            <w:tcW w:w="1855" w:type="dxa"/>
            <w:vMerge/>
          </w:tcPr>
          <w:p w14:paraId="77065724" w14:textId="77777777" w:rsidR="00C03DD5" w:rsidRPr="009E3CF3" w:rsidRDefault="00C03DD5" w:rsidP="009E3CF3">
            <w:pPr>
              <w:spacing w:after="0" w:line="240" w:lineRule="auto"/>
              <w:rPr>
                <w:rFonts w:ascii="Arial" w:hAnsi="Arial" w:cs="Arial"/>
              </w:rPr>
            </w:pPr>
          </w:p>
        </w:tc>
        <w:tc>
          <w:tcPr>
            <w:tcW w:w="1559" w:type="dxa"/>
            <w:vAlign w:val="center"/>
          </w:tcPr>
          <w:p w14:paraId="0A18C8CD" w14:textId="77777777" w:rsidR="00C03DD5" w:rsidRPr="009E3CF3" w:rsidRDefault="00C03DD5" w:rsidP="009E3CF3">
            <w:pPr>
              <w:spacing w:after="0" w:line="240" w:lineRule="auto"/>
              <w:rPr>
                <w:rFonts w:ascii="Arial" w:hAnsi="Arial" w:cs="Arial"/>
              </w:rPr>
            </w:pPr>
            <w:r w:rsidRPr="009E3CF3">
              <w:rPr>
                <w:rFonts w:ascii="Arial" w:hAnsi="Arial" w:cs="Arial"/>
              </w:rPr>
              <w:t>Ethnic minority</w:t>
            </w:r>
          </w:p>
          <w:p w14:paraId="494A00E1" w14:textId="72AD6C66" w:rsidR="009803A5" w:rsidRPr="009E3CF3" w:rsidRDefault="009803A5" w:rsidP="009E3CF3">
            <w:pPr>
              <w:spacing w:after="0" w:line="240" w:lineRule="auto"/>
              <w:rPr>
                <w:rFonts w:ascii="Arial" w:hAnsi="Arial" w:cs="Arial"/>
              </w:rPr>
            </w:pPr>
            <w:r w:rsidRPr="009E3CF3">
              <w:rPr>
                <w:rFonts w:ascii="Arial" w:hAnsi="Arial" w:cs="Arial"/>
              </w:rPr>
              <w:t>(n = 2,623)</w:t>
            </w:r>
          </w:p>
        </w:tc>
        <w:tc>
          <w:tcPr>
            <w:tcW w:w="1559" w:type="dxa"/>
            <w:shd w:val="clear" w:color="auto" w:fill="auto"/>
            <w:vAlign w:val="center"/>
          </w:tcPr>
          <w:p w14:paraId="5150E7DE" w14:textId="69CC9216" w:rsidR="00C03DD5" w:rsidRPr="009E3CF3" w:rsidRDefault="00C03DD5" w:rsidP="009E3CF3">
            <w:pPr>
              <w:spacing w:after="0" w:line="240" w:lineRule="auto"/>
              <w:jc w:val="center"/>
              <w:rPr>
                <w:rFonts w:ascii="Arial" w:hAnsi="Arial" w:cs="Arial"/>
              </w:rPr>
            </w:pPr>
            <w:r w:rsidRPr="009E3CF3">
              <w:rPr>
                <w:rFonts w:ascii="Arial" w:hAnsi="Arial" w:cs="Arial"/>
              </w:rPr>
              <w:t>25.3</w:t>
            </w:r>
          </w:p>
          <w:p w14:paraId="2A287BB8" w14:textId="7528A427" w:rsidR="00C03DD5" w:rsidRPr="009E3CF3" w:rsidRDefault="00C03DD5" w:rsidP="009E3CF3">
            <w:pPr>
              <w:spacing w:after="0" w:line="240" w:lineRule="auto"/>
              <w:jc w:val="center"/>
              <w:rPr>
                <w:rFonts w:ascii="Arial" w:hAnsi="Arial" w:cs="Arial"/>
              </w:rPr>
            </w:pPr>
            <w:r w:rsidRPr="009E3CF3">
              <w:rPr>
                <w:rFonts w:ascii="Arial" w:hAnsi="Arial" w:cs="Arial"/>
              </w:rPr>
              <w:t>[21.3 – 29.5]</w:t>
            </w:r>
          </w:p>
          <w:p w14:paraId="37109ADF" w14:textId="4ED3B08A" w:rsidR="00C03DD5" w:rsidRPr="009E3CF3" w:rsidRDefault="00C03DD5" w:rsidP="009E3CF3">
            <w:pPr>
              <w:spacing w:after="0" w:line="240" w:lineRule="auto"/>
              <w:jc w:val="center"/>
              <w:rPr>
                <w:rFonts w:ascii="Arial" w:hAnsi="Arial" w:cs="Arial"/>
              </w:rPr>
            </w:pPr>
          </w:p>
        </w:tc>
        <w:tc>
          <w:tcPr>
            <w:tcW w:w="1701" w:type="dxa"/>
            <w:shd w:val="clear" w:color="auto" w:fill="auto"/>
            <w:vAlign w:val="center"/>
          </w:tcPr>
          <w:p w14:paraId="4DAC9D98" w14:textId="680D5166" w:rsidR="00C03DD5" w:rsidRPr="009E3CF3" w:rsidRDefault="00C03DD5" w:rsidP="009E3CF3">
            <w:pPr>
              <w:spacing w:after="0" w:line="240" w:lineRule="auto"/>
              <w:jc w:val="center"/>
              <w:rPr>
                <w:rFonts w:ascii="Arial" w:hAnsi="Arial" w:cs="Arial"/>
              </w:rPr>
            </w:pPr>
            <w:r w:rsidRPr="009E3CF3">
              <w:rPr>
                <w:rFonts w:ascii="Arial" w:hAnsi="Arial" w:cs="Arial"/>
              </w:rPr>
              <w:t>30.3</w:t>
            </w:r>
          </w:p>
          <w:p w14:paraId="13121C67" w14:textId="12BBFB68" w:rsidR="00C03DD5" w:rsidRPr="009E3CF3" w:rsidRDefault="00C03DD5" w:rsidP="009E3CF3">
            <w:pPr>
              <w:spacing w:after="0" w:line="240" w:lineRule="auto"/>
              <w:jc w:val="center"/>
              <w:rPr>
                <w:rFonts w:ascii="Arial" w:hAnsi="Arial" w:cs="Arial"/>
              </w:rPr>
            </w:pPr>
            <w:r w:rsidRPr="009E3CF3">
              <w:rPr>
                <w:rFonts w:ascii="Arial" w:hAnsi="Arial" w:cs="Arial"/>
              </w:rPr>
              <w:t>[27.1 – 33.5]</w:t>
            </w:r>
          </w:p>
        </w:tc>
        <w:tc>
          <w:tcPr>
            <w:tcW w:w="1701" w:type="dxa"/>
            <w:vAlign w:val="center"/>
          </w:tcPr>
          <w:p w14:paraId="3F921E13" w14:textId="77777777" w:rsidR="00C03DD5" w:rsidRPr="009E3CF3" w:rsidRDefault="00C03DD5" w:rsidP="009E3CF3">
            <w:pPr>
              <w:spacing w:after="0" w:line="240" w:lineRule="auto"/>
              <w:jc w:val="center"/>
              <w:rPr>
                <w:rFonts w:ascii="Arial" w:hAnsi="Arial" w:cs="Arial"/>
              </w:rPr>
            </w:pPr>
            <w:r w:rsidRPr="009E3CF3">
              <w:rPr>
                <w:rFonts w:ascii="Arial" w:hAnsi="Arial" w:cs="Arial"/>
              </w:rPr>
              <w:t>24.8</w:t>
            </w:r>
          </w:p>
          <w:p w14:paraId="38D86885" w14:textId="6F17BFE7" w:rsidR="00C03DD5" w:rsidRPr="009E3CF3" w:rsidRDefault="00C03DD5" w:rsidP="009E3CF3">
            <w:pPr>
              <w:spacing w:after="0" w:line="240" w:lineRule="auto"/>
              <w:jc w:val="center"/>
              <w:rPr>
                <w:rFonts w:ascii="Arial" w:hAnsi="Arial" w:cs="Arial"/>
              </w:rPr>
            </w:pPr>
            <w:r w:rsidRPr="009E3CF3">
              <w:rPr>
                <w:rFonts w:ascii="Arial" w:hAnsi="Arial" w:cs="Arial"/>
              </w:rPr>
              <w:t>[22.5 – 27.2]</w:t>
            </w:r>
          </w:p>
        </w:tc>
        <w:tc>
          <w:tcPr>
            <w:tcW w:w="1701" w:type="dxa"/>
            <w:vAlign w:val="center"/>
          </w:tcPr>
          <w:p w14:paraId="735A7A2A" w14:textId="77777777" w:rsidR="00C03DD5" w:rsidRPr="009E3CF3" w:rsidRDefault="00C03DD5" w:rsidP="009E3CF3">
            <w:pPr>
              <w:spacing w:after="0" w:line="240" w:lineRule="auto"/>
              <w:jc w:val="center"/>
              <w:rPr>
                <w:rFonts w:ascii="Arial" w:hAnsi="Arial" w:cs="Arial"/>
              </w:rPr>
            </w:pPr>
            <w:r w:rsidRPr="009E3CF3">
              <w:rPr>
                <w:rFonts w:ascii="Arial" w:hAnsi="Arial" w:cs="Arial"/>
              </w:rPr>
              <w:t>0.78</w:t>
            </w:r>
          </w:p>
          <w:p w14:paraId="612E8CA2" w14:textId="41A04479" w:rsidR="00C03DD5" w:rsidRPr="009E3CF3" w:rsidRDefault="00C03DD5" w:rsidP="009E3CF3">
            <w:pPr>
              <w:spacing w:after="0" w:line="240" w:lineRule="auto"/>
              <w:jc w:val="center"/>
              <w:rPr>
                <w:rFonts w:ascii="Arial" w:hAnsi="Arial" w:cs="Arial"/>
              </w:rPr>
            </w:pPr>
            <w:r w:rsidRPr="009E3CF3">
              <w:rPr>
                <w:rFonts w:ascii="Arial" w:hAnsi="Arial" w:cs="Arial"/>
              </w:rPr>
              <w:t>[0.60 – 1.02]</w:t>
            </w:r>
          </w:p>
        </w:tc>
        <w:tc>
          <w:tcPr>
            <w:tcW w:w="992" w:type="dxa"/>
            <w:vAlign w:val="center"/>
          </w:tcPr>
          <w:p w14:paraId="51D60648" w14:textId="3C2B3642" w:rsidR="00C03DD5" w:rsidRPr="009E3CF3" w:rsidRDefault="00C03DD5" w:rsidP="009E3CF3">
            <w:pPr>
              <w:spacing w:after="0" w:line="240" w:lineRule="auto"/>
              <w:jc w:val="center"/>
              <w:rPr>
                <w:rFonts w:ascii="Arial" w:hAnsi="Arial" w:cs="Arial"/>
              </w:rPr>
            </w:pPr>
            <w:r w:rsidRPr="009E3CF3">
              <w:rPr>
                <w:rFonts w:ascii="Arial" w:hAnsi="Arial" w:cs="Arial"/>
              </w:rPr>
              <w:t>0.065</w:t>
            </w:r>
          </w:p>
        </w:tc>
        <w:tc>
          <w:tcPr>
            <w:tcW w:w="1701" w:type="dxa"/>
            <w:vAlign w:val="center"/>
          </w:tcPr>
          <w:p w14:paraId="48D18F31" w14:textId="77777777" w:rsidR="00C03DD5" w:rsidRPr="009E3CF3" w:rsidRDefault="00C03DD5" w:rsidP="009E3CF3">
            <w:pPr>
              <w:tabs>
                <w:tab w:val="center" w:pos="1100"/>
              </w:tabs>
              <w:spacing w:after="0" w:line="240" w:lineRule="auto"/>
              <w:jc w:val="center"/>
              <w:rPr>
                <w:rFonts w:ascii="Arial" w:hAnsi="Arial" w:cs="Arial"/>
              </w:rPr>
            </w:pPr>
            <w:r w:rsidRPr="009E3CF3">
              <w:rPr>
                <w:rFonts w:ascii="Arial" w:hAnsi="Arial" w:cs="Arial"/>
              </w:rPr>
              <w:t xml:space="preserve">0.78 </w:t>
            </w:r>
          </w:p>
          <w:p w14:paraId="1ABBD36C" w14:textId="164E6696" w:rsidR="00C03DD5" w:rsidRPr="009E3CF3" w:rsidRDefault="00C03DD5" w:rsidP="009E3CF3">
            <w:pPr>
              <w:tabs>
                <w:tab w:val="center" w:pos="1100"/>
              </w:tabs>
              <w:spacing w:after="0" w:line="240" w:lineRule="auto"/>
              <w:jc w:val="center"/>
              <w:rPr>
                <w:rFonts w:ascii="Arial" w:hAnsi="Arial" w:cs="Arial"/>
              </w:rPr>
            </w:pPr>
            <w:r w:rsidRPr="009E3CF3">
              <w:rPr>
                <w:rFonts w:ascii="Arial" w:hAnsi="Arial" w:cs="Arial"/>
              </w:rPr>
              <w:t>[0.64 – 0.94]</w:t>
            </w:r>
          </w:p>
        </w:tc>
        <w:tc>
          <w:tcPr>
            <w:tcW w:w="993" w:type="dxa"/>
            <w:vAlign w:val="center"/>
          </w:tcPr>
          <w:p w14:paraId="32AA92DA" w14:textId="6A08BBA4" w:rsidR="00C03DD5" w:rsidRPr="009E3CF3" w:rsidRDefault="00C03DD5" w:rsidP="009E3CF3">
            <w:pPr>
              <w:spacing w:after="0" w:line="240" w:lineRule="auto"/>
              <w:jc w:val="center"/>
              <w:rPr>
                <w:rFonts w:ascii="Arial" w:hAnsi="Arial" w:cs="Arial"/>
              </w:rPr>
            </w:pPr>
            <w:r w:rsidRPr="009E3CF3">
              <w:rPr>
                <w:rFonts w:ascii="Arial" w:hAnsi="Arial" w:cs="Arial"/>
              </w:rPr>
              <w:t>0.011</w:t>
            </w:r>
          </w:p>
        </w:tc>
      </w:tr>
      <w:tr w:rsidR="00D92234" w:rsidRPr="00EB395F" w14:paraId="57E11D70" w14:textId="77777777" w:rsidTr="009E3CF3">
        <w:trPr>
          <w:jc w:val="center"/>
        </w:trPr>
        <w:tc>
          <w:tcPr>
            <w:tcW w:w="1855" w:type="dxa"/>
            <w:vMerge/>
          </w:tcPr>
          <w:p w14:paraId="5FBE816E" w14:textId="77777777" w:rsidR="00D92234" w:rsidRPr="009E3CF3" w:rsidRDefault="00D92234" w:rsidP="009E3CF3">
            <w:pPr>
              <w:spacing w:after="0" w:line="240" w:lineRule="auto"/>
              <w:rPr>
                <w:rFonts w:ascii="Arial" w:hAnsi="Arial" w:cs="Arial"/>
              </w:rPr>
            </w:pPr>
          </w:p>
        </w:tc>
        <w:tc>
          <w:tcPr>
            <w:tcW w:w="1559" w:type="dxa"/>
            <w:vAlign w:val="center"/>
          </w:tcPr>
          <w:p w14:paraId="3869DFC6" w14:textId="77777777" w:rsidR="00D92234" w:rsidRPr="009E3CF3" w:rsidRDefault="00D92234" w:rsidP="009E3CF3">
            <w:pPr>
              <w:spacing w:after="0" w:line="240" w:lineRule="auto"/>
              <w:rPr>
                <w:rFonts w:ascii="Arial" w:hAnsi="Arial" w:cs="Arial"/>
              </w:rPr>
            </w:pPr>
            <w:r w:rsidRPr="009E3CF3">
              <w:rPr>
                <w:rFonts w:ascii="Arial" w:hAnsi="Arial" w:cs="Arial"/>
              </w:rPr>
              <w:t>Ever smoker</w:t>
            </w:r>
          </w:p>
          <w:p w14:paraId="2A7854E5" w14:textId="60D2C528" w:rsidR="005B13A7" w:rsidRPr="009E3CF3" w:rsidRDefault="005B13A7" w:rsidP="009E3CF3">
            <w:pPr>
              <w:spacing w:after="0" w:line="240" w:lineRule="auto"/>
              <w:rPr>
                <w:rFonts w:ascii="Arial" w:hAnsi="Arial" w:cs="Arial"/>
              </w:rPr>
            </w:pPr>
            <w:r w:rsidRPr="009E3CF3">
              <w:rPr>
                <w:rFonts w:ascii="Arial" w:hAnsi="Arial" w:cs="Arial"/>
              </w:rPr>
              <w:t>(n = 3,051)</w:t>
            </w:r>
          </w:p>
        </w:tc>
        <w:tc>
          <w:tcPr>
            <w:tcW w:w="1559" w:type="dxa"/>
            <w:shd w:val="clear" w:color="auto" w:fill="auto"/>
            <w:vAlign w:val="center"/>
          </w:tcPr>
          <w:p w14:paraId="43196768" w14:textId="61F8961C" w:rsidR="00D92234" w:rsidRPr="009E3CF3" w:rsidRDefault="00D92234" w:rsidP="009E3CF3">
            <w:pPr>
              <w:spacing w:after="0" w:line="240" w:lineRule="auto"/>
              <w:jc w:val="center"/>
              <w:rPr>
                <w:rFonts w:ascii="Arial" w:hAnsi="Arial" w:cs="Arial"/>
              </w:rPr>
            </w:pPr>
            <w:r w:rsidRPr="009E3CF3">
              <w:rPr>
                <w:rFonts w:ascii="Arial" w:hAnsi="Arial" w:cs="Arial"/>
              </w:rPr>
              <w:t>69.0</w:t>
            </w:r>
          </w:p>
          <w:p w14:paraId="655D994D" w14:textId="6A0BEE4B" w:rsidR="00D92234" w:rsidRPr="009E3CF3" w:rsidRDefault="00D92234" w:rsidP="009E3CF3">
            <w:pPr>
              <w:spacing w:after="0" w:line="240" w:lineRule="auto"/>
              <w:jc w:val="center"/>
              <w:rPr>
                <w:rFonts w:ascii="Arial" w:hAnsi="Arial" w:cs="Arial"/>
              </w:rPr>
            </w:pPr>
            <w:r w:rsidRPr="009E3CF3">
              <w:rPr>
                <w:rFonts w:ascii="Arial" w:hAnsi="Arial" w:cs="Arial"/>
              </w:rPr>
              <w:t>[65.3 – 72.6]</w:t>
            </w:r>
          </w:p>
        </w:tc>
        <w:tc>
          <w:tcPr>
            <w:tcW w:w="1701" w:type="dxa"/>
            <w:shd w:val="clear" w:color="auto" w:fill="auto"/>
            <w:vAlign w:val="center"/>
          </w:tcPr>
          <w:p w14:paraId="734975F4" w14:textId="18A3AB22" w:rsidR="00D92234" w:rsidRPr="009E3CF3" w:rsidRDefault="00D92234" w:rsidP="009E3CF3">
            <w:pPr>
              <w:spacing w:after="0" w:line="240" w:lineRule="auto"/>
              <w:jc w:val="center"/>
              <w:rPr>
                <w:rFonts w:ascii="Arial" w:hAnsi="Arial" w:cs="Arial"/>
              </w:rPr>
            </w:pPr>
            <w:r w:rsidRPr="009E3CF3">
              <w:rPr>
                <w:rFonts w:ascii="Arial" w:hAnsi="Arial" w:cs="Arial"/>
              </w:rPr>
              <w:t>79.0</w:t>
            </w:r>
          </w:p>
          <w:p w14:paraId="52CEFD15" w14:textId="2D5393E0" w:rsidR="00D92234" w:rsidRPr="009E3CF3" w:rsidRDefault="00D92234" w:rsidP="009E3CF3">
            <w:pPr>
              <w:spacing w:after="0" w:line="240" w:lineRule="auto"/>
              <w:jc w:val="center"/>
              <w:rPr>
                <w:rFonts w:ascii="Arial" w:hAnsi="Arial" w:cs="Arial"/>
              </w:rPr>
            </w:pPr>
            <w:r w:rsidRPr="009E3CF3">
              <w:rPr>
                <w:rFonts w:ascii="Arial" w:hAnsi="Arial" w:cs="Arial"/>
              </w:rPr>
              <w:t>[76.7 – 81.2]</w:t>
            </w:r>
          </w:p>
        </w:tc>
        <w:tc>
          <w:tcPr>
            <w:tcW w:w="1701" w:type="dxa"/>
            <w:vAlign w:val="center"/>
          </w:tcPr>
          <w:p w14:paraId="3F1F6D5E" w14:textId="77777777" w:rsidR="00D92234" w:rsidRPr="009E3CF3" w:rsidRDefault="00812C68" w:rsidP="009E3CF3">
            <w:pPr>
              <w:spacing w:after="0" w:line="240" w:lineRule="auto"/>
              <w:jc w:val="center"/>
              <w:rPr>
                <w:rFonts w:ascii="Arial" w:hAnsi="Arial" w:cs="Arial"/>
              </w:rPr>
            </w:pPr>
            <w:r w:rsidRPr="009E3CF3">
              <w:rPr>
                <w:rFonts w:ascii="Arial" w:hAnsi="Arial" w:cs="Arial"/>
              </w:rPr>
              <w:t>80.9</w:t>
            </w:r>
          </w:p>
          <w:p w14:paraId="69CFEDDC" w14:textId="7B018A4B" w:rsidR="00812C68" w:rsidRPr="009E3CF3" w:rsidRDefault="00812C68" w:rsidP="009E3CF3">
            <w:pPr>
              <w:spacing w:after="0" w:line="240" w:lineRule="auto"/>
              <w:jc w:val="center"/>
              <w:rPr>
                <w:rFonts w:ascii="Arial" w:hAnsi="Arial" w:cs="Arial"/>
              </w:rPr>
            </w:pPr>
            <w:r w:rsidRPr="009E3CF3">
              <w:rPr>
                <w:rFonts w:ascii="Arial" w:hAnsi="Arial" w:cs="Arial"/>
              </w:rPr>
              <w:t>[78.5 – 83.1]</w:t>
            </w:r>
          </w:p>
        </w:tc>
        <w:tc>
          <w:tcPr>
            <w:tcW w:w="1701" w:type="dxa"/>
            <w:vAlign w:val="center"/>
          </w:tcPr>
          <w:p w14:paraId="289776AB" w14:textId="77777777" w:rsidR="0033209C" w:rsidRPr="009E3CF3" w:rsidRDefault="00CA248C" w:rsidP="009E3CF3">
            <w:pPr>
              <w:spacing w:after="0" w:line="240" w:lineRule="auto"/>
              <w:jc w:val="center"/>
              <w:rPr>
                <w:rFonts w:ascii="Arial" w:hAnsi="Arial" w:cs="Arial"/>
              </w:rPr>
            </w:pPr>
            <w:r w:rsidRPr="009E3CF3">
              <w:rPr>
                <w:rFonts w:ascii="Arial" w:hAnsi="Arial" w:cs="Arial"/>
              </w:rPr>
              <w:t>0.58</w:t>
            </w:r>
          </w:p>
          <w:p w14:paraId="68E50BF4" w14:textId="066242D1" w:rsidR="00CA248C" w:rsidRPr="009E3CF3" w:rsidRDefault="00CA248C" w:rsidP="009E3CF3">
            <w:pPr>
              <w:spacing w:after="0" w:line="240" w:lineRule="auto"/>
              <w:jc w:val="center"/>
              <w:rPr>
                <w:rFonts w:ascii="Arial" w:hAnsi="Arial" w:cs="Arial"/>
              </w:rPr>
            </w:pPr>
            <w:r w:rsidRPr="009E3CF3">
              <w:rPr>
                <w:rFonts w:ascii="Arial" w:hAnsi="Arial" w:cs="Arial"/>
              </w:rPr>
              <w:t>[0.46 – 0.71]</w:t>
            </w:r>
          </w:p>
        </w:tc>
        <w:tc>
          <w:tcPr>
            <w:tcW w:w="992" w:type="dxa"/>
            <w:vAlign w:val="center"/>
          </w:tcPr>
          <w:p w14:paraId="36087339" w14:textId="5FB5A1C7" w:rsidR="00D92234" w:rsidRPr="009E3CF3" w:rsidRDefault="00CA248C" w:rsidP="009E3CF3">
            <w:pPr>
              <w:spacing w:after="0" w:line="240" w:lineRule="auto"/>
              <w:jc w:val="center"/>
              <w:rPr>
                <w:rFonts w:ascii="Arial" w:hAnsi="Arial" w:cs="Arial"/>
              </w:rPr>
            </w:pPr>
            <w:r w:rsidRPr="009E3CF3">
              <w:rPr>
                <w:rFonts w:ascii="Arial" w:hAnsi="Arial" w:cs="Arial"/>
              </w:rPr>
              <w:t>&lt;0.001</w:t>
            </w:r>
          </w:p>
        </w:tc>
        <w:tc>
          <w:tcPr>
            <w:tcW w:w="1701" w:type="dxa"/>
            <w:vAlign w:val="center"/>
          </w:tcPr>
          <w:p w14:paraId="38AC4714" w14:textId="77777777" w:rsidR="0033209C" w:rsidRPr="009E3CF3" w:rsidRDefault="00CA248C" w:rsidP="009E3CF3">
            <w:pPr>
              <w:tabs>
                <w:tab w:val="center" w:pos="1100"/>
              </w:tabs>
              <w:spacing w:after="0" w:line="240" w:lineRule="auto"/>
              <w:jc w:val="center"/>
              <w:rPr>
                <w:rFonts w:ascii="Arial" w:hAnsi="Arial" w:cs="Arial"/>
              </w:rPr>
            </w:pPr>
            <w:r w:rsidRPr="009E3CF3">
              <w:rPr>
                <w:rFonts w:ascii="Arial" w:hAnsi="Arial" w:cs="Arial"/>
              </w:rPr>
              <w:t>1.10</w:t>
            </w:r>
          </w:p>
          <w:p w14:paraId="7D39148A" w14:textId="226F34AA" w:rsidR="00CA248C" w:rsidRPr="009E3CF3" w:rsidRDefault="00CA248C" w:rsidP="009E3CF3">
            <w:pPr>
              <w:tabs>
                <w:tab w:val="center" w:pos="1100"/>
              </w:tabs>
              <w:spacing w:after="0" w:line="240" w:lineRule="auto"/>
              <w:jc w:val="center"/>
              <w:rPr>
                <w:rFonts w:ascii="Arial" w:hAnsi="Arial" w:cs="Arial"/>
              </w:rPr>
            </w:pPr>
            <w:r w:rsidRPr="009E3CF3">
              <w:rPr>
                <w:rFonts w:ascii="Arial" w:hAnsi="Arial" w:cs="Arial"/>
              </w:rPr>
              <w:t xml:space="preserve">[0.90 </w:t>
            </w:r>
            <w:r w:rsidR="00D311E8" w:rsidRPr="009E3CF3">
              <w:rPr>
                <w:rFonts w:ascii="Arial" w:hAnsi="Arial" w:cs="Arial"/>
              </w:rPr>
              <w:t>–</w:t>
            </w:r>
            <w:r w:rsidRPr="009E3CF3">
              <w:rPr>
                <w:rFonts w:ascii="Arial" w:hAnsi="Arial" w:cs="Arial"/>
              </w:rPr>
              <w:t xml:space="preserve"> </w:t>
            </w:r>
            <w:r w:rsidR="00D311E8" w:rsidRPr="009E3CF3">
              <w:rPr>
                <w:rFonts w:ascii="Arial" w:hAnsi="Arial" w:cs="Arial"/>
              </w:rPr>
              <w:t>1.35]</w:t>
            </w:r>
          </w:p>
        </w:tc>
        <w:tc>
          <w:tcPr>
            <w:tcW w:w="993" w:type="dxa"/>
            <w:vAlign w:val="center"/>
          </w:tcPr>
          <w:p w14:paraId="11D5F33D" w14:textId="4EC61042" w:rsidR="00D92234" w:rsidRPr="009E3CF3" w:rsidRDefault="00D311E8" w:rsidP="009E3CF3">
            <w:pPr>
              <w:spacing w:after="0" w:line="240" w:lineRule="auto"/>
              <w:jc w:val="center"/>
              <w:rPr>
                <w:rFonts w:ascii="Arial" w:hAnsi="Arial" w:cs="Arial"/>
              </w:rPr>
            </w:pPr>
            <w:r w:rsidRPr="009E3CF3">
              <w:rPr>
                <w:rFonts w:ascii="Arial" w:hAnsi="Arial" w:cs="Arial"/>
              </w:rPr>
              <w:t>0.341</w:t>
            </w:r>
          </w:p>
        </w:tc>
      </w:tr>
      <w:tr w:rsidR="00C94872" w:rsidRPr="00EB395F" w14:paraId="2C5088E3" w14:textId="77777777" w:rsidTr="009E3CF3">
        <w:trPr>
          <w:jc w:val="center"/>
        </w:trPr>
        <w:tc>
          <w:tcPr>
            <w:tcW w:w="1855" w:type="dxa"/>
            <w:vMerge/>
          </w:tcPr>
          <w:p w14:paraId="723326F4" w14:textId="77777777" w:rsidR="00C94872" w:rsidRPr="009E3CF3" w:rsidRDefault="00C94872" w:rsidP="009E3CF3">
            <w:pPr>
              <w:spacing w:after="0" w:line="240" w:lineRule="auto"/>
              <w:rPr>
                <w:rFonts w:ascii="Arial" w:hAnsi="Arial" w:cs="Arial"/>
              </w:rPr>
            </w:pPr>
          </w:p>
        </w:tc>
        <w:tc>
          <w:tcPr>
            <w:tcW w:w="1559" w:type="dxa"/>
            <w:vAlign w:val="center"/>
          </w:tcPr>
          <w:p w14:paraId="3403A11E" w14:textId="77777777" w:rsidR="00C94872" w:rsidRPr="009E3CF3" w:rsidRDefault="00C94872" w:rsidP="009E3CF3">
            <w:pPr>
              <w:spacing w:after="0" w:line="240" w:lineRule="auto"/>
              <w:rPr>
                <w:rFonts w:ascii="Arial" w:hAnsi="Arial" w:cs="Arial"/>
              </w:rPr>
            </w:pPr>
            <w:r w:rsidRPr="009E3CF3">
              <w:rPr>
                <w:rFonts w:ascii="Arial" w:hAnsi="Arial" w:cs="Arial"/>
              </w:rPr>
              <w:t>Never smoker</w:t>
            </w:r>
          </w:p>
          <w:p w14:paraId="2F6A539B" w14:textId="45154BB0" w:rsidR="005B13A7" w:rsidRPr="009E3CF3" w:rsidRDefault="005B13A7" w:rsidP="009E3CF3">
            <w:pPr>
              <w:spacing w:after="0" w:line="240" w:lineRule="auto"/>
              <w:rPr>
                <w:rFonts w:ascii="Arial" w:hAnsi="Arial" w:cs="Arial"/>
              </w:rPr>
            </w:pPr>
            <w:r w:rsidRPr="009E3CF3">
              <w:rPr>
                <w:rFonts w:ascii="Arial" w:hAnsi="Arial" w:cs="Arial"/>
              </w:rPr>
              <w:t>(n = 10,775)</w:t>
            </w:r>
          </w:p>
        </w:tc>
        <w:tc>
          <w:tcPr>
            <w:tcW w:w="1559" w:type="dxa"/>
            <w:shd w:val="clear" w:color="auto" w:fill="auto"/>
            <w:vAlign w:val="center"/>
          </w:tcPr>
          <w:p w14:paraId="79E5DA2C" w14:textId="59E8ED99" w:rsidR="00C94872" w:rsidRPr="009E3CF3" w:rsidRDefault="00C94872" w:rsidP="009E3CF3">
            <w:pPr>
              <w:spacing w:after="0" w:line="240" w:lineRule="auto"/>
              <w:jc w:val="center"/>
              <w:rPr>
                <w:rFonts w:ascii="Arial" w:hAnsi="Arial" w:cs="Arial"/>
              </w:rPr>
            </w:pPr>
            <w:r w:rsidRPr="009E3CF3">
              <w:rPr>
                <w:rFonts w:ascii="Arial" w:hAnsi="Arial" w:cs="Arial"/>
              </w:rPr>
              <w:t>14.3</w:t>
            </w:r>
          </w:p>
          <w:p w14:paraId="1D16299E" w14:textId="56807393" w:rsidR="00C94872" w:rsidRPr="009E3CF3" w:rsidRDefault="00C94872" w:rsidP="009E3CF3">
            <w:pPr>
              <w:spacing w:after="0" w:line="240" w:lineRule="auto"/>
              <w:jc w:val="center"/>
              <w:rPr>
                <w:rFonts w:ascii="Arial" w:hAnsi="Arial" w:cs="Arial"/>
              </w:rPr>
            </w:pPr>
            <w:r w:rsidRPr="009E3CF3">
              <w:rPr>
                <w:rFonts w:ascii="Arial" w:hAnsi="Arial" w:cs="Arial"/>
              </w:rPr>
              <w:t>[12.8 – 15.9]</w:t>
            </w:r>
          </w:p>
        </w:tc>
        <w:tc>
          <w:tcPr>
            <w:tcW w:w="1701" w:type="dxa"/>
            <w:shd w:val="clear" w:color="auto" w:fill="auto"/>
            <w:vAlign w:val="center"/>
          </w:tcPr>
          <w:p w14:paraId="5ED0C8ED" w14:textId="57EFF3E7" w:rsidR="00C94872" w:rsidRPr="009E3CF3" w:rsidRDefault="00C94872" w:rsidP="009E3CF3">
            <w:pPr>
              <w:spacing w:after="0" w:line="240" w:lineRule="auto"/>
              <w:jc w:val="center"/>
              <w:rPr>
                <w:rFonts w:ascii="Arial" w:hAnsi="Arial" w:cs="Arial"/>
              </w:rPr>
            </w:pPr>
            <w:r w:rsidRPr="009E3CF3">
              <w:rPr>
                <w:rFonts w:ascii="Arial" w:hAnsi="Arial" w:cs="Arial"/>
              </w:rPr>
              <w:t>18.0</w:t>
            </w:r>
          </w:p>
          <w:p w14:paraId="764750BC" w14:textId="3092E814" w:rsidR="00C94872" w:rsidRPr="009E3CF3" w:rsidRDefault="00C94872" w:rsidP="009E3CF3">
            <w:pPr>
              <w:spacing w:after="0" w:line="240" w:lineRule="auto"/>
              <w:jc w:val="center"/>
              <w:rPr>
                <w:rFonts w:ascii="Arial" w:hAnsi="Arial" w:cs="Arial"/>
              </w:rPr>
            </w:pPr>
            <w:r w:rsidRPr="009E3CF3">
              <w:rPr>
                <w:rFonts w:ascii="Arial" w:hAnsi="Arial" w:cs="Arial"/>
              </w:rPr>
              <w:t>[16.8 – 19.2]</w:t>
            </w:r>
          </w:p>
        </w:tc>
        <w:tc>
          <w:tcPr>
            <w:tcW w:w="1701" w:type="dxa"/>
            <w:vAlign w:val="center"/>
          </w:tcPr>
          <w:p w14:paraId="76E68265" w14:textId="77777777" w:rsidR="00C94872" w:rsidRPr="009E3CF3" w:rsidRDefault="00C94872" w:rsidP="009E3CF3">
            <w:pPr>
              <w:spacing w:after="0" w:line="240" w:lineRule="auto"/>
              <w:jc w:val="center"/>
              <w:rPr>
                <w:rFonts w:ascii="Arial" w:hAnsi="Arial" w:cs="Arial"/>
              </w:rPr>
            </w:pPr>
            <w:r w:rsidRPr="009E3CF3">
              <w:rPr>
                <w:rFonts w:ascii="Arial" w:hAnsi="Arial" w:cs="Arial"/>
              </w:rPr>
              <w:t xml:space="preserve">18.2 </w:t>
            </w:r>
          </w:p>
          <w:p w14:paraId="28F1414C" w14:textId="4A7F47B3" w:rsidR="00C94872" w:rsidRPr="009E3CF3" w:rsidRDefault="00C94872" w:rsidP="009E3CF3">
            <w:pPr>
              <w:spacing w:after="0" w:line="240" w:lineRule="auto"/>
              <w:jc w:val="center"/>
              <w:rPr>
                <w:rFonts w:ascii="Arial" w:hAnsi="Arial" w:cs="Arial"/>
              </w:rPr>
            </w:pPr>
            <w:r w:rsidRPr="009E3CF3">
              <w:rPr>
                <w:rFonts w:ascii="Arial" w:hAnsi="Arial" w:cs="Arial"/>
              </w:rPr>
              <w:t>[17.1 – 19.3]</w:t>
            </w:r>
          </w:p>
        </w:tc>
        <w:tc>
          <w:tcPr>
            <w:tcW w:w="1701" w:type="dxa"/>
            <w:vAlign w:val="center"/>
          </w:tcPr>
          <w:p w14:paraId="525551DE" w14:textId="77777777" w:rsidR="00C94872" w:rsidRPr="009E3CF3" w:rsidRDefault="00C94872" w:rsidP="009E3CF3">
            <w:pPr>
              <w:spacing w:after="0" w:line="240" w:lineRule="auto"/>
              <w:jc w:val="center"/>
              <w:rPr>
                <w:rFonts w:ascii="Arial" w:hAnsi="Arial" w:cs="Arial"/>
              </w:rPr>
            </w:pPr>
            <w:r w:rsidRPr="009E3CF3">
              <w:rPr>
                <w:rFonts w:ascii="Arial" w:hAnsi="Arial" w:cs="Arial"/>
              </w:rPr>
              <w:t xml:space="preserve">0.75 </w:t>
            </w:r>
          </w:p>
          <w:p w14:paraId="4A62C3F8" w14:textId="2E32A544" w:rsidR="00C94872" w:rsidRPr="009E3CF3" w:rsidRDefault="00C94872" w:rsidP="009E3CF3">
            <w:pPr>
              <w:spacing w:after="0" w:line="240" w:lineRule="auto"/>
              <w:jc w:val="center"/>
              <w:rPr>
                <w:rFonts w:ascii="Arial" w:hAnsi="Arial" w:cs="Arial"/>
              </w:rPr>
            </w:pPr>
            <w:r w:rsidRPr="009E3CF3">
              <w:rPr>
                <w:rFonts w:ascii="Arial" w:hAnsi="Arial" w:cs="Arial"/>
              </w:rPr>
              <w:t>[0.64 – 0.86]</w:t>
            </w:r>
          </w:p>
        </w:tc>
        <w:tc>
          <w:tcPr>
            <w:tcW w:w="992" w:type="dxa"/>
            <w:vAlign w:val="center"/>
          </w:tcPr>
          <w:p w14:paraId="4A04E63F" w14:textId="1E60A569" w:rsidR="00C94872" w:rsidRPr="009E3CF3" w:rsidRDefault="00C94872" w:rsidP="009E3CF3">
            <w:pPr>
              <w:spacing w:after="0" w:line="240" w:lineRule="auto"/>
              <w:jc w:val="center"/>
              <w:rPr>
                <w:rFonts w:ascii="Arial" w:hAnsi="Arial" w:cs="Arial"/>
              </w:rPr>
            </w:pPr>
            <w:r w:rsidRPr="009E3CF3">
              <w:rPr>
                <w:rFonts w:ascii="Arial" w:hAnsi="Arial" w:cs="Arial"/>
              </w:rPr>
              <w:t>&lt;0.001</w:t>
            </w:r>
          </w:p>
        </w:tc>
        <w:tc>
          <w:tcPr>
            <w:tcW w:w="1701" w:type="dxa"/>
            <w:vAlign w:val="center"/>
          </w:tcPr>
          <w:p w14:paraId="7BF8E1AE" w14:textId="77777777" w:rsidR="00C94872" w:rsidRPr="009E3CF3" w:rsidRDefault="00C94872" w:rsidP="009E3CF3">
            <w:pPr>
              <w:tabs>
                <w:tab w:val="center" w:pos="1100"/>
              </w:tabs>
              <w:spacing w:after="0" w:line="240" w:lineRule="auto"/>
              <w:jc w:val="center"/>
              <w:rPr>
                <w:rFonts w:ascii="Arial" w:hAnsi="Arial" w:cs="Arial"/>
              </w:rPr>
            </w:pPr>
            <w:r w:rsidRPr="009E3CF3">
              <w:rPr>
                <w:rFonts w:ascii="Arial" w:hAnsi="Arial" w:cs="Arial"/>
              </w:rPr>
              <w:t>1.01</w:t>
            </w:r>
          </w:p>
          <w:p w14:paraId="3901E0F8" w14:textId="15F6CB9F" w:rsidR="00C94872" w:rsidRPr="009E3CF3" w:rsidRDefault="00C94872" w:rsidP="009E3CF3">
            <w:pPr>
              <w:tabs>
                <w:tab w:val="center" w:pos="1100"/>
              </w:tabs>
              <w:spacing w:after="0" w:line="240" w:lineRule="auto"/>
              <w:jc w:val="center"/>
              <w:rPr>
                <w:rFonts w:ascii="Arial" w:hAnsi="Arial" w:cs="Arial"/>
              </w:rPr>
            </w:pPr>
            <w:r w:rsidRPr="009E3CF3">
              <w:rPr>
                <w:rFonts w:ascii="Arial" w:hAnsi="Arial" w:cs="Arial"/>
              </w:rPr>
              <w:t>[0.90-1.13]</w:t>
            </w:r>
          </w:p>
        </w:tc>
        <w:tc>
          <w:tcPr>
            <w:tcW w:w="993" w:type="dxa"/>
            <w:vAlign w:val="center"/>
          </w:tcPr>
          <w:p w14:paraId="18205B05" w14:textId="4BFAD8F8" w:rsidR="00C94872" w:rsidRPr="009E3CF3" w:rsidRDefault="00C94872" w:rsidP="009E3CF3">
            <w:pPr>
              <w:spacing w:after="0" w:line="240" w:lineRule="auto"/>
              <w:jc w:val="center"/>
              <w:rPr>
                <w:rFonts w:ascii="Arial" w:hAnsi="Arial" w:cs="Arial"/>
              </w:rPr>
            </w:pPr>
            <w:r w:rsidRPr="009E3CF3">
              <w:rPr>
                <w:rFonts w:ascii="Arial" w:hAnsi="Arial" w:cs="Arial"/>
              </w:rPr>
              <w:t>0.888</w:t>
            </w:r>
          </w:p>
        </w:tc>
      </w:tr>
      <w:tr w:rsidR="00D92234" w:rsidRPr="00EB395F" w14:paraId="15002208" w14:textId="77777777" w:rsidTr="009E3CF3">
        <w:trPr>
          <w:jc w:val="center"/>
        </w:trPr>
        <w:tc>
          <w:tcPr>
            <w:tcW w:w="1855" w:type="dxa"/>
            <w:vMerge w:val="restart"/>
          </w:tcPr>
          <w:p w14:paraId="28A03D8A" w14:textId="77777777" w:rsidR="00D92234" w:rsidRPr="009E3CF3" w:rsidRDefault="00D92234" w:rsidP="009E3CF3">
            <w:pPr>
              <w:spacing w:after="0" w:line="240" w:lineRule="auto"/>
              <w:rPr>
                <w:rFonts w:ascii="Arial" w:hAnsi="Arial" w:cs="Arial"/>
              </w:rPr>
            </w:pPr>
            <w:r w:rsidRPr="009E3CF3">
              <w:rPr>
                <w:rFonts w:ascii="Arial" w:hAnsi="Arial" w:cs="Arial"/>
              </w:rPr>
              <w:t>Regular e-cigarette use</w:t>
            </w:r>
          </w:p>
        </w:tc>
        <w:tc>
          <w:tcPr>
            <w:tcW w:w="1559" w:type="dxa"/>
            <w:vAlign w:val="center"/>
          </w:tcPr>
          <w:p w14:paraId="1C832137" w14:textId="77777777" w:rsidR="00D92234" w:rsidRPr="009E3CF3" w:rsidRDefault="00D92234" w:rsidP="009E3CF3">
            <w:pPr>
              <w:spacing w:after="0" w:line="240" w:lineRule="auto"/>
              <w:rPr>
                <w:rFonts w:ascii="Arial" w:hAnsi="Arial" w:cs="Arial"/>
              </w:rPr>
            </w:pPr>
            <w:r w:rsidRPr="009E3CF3">
              <w:rPr>
                <w:rFonts w:ascii="Arial" w:hAnsi="Arial" w:cs="Arial"/>
              </w:rPr>
              <w:t>All</w:t>
            </w:r>
          </w:p>
          <w:p w14:paraId="26659F24" w14:textId="79CAA21F" w:rsidR="00135952" w:rsidRPr="009E3CF3" w:rsidRDefault="00135952" w:rsidP="009E3CF3">
            <w:pPr>
              <w:spacing w:after="0" w:line="240" w:lineRule="auto"/>
              <w:rPr>
                <w:rFonts w:ascii="Arial" w:hAnsi="Arial" w:cs="Arial"/>
              </w:rPr>
            </w:pPr>
            <w:r w:rsidRPr="009E3CF3">
              <w:rPr>
                <w:rFonts w:ascii="Arial" w:hAnsi="Arial" w:cs="Arial"/>
              </w:rPr>
              <w:t>(n = 14,010)</w:t>
            </w:r>
          </w:p>
        </w:tc>
        <w:tc>
          <w:tcPr>
            <w:tcW w:w="1559" w:type="dxa"/>
            <w:shd w:val="clear" w:color="auto" w:fill="auto"/>
            <w:vAlign w:val="center"/>
          </w:tcPr>
          <w:p w14:paraId="65469B1D" w14:textId="2B6CBF48" w:rsidR="00D92234" w:rsidRPr="009E3CF3" w:rsidRDefault="00D92234" w:rsidP="009E3CF3">
            <w:pPr>
              <w:spacing w:after="0" w:line="240" w:lineRule="auto"/>
              <w:jc w:val="center"/>
              <w:rPr>
                <w:rFonts w:ascii="Arial" w:hAnsi="Arial" w:cs="Arial"/>
              </w:rPr>
            </w:pPr>
            <w:r w:rsidRPr="009E3CF3">
              <w:rPr>
                <w:rFonts w:ascii="Arial" w:hAnsi="Arial" w:cs="Arial"/>
              </w:rPr>
              <w:t>1.7</w:t>
            </w:r>
          </w:p>
          <w:p w14:paraId="2396F0E9" w14:textId="761F8EBA" w:rsidR="00D92234" w:rsidRPr="009E3CF3" w:rsidRDefault="00D92234" w:rsidP="009E3CF3">
            <w:pPr>
              <w:spacing w:after="0" w:line="240" w:lineRule="auto"/>
              <w:jc w:val="center"/>
              <w:rPr>
                <w:rFonts w:ascii="Arial" w:hAnsi="Arial" w:cs="Arial"/>
              </w:rPr>
            </w:pPr>
            <w:r w:rsidRPr="009E3CF3">
              <w:rPr>
                <w:rFonts w:ascii="Arial" w:hAnsi="Arial" w:cs="Arial"/>
              </w:rPr>
              <w:t>[1.2 – 2.2]</w:t>
            </w:r>
          </w:p>
        </w:tc>
        <w:tc>
          <w:tcPr>
            <w:tcW w:w="1701" w:type="dxa"/>
            <w:shd w:val="clear" w:color="auto" w:fill="auto"/>
            <w:vAlign w:val="center"/>
          </w:tcPr>
          <w:p w14:paraId="4A8DA70E" w14:textId="77777777" w:rsidR="00D92234" w:rsidRPr="009E3CF3" w:rsidRDefault="00D92234" w:rsidP="009E3CF3">
            <w:pPr>
              <w:spacing w:after="0" w:line="240" w:lineRule="auto"/>
              <w:jc w:val="center"/>
              <w:rPr>
                <w:rFonts w:ascii="Arial" w:hAnsi="Arial" w:cs="Arial"/>
              </w:rPr>
            </w:pPr>
            <w:r w:rsidRPr="009E3CF3">
              <w:rPr>
                <w:rFonts w:ascii="Arial" w:hAnsi="Arial" w:cs="Arial"/>
              </w:rPr>
              <w:t>3.4</w:t>
            </w:r>
          </w:p>
          <w:p w14:paraId="70A4E366" w14:textId="0333674A" w:rsidR="00D92234" w:rsidRPr="009E3CF3" w:rsidRDefault="00D92234" w:rsidP="009E3CF3">
            <w:pPr>
              <w:spacing w:after="0" w:line="240" w:lineRule="auto"/>
              <w:jc w:val="center"/>
              <w:rPr>
                <w:rFonts w:ascii="Arial" w:hAnsi="Arial" w:cs="Arial"/>
              </w:rPr>
            </w:pPr>
            <w:r w:rsidRPr="009E3CF3">
              <w:rPr>
                <w:rFonts w:ascii="Arial" w:hAnsi="Arial" w:cs="Arial"/>
              </w:rPr>
              <w:t>[2.9 – 3.9]</w:t>
            </w:r>
          </w:p>
        </w:tc>
        <w:tc>
          <w:tcPr>
            <w:tcW w:w="1701" w:type="dxa"/>
            <w:vAlign w:val="center"/>
          </w:tcPr>
          <w:p w14:paraId="0C69EAAB" w14:textId="7CD46FE5" w:rsidR="00D92234" w:rsidRPr="009E3CF3" w:rsidRDefault="00D92234" w:rsidP="009E3CF3">
            <w:pPr>
              <w:spacing w:after="0" w:line="240" w:lineRule="auto"/>
              <w:jc w:val="center"/>
              <w:rPr>
                <w:rFonts w:ascii="Arial" w:hAnsi="Arial" w:cs="Arial"/>
              </w:rPr>
            </w:pPr>
            <w:r w:rsidRPr="009E3CF3">
              <w:rPr>
                <w:rFonts w:ascii="Arial" w:hAnsi="Arial" w:cs="Arial"/>
              </w:rPr>
              <w:t>2.</w:t>
            </w:r>
            <w:r w:rsidR="00970DAC" w:rsidRPr="009E3CF3">
              <w:rPr>
                <w:rFonts w:ascii="Arial" w:hAnsi="Arial" w:cs="Arial"/>
              </w:rPr>
              <w:t>6</w:t>
            </w:r>
            <w:r w:rsidRPr="009E3CF3">
              <w:rPr>
                <w:rFonts w:ascii="Arial" w:hAnsi="Arial" w:cs="Arial"/>
              </w:rPr>
              <w:t xml:space="preserve"> </w:t>
            </w:r>
          </w:p>
          <w:p w14:paraId="00B4A836" w14:textId="3EE76CAC" w:rsidR="00D92234" w:rsidRPr="009E3CF3" w:rsidRDefault="00D92234" w:rsidP="009E3CF3">
            <w:pPr>
              <w:spacing w:after="0" w:line="240" w:lineRule="auto"/>
              <w:jc w:val="center"/>
              <w:rPr>
                <w:rFonts w:ascii="Arial" w:hAnsi="Arial" w:cs="Arial"/>
              </w:rPr>
            </w:pPr>
            <w:r w:rsidRPr="009E3CF3">
              <w:rPr>
                <w:rFonts w:ascii="Arial" w:hAnsi="Arial" w:cs="Arial"/>
              </w:rPr>
              <w:t>[2.</w:t>
            </w:r>
            <w:r w:rsidR="00DB2D3C" w:rsidRPr="009E3CF3">
              <w:rPr>
                <w:rFonts w:ascii="Arial" w:hAnsi="Arial" w:cs="Arial"/>
              </w:rPr>
              <w:t>2</w:t>
            </w:r>
            <w:r w:rsidRPr="009E3CF3">
              <w:rPr>
                <w:rFonts w:ascii="Arial" w:hAnsi="Arial" w:cs="Arial"/>
              </w:rPr>
              <w:t xml:space="preserve"> – </w:t>
            </w:r>
            <w:r w:rsidR="00DB2D3C" w:rsidRPr="009E3CF3">
              <w:rPr>
                <w:rFonts w:ascii="Arial" w:hAnsi="Arial" w:cs="Arial"/>
              </w:rPr>
              <w:t>3.1</w:t>
            </w:r>
            <w:r w:rsidRPr="009E3CF3">
              <w:rPr>
                <w:rFonts w:ascii="Arial" w:hAnsi="Arial" w:cs="Arial"/>
              </w:rPr>
              <w:t>]</w:t>
            </w:r>
          </w:p>
        </w:tc>
        <w:tc>
          <w:tcPr>
            <w:tcW w:w="1701" w:type="dxa"/>
            <w:vAlign w:val="center"/>
          </w:tcPr>
          <w:p w14:paraId="767FADB8" w14:textId="77777777" w:rsidR="00D92234" w:rsidRPr="009E3CF3" w:rsidRDefault="00682EE5" w:rsidP="009E3CF3">
            <w:pPr>
              <w:spacing w:after="0" w:line="240" w:lineRule="auto"/>
              <w:jc w:val="center"/>
              <w:rPr>
                <w:rFonts w:ascii="Arial" w:hAnsi="Arial" w:cs="Arial"/>
              </w:rPr>
            </w:pPr>
            <w:r w:rsidRPr="009E3CF3">
              <w:rPr>
                <w:rFonts w:ascii="Arial" w:hAnsi="Arial" w:cs="Arial"/>
              </w:rPr>
              <w:t>0.46</w:t>
            </w:r>
          </w:p>
          <w:p w14:paraId="2DA5BF50" w14:textId="5F76C23F" w:rsidR="00682EE5" w:rsidRPr="009E3CF3" w:rsidRDefault="00682EE5" w:rsidP="009E3CF3">
            <w:pPr>
              <w:spacing w:after="0" w:line="240" w:lineRule="auto"/>
              <w:jc w:val="center"/>
              <w:rPr>
                <w:rFonts w:ascii="Arial" w:hAnsi="Arial" w:cs="Arial"/>
              </w:rPr>
            </w:pPr>
            <w:r w:rsidRPr="009E3CF3">
              <w:rPr>
                <w:rFonts w:ascii="Arial" w:hAnsi="Arial" w:cs="Arial"/>
              </w:rPr>
              <w:t>[</w:t>
            </w:r>
            <w:r w:rsidR="00CC3DC9">
              <w:rPr>
                <w:rFonts w:ascii="Arial" w:hAnsi="Arial" w:cs="Arial"/>
              </w:rPr>
              <w:t>0.</w:t>
            </w:r>
            <w:r w:rsidRPr="009E3CF3">
              <w:rPr>
                <w:rFonts w:ascii="Arial" w:hAnsi="Arial" w:cs="Arial"/>
              </w:rPr>
              <w:t>33 – 0.64</w:t>
            </w:r>
            <w:r w:rsidR="00EE71DC" w:rsidRPr="009E3CF3">
              <w:rPr>
                <w:rFonts w:ascii="Arial" w:hAnsi="Arial" w:cs="Arial"/>
              </w:rPr>
              <w:t>]</w:t>
            </w:r>
          </w:p>
        </w:tc>
        <w:tc>
          <w:tcPr>
            <w:tcW w:w="992" w:type="dxa"/>
            <w:vAlign w:val="center"/>
          </w:tcPr>
          <w:p w14:paraId="4AA93389" w14:textId="020E7489" w:rsidR="00D92234" w:rsidRPr="009E3CF3" w:rsidRDefault="00682EE5" w:rsidP="009E3CF3">
            <w:pPr>
              <w:spacing w:after="0" w:line="240" w:lineRule="auto"/>
              <w:jc w:val="center"/>
              <w:rPr>
                <w:rFonts w:ascii="Arial" w:hAnsi="Arial" w:cs="Arial"/>
              </w:rPr>
            </w:pPr>
            <w:r w:rsidRPr="009E3CF3">
              <w:rPr>
                <w:rFonts w:ascii="Arial" w:hAnsi="Arial" w:cs="Arial"/>
              </w:rPr>
              <w:t>&lt;0.001</w:t>
            </w:r>
          </w:p>
        </w:tc>
        <w:tc>
          <w:tcPr>
            <w:tcW w:w="1701" w:type="dxa"/>
            <w:vAlign w:val="center"/>
          </w:tcPr>
          <w:p w14:paraId="1E80DE7E" w14:textId="6A5227AD" w:rsidR="00D92234" w:rsidRPr="009E3CF3" w:rsidRDefault="00682EE5" w:rsidP="009E3CF3">
            <w:pPr>
              <w:tabs>
                <w:tab w:val="center" w:pos="1100"/>
              </w:tabs>
              <w:spacing w:after="0" w:line="240" w:lineRule="auto"/>
              <w:jc w:val="center"/>
              <w:rPr>
                <w:rFonts w:ascii="Arial" w:hAnsi="Arial" w:cs="Arial"/>
              </w:rPr>
            </w:pPr>
            <w:r w:rsidRPr="009E3CF3">
              <w:rPr>
                <w:rFonts w:ascii="Arial" w:hAnsi="Arial" w:cs="Arial"/>
              </w:rPr>
              <w:t>0.7</w:t>
            </w:r>
            <w:r w:rsidR="00D12E2B" w:rsidRPr="009E3CF3">
              <w:rPr>
                <w:rFonts w:ascii="Arial" w:hAnsi="Arial" w:cs="Arial"/>
              </w:rPr>
              <w:t>6</w:t>
            </w:r>
            <w:r w:rsidRPr="009E3CF3">
              <w:rPr>
                <w:rFonts w:ascii="Arial" w:hAnsi="Arial" w:cs="Arial"/>
              </w:rPr>
              <w:t xml:space="preserve"> </w:t>
            </w:r>
          </w:p>
          <w:p w14:paraId="582ADB15" w14:textId="6C22D080" w:rsidR="00682EE5" w:rsidRPr="009E3CF3" w:rsidRDefault="00682EE5" w:rsidP="009E3CF3">
            <w:pPr>
              <w:tabs>
                <w:tab w:val="center" w:pos="1100"/>
              </w:tabs>
              <w:spacing w:after="0" w:line="240" w:lineRule="auto"/>
              <w:jc w:val="center"/>
              <w:rPr>
                <w:rFonts w:ascii="Arial" w:hAnsi="Arial" w:cs="Arial"/>
              </w:rPr>
            </w:pPr>
            <w:r w:rsidRPr="009E3CF3">
              <w:rPr>
                <w:rFonts w:ascii="Arial" w:hAnsi="Arial" w:cs="Arial"/>
              </w:rPr>
              <w:t>[0.</w:t>
            </w:r>
            <w:r w:rsidR="00D12E2B" w:rsidRPr="009E3CF3">
              <w:rPr>
                <w:rFonts w:ascii="Arial" w:hAnsi="Arial" w:cs="Arial"/>
              </w:rPr>
              <w:t>61</w:t>
            </w:r>
            <w:r w:rsidRPr="009E3CF3">
              <w:rPr>
                <w:rFonts w:ascii="Arial" w:hAnsi="Arial" w:cs="Arial"/>
              </w:rPr>
              <w:t xml:space="preserve"> – 0.9</w:t>
            </w:r>
            <w:r w:rsidR="00D12E2B" w:rsidRPr="009E3CF3">
              <w:rPr>
                <w:rFonts w:ascii="Arial" w:hAnsi="Arial" w:cs="Arial"/>
              </w:rPr>
              <w:t>5</w:t>
            </w:r>
            <w:r w:rsidRPr="009E3CF3">
              <w:rPr>
                <w:rFonts w:ascii="Arial" w:hAnsi="Arial" w:cs="Arial"/>
              </w:rPr>
              <w:t>]</w:t>
            </w:r>
          </w:p>
        </w:tc>
        <w:tc>
          <w:tcPr>
            <w:tcW w:w="993" w:type="dxa"/>
            <w:vAlign w:val="center"/>
          </w:tcPr>
          <w:p w14:paraId="7F23A1B9" w14:textId="195273D9" w:rsidR="00D92234" w:rsidRPr="009E3CF3" w:rsidRDefault="00F279D8" w:rsidP="009E3CF3">
            <w:pPr>
              <w:spacing w:after="0" w:line="240" w:lineRule="auto"/>
              <w:jc w:val="center"/>
              <w:rPr>
                <w:rFonts w:ascii="Arial" w:hAnsi="Arial" w:cs="Arial"/>
              </w:rPr>
            </w:pPr>
            <w:r w:rsidRPr="009E3CF3">
              <w:rPr>
                <w:rFonts w:ascii="Arial" w:hAnsi="Arial" w:cs="Arial"/>
              </w:rPr>
              <w:t>0.0</w:t>
            </w:r>
            <w:r w:rsidR="00D12E2B" w:rsidRPr="009E3CF3">
              <w:rPr>
                <w:rFonts w:ascii="Arial" w:hAnsi="Arial" w:cs="Arial"/>
              </w:rPr>
              <w:t>15</w:t>
            </w:r>
          </w:p>
        </w:tc>
      </w:tr>
      <w:tr w:rsidR="00D92234" w:rsidRPr="00EB395F" w14:paraId="031941DE" w14:textId="77777777" w:rsidTr="009E3CF3">
        <w:trPr>
          <w:jc w:val="center"/>
        </w:trPr>
        <w:tc>
          <w:tcPr>
            <w:tcW w:w="1855" w:type="dxa"/>
            <w:vMerge/>
          </w:tcPr>
          <w:p w14:paraId="41264F11" w14:textId="77777777" w:rsidR="00D92234" w:rsidRPr="009E3CF3" w:rsidRDefault="00D92234" w:rsidP="009E3CF3">
            <w:pPr>
              <w:spacing w:after="0" w:line="240" w:lineRule="auto"/>
              <w:rPr>
                <w:rFonts w:ascii="Arial" w:hAnsi="Arial" w:cs="Arial"/>
              </w:rPr>
            </w:pPr>
          </w:p>
        </w:tc>
        <w:tc>
          <w:tcPr>
            <w:tcW w:w="1559" w:type="dxa"/>
            <w:vAlign w:val="center"/>
          </w:tcPr>
          <w:p w14:paraId="241B0830" w14:textId="77777777" w:rsidR="00D92234" w:rsidRPr="009E3CF3" w:rsidRDefault="00D92234" w:rsidP="009E3CF3">
            <w:pPr>
              <w:spacing w:after="0" w:line="240" w:lineRule="auto"/>
              <w:rPr>
                <w:rFonts w:ascii="Arial" w:hAnsi="Arial" w:cs="Arial"/>
              </w:rPr>
            </w:pPr>
            <w:r w:rsidRPr="009E3CF3">
              <w:rPr>
                <w:rFonts w:ascii="Arial" w:hAnsi="Arial" w:cs="Arial"/>
              </w:rPr>
              <w:t>Boys</w:t>
            </w:r>
          </w:p>
          <w:p w14:paraId="75B427EC" w14:textId="6FBCDCEC" w:rsidR="00135952" w:rsidRPr="009E3CF3" w:rsidRDefault="00135952" w:rsidP="009E3CF3">
            <w:pPr>
              <w:spacing w:after="0" w:line="240" w:lineRule="auto"/>
              <w:rPr>
                <w:rFonts w:ascii="Arial" w:hAnsi="Arial" w:cs="Arial"/>
              </w:rPr>
            </w:pPr>
            <w:r w:rsidRPr="009E3CF3">
              <w:rPr>
                <w:rFonts w:ascii="Arial" w:hAnsi="Arial" w:cs="Arial"/>
              </w:rPr>
              <w:t>(n = 6,881)</w:t>
            </w:r>
          </w:p>
        </w:tc>
        <w:tc>
          <w:tcPr>
            <w:tcW w:w="1559" w:type="dxa"/>
            <w:shd w:val="clear" w:color="auto" w:fill="auto"/>
            <w:vAlign w:val="center"/>
          </w:tcPr>
          <w:p w14:paraId="25B331EE" w14:textId="57B6726D" w:rsidR="00D92234" w:rsidRPr="009E3CF3" w:rsidRDefault="00D92234" w:rsidP="009E3CF3">
            <w:pPr>
              <w:spacing w:after="0" w:line="240" w:lineRule="auto"/>
              <w:jc w:val="center"/>
              <w:rPr>
                <w:rFonts w:ascii="Arial" w:hAnsi="Arial" w:cs="Arial"/>
              </w:rPr>
            </w:pPr>
            <w:r w:rsidRPr="009E3CF3">
              <w:rPr>
                <w:rFonts w:ascii="Arial" w:hAnsi="Arial" w:cs="Arial"/>
              </w:rPr>
              <w:t>1.9</w:t>
            </w:r>
          </w:p>
          <w:p w14:paraId="1B6C8664" w14:textId="498F42B1" w:rsidR="00D92234" w:rsidRPr="009E3CF3" w:rsidRDefault="00D92234" w:rsidP="009E3CF3">
            <w:pPr>
              <w:spacing w:after="0" w:line="240" w:lineRule="auto"/>
              <w:jc w:val="center"/>
              <w:rPr>
                <w:rFonts w:ascii="Arial" w:hAnsi="Arial" w:cs="Arial"/>
              </w:rPr>
            </w:pPr>
            <w:r w:rsidRPr="009E3CF3">
              <w:rPr>
                <w:rFonts w:ascii="Arial" w:hAnsi="Arial" w:cs="Arial"/>
              </w:rPr>
              <w:t>[1.3 – 2.8]</w:t>
            </w:r>
          </w:p>
        </w:tc>
        <w:tc>
          <w:tcPr>
            <w:tcW w:w="1701" w:type="dxa"/>
            <w:shd w:val="clear" w:color="auto" w:fill="auto"/>
            <w:vAlign w:val="center"/>
          </w:tcPr>
          <w:p w14:paraId="5DA5E36C" w14:textId="0D50B6D0" w:rsidR="00D92234" w:rsidRPr="009E3CF3" w:rsidRDefault="00D92234" w:rsidP="009E3CF3">
            <w:pPr>
              <w:spacing w:after="0" w:line="240" w:lineRule="auto"/>
              <w:jc w:val="center"/>
              <w:rPr>
                <w:rFonts w:ascii="Arial" w:hAnsi="Arial" w:cs="Arial"/>
              </w:rPr>
            </w:pPr>
            <w:r w:rsidRPr="009E3CF3">
              <w:rPr>
                <w:rFonts w:ascii="Arial" w:hAnsi="Arial" w:cs="Arial"/>
              </w:rPr>
              <w:t>4.9</w:t>
            </w:r>
          </w:p>
          <w:p w14:paraId="2D6C7555" w14:textId="1436A45B" w:rsidR="00D92234" w:rsidRPr="009E3CF3" w:rsidRDefault="00D92234" w:rsidP="009E3CF3">
            <w:pPr>
              <w:spacing w:after="0" w:line="240" w:lineRule="auto"/>
              <w:jc w:val="center"/>
              <w:rPr>
                <w:rFonts w:ascii="Arial" w:hAnsi="Arial" w:cs="Arial"/>
              </w:rPr>
            </w:pPr>
            <w:r w:rsidRPr="009E3CF3">
              <w:rPr>
                <w:rFonts w:ascii="Arial" w:hAnsi="Arial" w:cs="Arial"/>
              </w:rPr>
              <w:t>[4.1 – 5.8]</w:t>
            </w:r>
          </w:p>
        </w:tc>
        <w:tc>
          <w:tcPr>
            <w:tcW w:w="1701" w:type="dxa"/>
            <w:vAlign w:val="center"/>
          </w:tcPr>
          <w:p w14:paraId="15E20EE4" w14:textId="080BD9E9" w:rsidR="00D92234" w:rsidRPr="009E3CF3" w:rsidRDefault="00D92234" w:rsidP="009E3CF3">
            <w:pPr>
              <w:spacing w:after="0" w:line="240" w:lineRule="auto"/>
              <w:jc w:val="center"/>
              <w:rPr>
                <w:rFonts w:ascii="Arial" w:hAnsi="Arial" w:cs="Arial"/>
              </w:rPr>
            </w:pPr>
            <w:r w:rsidRPr="009E3CF3">
              <w:rPr>
                <w:rFonts w:ascii="Arial" w:hAnsi="Arial" w:cs="Arial"/>
              </w:rPr>
              <w:t>3.</w:t>
            </w:r>
            <w:r w:rsidR="00DB2D3C" w:rsidRPr="009E3CF3">
              <w:rPr>
                <w:rFonts w:ascii="Arial" w:hAnsi="Arial" w:cs="Arial"/>
              </w:rPr>
              <w:t>6</w:t>
            </w:r>
          </w:p>
          <w:p w14:paraId="34DE10E7" w14:textId="3F232170" w:rsidR="00D92234" w:rsidRPr="009E3CF3" w:rsidRDefault="00D92234" w:rsidP="009E3CF3">
            <w:pPr>
              <w:spacing w:after="0" w:line="240" w:lineRule="auto"/>
              <w:jc w:val="center"/>
              <w:rPr>
                <w:rFonts w:ascii="Arial" w:hAnsi="Arial" w:cs="Arial"/>
              </w:rPr>
            </w:pPr>
            <w:r w:rsidRPr="009E3CF3">
              <w:rPr>
                <w:rFonts w:ascii="Arial" w:hAnsi="Arial" w:cs="Arial"/>
              </w:rPr>
              <w:t>[2.</w:t>
            </w:r>
            <w:r w:rsidR="00DB2D3C" w:rsidRPr="009E3CF3">
              <w:rPr>
                <w:rFonts w:ascii="Arial" w:hAnsi="Arial" w:cs="Arial"/>
              </w:rPr>
              <w:t>9</w:t>
            </w:r>
            <w:r w:rsidRPr="009E3CF3">
              <w:rPr>
                <w:rFonts w:ascii="Arial" w:hAnsi="Arial" w:cs="Arial"/>
              </w:rPr>
              <w:t xml:space="preserve"> – 4.</w:t>
            </w:r>
            <w:r w:rsidR="00DB2D3C" w:rsidRPr="009E3CF3">
              <w:rPr>
                <w:rFonts w:ascii="Arial" w:hAnsi="Arial" w:cs="Arial"/>
              </w:rPr>
              <w:t>3</w:t>
            </w:r>
            <w:r w:rsidRPr="009E3CF3">
              <w:rPr>
                <w:rFonts w:ascii="Arial" w:hAnsi="Arial" w:cs="Arial"/>
              </w:rPr>
              <w:t>]</w:t>
            </w:r>
          </w:p>
        </w:tc>
        <w:tc>
          <w:tcPr>
            <w:tcW w:w="1701" w:type="dxa"/>
            <w:vAlign w:val="center"/>
          </w:tcPr>
          <w:p w14:paraId="4F3E42CD" w14:textId="5F8C5A5D" w:rsidR="00D92234" w:rsidRPr="009E3CF3" w:rsidRDefault="00EE71DC" w:rsidP="009E3CF3">
            <w:pPr>
              <w:spacing w:after="0" w:line="240" w:lineRule="auto"/>
              <w:jc w:val="center"/>
              <w:rPr>
                <w:rFonts w:ascii="Arial" w:hAnsi="Arial" w:cs="Arial"/>
              </w:rPr>
            </w:pPr>
            <w:r w:rsidRPr="009E3CF3">
              <w:rPr>
                <w:rFonts w:ascii="Arial" w:hAnsi="Arial" w:cs="Arial"/>
              </w:rPr>
              <w:t>0.3</w:t>
            </w:r>
            <w:r w:rsidR="00D97EF1" w:rsidRPr="009E3CF3">
              <w:rPr>
                <w:rFonts w:ascii="Arial" w:hAnsi="Arial" w:cs="Arial"/>
              </w:rPr>
              <w:t>7</w:t>
            </w:r>
          </w:p>
          <w:p w14:paraId="463B2B49" w14:textId="65B6432B" w:rsidR="00EE71DC" w:rsidRPr="009E3CF3" w:rsidRDefault="006C004E" w:rsidP="009E3CF3">
            <w:pPr>
              <w:spacing w:after="0" w:line="240" w:lineRule="auto"/>
              <w:jc w:val="center"/>
              <w:rPr>
                <w:rFonts w:ascii="Arial" w:hAnsi="Arial" w:cs="Arial"/>
              </w:rPr>
            </w:pPr>
            <w:r w:rsidRPr="009E3CF3">
              <w:rPr>
                <w:rFonts w:ascii="Arial" w:hAnsi="Arial" w:cs="Arial"/>
              </w:rPr>
              <w:t>[0.24 – 0.56]</w:t>
            </w:r>
          </w:p>
        </w:tc>
        <w:tc>
          <w:tcPr>
            <w:tcW w:w="992" w:type="dxa"/>
            <w:vAlign w:val="center"/>
          </w:tcPr>
          <w:p w14:paraId="66F8604A" w14:textId="14CB0C90" w:rsidR="00D92234" w:rsidRPr="009E3CF3" w:rsidRDefault="006C004E" w:rsidP="009E3CF3">
            <w:pPr>
              <w:spacing w:after="0" w:line="240" w:lineRule="auto"/>
              <w:jc w:val="center"/>
              <w:rPr>
                <w:rFonts w:ascii="Arial" w:hAnsi="Arial" w:cs="Arial"/>
              </w:rPr>
            </w:pPr>
            <w:r w:rsidRPr="009E3CF3">
              <w:rPr>
                <w:rFonts w:ascii="Arial" w:hAnsi="Arial" w:cs="Arial"/>
              </w:rPr>
              <w:t>&lt;0.001</w:t>
            </w:r>
          </w:p>
        </w:tc>
        <w:tc>
          <w:tcPr>
            <w:tcW w:w="1701" w:type="dxa"/>
            <w:vAlign w:val="center"/>
          </w:tcPr>
          <w:p w14:paraId="34EECF5E" w14:textId="726260E9" w:rsidR="00D92234" w:rsidRPr="009E3CF3" w:rsidRDefault="006C004E" w:rsidP="009E3CF3">
            <w:pPr>
              <w:tabs>
                <w:tab w:val="center" w:pos="1100"/>
              </w:tabs>
              <w:spacing w:after="0" w:line="240" w:lineRule="auto"/>
              <w:jc w:val="center"/>
              <w:rPr>
                <w:rFonts w:ascii="Arial" w:hAnsi="Arial" w:cs="Arial"/>
              </w:rPr>
            </w:pPr>
            <w:r w:rsidRPr="009E3CF3">
              <w:rPr>
                <w:rFonts w:ascii="Arial" w:hAnsi="Arial" w:cs="Arial"/>
              </w:rPr>
              <w:t>0.</w:t>
            </w:r>
            <w:r w:rsidR="00D97EF1" w:rsidRPr="009E3CF3">
              <w:rPr>
                <w:rFonts w:ascii="Arial" w:hAnsi="Arial" w:cs="Arial"/>
              </w:rPr>
              <w:t>71</w:t>
            </w:r>
          </w:p>
          <w:p w14:paraId="6192EFBE" w14:textId="61EC3EBE" w:rsidR="006C004E" w:rsidRPr="009E3CF3" w:rsidRDefault="006C004E" w:rsidP="009E3CF3">
            <w:pPr>
              <w:tabs>
                <w:tab w:val="center" w:pos="1100"/>
              </w:tabs>
              <w:spacing w:after="0" w:line="240" w:lineRule="auto"/>
              <w:jc w:val="center"/>
              <w:rPr>
                <w:rFonts w:ascii="Arial" w:hAnsi="Arial" w:cs="Arial"/>
              </w:rPr>
            </w:pPr>
            <w:r w:rsidRPr="009E3CF3">
              <w:rPr>
                <w:rFonts w:ascii="Arial" w:hAnsi="Arial" w:cs="Arial"/>
              </w:rPr>
              <w:t>[0.5</w:t>
            </w:r>
            <w:r w:rsidR="00893C9F" w:rsidRPr="009E3CF3">
              <w:rPr>
                <w:rFonts w:ascii="Arial" w:hAnsi="Arial" w:cs="Arial"/>
              </w:rPr>
              <w:t>4</w:t>
            </w:r>
            <w:r w:rsidRPr="009E3CF3">
              <w:rPr>
                <w:rFonts w:ascii="Arial" w:hAnsi="Arial" w:cs="Arial"/>
              </w:rPr>
              <w:t xml:space="preserve"> </w:t>
            </w:r>
            <w:r w:rsidR="008E7374" w:rsidRPr="009E3CF3">
              <w:rPr>
                <w:rFonts w:ascii="Arial" w:hAnsi="Arial" w:cs="Arial"/>
              </w:rPr>
              <w:t>–</w:t>
            </w:r>
            <w:r w:rsidRPr="009E3CF3">
              <w:rPr>
                <w:rFonts w:ascii="Arial" w:hAnsi="Arial" w:cs="Arial"/>
              </w:rPr>
              <w:t xml:space="preserve"> </w:t>
            </w:r>
            <w:r w:rsidR="008E7374" w:rsidRPr="009E3CF3">
              <w:rPr>
                <w:rFonts w:ascii="Arial" w:hAnsi="Arial" w:cs="Arial"/>
              </w:rPr>
              <w:t>0.9</w:t>
            </w:r>
            <w:r w:rsidR="00893C9F" w:rsidRPr="009E3CF3">
              <w:rPr>
                <w:rFonts w:ascii="Arial" w:hAnsi="Arial" w:cs="Arial"/>
              </w:rPr>
              <w:t>2</w:t>
            </w:r>
            <w:r w:rsidR="008E7374" w:rsidRPr="009E3CF3">
              <w:rPr>
                <w:rFonts w:ascii="Arial" w:hAnsi="Arial" w:cs="Arial"/>
              </w:rPr>
              <w:t>]</w:t>
            </w:r>
          </w:p>
        </w:tc>
        <w:tc>
          <w:tcPr>
            <w:tcW w:w="993" w:type="dxa"/>
            <w:vAlign w:val="center"/>
          </w:tcPr>
          <w:p w14:paraId="5D042556" w14:textId="45963AB3" w:rsidR="00D92234" w:rsidRPr="009E3CF3" w:rsidRDefault="008E7374" w:rsidP="009E3CF3">
            <w:pPr>
              <w:spacing w:after="0" w:line="240" w:lineRule="auto"/>
              <w:jc w:val="center"/>
              <w:rPr>
                <w:rFonts w:ascii="Arial" w:hAnsi="Arial" w:cs="Arial"/>
              </w:rPr>
            </w:pPr>
            <w:r w:rsidRPr="009E3CF3">
              <w:rPr>
                <w:rFonts w:ascii="Arial" w:hAnsi="Arial" w:cs="Arial"/>
              </w:rPr>
              <w:t>0.0</w:t>
            </w:r>
            <w:r w:rsidR="00893C9F" w:rsidRPr="009E3CF3">
              <w:rPr>
                <w:rFonts w:ascii="Arial" w:hAnsi="Arial" w:cs="Arial"/>
              </w:rPr>
              <w:t>11</w:t>
            </w:r>
          </w:p>
        </w:tc>
      </w:tr>
      <w:tr w:rsidR="00D92234" w:rsidRPr="00EB395F" w14:paraId="58031909" w14:textId="77777777" w:rsidTr="009E3CF3">
        <w:trPr>
          <w:jc w:val="center"/>
        </w:trPr>
        <w:tc>
          <w:tcPr>
            <w:tcW w:w="1855" w:type="dxa"/>
            <w:vMerge/>
          </w:tcPr>
          <w:p w14:paraId="7B008B28" w14:textId="77777777" w:rsidR="00D92234" w:rsidRPr="009E3CF3" w:rsidRDefault="00D92234" w:rsidP="009E3CF3">
            <w:pPr>
              <w:spacing w:after="0" w:line="240" w:lineRule="auto"/>
              <w:rPr>
                <w:rFonts w:ascii="Arial" w:hAnsi="Arial" w:cs="Arial"/>
              </w:rPr>
            </w:pPr>
          </w:p>
        </w:tc>
        <w:tc>
          <w:tcPr>
            <w:tcW w:w="1559" w:type="dxa"/>
            <w:vAlign w:val="center"/>
          </w:tcPr>
          <w:p w14:paraId="739C3817" w14:textId="77777777" w:rsidR="00D92234" w:rsidRPr="009E3CF3" w:rsidRDefault="00D92234" w:rsidP="009E3CF3">
            <w:pPr>
              <w:spacing w:after="0" w:line="240" w:lineRule="auto"/>
              <w:rPr>
                <w:rFonts w:ascii="Arial" w:hAnsi="Arial" w:cs="Arial"/>
              </w:rPr>
            </w:pPr>
            <w:r w:rsidRPr="009E3CF3">
              <w:rPr>
                <w:rFonts w:ascii="Arial" w:hAnsi="Arial" w:cs="Arial"/>
              </w:rPr>
              <w:t>Girls</w:t>
            </w:r>
          </w:p>
          <w:p w14:paraId="5EE76F7F" w14:textId="0632124F" w:rsidR="00135952" w:rsidRPr="009E3CF3" w:rsidRDefault="00135952" w:rsidP="009E3CF3">
            <w:pPr>
              <w:spacing w:after="0" w:line="240" w:lineRule="auto"/>
              <w:rPr>
                <w:rFonts w:ascii="Arial" w:hAnsi="Arial" w:cs="Arial"/>
              </w:rPr>
            </w:pPr>
            <w:r w:rsidRPr="009E3CF3">
              <w:rPr>
                <w:rFonts w:ascii="Arial" w:hAnsi="Arial" w:cs="Arial"/>
              </w:rPr>
              <w:t>(</w:t>
            </w:r>
            <w:r w:rsidR="00AC7C15" w:rsidRPr="009E3CF3">
              <w:rPr>
                <w:rFonts w:ascii="Arial" w:hAnsi="Arial" w:cs="Arial"/>
              </w:rPr>
              <w:t>n = 7,129)</w:t>
            </w:r>
          </w:p>
        </w:tc>
        <w:tc>
          <w:tcPr>
            <w:tcW w:w="1559" w:type="dxa"/>
            <w:shd w:val="clear" w:color="auto" w:fill="auto"/>
            <w:vAlign w:val="center"/>
          </w:tcPr>
          <w:p w14:paraId="22D2CCC9" w14:textId="6C81FCA9" w:rsidR="00D92234" w:rsidRPr="009E3CF3" w:rsidRDefault="00D92234" w:rsidP="009E3CF3">
            <w:pPr>
              <w:spacing w:after="0" w:line="240" w:lineRule="auto"/>
              <w:jc w:val="center"/>
              <w:rPr>
                <w:rFonts w:ascii="Arial" w:hAnsi="Arial" w:cs="Arial"/>
              </w:rPr>
            </w:pPr>
            <w:r w:rsidRPr="009E3CF3">
              <w:rPr>
                <w:rFonts w:ascii="Arial" w:hAnsi="Arial" w:cs="Arial"/>
              </w:rPr>
              <w:t>1.4</w:t>
            </w:r>
          </w:p>
          <w:p w14:paraId="6FAD568B" w14:textId="705FC532" w:rsidR="00D92234" w:rsidRPr="009E3CF3" w:rsidRDefault="00D92234" w:rsidP="009E3CF3">
            <w:pPr>
              <w:spacing w:after="0" w:line="240" w:lineRule="auto"/>
              <w:jc w:val="center"/>
              <w:rPr>
                <w:rFonts w:ascii="Arial" w:hAnsi="Arial" w:cs="Arial"/>
              </w:rPr>
            </w:pPr>
            <w:r w:rsidRPr="009E3CF3">
              <w:rPr>
                <w:rFonts w:ascii="Arial" w:hAnsi="Arial" w:cs="Arial"/>
              </w:rPr>
              <w:t>[0.9 – 2.2]</w:t>
            </w:r>
          </w:p>
        </w:tc>
        <w:tc>
          <w:tcPr>
            <w:tcW w:w="1701" w:type="dxa"/>
            <w:shd w:val="clear" w:color="auto" w:fill="auto"/>
            <w:vAlign w:val="center"/>
          </w:tcPr>
          <w:p w14:paraId="036AF39F" w14:textId="51C6DAF3" w:rsidR="00D92234" w:rsidRPr="009E3CF3" w:rsidRDefault="00D92234" w:rsidP="009E3CF3">
            <w:pPr>
              <w:spacing w:after="0" w:line="240" w:lineRule="auto"/>
              <w:jc w:val="center"/>
              <w:rPr>
                <w:rFonts w:ascii="Arial" w:hAnsi="Arial" w:cs="Arial"/>
              </w:rPr>
            </w:pPr>
            <w:r w:rsidRPr="009E3CF3">
              <w:rPr>
                <w:rFonts w:ascii="Arial" w:hAnsi="Arial" w:cs="Arial"/>
              </w:rPr>
              <w:t>2.0</w:t>
            </w:r>
          </w:p>
          <w:p w14:paraId="67DDF28D" w14:textId="6414BB3A" w:rsidR="00D92234" w:rsidRPr="009E3CF3" w:rsidRDefault="00D92234" w:rsidP="009E3CF3">
            <w:pPr>
              <w:spacing w:after="0" w:line="240" w:lineRule="auto"/>
              <w:jc w:val="center"/>
              <w:rPr>
                <w:rFonts w:ascii="Arial" w:hAnsi="Arial" w:cs="Arial"/>
              </w:rPr>
            </w:pPr>
            <w:r w:rsidRPr="009E3CF3">
              <w:rPr>
                <w:rFonts w:ascii="Arial" w:hAnsi="Arial" w:cs="Arial"/>
              </w:rPr>
              <w:t>[1.5 – 2.6]</w:t>
            </w:r>
          </w:p>
        </w:tc>
        <w:tc>
          <w:tcPr>
            <w:tcW w:w="1701" w:type="dxa"/>
            <w:vAlign w:val="center"/>
          </w:tcPr>
          <w:p w14:paraId="199CB857" w14:textId="33D5FB4D" w:rsidR="00D92234" w:rsidRPr="009E3CF3" w:rsidRDefault="00D92234" w:rsidP="009E3CF3">
            <w:pPr>
              <w:spacing w:after="0" w:line="240" w:lineRule="auto"/>
              <w:jc w:val="center"/>
              <w:rPr>
                <w:rFonts w:ascii="Arial" w:hAnsi="Arial" w:cs="Arial"/>
              </w:rPr>
            </w:pPr>
            <w:r w:rsidRPr="009E3CF3">
              <w:rPr>
                <w:rFonts w:ascii="Arial" w:hAnsi="Arial" w:cs="Arial"/>
              </w:rPr>
              <w:t>1.</w:t>
            </w:r>
            <w:r w:rsidR="00F368B5" w:rsidRPr="009E3CF3">
              <w:rPr>
                <w:rFonts w:ascii="Arial" w:hAnsi="Arial" w:cs="Arial"/>
              </w:rPr>
              <w:t>7</w:t>
            </w:r>
          </w:p>
          <w:p w14:paraId="48AF0654" w14:textId="1B9CC899" w:rsidR="00D92234" w:rsidRPr="009E3CF3" w:rsidRDefault="00D92234" w:rsidP="009E3CF3">
            <w:pPr>
              <w:spacing w:after="0" w:line="240" w:lineRule="auto"/>
              <w:jc w:val="center"/>
              <w:rPr>
                <w:rFonts w:ascii="Arial" w:hAnsi="Arial" w:cs="Arial"/>
              </w:rPr>
            </w:pPr>
            <w:r w:rsidRPr="009E3CF3">
              <w:rPr>
                <w:rFonts w:ascii="Arial" w:hAnsi="Arial" w:cs="Arial"/>
              </w:rPr>
              <w:t>[1.</w:t>
            </w:r>
            <w:r w:rsidR="00F368B5" w:rsidRPr="009E3CF3">
              <w:rPr>
                <w:rFonts w:ascii="Arial" w:hAnsi="Arial" w:cs="Arial"/>
              </w:rPr>
              <w:t>3</w:t>
            </w:r>
            <w:r w:rsidRPr="009E3CF3">
              <w:rPr>
                <w:rFonts w:ascii="Arial" w:hAnsi="Arial" w:cs="Arial"/>
              </w:rPr>
              <w:t xml:space="preserve"> – 2.</w:t>
            </w:r>
            <w:r w:rsidR="00F368B5" w:rsidRPr="009E3CF3">
              <w:rPr>
                <w:rFonts w:ascii="Arial" w:hAnsi="Arial" w:cs="Arial"/>
              </w:rPr>
              <w:t>2</w:t>
            </w:r>
            <w:r w:rsidRPr="009E3CF3">
              <w:rPr>
                <w:rFonts w:ascii="Arial" w:hAnsi="Arial" w:cs="Arial"/>
              </w:rPr>
              <w:t>]</w:t>
            </w:r>
          </w:p>
        </w:tc>
        <w:tc>
          <w:tcPr>
            <w:tcW w:w="1701" w:type="dxa"/>
            <w:vAlign w:val="center"/>
          </w:tcPr>
          <w:p w14:paraId="1F87D610" w14:textId="77777777" w:rsidR="00D92234" w:rsidRPr="009E3CF3" w:rsidRDefault="008E7374" w:rsidP="009E3CF3">
            <w:pPr>
              <w:spacing w:after="0" w:line="240" w:lineRule="auto"/>
              <w:jc w:val="center"/>
              <w:rPr>
                <w:rFonts w:ascii="Arial" w:hAnsi="Arial" w:cs="Arial"/>
              </w:rPr>
            </w:pPr>
            <w:r w:rsidRPr="009E3CF3">
              <w:rPr>
                <w:rFonts w:ascii="Arial" w:hAnsi="Arial" w:cs="Arial"/>
              </w:rPr>
              <w:t>0.71</w:t>
            </w:r>
          </w:p>
          <w:p w14:paraId="7D92AF0F" w14:textId="51B5DCB5" w:rsidR="008E7374" w:rsidRPr="009E3CF3" w:rsidRDefault="008E7374" w:rsidP="009E3CF3">
            <w:pPr>
              <w:spacing w:after="0" w:line="240" w:lineRule="auto"/>
              <w:jc w:val="center"/>
              <w:rPr>
                <w:rFonts w:ascii="Arial" w:hAnsi="Arial" w:cs="Arial"/>
              </w:rPr>
            </w:pPr>
            <w:r w:rsidRPr="009E3CF3">
              <w:rPr>
                <w:rFonts w:ascii="Arial" w:hAnsi="Arial" w:cs="Arial"/>
              </w:rPr>
              <w:t>[0.42 – 1.20]</w:t>
            </w:r>
          </w:p>
        </w:tc>
        <w:tc>
          <w:tcPr>
            <w:tcW w:w="992" w:type="dxa"/>
            <w:vAlign w:val="center"/>
          </w:tcPr>
          <w:p w14:paraId="7F52DDE3" w14:textId="405E9EC9" w:rsidR="00D92234" w:rsidRPr="009E3CF3" w:rsidRDefault="008E7374" w:rsidP="009E3CF3">
            <w:pPr>
              <w:spacing w:after="0" w:line="240" w:lineRule="auto"/>
              <w:jc w:val="center"/>
              <w:rPr>
                <w:rFonts w:ascii="Arial" w:hAnsi="Arial" w:cs="Arial"/>
              </w:rPr>
            </w:pPr>
            <w:r w:rsidRPr="009E3CF3">
              <w:rPr>
                <w:rFonts w:ascii="Arial" w:hAnsi="Arial" w:cs="Arial"/>
              </w:rPr>
              <w:t>0.204</w:t>
            </w:r>
          </w:p>
        </w:tc>
        <w:tc>
          <w:tcPr>
            <w:tcW w:w="1701" w:type="dxa"/>
            <w:vAlign w:val="center"/>
          </w:tcPr>
          <w:p w14:paraId="271AAC3E" w14:textId="7BEFF0DE" w:rsidR="00D92234" w:rsidRPr="009E3CF3" w:rsidRDefault="00D05E4A" w:rsidP="009E3CF3">
            <w:pPr>
              <w:tabs>
                <w:tab w:val="center" w:pos="1100"/>
              </w:tabs>
              <w:spacing w:after="0" w:line="240" w:lineRule="auto"/>
              <w:jc w:val="center"/>
              <w:rPr>
                <w:rFonts w:ascii="Arial" w:hAnsi="Arial" w:cs="Arial"/>
              </w:rPr>
            </w:pPr>
            <w:r w:rsidRPr="009E3CF3">
              <w:rPr>
                <w:rFonts w:ascii="Arial" w:hAnsi="Arial" w:cs="Arial"/>
              </w:rPr>
              <w:t>0.8</w:t>
            </w:r>
            <w:r w:rsidR="00616C78" w:rsidRPr="009E3CF3">
              <w:rPr>
                <w:rFonts w:ascii="Arial" w:hAnsi="Arial" w:cs="Arial"/>
              </w:rPr>
              <w:t>9</w:t>
            </w:r>
          </w:p>
          <w:p w14:paraId="29174F05" w14:textId="4EEC9A90" w:rsidR="00D05E4A" w:rsidRPr="009E3CF3" w:rsidRDefault="00D05E4A" w:rsidP="009E3CF3">
            <w:pPr>
              <w:tabs>
                <w:tab w:val="center" w:pos="1100"/>
              </w:tabs>
              <w:spacing w:after="0" w:line="240" w:lineRule="auto"/>
              <w:jc w:val="center"/>
              <w:rPr>
                <w:rFonts w:ascii="Arial" w:hAnsi="Arial" w:cs="Arial"/>
              </w:rPr>
            </w:pPr>
            <w:r w:rsidRPr="009E3CF3">
              <w:rPr>
                <w:rFonts w:ascii="Arial" w:hAnsi="Arial" w:cs="Arial"/>
              </w:rPr>
              <w:t>[0.</w:t>
            </w:r>
            <w:r w:rsidR="00616C78" w:rsidRPr="009E3CF3">
              <w:rPr>
                <w:rFonts w:ascii="Arial" w:hAnsi="Arial" w:cs="Arial"/>
              </w:rPr>
              <w:t>61</w:t>
            </w:r>
            <w:r w:rsidRPr="009E3CF3">
              <w:rPr>
                <w:rFonts w:ascii="Arial" w:hAnsi="Arial" w:cs="Arial"/>
              </w:rPr>
              <w:t xml:space="preserve"> – 1.3</w:t>
            </w:r>
            <w:r w:rsidR="00616C78" w:rsidRPr="009E3CF3">
              <w:rPr>
                <w:rFonts w:ascii="Arial" w:hAnsi="Arial" w:cs="Arial"/>
              </w:rPr>
              <w:t>1</w:t>
            </w:r>
            <w:r w:rsidRPr="009E3CF3">
              <w:rPr>
                <w:rFonts w:ascii="Arial" w:hAnsi="Arial" w:cs="Arial"/>
              </w:rPr>
              <w:t>]</w:t>
            </w:r>
          </w:p>
        </w:tc>
        <w:tc>
          <w:tcPr>
            <w:tcW w:w="993" w:type="dxa"/>
            <w:vAlign w:val="center"/>
          </w:tcPr>
          <w:p w14:paraId="7E3F2889" w14:textId="3D234B08" w:rsidR="00D92234" w:rsidRPr="009E3CF3" w:rsidRDefault="00D05E4A" w:rsidP="009E3CF3">
            <w:pPr>
              <w:spacing w:after="0" w:line="240" w:lineRule="auto"/>
              <w:jc w:val="center"/>
              <w:rPr>
                <w:rFonts w:ascii="Arial" w:hAnsi="Arial" w:cs="Arial"/>
              </w:rPr>
            </w:pPr>
            <w:r w:rsidRPr="009E3CF3">
              <w:rPr>
                <w:rFonts w:ascii="Arial" w:hAnsi="Arial" w:cs="Arial"/>
              </w:rPr>
              <w:t>0.</w:t>
            </w:r>
            <w:r w:rsidR="00616C78" w:rsidRPr="009E3CF3">
              <w:rPr>
                <w:rFonts w:ascii="Arial" w:hAnsi="Arial" w:cs="Arial"/>
              </w:rPr>
              <w:t>562</w:t>
            </w:r>
          </w:p>
        </w:tc>
      </w:tr>
      <w:tr w:rsidR="00D92234" w:rsidRPr="00EB395F" w14:paraId="602B44B5" w14:textId="77777777" w:rsidTr="009E3CF3">
        <w:trPr>
          <w:jc w:val="center"/>
        </w:trPr>
        <w:tc>
          <w:tcPr>
            <w:tcW w:w="1855" w:type="dxa"/>
            <w:vMerge/>
          </w:tcPr>
          <w:p w14:paraId="09E4657C" w14:textId="77777777" w:rsidR="00D92234" w:rsidRPr="009E3CF3" w:rsidRDefault="00D92234" w:rsidP="009E3CF3">
            <w:pPr>
              <w:spacing w:after="0" w:line="240" w:lineRule="auto"/>
              <w:rPr>
                <w:rFonts w:ascii="Arial" w:hAnsi="Arial" w:cs="Arial"/>
              </w:rPr>
            </w:pPr>
          </w:p>
        </w:tc>
        <w:tc>
          <w:tcPr>
            <w:tcW w:w="1559" w:type="dxa"/>
            <w:vAlign w:val="center"/>
          </w:tcPr>
          <w:p w14:paraId="5BC8C05C" w14:textId="2C294E17" w:rsidR="00D92234" w:rsidRPr="009E3CF3" w:rsidRDefault="00DB00DB" w:rsidP="009E3CF3">
            <w:pPr>
              <w:spacing w:after="0" w:line="240" w:lineRule="auto"/>
              <w:rPr>
                <w:rFonts w:ascii="Arial" w:hAnsi="Arial" w:cs="Arial"/>
              </w:rPr>
            </w:pPr>
            <w:r w:rsidRPr="009E3CF3">
              <w:rPr>
                <w:rFonts w:ascii="Arial" w:hAnsi="Arial" w:cs="Arial"/>
              </w:rPr>
              <w:t>13 year olds</w:t>
            </w:r>
          </w:p>
          <w:p w14:paraId="1A15F927" w14:textId="65013826" w:rsidR="00AC7C15" w:rsidRPr="009E3CF3" w:rsidRDefault="00AC7C15" w:rsidP="009E3CF3">
            <w:pPr>
              <w:spacing w:after="0" w:line="240" w:lineRule="auto"/>
              <w:rPr>
                <w:rFonts w:ascii="Arial" w:hAnsi="Arial" w:cs="Arial"/>
              </w:rPr>
            </w:pPr>
            <w:r w:rsidRPr="009E3CF3">
              <w:rPr>
                <w:rFonts w:ascii="Arial" w:hAnsi="Arial" w:cs="Arial"/>
              </w:rPr>
              <w:t xml:space="preserve">(n = </w:t>
            </w:r>
            <w:r w:rsidR="00B45F28" w:rsidRPr="009E3CF3">
              <w:rPr>
                <w:rFonts w:ascii="Arial" w:hAnsi="Arial" w:cs="Arial"/>
              </w:rPr>
              <w:t>6,940)</w:t>
            </w:r>
          </w:p>
        </w:tc>
        <w:tc>
          <w:tcPr>
            <w:tcW w:w="1559" w:type="dxa"/>
            <w:shd w:val="clear" w:color="auto" w:fill="auto"/>
            <w:vAlign w:val="center"/>
          </w:tcPr>
          <w:p w14:paraId="524C6848" w14:textId="54CA8A59" w:rsidR="00D92234" w:rsidRPr="009E3CF3" w:rsidRDefault="00D92234" w:rsidP="009E3CF3">
            <w:pPr>
              <w:spacing w:after="0" w:line="240" w:lineRule="auto"/>
              <w:jc w:val="center"/>
              <w:rPr>
                <w:rFonts w:ascii="Arial" w:hAnsi="Arial" w:cs="Arial"/>
              </w:rPr>
            </w:pPr>
            <w:r w:rsidRPr="009E3CF3">
              <w:rPr>
                <w:rFonts w:ascii="Arial" w:hAnsi="Arial" w:cs="Arial"/>
              </w:rPr>
              <w:t>1.0</w:t>
            </w:r>
          </w:p>
          <w:p w14:paraId="5803FBFF" w14:textId="7C17F85E" w:rsidR="00D92234" w:rsidRPr="009E3CF3" w:rsidRDefault="00D92234" w:rsidP="009E3CF3">
            <w:pPr>
              <w:spacing w:after="0" w:line="240" w:lineRule="auto"/>
              <w:jc w:val="center"/>
              <w:rPr>
                <w:rFonts w:ascii="Arial" w:hAnsi="Arial" w:cs="Arial"/>
              </w:rPr>
            </w:pPr>
            <w:r w:rsidRPr="009E3CF3">
              <w:rPr>
                <w:rFonts w:ascii="Arial" w:hAnsi="Arial" w:cs="Arial"/>
              </w:rPr>
              <w:t>[0.5 – 1.7</w:t>
            </w:r>
            <w:r w:rsidR="00264C26">
              <w:rPr>
                <w:rFonts w:ascii="Arial" w:hAnsi="Arial" w:cs="Arial"/>
              </w:rPr>
              <w:t>]</w:t>
            </w:r>
          </w:p>
        </w:tc>
        <w:tc>
          <w:tcPr>
            <w:tcW w:w="1701" w:type="dxa"/>
            <w:shd w:val="clear" w:color="auto" w:fill="auto"/>
            <w:vAlign w:val="center"/>
          </w:tcPr>
          <w:p w14:paraId="1752FE30" w14:textId="792A4BA6" w:rsidR="00D92234" w:rsidRPr="009E3CF3" w:rsidRDefault="00D92234" w:rsidP="009E3CF3">
            <w:pPr>
              <w:spacing w:after="0" w:line="240" w:lineRule="auto"/>
              <w:jc w:val="center"/>
              <w:rPr>
                <w:rFonts w:ascii="Arial" w:hAnsi="Arial" w:cs="Arial"/>
              </w:rPr>
            </w:pPr>
            <w:r w:rsidRPr="009E3CF3">
              <w:rPr>
                <w:rFonts w:ascii="Arial" w:hAnsi="Arial" w:cs="Arial"/>
              </w:rPr>
              <w:t>2.4</w:t>
            </w:r>
          </w:p>
          <w:p w14:paraId="2BE753A2" w14:textId="0BFA0FA3" w:rsidR="00D92234" w:rsidRPr="009E3CF3" w:rsidRDefault="00D92234" w:rsidP="009E3CF3">
            <w:pPr>
              <w:spacing w:after="0" w:line="240" w:lineRule="auto"/>
              <w:jc w:val="center"/>
              <w:rPr>
                <w:rFonts w:ascii="Arial" w:hAnsi="Arial" w:cs="Arial"/>
              </w:rPr>
            </w:pPr>
            <w:r w:rsidRPr="009E3CF3">
              <w:rPr>
                <w:rFonts w:ascii="Arial" w:hAnsi="Arial" w:cs="Arial"/>
              </w:rPr>
              <w:t>[1.8 – 3.0]</w:t>
            </w:r>
          </w:p>
        </w:tc>
        <w:tc>
          <w:tcPr>
            <w:tcW w:w="1701" w:type="dxa"/>
            <w:vAlign w:val="center"/>
          </w:tcPr>
          <w:p w14:paraId="0C212C61" w14:textId="34D04CA3" w:rsidR="00D92234" w:rsidRPr="009E3CF3" w:rsidRDefault="00D92234" w:rsidP="009E3CF3">
            <w:pPr>
              <w:spacing w:after="0" w:line="240" w:lineRule="auto"/>
              <w:jc w:val="center"/>
              <w:rPr>
                <w:rFonts w:ascii="Arial" w:hAnsi="Arial" w:cs="Arial"/>
              </w:rPr>
            </w:pPr>
            <w:r w:rsidRPr="009E3CF3">
              <w:rPr>
                <w:rFonts w:ascii="Arial" w:hAnsi="Arial" w:cs="Arial"/>
              </w:rPr>
              <w:t>1.</w:t>
            </w:r>
            <w:r w:rsidR="00876A4B" w:rsidRPr="009E3CF3">
              <w:rPr>
                <w:rFonts w:ascii="Arial" w:hAnsi="Arial" w:cs="Arial"/>
              </w:rPr>
              <w:t>4</w:t>
            </w:r>
          </w:p>
          <w:p w14:paraId="64803A34" w14:textId="221BA952" w:rsidR="00D92234" w:rsidRPr="009E3CF3" w:rsidRDefault="00D92234" w:rsidP="009E3CF3">
            <w:pPr>
              <w:spacing w:after="0" w:line="240" w:lineRule="auto"/>
              <w:jc w:val="center"/>
              <w:rPr>
                <w:rFonts w:ascii="Arial" w:hAnsi="Arial" w:cs="Arial"/>
              </w:rPr>
            </w:pPr>
            <w:r w:rsidRPr="009E3CF3">
              <w:rPr>
                <w:rFonts w:ascii="Arial" w:hAnsi="Arial" w:cs="Arial"/>
              </w:rPr>
              <w:t>[</w:t>
            </w:r>
            <w:r w:rsidR="00264C26">
              <w:rPr>
                <w:rFonts w:ascii="Arial" w:hAnsi="Arial" w:cs="Arial"/>
              </w:rPr>
              <w:t>1.0</w:t>
            </w:r>
            <w:r w:rsidRPr="009E3CF3">
              <w:rPr>
                <w:rFonts w:ascii="Arial" w:hAnsi="Arial" w:cs="Arial"/>
              </w:rPr>
              <w:t xml:space="preserve"> – 1.</w:t>
            </w:r>
            <w:r w:rsidR="00876A4B" w:rsidRPr="009E3CF3">
              <w:rPr>
                <w:rFonts w:ascii="Arial" w:hAnsi="Arial" w:cs="Arial"/>
              </w:rPr>
              <w:t>8</w:t>
            </w:r>
            <w:r w:rsidRPr="009E3CF3">
              <w:rPr>
                <w:rFonts w:ascii="Arial" w:hAnsi="Arial" w:cs="Arial"/>
              </w:rPr>
              <w:t>]</w:t>
            </w:r>
          </w:p>
        </w:tc>
        <w:tc>
          <w:tcPr>
            <w:tcW w:w="1701" w:type="dxa"/>
            <w:vAlign w:val="center"/>
          </w:tcPr>
          <w:p w14:paraId="2E926BCA" w14:textId="77777777" w:rsidR="00D92234" w:rsidRPr="009E3CF3" w:rsidRDefault="005C07C8" w:rsidP="009E3CF3">
            <w:pPr>
              <w:spacing w:after="0" w:line="240" w:lineRule="auto"/>
              <w:jc w:val="center"/>
              <w:rPr>
                <w:rFonts w:ascii="Arial" w:hAnsi="Arial" w:cs="Arial"/>
              </w:rPr>
            </w:pPr>
            <w:r w:rsidRPr="009E3CF3">
              <w:rPr>
                <w:rFonts w:ascii="Arial" w:hAnsi="Arial" w:cs="Arial"/>
              </w:rPr>
              <w:t>0.41</w:t>
            </w:r>
          </w:p>
          <w:p w14:paraId="2645BA41" w14:textId="6C086ECA" w:rsidR="005C07C8" w:rsidRPr="009E3CF3" w:rsidRDefault="005C07C8" w:rsidP="009E3CF3">
            <w:pPr>
              <w:spacing w:after="0" w:line="240" w:lineRule="auto"/>
              <w:jc w:val="center"/>
              <w:rPr>
                <w:rFonts w:ascii="Arial" w:hAnsi="Arial" w:cs="Arial"/>
              </w:rPr>
            </w:pPr>
            <w:r w:rsidRPr="009E3CF3">
              <w:rPr>
                <w:rFonts w:ascii="Arial" w:hAnsi="Arial" w:cs="Arial"/>
              </w:rPr>
              <w:t>[0.23 – 0.75]</w:t>
            </w:r>
          </w:p>
        </w:tc>
        <w:tc>
          <w:tcPr>
            <w:tcW w:w="992" w:type="dxa"/>
            <w:vAlign w:val="center"/>
          </w:tcPr>
          <w:p w14:paraId="5C070F87" w14:textId="353D451F" w:rsidR="00D92234" w:rsidRPr="009E3CF3" w:rsidRDefault="004415C7" w:rsidP="009E3CF3">
            <w:pPr>
              <w:spacing w:after="0" w:line="240" w:lineRule="auto"/>
              <w:jc w:val="center"/>
              <w:rPr>
                <w:rFonts w:ascii="Arial" w:hAnsi="Arial" w:cs="Arial"/>
              </w:rPr>
            </w:pPr>
            <w:r w:rsidRPr="009E3CF3">
              <w:rPr>
                <w:rFonts w:ascii="Arial" w:hAnsi="Arial" w:cs="Arial"/>
              </w:rPr>
              <w:t>0.004</w:t>
            </w:r>
          </w:p>
        </w:tc>
        <w:tc>
          <w:tcPr>
            <w:tcW w:w="1701" w:type="dxa"/>
            <w:vAlign w:val="center"/>
          </w:tcPr>
          <w:p w14:paraId="68C7EC2E" w14:textId="0A87FE15" w:rsidR="00D92234" w:rsidRPr="009E3CF3" w:rsidRDefault="004415C7" w:rsidP="009E3CF3">
            <w:pPr>
              <w:tabs>
                <w:tab w:val="center" w:pos="1100"/>
              </w:tabs>
              <w:spacing w:after="0" w:line="240" w:lineRule="auto"/>
              <w:jc w:val="center"/>
              <w:rPr>
                <w:rFonts w:ascii="Arial" w:hAnsi="Arial" w:cs="Arial"/>
              </w:rPr>
            </w:pPr>
            <w:r w:rsidRPr="009E3CF3">
              <w:rPr>
                <w:rFonts w:ascii="Arial" w:hAnsi="Arial" w:cs="Arial"/>
              </w:rPr>
              <w:t>0.5</w:t>
            </w:r>
            <w:r w:rsidR="00AF0390" w:rsidRPr="009E3CF3">
              <w:rPr>
                <w:rFonts w:ascii="Arial" w:hAnsi="Arial" w:cs="Arial"/>
              </w:rPr>
              <w:t>7</w:t>
            </w:r>
          </w:p>
          <w:p w14:paraId="15EB8590" w14:textId="14EBD33A" w:rsidR="004415C7" w:rsidRPr="009E3CF3" w:rsidRDefault="004415C7" w:rsidP="009E3CF3">
            <w:pPr>
              <w:tabs>
                <w:tab w:val="center" w:pos="1100"/>
              </w:tabs>
              <w:spacing w:after="0" w:line="240" w:lineRule="auto"/>
              <w:jc w:val="center"/>
              <w:rPr>
                <w:rFonts w:ascii="Arial" w:hAnsi="Arial" w:cs="Arial"/>
              </w:rPr>
            </w:pPr>
            <w:r w:rsidRPr="009E3CF3">
              <w:rPr>
                <w:rFonts w:ascii="Arial" w:hAnsi="Arial" w:cs="Arial"/>
              </w:rPr>
              <w:t>[0.3</w:t>
            </w:r>
            <w:r w:rsidR="00285EED" w:rsidRPr="009E3CF3">
              <w:rPr>
                <w:rFonts w:ascii="Arial" w:hAnsi="Arial" w:cs="Arial"/>
              </w:rPr>
              <w:t>8</w:t>
            </w:r>
            <w:r w:rsidRPr="009E3CF3">
              <w:rPr>
                <w:rFonts w:ascii="Arial" w:hAnsi="Arial" w:cs="Arial"/>
              </w:rPr>
              <w:t xml:space="preserve"> – 0.</w:t>
            </w:r>
            <w:r w:rsidR="00285EED" w:rsidRPr="009E3CF3">
              <w:rPr>
                <w:rFonts w:ascii="Arial" w:hAnsi="Arial" w:cs="Arial"/>
              </w:rPr>
              <w:t>85</w:t>
            </w:r>
            <w:r w:rsidRPr="009E3CF3">
              <w:rPr>
                <w:rFonts w:ascii="Arial" w:hAnsi="Arial" w:cs="Arial"/>
              </w:rPr>
              <w:t>]</w:t>
            </w:r>
          </w:p>
        </w:tc>
        <w:tc>
          <w:tcPr>
            <w:tcW w:w="993" w:type="dxa"/>
            <w:vAlign w:val="center"/>
          </w:tcPr>
          <w:p w14:paraId="076F9EC9" w14:textId="5D5A47FD" w:rsidR="00D92234" w:rsidRPr="009E3CF3" w:rsidRDefault="004415C7" w:rsidP="009E3CF3">
            <w:pPr>
              <w:spacing w:after="0" w:line="240" w:lineRule="auto"/>
              <w:jc w:val="center"/>
              <w:rPr>
                <w:rFonts w:ascii="Arial" w:hAnsi="Arial" w:cs="Arial"/>
              </w:rPr>
            </w:pPr>
            <w:r w:rsidRPr="009E3CF3">
              <w:rPr>
                <w:rFonts w:ascii="Arial" w:hAnsi="Arial" w:cs="Arial"/>
              </w:rPr>
              <w:t>0.00</w:t>
            </w:r>
            <w:r w:rsidR="00782741" w:rsidRPr="009E3CF3">
              <w:rPr>
                <w:rFonts w:ascii="Arial" w:hAnsi="Arial" w:cs="Arial"/>
              </w:rPr>
              <w:t>6</w:t>
            </w:r>
          </w:p>
        </w:tc>
      </w:tr>
      <w:tr w:rsidR="00D92234" w:rsidRPr="00EB395F" w14:paraId="25BB672B" w14:textId="77777777" w:rsidTr="009E3CF3">
        <w:trPr>
          <w:jc w:val="center"/>
        </w:trPr>
        <w:tc>
          <w:tcPr>
            <w:tcW w:w="1855" w:type="dxa"/>
            <w:vMerge/>
          </w:tcPr>
          <w:p w14:paraId="76F7BCBA" w14:textId="77777777" w:rsidR="00D92234" w:rsidRPr="009E3CF3" w:rsidRDefault="00D92234" w:rsidP="009E3CF3">
            <w:pPr>
              <w:spacing w:after="0" w:line="240" w:lineRule="auto"/>
              <w:rPr>
                <w:rFonts w:ascii="Arial" w:hAnsi="Arial" w:cs="Arial"/>
              </w:rPr>
            </w:pPr>
          </w:p>
        </w:tc>
        <w:tc>
          <w:tcPr>
            <w:tcW w:w="1559" w:type="dxa"/>
            <w:vAlign w:val="center"/>
          </w:tcPr>
          <w:p w14:paraId="2F46B1CD" w14:textId="224C0857" w:rsidR="00D92234" w:rsidRPr="009E3CF3" w:rsidRDefault="00DB00DB" w:rsidP="009E3CF3">
            <w:pPr>
              <w:spacing w:after="0" w:line="240" w:lineRule="auto"/>
              <w:rPr>
                <w:rFonts w:ascii="Arial" w:hAnsi="Arial" w:cs="Arial"/>
              </w:rPr>
            </w:pPr>
            <w:r w:rsidRPr="009E3CF3">
              <w:rPr>
                <w:rFonts w:ascii="Arial" w:hAnsi="Arial" w:cs="Arial"/>
              </w:rPr>
              <w:t>15 year olds</w:t>
            </w:r>
          </w:p>
          <w:p w14:paraId="191017C5" w14:textId="7E99DE97" w:rsidR="00B45F28" w:rsidRPr="009E3CF3" w:rsidRDefault="00B45F28" w:rsidP="009E3CF3">
            <w:pPr>
              <w:spacing w:after="0" w:line="240" w:lineRule="auto"/>
              <w:rPr>
                <w:rFonts w:ascii="Arial" w:hAnsi="Arial" w:cs="Arial"/>
              </w:rPr>
            </w:pPr>
            <w:r w:rsidRPr="009E3CF3">
              <w:rPr>
                <w:rFonts w:ascii="Arial" w:hAnsi="Arial" w:cs="Arial"/>
              </w:rPr>
              <w:t>(n = 7,070)</w:t>
            </w:r>
          </w:p>
        </w:tc>
        <w:tc>
          <w:tcPr>
            <w:tcW w:w="1559" w:type="dxa"/>
            <w:shd w:val="clear" w:color="auto" w:fill="auto"/>
            <w:vAlign w:val="center"/>
          </w:tcPr>
          <w:p w14:paraId="19FD5068" w14:textId="66A51EE8" w:rsidR="00D92234" w:rsidRPr="009E3CF3" w:rsidRDefault="00D92234" w:rsidP="009E3CF3">
            <w:pPr>
              <w:spacing w:after="0" w:line="240" w:lineRule="auto"/>
              <w:jc w:val="center"/>
              <w:rPr>
                <w:rFonts w:ascii="Arial" w:hAnsi="Arial" w:cs="Arial"/>
              </w:rPr>
            </w:pPr>
            <w:r w:rsidRPr="009E3CF3">
              <w:rPr>
                <w:rFonts w:ascii="Arial" w:hAnsi="Arial" w:cs="Arial"/>
              </w:rPr>
              <w:t>2.3</w:t>
            </w:r>
          </w:p>
          <w:p w14:paraId="196C9F22" w14:textId="3333B7CA" w:rsidR="00D92234" w:rsidRPr="009E3CF3" w:rsidRDefault="00D92234" w:rsidP="009E3CF3">
            <w:pPr>
              <w:spacing w:after="0" w:line="240" w:lineRule="auto"/>
              <w:jc w:val="center"/>
              <w:rPr>
                <w:rFonts w:ascii="Arial" w:hAnsi="Arial" w:cs="Arial"/>
              </w:rPr>
            </w:pPr>
            <w:r w:rsidRPr="009E3CF3">
              <w:rPr>
                <w:rFonts w:ascii="Arial" w:hAnsi="Arial" w:cs="Arial"/>
              </w:rPr>
              <w:t>[1.6 – 3.2]</w:t>
            </w:r>
          </w:p>
        </w:tc>
        <w:tc>
          <w:tcPr>
            <w:tcW w:w="1701" w:type="dxa"/>
            <w:shd w:val="clear" w:color="auto" w:fill="auto"/>
            <w:vAlign w:val="center"/>
          </w:tcPr>
          <w:p w14:paraId="7BF4300F" w14:textId="679F9101" w:rsidR="00D92234" w:rsidRPr="009E3CF3" w:rsidRDefault="00D92234" w:rsidP="009E3CF3">
            <w:pPr>
              <w:spacing w:after="0" w:line="240" w:lineRule="auto"/>
              <w:jc w:val="center"/>
              <w:rPr>
                <w:rFonts w:ascii="Arial" w:hAnsi="Arial" w:cs="Arial"/>
              </w:rPr>
            </w:pPr>
            <w:r w:rsidRPr="009E3CF3">
              <w:rPr>
                <w:rFonts w:ascii="Arial" w:hAnsi="Arial" w:cs="Arial"/>
              </w:rPr>
              <w:t>4.3</w:t>
            </w:r>
          </w:p>
          <w:p w14:paraId="7721A886" w14:textId="47D6537F" w:rsidR="00D92234" w:rsidRPr="009E3CF3" w:rsidRDefault="00D92234" w:rsidP="009E3CF3">
            <w:pPr>
              <w:spacing w:after="0" w:line="240" w:lineRule="auto"/>
              <w:jc w:val="center"/>
              <w:rPr>
                <w:rFonts w:ascii="Arial" w:hAnsi="Arial" w:cs="Arial"/>
              </w:rPr>
            </w:pPr>
            <w:r w:rsidRPr="009E3CF3">
              <w:rPr>
                <w:rFonts w:ascii="Arial" w:hAnsi="Arial" w:cs="Arial"/>
              </w:rPr>
              <w:t>[3.6 – 5.2]</w:t>
            </w:r>
          </w:p>
        </w:tc>
        <w:tc>
          <w:tcPr>
            <w:tcW w:w="1701" w:type="dxa"/>
            <w:vAlign w:val="center"/>
          </w:tcPr>
          <w:p w14:paraId="2FB44B06" w14:textId="110CC85B" w:rsidR="00D92234" w:rsidRPr="009E3CF3" w:rsidRDefault="00D92234" w:rsidP="009E3CF3">
            <w:pPr>
              <w:spacing w:after="0" w:line="240" w:lineRule="auto"/>
              <w:jc w:val="center"/>
              <w:rPr>
                <w:rFonts w:ascii="Arial" w:hAnsi="Arial" w:cs="Arial"/>
              </w:rPr>
            </w:pPr>
            <w:r w:rsidRPr="009E3CF3">
              <w:rPr>
                <w:rFonts w:ascii="Arial" w:hAnsi="Arial" w:cs="Arial"/>
              </w:rPr>
              <w:t>3.</w:t>
            </w:r>
            <w:r w:rsidR="002E3DD9" w:rsidRPr="009E3CF3">
              <w:rPr>
                <w:rFonts w:ascii="Arial" w:hAnsi="Arial" w:cs="Arial"/>
              </w:rPr>
              <w:t>9</w:t>
            </w:r>
          </w:p>
          <w:p w14:paraId="614B2054" w14:textId="699A433F" w:rsidR="00D92234" w:rsidRPr="009E3CF3" w:rsidRDefault="00D92234" w:rsidP="009E3CF3">
            <w:pPr>
              <w:spacing w:after="0" w:line="240" w:lineRule="auto"/>
              <w:jc w:val="center"/>
              <w:rPr>
                <w:rFonts w:ascii="Arial" w:hAnsi="Arial" w:cs="Arial"/>
              </w:rPr>
            </w:pPr>
            <w:r w:rsidRPr="009E3CF3">
              <w:rPr>
                <w:rFonts w:ascii="Arial" w:hAnsi="Arial" w:cs="Arial"/>
              </w:rPr>
              <w:t>[3.2 – 4.</w:t>
            </w:r>
            <w:r w:rsidR="002E3DD9" w:rsidRPr="009E3CF3">
              <w:rPr>
                <w:rFonts w:ascii="Arial" w:hAnsi="Arial" w:cs="Arial"/>
              </w:rPr>
              <w:t>7</w:t>
            </w:r>
            <w:r w:rsidRPr="009E3CF3">
              <w:rPr>
                <w:rFonts w:ascii="Arial" w:hAnsi="Arial" w:cs="Arial"/>
              </w:rPr>
              <w:t>]</w:t>
            </w:r>
          </w:p>
        </w:tc>
        <w:tc>
          <w:tcPr>
            <w:tcW w:w="1701" w:type="dxa"/>
            <w:vAlign w:val="center"/>
          </w:tcPr>
          <w:p w14:paraId="6BF3BBC5" w14:textId="77777777" w:rsidR="00D92234" w:rsidRPr="009E3CF3" w:rsidRDefault="00A71530" w:rsidP="009E3CF3">
            <w:pPr>
              <w:spacing w:after="0" w:line="240" w:lineRule="auto"/>
              <w:jc w:val="center"/>
              <w:rPr>
                <w:rFonts w:ascii="Arial" w:hAnsi="Arial" w:cs="Arial"/>
              </w:rPr>
            </w:pPr>
            <w:r w:rsidRPr="009E3CF3">
              <w:rPr>
                <w:rFonts w:ascii="Arial" w:hAnsi="Arial" w:cs="Arial"/>
              </w:rPr>
              <w:t>0.49</w:t>
            </w:r>
          </w:p>
          <w:p w14:paraId="1A2415E7" w14:textId="38FA9CA6" w:rsidR="00A71530" w:rsidRPr="009E3CF3" w:rsidRDefault="00A71530" w:rsidP="009E3CF3">
            <w:pPr>
              <w:spacing w:after="0" w:line="240" w:lineRule="auto"/>
              <w:jc w:val="center"/>
              <w:rPr>
                <w:rFonts w:ascii="Arial" w:hAnsi="Arial" w:cs="Arial"/>
              </w:rPr>
            </w:pPr>
            <w:r w:rsidRPr="009E3CF3">
              <w:rPr>
                <w:rFonts w:ascii="Arial" w:hAnsi="Arial" w:cs="Arial"/>
              </w:rPr>
              <w:t>[0.33 – 0.73]</w:t>
            </w:r>
          </w:p>
        </w:tc>
        <w:tc>
          <w:tcPr>
            <w:tcW w:w="992" w:type="dxa"/>
            <w:vAlign w:val="center"/>
          </w:tcPr>
          <w:p w14:paraId="7568FB28" w14:textId="6BCE3A5A" w:rsidR="00D92234" w:rsidRPr="009E3CF3" w:rsidRDefault="00A71530" w:rsidP="009E3CF3">
            <w:pPr>
              <w:spacing w:after="0" w:line="240" w:lineRule="auto"/>
              <w:jc w:val="center"/>
              <w:rPr>
                <w:rFonts w:ascii="Arial" w:hAnsi="Arial" w:cs="Arial"/>
              </w:rPr>
            </w:pPr>
            <w:r w:rsidRPr="009E3CF3">
              <w:rPr>
                <w:rFonts w:ascii="Arial" w:hAnsi="Arial" w:cs="Arial"/>
              </w:rPr>
              <w:t>&lt;0.001</w:t>
            </w:r>
          </w:p>
        </w:tc>
        <w:tc>
          <w:tcPr>
            <w:tcW w:w="1701" w:type="dxa"/>
            <w:vAlign w:val="center"/>
          </w:tcPr>
          <w:p w14:paraId="7ED2D3B4" w14:textId="278CACC0" w:rsidR="00D92234" w:rsidRPr="009E3CF3" w:rsidRDefault="00A71530" w:rsidP="009E3CF3">
            <w:pPr>
              <w:tabs>
                <w:tab w:val="center" w:pos="1100"/>
              </w:tabs>
              <w:spacing w:after="0" w:line="240" w:lineRule="auto"/>
              <w:jc w:val="center"/>
              <w:rPr>
                <w:rFonts w:ascii="Arial" w:hAnsi="Arial" w:cs="Arial"/>
              </w:rPr>
            </w:pPr>
            <w:r w:rsidRPr="009E3CF3">
              <w:rPr>
                <w:rFonts w:ascii="Arial" w:hAnsi="Arial" w:cs="Arial"/>
              </w:rPr>
              <w:t>0.8</w:t>
            </w:r>
            <w:r w:rsidR="00F92E8C" w:rsidRPr="009E3CF3">
              <w:rPr>
                <w:rFonts w:ascii="Arial" w:hAnsi="Arial" w:cs="Arial"/>
              </w:rPr>
              <w:t>7</w:t>
            </w:r>
          </w:p>
          <w:p w14:paraId="57782F3B" w14:textId="5B53AD54" w:rsidR="00A71530" w:rsidRPr="009E3CF3" w:rsidRDefault="00A71530" w:rsidP="009E3CF3">
            <w:pPr>
              <w:tabs>
                <w:tab w:val="center" w:pos="1100"/>
              </w:tabs>
              <w:spacing w:after="0" w:line="240" w:lineRule="auto"/>
              <w:jc w:val="center"/>
              <w:rPr>
                <w:rFonts w:ascii="Arial" w:hAnsi="Arial" w:cs="Arial"/>
              </w:rPr>
            </w:pPr>
            <w:r w:rsidRPr="009E3CF3">
              <w:rPr>
                <w:rFonts w:ascii="Arial" w:hAnsi="Arial" w:cs="Arial"/>
              </w:rPr>
              <w:t>[</w:t>
            </w:r>
            <w:r w:rsidR="003D05EC" w:rsidRPr="009E3CF3">
              <w:rPr>
                <w:rFonts w:ascii="Arial" w:hAnsi="Arial" w:cs="Arial"/>
              </w:rPr>
              <w:t>0.6</w:t>
            </w:r>
            <w:r w:rsidR="00F92E8C" w:rsidRPr="009E3CF3">
              <w:rPr>
                <w:rFonts w:ascii="Arial" w:hAnsi="Arial" w:cs="Arial"/>
              </w:rPr>
              <w:t>7</w:t>
            </w:r>
            <w:r w:rsidR="003D05EC" w:rsidRPr="009E3CF3">
              <w:rPr>
                <w:rFonts w:ascii="Arial" w:hAnsi="Arial" w:cs="Arial"/>
              </w:rPr>
              <w:t xml:space="preserve"> – 1.1</w:t>
            </w:r>
            <w:r w:rsidR="00F92E8C" w:rsidRPr="009E3CF3">
              <w:rPr>
                <w:rFonts w:ascii="Arial" w:hAnsi="Arial" w:cs="Arial"/>
              </w:rPr>
              <w:t>4</w:t>
            </w:r>
            <w:r w:rsidR="003D05EC" w:rsidRPr="009E3CF3">
              <w:rPr>
                <w:rFonts w:ascii="Arial" w:hAnsi="Arial" w:cs="Arial"/>
              </w:rPr>
              <w:t>]</w:t>
            </w:r>
          </w:p>
        </w:tc>
        <w:tc>
          <w:tcPr>
            <w:tcW w:w="993" w:type="dxa"/>
            <w:vAlign w:val="center"/>
          </w:tcPr>
          <w:p w14:paraId="38B8D475" w14:textId="7F368F5F" w:rsidR="00D92234" w:rsidRPr="009E3CF3" w:rsidRDefault="003D05EC" w:rsidP="009E3CF3">
            <w:pPr>
              <w:spacing w:after="0" w:line="240" w:lineRule="auto"/>
              <w:jc w:val="center"/>
              <w:rPr>
                <w:rFonts w:ascii="Arial" w:hAnsi="Arial" w:cs="Arial"/>
              </w:rPr>
            </w:pPr>
            <w:r w:rsidRPr="009E3CF3">
              <w:rPr>
                <w:rFonts w:ascii="Arial" w:hAnsi="Arial" w:cs="Arial"/>
              </w:rPr>
              <w:t>0.</w:t>
            </w:r>
            <w:r w:rsidR="00F92E8C" w:rsidRPr="009E3CF3">
              <w:rPr>
                <w:rFonts w:ascii="Arial" w:hAnsi="Arial" w:cs="Arial"/>
              </w:rPr>
              <w:t>316</w:t>
            </w:r>
          </w:p>
        </w:tc>
      </w:tr>
      <w:tr w:rsidR="00D92234" w:rsidRPr="00EB395F" w14:paraId="505DBC25" w14:textId="77777777" w:rsidTr="009E3CF3">
        <w:trPr>
          <w:jc w:val="center"/>
        </w:trPr>
        <w:tc>
          <w:tcPr>
            <w:tcW w:w="1855" w:type="dxa"/>
            <w:vMerge/>
          </w:tcPr>
          <w:p w14:paraId="73805E2E" w14:textId="77777777" w:rsidR="00D92234" w:rsidRPr="009E3CF3" w:rsidRDefault="00D92234" w:rsidP="009E3CF3">
            <w:pPr>
              <w:spacing w:after="0" w:line="240" w:lineRule="auto"/>
              <w:rPr>
                <w:rFonts w:ascii="Arial" w:hAnsi="Arial" w:cs="Arial"/>
              </w:rPr>
            </w:pPr>
          </w:p>
        </w:tc>
        <w:tc>
          <w:tcPr>
            <w:tcW w:w="1559" w:type="dxa"/>
            <w:vAlign w:val="center"/>
          </w:tcPr>
          <w:p w14:paraId="621D61E2" w14:textId="77777777" w:rsidR="00D92234" w:rsidRPr="009E3CF3" w:rsidRDefault="00D92234" w:rsidP="009E3CF3">
            <w:pPr>
              <w:spacing w:after="0" w:line="240" w:lineRule="auto"/>
              <w:rPr>
                <w:rFonts w:ascii="Arial" w:hAnsi="Arial" w:cs="Arial"/>
              </w:rPr>
            </w:pPr>
            <w:r w:rsidRPr="009E3CF3">
              <w:rPr>
                <w:rFonts w:ascii="Arial" w:hAnsi="Arial" w:cs="Arial"/>
              </w:rPr>
              <w:t>White</w:t>
            </w:r>
          </w:p>
          <w:p w14:paraId="1EA9FE7A" w14:textId="08AAC608" w:rsidR="00B45F28" w:rsidRPr="009E3CF3" w:rsidRDefault="00B45F28" w:rsidP="009E3CF3">
            <w:pPr>
              <w:spacing w:after="0" w:line="240" w:lineRule="auto"/>
              <w:rPr>
                <w:rFonts w:ascii="Arial" w:hAnsi="Arial" w:cs="Arial"/>
              </w:rPr>
            </w:pPr>
            <w:r w:rsidRPr="009E3CF3">
              <w:rPr>
                <w:rFonts w:ascii="Arial" w:hAnsi="Arial" w:cs="Arial"/>
              </w:rPr>
              <w:t xml:space="preserve">(n = </w:t>
            </w:r>
            <w:r w:rsidR="00A763E1" w:rsidRPr="009E3CF3">
              <w:rPr>
                <w:rFonts w:ascii="Arial" w:hAnsi="Arial" w:cs="Arial"/>
              </w:rPr>
              <w:t>10,825)</w:t>
            </w:r>
          </w:p>
        </w:tc>
        <w:tc>
          <w:tcPr>
            <w:tcW w:w="1559" w:type="dxa"/>
            <w:shd w:val="clear" w:color="auto" w:fill="auto"/>
            <w:vAlign w:val="center"/>
          </w:tcPr>
          <w:p w14:paraId="25F8AF41" w14:textId="0C55EB29" w:rsidR="00D92234" w:rsidRPr="009E3CF3" w:rsidRDefault="00D92234" w:rsidP="009E3CF3">
            <w:pPr>
              <w:spacing w:after="0" w:line="240" w:lineRule="auto"/>
              <w:jc w:val="center"/>
              <w:rPr>
                <w:rFonts w:ascii="Arial" w:hAnsi="Arial" w:cs="Arial"/>
              </w:rPr>
            </w:pPr>
            <w:r w:rsidRPr="009E3CF3">
              <w:rPr>
                <w:rFonts w:ascii="Arial" w:hAnsi="Arial" w:cs="Arial"/>
              </w:rPr>
              <w:t>1.7</w:t>
            </w:r>
          </w:p>
          <w:p w14:paraId="7A945A38" w14:textId="6EF78E26" w:rsidR="00D92234" w:rsidRPr="009E3CF3" w:rsidRDefault="00D92234" w:rsidP="009E3CF3">
            <w:pPr>
              <w:spacing w:after="0" w:line="240" w:lineRule="auto"/>
              <w:jc w:val="center"/>
              <w:rPr>
                <w:rFonts w:ascii="Arial" w:hAnsi="Arial" w:cs="Arial"/>
              </w:rPr>
            </w:pPr>
            <w:r w:rsidRPr="009E3CF3">
              <w:rPr>
                <w:rFonts w:ascii="Arial" w:hAnsi="Arial" w:cs="Arial"/>
              </w:rPr>
              <w:t>[1.2 – 2.3]</w:t>
            </w:r>
          </w:p>
        </w:tc>
        <w:tc>
          <w:tcPr>
            <w:tcW w:w="1701" w:type="dxa"/>
            <w:shd w:val="clear" w:color="auto" w:fill="auto"/>
            <w:vAlign w:val="center"/>
          </w:tcPr>
          <w:p w14:paraId="444EB70D" w14:textId="572B3858" w:rsidR="00D92234" w:rsidRPr="009E3CF3" w:rsidRDefault="00D92234" w:rsidP="009E3CF3">
            <w:pPr>
              <w:spacing w:after="0" w:line="240" w:lineRule="auto"/>
              <w:jc w:val="center"/>
              <w:rPr>
                <w:rFonts w:ascii="Arial" w:hAnsi="Arial" w:cs="Arial"/>
              </w:rPr>
            </w:pPr>
            <w:r w:rsidRPr="009E3CF3">
              <w:rPr>
                <w:rFonts w:ascii="Arial" w:hAnsi="Arial" w:cs="Arial"/>
              </w:rPr>
              <w:t>3.3</w:t>
            </w:r>
          </w:p>
          <w:p w14:paraId="2856169F" w14:textId="0B6A3E12" w:rsidR="00D92234" w:rsidRPr="009E3CF3" w:rsidRDefault="00D92234" w:rsidP="009E3CF3">
            <w:pPr>
              <w:spacing w:after="0" w:line="240" w:lineRule="auto"/>
              <w:jc w:val="center"/>
              <w:rPr>
                <w:rFonts w:ascii="Arial" w:hAnsi="Arial" w:cs="Arial"/>
              </w:rPr>
            </w:pPr>
            <w:r w:rsidRPr="009E3CF3">
              <w:rPr>
                <w:rFonts w:ascii="Arial" w:hAnsi="Arial" w:cs="Arial"/>
              </w:rPr>
              <w:t>[2.8 – 3.9]</w:t>
            </w:r>
          </w:p>
        </w:tc>
        <w:tc>
          <w:tcPr>
            <w:tcW w:w="1701" w:type="dxa"/>
            <w:vAlign w:val="center"/>
          </w:tcPr>
          <w:p w14:paraId="5E7096E2" w14:textId="77777777" w:rsidR="00D92234" w:rsidRPr="009E3CF3" w:rsidRDefault="002E3DD9" w:rsidP="009E3CF3">
            <w:pPr>
              <w:spacing w:after="0" w:line="240" w:lineRule="auto"/>
              <w:jc w:val="center"/>
              <w:rPr>
                <w:rFonts w:ascii="Arial" w:hAnsi="Arial" w:cs="Arial"/>
              </w:rPr>
            </w:pPr>
            <w:r w:rsidRPr="009E3CF3">
              <w:rPr>
                <w:rFonts w:ascii="Arial" w:hAnsi="Arial" w:cs="Arial"/>
              </w:rPr>
              <w:t>2.9</w:t>
            </w:r>
          </w:p>
          <w:p w14:paraId="09AEAA68" w14:textId="72090495" w:rsidR="002E3DD9" w:rsidRPr="009E3CF3" w:rsidRDefault="002E3DD9" w:rsidP="009E3CF3">
            <w:pPr>
              <w:spacing w:after="0" w:line="240" w:lineRule="auto"/>
              <w:jc w:val="center"/>
              <w:rPr>
                <w:rFonts w:ascii="Arial" w:hAnsi="Arial" w:cs="Arial"/>
              </w:rPr>
            </w:pPr>
            <w:r w:rsidRPr="009E3CF3">
              <w:rPr>
                <w:rFonts w:ascii="Arial" w:hAnsi="Arial" w:cs="Arial"/>
              </w:rPr>
              <w:t>[</w:t>
            </w:r>
            <w:r w:rsidR="007927A8" w:rsidRPr="009E3CF3">
              <w:rPr>
                <w:rFonts w:ascii="Arial" w:hAnsi="Arial" w:cs="Arial"/>
              </w:rPr>
              <w:t>2.4 – 3.5]</w:t>
            </w:r>
          </w:p>
        </w:tc>
        <w:tc>
          <w:tcPr>
            <w:tcW w:w="1701" w:type="dxa"/>
            <w:vAlign w:val="center"/>
          </w:tcPr>
          <w:p w14:paraId="3C7990B2" w14:textId="77777777" w:rsidR="00D92234" w:rsidRPr="009E3CF3" w:rsidRDefault="00562E21" w:rsidP="009E3CF3">
            <w:pPr>
              <w:spacing w:after="0" w:line="240" w:lineRule="auto"/>
              <w:jc w:val="center"/>
              <w:rPr>
                <w:rFonts w:ascii="Arial" w:hAnsi="Arial" w:cs="Arial"/>
              </w:rPr>
            </w:pPr>
            <w:r w:rsidRPr="009E3CF3">
              <w:rPr>
                <w:rFonts w:ascii="Arial" w:hAnsi="Arial" w:cs="Arial"/>
              </w:rPr>
              <w:t>0.48</w:t>
            </w:r>
          </w:p>
          <w:p w14:paraId="0CCC06B1" w14:textId="41C68760" w:rsidR="00562E21" w:rsidRPr="009E3CF3" w:rsidRDefault="00562E21" w:rsidP="009E3CF3">
            <w:pPr>
              <w:spacing w:after="0" w:line="240" w:lineRule="auto"/>
              <w:jc w:val="center"/>
              <w:rPr>
                <w:rFonts w:ascii="Arial" w:hAnsi="Arial" w:cs="Arial"/>
              </w:rPr>
            </w:pPr>
            <w:r w:rsidRPr="009E3CF3">
              <w:rPr>
                <w:rFonts w:ascii="Arial" w:hAnsi="Arial" w:cs="Arial"/>
              </w:rPr>
              <w:t>[</w:t>
            </w:r>
            <w:r w:rsidR="009E38E8" w:rsidRPr="009E3CF3">
              <w:rPr>
                <w:rFonts w:ascii="Arial" w:hAnsi="Arial" w:cs="Arial"/>
              </w:rPr>
              <w:t>0.33 – 0.69]</w:t>
            </w:r>
          </w:p>
        </w:tc>
        <w:tc>
          <w:tcPr>
            <w:tcW w:w="992" w:type="dxa"/>
            <w:vAlign w:val="center"/>
          </w:tcPr>
          <w:p w14:paraId="0A295C8A" w14:textId="3D8BDABB" w:rsidR="00D92234" w:rsidRPr="009E3CF3" w:rsidRDefault="009E38E8" w:rsidP="009E3CF3">
            <w:pPr>
              <w:spacing w:after="0" w:line="240" w:lineRule="auto"/>
              <w:jc w:val="center"/>
              <w:rPr>
                <w:rFonts w:ascii="Arial" w:hAnsi="Arial" w:cs="Arial"/>
              </w:rPr>
            </w:pPr>
            <w:r w:rsidRPr="009E3CF3">
              <w:rPr>
                <w:rFonts w:ascii="Arial" w:hAnsi="Arial" w:cs="Arial"/>
              </w:rPr>
              <w:t>&lt;0.001</w:t>
            </w:r>
          </w:p>
        </w:tc>
        <w:tc>
          <w:tcPr>
            <w:tcW w:w="1701" w:type="dxa"/>
            <w:vAlign w:val="center"/>
          </w:tcPr>
          <w:p w14:paraId="24EB69AE" w14:textId="77777777" w:rsidR="00D92234" w:rsidRPr="009E3CF3" w:rsidRDefault="009E38E8" w:rsidP="009E3CF3">
            <w:pPr>
              <w:tabs>
                <w:tab w:val="center" w:pos="1100"/>
              </w:tabs>
              <w:spacing w:after="0" w:line="240" w:lineRule="auto"/>
              <w:jc w:val="center"/>
              <w:rPr>
                <w:rFonts w:ascii="Arial" w:hAnsi="Arial" w:cs="Arial"/>
              </w:rPr>
            </w:pPr>
            <w:r w:rsidRPr="009E3CF3">
              <w:rPr>
                <w:rFonts w:ascii="Arial" w:hAnsi="Arial" w:cs="Arial"/>
              </w:rPr>
              <w:t>0.85</w:t>
            </w:r>
          </w:p>
          <w:p w14:paraId="6FCFE25C" w14:textId="42733616" w:rsidR="009E38E8" w:rsidRPr="009E3CF3" w:rsidRDefault="009E38E8" w:rsidP="009E3CF3">
            <w:pPr>
              <w:tabs>
                <w:tab w:val="center" w:pos="1100"/>
              </w:tabs>
              <w:spacing w:after="0" w:line="240" w:lineRule="auto"/>
              <w:jc w:val="center"/>
              <w:rPr>
                <w:rFonts w:ascii="Arial" w:hAnsi="Arial" w:cs="Arial"/>
              </w:rPr>
            </w:pPr>
            <w:r w:rsidRPr="009E3CF3">
              <w:rPr>
                <w:rFonts w:ascii="Arial" w:hAnsi="Arial" w:cs="Arial"/>
              </w:rPr>
              <w:t>[66.8 – 1.09]</w:t>
            </w:r>
          </w:p>
        </w:tc>
        <w:tc>
          <w:tcPr>
            <w:tcW w:w="993" w:type="dxa"/>
            <w:vAlign w:val="center"/>
          </w:tcPr>
          <w:p w14:paraId="152BE786" w14:textId="5936B333" w:rsidR="00D92234" w:rsidRPr="009E3CF3" w:rsidRDefault="009E38E8" w:rsidP="009E3CF3">
            <w:pPr>
              <w:spacing w:after="0" w:line="240" w:lineRule="auto"/>
              <w:jc w:val="center"/>
              <w:rPr>
                <w:rFonts w:ascii="Arial" w:hAnsi="Arial" w:cs="Arial"/>
              </w:rPr>
            </w:pPr>
            <w:r w:rsidRPr="009E3CF3">
              <w:rPr>
                <w:rFonts w:ascii="Arial" w:hAnsi="Arial" w:cs="Arial"/>
              </w:rPr>
              <w:t>0.202</w:t>
            </w:r>
          </w:p>
        </w:tc>
      </w:tr>
      <w:tr w:rsidR="00C03DD5" w:rsidRPr="00EB395F" w14:paraId="1F3EC72F" w14:textId="77777777" w:rsidTr="009E3CF3">
        <w:trPr>
          <w:jc w:val="center"/>
        </w:trPr>
        <w:tc>
          <w:tcPr>
            <w:tcW w:w="1855" w:type="dxa"/>
            <w:vMerge/>
          </w:tcPr>
          <w:p w14:paraId="3707C7AF" w14:textId="77777777" w:rsidR="00C03DD5" w:rsidRPr="009E3CF3" w:rsidRDefault="00C03DD5" w:rsidP="009E3CF3">
            <w:pPr>
              <w:spacing w:after="0" w:line="240" w:lineRule="auto"/>
              <w:rPr>
                <w:rFonts w:ascii="Arial" w:hAnsi="Arial" w:cs="Arial"/>
              </w:rPr>
            </w:pPr>
          </w:p>
        </w:tc>
        <w:tc>
          <w:tcPr>
            <w:tcW w:w="1559" w:type="dxa"/>
            <w:vAlign w:val="center"/>
          </w:tcPr>
          <w:p w14:paraId="1B4D6840" w14:textId="77777777" w:rsidR="00C03DD5" w:rsidRPr="009E3CF3" w:rsidRDefault="00C03DD5" w:rsidP="009E3CF3">
            <w:pPr>
              <w:spacing w:after="0" w:line="240" w:lineRule="auto"/>
              <w:rPr>
                <w:rFonts w:ascii="Arial" w:hAnsi="Arial" w:cs="Arial"/>
              </w:rPr>
            </w:pPr>
            <w:r w:rsidRPr="009E3CF3">
              <w:rPr>
                <w:rFonts w:ascii="Arial" w:hAnsi="Arial" w:cs="Arial"/>
              </w:rPr>
              <w:t>Ethnic minority</w:t>
            </w:r>
          </w:p>
          <w:p w14:paraId="40846229" w14:textId="1CB13B92" w:rsidR="00A763E1" w:rsidRPr="009E3CF3" w:rsidRDefault="00A763E1" w:rsidP="009E3CF3">
            <w:pPr>
              <w:spacing w:after="0" w:line="240" w:lineRule="auto"/>
              <w:rPr>
                <w:rFonts w:ascii="Arial" w:hAnsi="Arial" w:cs="Arial"/>
              </w:rPr>
            </w:pPr>
            <w:r w:rsidRPr="009E3CF3">
              <w:rPr>
                <w:rFonts w:ascii="Arial" w:hAnsi="Arial" w:cs="Arial"/>
              </w:rPr>
              <w:t>(n = 2,623)</w:t>
            </w:r>
          </w:p>
        </w:tc>
        <w:tc>
          <w:tcPr>
            <w:tcW w:w="1559" w:type="dxa"/>
            <w:shd w:val="clear" w:color="auto" w:fill="auto"/>
            <w:vAlign w:val="center"/>
          </w:tcPr>
          <w:p w14:paraId="6D274770" w14:textId="301D6781" w:rsidR="00C03DD5" w:rsidRPr="009E3CF3" w:rsidRDefault="00C03DD5" w:rsidP="009E3CF3">
            <w:pPr>
              <w:spacing w:after="0" w:line="240" w:lineRule="auto"/>
              <w:jc w:val="center"/>
              <w:rPr>
                <w:rFonts w:ascii="Arial" w:hAnsi="Arial" w:cs="Arial"/>
              </w:rPr>
            </w:pPr>
            <w:r w:rsidRPr="009E3CF3">
              <w:rPr>
                <w:rFonts w:ascii="Arial" w:hAnsi="Arial" w:cs="Arial"/>
              </w:rPr>
              <w:t>1.5</w:t>
            </w:r>
          </w:p>
          <w:p w14:paraId="31B693B7" w14:textId="5EF1DE88" w:rsidR="00C03DD5" w:rsidRPr="009E3CF3" w:rsidRDefault="00C03DD5" w:rsidP="009E3CF3">
            <w:pPr>
              <w:spacing w:after="0" w:line="240" w:lineRule="auto"/>
              <w:jc w:val="center"/>
              <w:rPr>
                <w:rFonts w:ascii="Arial" w:hAnsi="Arial" w:cs="Arial"/>
              </w:rPr>
            </w:pPr>
            <w:r w:rsidRPr="009E3CF3">
              <w:rPr>
                <w:rFonts w:ascii="Arial" w:hAnsi="Arial" w:cs="Arial"/>
              </w:rPr>
              <w:t>[0.6 – 3.1]</w:t>
            </w:r>
          </w:p>
        </w:tc>
        <w:tc>
          <w:tcPr>
            <w:tcW w:w="1701" w:type="dxa"/>
            <w:shd w:val="clear" w:color="auto" w:fill="auto"/>
            <w:vAlign w:val="center"/>
          </w:tcPr>
          <w:p w14:paraId="67602BC1" w14:textId="73188A0A" w:rsidR="00C03DD5" w:rsidRPr="009E3CF3" w:rsidRDefault="00C03DD5" w:rsidP="009E3CF3">
            <w:pPr>
              <w:spacing w:after="0" w:line="240" w:lineRule="auto"/>
              <w:jc w:val="center"/>
              <w:rPr>
                <w:rFonts w:ascii="Arial" w:hAnsi="Arial" w:cs="Arial"/>
              </w:rPr>
            </w:pPr>
            <w:r w:rsidRPr="009E3CF3">
              <w:rPr>
                <w:rFonts w:ascii="Arial" w:hAnsi="Arial" w:cs="Arial"/>
              </w:rPr>
              <w:t>2.9</w:t>
            </w:r>
          </w:p>
          <w:p w14:paraId="444D9EA2" w14:textId="263342FB" w:rsidR="00C03DD5" w:rsidRPr="009E3CF3" w:rsidRDefault="00C03DD5" w:rsidP="009E3CF3">
            <w:pPr>
              <w:spacing w:after="0" w:line="240" w:lineRule="auto"/>
              <w:jc w:val="center"/>
              <w:rPr>
                <w:rFonts w:ascii="Arial" w:hAnsi="Arial" w:cs="Arial"/>
              </w:rPr>
            </w:pPr>
            <w:r w:rsidRPr="009E3CF3">
              <w:rPr>
                <w:rFonts w:ascii="Arial" w:hAnsi="Arial" w:cs="Arial"/>
              </w:rPr>
              <w:t>[1.9 – 4.3]</w:t>
            </w:r>
          </w:p>
        </w:tc>
        <w:tc>
          <w:tcPr>
            <w:tcW w:w="1701" w:type="dxa"/>
            <w:vAlign w:val="center"/>
          </w:tcPr>
          <w:p w14:paraId="54170624" w14:textId="77777777" w:rsidR="00C03DD5" w:rsidRPr="009E3CF3" w:rsidRDefault="00C03DD5" w:rsidP="009E3CF3">
            <w:pPr>
              <w:spacing w:after="0" w:line="240" w:lineRule="auto"/>
              <w:jc w:val="center"/>
              <w:rPr>
                <w:rFonts w:ascii="Arial" w:hAnsi="Arial" w:cs="Arial"/>
              </w:rPr>
            </w:pPr>
            <w:r w:rsidRPr="009E3CF3">
              <w:rPr>
                <w:rFonts w:ascii="Arial" w:hAnsi="Arial" w:cs="Arial"/>
              </w:rPr>
              <w:t>1.6</w:t>
            </w:r>
          </w:p>
          <w:p w14:paraId="70CB8DCE" w14:textId="2EB62CCD" w:rsidR="00C03DD5" w:rsidRPr="009E3CF3" w:rsidRDefault="00C03DD5" w:rsidP="009E3CF3">
            <w:pPr>
              <w:spacing w:after="0" w:line="240" w:lineRule="auto"/>
              <w:jc w:val="center"/>
              <w:rPr>
                <w:rFonts w:ascii="Arial" w:hAnsi="Arial" w:cs="Arial"/>
              </w:rPr>
            </w:pPr>
            <w:r w:rsidRPr="009E3CF3">
              <w:rPr>
                <w:rFonts w:ascii="Arial" w:hAnsi="Arial" w:cs="Arial"/>
              </w:rPr>
              <w:t>[1.0 – 2.5]</w:t>
            </w:r>
          </w:p>
        </w:tc>
        <w:tc>
          <w:tcPr>
            <w:tcW w:w="1701" w:type="dxa"/>
            <w:vAlign w:val="center"/>
          </w:tcPr>
          <w:p w14:paraId="0870FA78" w14:textId="153AB4BB" w:rsidR="00C03DD5" w:rsidRPr="009E3CF3" w:rsidRDefault="00C03DD5" w:rsidP="009E3CF3">
            <w:pPr>
              <w:spacing w:after="0" w:line="240" w:lineRule="auto"/>
              <w:jc w:val="center"/>
              <w:rPr>
                <w:rFonts w:ascii="Arial" w:hAnsi="Arial" w:cs="Arial"/>
              </w:rPr>
            </w:pPr>
            <w:r w:rsidRPr="009E3CF3">
              <w:rPr>
                <w:rFonts w:ascii="Arial" w:hAnsi="Arial" w:cs="Arial"/>
              </w:rPr>
              <w:t>0.53</w:t>
            </w:r>
          </w:p>
          <w:p w14:paraId="4C0C19B0" w14:textId="1C29B175" w:rsidR="00C03DD5" w:rsidRPr="009E3CF3" w:rsidRDefault="00C03DD5" w:rsidP="009E3CF3">
            <w:pPr>
              <w:spacing w:after="0" w:line="240" w:lineRule="auto"/>
              <w:jc w:val="center"/>
              <w:rPr>
                <w:rFonts w:ascii="Arial" w:hAnsi="Arial" w:cs="Arial"/>
              </w:rPr>
            </w:pPr>
            <w:r w:rsidRPr="009E3CF3">
              <w:rPr>
                <w:rFonts w:ascii="Arial" w:hAnsi="Arial" w:cs="Arial"/>
              </w:rPr>
              <w:t>[0.22 – 1.23]</w:t>
            </w:r>
          </w:p>
        </w:tc>
        <w:tc>
          <w:tcPr>
            <w:tcW w:w="992" w:type="dxa"/>
            <w:vAlign w:val="center"/>
          </w:tcPr>
          <w:p w14:paraId="0742468A" w14:textId="247E7A42" w:rsidR="00C03DD5" w:rsidRPr="009E3CF3" w:rsidRDefault="00C03DD5" w:rsidP="009E3CF3">
            <w:pPr>
              <w:spacing w:after="0" w:line="240" w:lineRule="auto"/>
              <w:jc w:val="center"/>
              <w:rPr>
                <w:rFonts w:ascii="Arial" w:hAnsi="Arial" w:cs="Arial"/>
              </w:rPr>
            </w:pPr>
            <w:r w:rsidRPr="009E3CF3">
              <w:rPr>
                <w:rFonts w:ascii="Arial" w:hAnsi="Arial" w:cs="Arial"/>
              </w:rPr>
              <w:t>0.139</w:t>
            </w:r>
          </w:p>
        </w:tc>
        <w:tc>
          <w:tcPr>
            <w:tcW w:w="1701" w:type="dxa"/>
            <w:vAlign w:val="center"/>
          </w:tcPr>
          <w:p w14:paraId="049E3F48" w14:textId="5518DC32" w:rsidR="00C03DD5" w:rsidRPr="009E3CF3" w:rsidRDefault="00C03DD5" w:rsidP="009E3CF3">
            <w:pPr>
              <w:tabs>
                <w:tab w:val="center" w:pos="1100"/>
              </w:tabs>
              <w:spacing w:after="0" w:line="240" w:lineRule="auto"/>
              <w:jc w:val="center"/>
              <w:rPr>
                <w:rFonts w:ascii="Arial" w:hAnsi="Arial" w:cs="Arial"/>
              </w:rPr>
            </w:pPr>
            <w:r w:rsidRPr="009E3CF3">
              <w:rPr>
                <w:rFonts w:ascii="Arial" w:hAnsi="Arial" w:cs="Arial"/>
              </w:rPr>
              <w:t>0.59</w:t>
            </w:r>
          </w:p>
          <w:p w14:paraId="1498C832" w14:textId="08A01DA5" w:rsidR="00C03DD5" w:rsidRPr="009E3CF3" w:rsidRDefault="00C03DD5" w:rsidP="009E3CF3">
            <w:pPr>
              <w:tabs>
                <w:tab w:val="center" w:pos="1100"/>
              </w:tabs>
              <w:spacing w:after="0" w:line="240" w:lineRule="auto"/>
              <w:jc w:val="center"/>
              <w:rPr>
                <w:rFonts w:ascii="Arial" w:hAnsi="Arial" w:cs="Arial"/>
              </w:rPr>
            </w:pPr>
            <w:r w:rsidRPr="009E3CF3">
              <w:rPr>
                <w:rFonts w:ascii="Arial" w:hAnsi="Arial" w:cs="Arial"/>
              </w:rPr>
              <w:t>[0.33 – 1.05]</w:t>
            </w:r>
          </w:p>
        </w:tc>
        <w:tc>
          <w:tcPr>
            <w:tcW w:w="993" w:type="dxa"/>
            <w:vAlign w:val="center"/>
          </w:tcPr>
          <w:p w14:paraId="4444D226" w14:textId="772C6616" w:rsidR="00C03DD5" w:rsidRPr="009E3CF3" w:rsidRDefault="00C03DD5" w:rsidP="009E3CF3">
            <w:pPr>
              <w:spacing w:after="0" w:line="240" w:lineRule="auto"/>
              <w:jc w:val="center"/>
              <w:rPr>
                <w:rFonts w:ascii="Arial" w:hAnsi="Arial" w:cs="Arial"/>
              </w:rPr>
            </w:pPr>
            <w:r w:rsidRPr="009E3CF3">
              <w:rPr>
                <w:rFonts w:ascii="Arial" w:hAnsi="Arial" w:cs="Arial"/>
              </w:rPr>
              <w:t>0.074</w:t>
            </w:r>
          </w:p>
        </w:tc>
      </w:tr>
      <w:tr w:rsidR="00D92234" w:rsidRPr="00EB395F" w14:paraId="7FBFBA29" w14:textId="77777777" w:rsidTr="009E3CF3">
        <w:trPr>
          <w:jc w:val="center"/>
        </w:trPr>
        <w:tc>
          <w:tcPr>
            <w:tcW w:w="1855" w:type="dxa"/>
            <w:vMerge/>
          </w:tcPr>
          <w:p w14:paraId="466C2593" w14:textId="77777777" w:rsidR="00D92234" w:rsidRPr="009E3CF3" w:rsidRDefault="00D92234" w:rsidP="009E3CF3">
            <w:pPr>
              <w:spacing w:after="0" w:line="240" w:lineRule="auto"/>
              <w:rPr>
                <w:rFonts w:ascii="Arial" w:hAnsi="Arial" w:cs="Arial"/>
              </w:rPr>
            </w:pPr>
          </w:p>
        </w:tc>
        <w:tc>
          <w:tcPr>
            <w:tcW w:w="1559" w:type="dxa"/>
            <w:vAlign w:val="center"/>
          </w:tcPr>
          <w:p w14:paraId="010206BA" w14:textId="77777777" w:rsidR="00D92234" w:rsidRPr="009E3CF3" w:rsidRDefault="00D92234" w:rsidP="009E3CF3">
            <w:pPr>
              <w:spacing w:after="0" w:line="240" w:lineRule="auto"/>
              <w:rPr>
                <w:rFonts w:ascii="Arial" w:hAnsi="Arial" w:cs="Arial"/>
              </w:rPr>
            </w:pPr>
            <w:r w:rsidRPr="009E3CF3">
              <w:rPr>
                <w:rFonts w:ascii="Arial" w:hAnsi="Arial" w:cs="Arial"/>
              </w:rPr>
              <w:t>Ever smoker</w:t>
            </w:r>
          </w:p>
          <w:p w14:paraId="3DEA4787" w14:textId="23CC7FE9" w:rsidR="00A763E1" w:rsidRPr="009E3CF3" w:rsidRDefault="00A763E1" w:rsidP="009E3CF3">
            <w:pPr>
              <w:spacing w:after="0" w:line="240" w:lineRule="auto"/>
              <w:rPr>
                <w:rFonts w:ascii="Arial" w:hAnsi="Arial" w:cs="Arial"/>
              </w:rPr>
            </w:pPr>
            <w:r w:rsidRPr="009E3CF3">
              <w:rPr>
                <w:rFonts w:ascii="Arial" w:hAnsi="Arial" w:cs="Arial"/>
              </w:rPr>
              <w:t xml:space="preserve">(n = </w:t>
            </w:r>
            <w:r w:rsidR="00A86FAD" w:rsidRPr="009E3CF3">
              <w:rPr>
                <w:rFonts w:ascii="Arial" w:hAnsi="Arial" w:cs="Arial"/>
              </w:rPr>
              <w:t>3,051)</w:t>
            </w:r>
          </w:p>
        </w:tc>
        <w:tc>
          <w:tcPr>
            <w:tcW w:w="1559" w:type="dxa"/>
            <w:shd w:val="clear" w:color="auto" w:fill="auto"/>
            <w:vAlign w:val="center"/>
          </w:tcPr>
          <w:p w14:paraId="0ADBBBA2" w14:textId="102A2168" w:rsidR="00D92234" w:rsidRPr="009E3CF3" w:rsidRDefault="00D92234" w:rsidP="009E3CF3">
            <w:pPr>
              <w:spacing w:after="0" w:line="240" w:lineRule="auto"/>
              <w:jc w:val="center"/>
              <w:rPr>
                <w:rFonts w:ascii="Arial" w:hAnsi="Arial" w:cs="Arial"/>
              </w:rPr>
            </w:pPr>
            <w:r w:rsidRPr="009E3CF3">
              <w:rPr>
                <w:rFonts w:ascii="Arial" w:hAnsi="Arial" w:cs="Arial"/>
              </w:rPr>
              <w:t>6.1</w:t>
            </w:r>
          </w:p>
          <w:p w14:paraId="5FC6D8B0" w14:textId="09B5F684" w:rsidR="00D92234" w:rsidRPr="009E3CF3" w:rsidRDefault="00D92234" w:rsidP="009E3CF3">
            <w:pPr>
              <w:spacing w:after="0" w:line="240" w:lineRule="auto"/>
              <w:jc w:val="center"/>
              <w:rPr>
                <w:rFonts w:ascii="Arial" w:hAnsi="Arial" w:cs="Arial"/>
              </w:rPr>
            </w:pPr>
            <w:r w:rsidRPr="009E3CF3">
              <w:rPr>
                <w:rFonts w:ascii="Arial" w:hAnsi="Arial" w:cs="Arial"/>
              </w:rPr>
              <w:t>[4.4 – 8.2]</w:t>
            </w:r>
          </w:p>
        </w:tc>
        <w:tc>
          <w:tcPr>
            <w:tcW w:w="1701" w:type="dxa"/>
            <w:shd w:val="clear" w:color="auto" w:fill="auto"/>
            <w:vAlign w:val="center"/>
          </w:tcPr>
          <w:p w14:paraId="3A16633B" w14:textId="3B504210" w:rsidR="00D92234" w:rsidRPr="009E3CF3" w:rsidRDefault="00D92234" w:rsidP="009E3CF3">
            <w:pPr>
              <w:spacing w:after="0" w:line="240" w:lineRule="auto"/>
              <w:jc w:val="center"/>
              <w:rPr>
                <w:rFonts w:ascii="Arial" w:hAnsi="Arial" w:cs="Arial"/>
              </w:rPr>
            </w:pPr>
            <w:r w:rsidRPr="009E3CF3">
              <w:rPr>
                <w:rFonts w:ascii="Arial" w:hAnsi="Arial" w:cs="Arial"/>
              </w:rPr>
              <w:t>12.3</w:t>
            </w:r>
          </w:p>
          <w:p w14:paraId="6A73BF30" w14:textId="4A06D2DB" w:rsidR="00D92234" w:rsidRPr="009E3CF3" w:rsidRDefault="00D92234" w:rsidP="009E3CF3">
            <w:pPr>
              <w:spacing w:after="0" w:line="240" w:lineRule="auto"/>
              <w:jc w:val="center"/>
              <w:rPr>
                <w:rFonts w:ascii="Arial" w:hAnsi="Arial" w:cs="Arial"/>
              </w:rPr>
            </w:pPr>
            <w:r w:rsidRPr="009E3CF3">
              <w:rPr>
                <w:rFonts w:ascii="Arial" w:hAnsi="Arial" w:cs="Arial"/>
              </w:rPr>
              <w:t>[10.5 – 14.2]</w:t>
            </w:r>
          </w:p>
        </w:tc>
        <w:tc>
          <w:tcPr>
            <w:tcW w:w="1701" w:type="dxa"/>
            <w:vAlign w:val="center"/>
          </w:tcPr>
          <w:p w14:paraId="36EF4230" w14:textId="77777777" w:rsidR="00E534E1" w:rsidRPr="009E3CF3" w:rsidRDefault="00CF18ED" w:rsidP="009E3CF3">
            <w:pPr>
              <w:spacing w:after="0" w:line="240" w:lineRule="auto"/>
              <w:jc w:val="center"/>
              <w:rPr>
                <w:rFonts w:ascii="Arial" w:hAnsi="Arial" w:cs="Arial"/>
              </w:rPr>
            </w:pPr>
            <w:r w:rsidRPr="009E3CF3">
              <w:rPr>
                <w:rFonts w:ascii="Arial" w:hAnsi="Arial" w:cs="Arial"/>
              </w:rPr>
              <w:t xml:space="preserve">11.1 </w:t>
            </w:r>
          </w:p>
          <w:p w14:paraId="757A79D0" w14:textId="3275E920" w:rsidR="00CF18ED" w:rsidRPr="009E3CF3" w:rsidRDefault="00CF18ED" w:rsidP="009E3CF3">
            <w:pPr>
              <w:spacing w:after="0" w:line="240" w:lineRule="auto"/>
              <w:jc w:val="center"/>
              <w:rPr>
                <w:rFonts w:ascii="Arial" w:hAnsi="Arial" w:cs="Arial"/>
              </w:rPr>
            </w:pPr>
            <w:r w:rsidRPr="009E3CF3">
              <w:rPr>
                <w:rFonts w:ascii="Arial" w:hAnsi="Arial" w:cs="Arial"/>
              </w:rPr>
              <w:t>[9.4 – 13.1]</w:t>
            </w:r>
          </w:p>
        </w:tc>
        <w:tc>
          <w:tcPr>
            <w:tcW w:w="1701" w:type="dxa"/>
            <w:vAlign w:val="center"/>
          </w:tcPr>
          <w:p w14:paraId="74C02F27" w14:textId="24453A1F" w:rsidR="00236C16" w:rsidRPr="009E3CF3" w:rsidRDefault="00895050" w:rsidP="009E3CF3">
            <w:pPr>
              <w:spacing w:after="0" w:line="240" w:lineRule="auto"/>
              <w:jc w:val="center"/>
              <w:rPr>
                <w:rFonts w:ascii="Arial" w:hAnsi="Arial" w:cs="Arial"/>
              </w:rPr>
            </w:pPr>
            <w:r w:rsidRPr="009E3CF3">
              <w:rPr>
                <w:rFonts w:ascii="Arial" w:hAnsi="Arial" w:cs="Arial"/>
              </w:rPr>
              <w:t>0.</w:t>
            </w:r>
            <w:r w:rsidR="005F6AE3" w:rsidRPr="009E3CF3">
              <w:rPr>
                <w:rFonts w:ascii="Arial" w:hAnsi="Arial" w:cs="Arial"/>
              </w:rPr>
              <w:t>4</w:t>
            </w:r>
            <w:r w:rsidRPr="009E3CF3">
              <w:rPr>
                <w:rFonts w:ascii="Arial" w:hAnsi="Arial" w:cs="Arial"/>
              </w:rPr>
              <w:t>4</w:t>
            </w:r>
          </w:p>
          <w:p w14:paraId="76A0178C" w14:textId="08E93C2D" w:rsidR="005F6AE3" w:rsidRPr="009E3CF3" w:rsidRDefault="005F6AE3" w:rsidP="009E3CF3">
            <w:pPr>
              <w:spacing w:after="0" w:line="240" w:lineRule="auto"/>
              <w:jc w:val="center"/>
              <w:rPr>
                <w:rFonts w:ascii="Arial" w:hAnsi="Arial" w:cs="Arial"/>
              </w:rPr>
            </w:pPr>
            <w:r w:rsidRPr="009E3CF3">
              <w:rPr>
                <w:rFonts w:ascii="Arial" w:hAnsi="Arial" w:cs="Arial"/>
              </w:rPr>
              <w:t>[</w:t>
            </w:r>
            <w:r w:rsidR="00895050" w:rsidRPr="009E3CF3">
              <w:rPr>
                <w:rFonts w:ascii="Arial" w:hAnsi="Arial" w:cs="Arial"/>
              </w:rPr>
              <w:t>0.</w:t>
            </w:r>
            <w:r w:rsidRPr="009E3CF3">
              <w:rPr>
                <w:rFonts w:ascii="Arial" w:hAnsi="Arial" w:cs="Arial"/>
              </w:rPr>
              <w:t xml:space="preserve">30 – </w:t>
            </w:r>
            <w:r w:rsidR="00895050" w:rsidRPr="009E3CF3">
              <w:rPr>
                <w:rFonts w:ascii="Arial" w:hAnsi="Arial" w:cs="Arial"/>
              </w:rPr>
              <w:t>0.</w:t>
            </w:r>
            <w:r w:rsidRPr="009E3CF3">
              <w:rPr>
                <w:rFonts w:ascii="Arial" w:hAnsi="Arial" w:cs="Arial"/>
              </w:rPr>
              <w:t>63]</w:t>
            </w:r>
          </w:p>
        </w:tc>
        <w:tc>
          <w:tcPr>
            <w:tcW w:w="992" w:type="dxa"/>
            <w:vAlign w:val="center"/>
          </w:tcPr>
          <w:p w14:paraId="76B440C7" w14:textId="0B7A82A9" w:rsidR="00D92234" w:rsidRPr="009E3CF3" w:rsidRDefault="005F6AE3" w:rsidP="009E3CF3">
            <w:pPr>
              <w:spacing w:after="0" w:line="240" w:lineRule="auto"/>
              <w:jc w:val="center"/>
              <w:rPr>
                <w:rFonts w:ascii="Arial" w:hAnsi="Arial" w:cs="Arial"/>
              </w:rPr>
            </w:pPr>
            <w:r w:rsidRPr="009E3CF3">
              <w:rPr>
                <w:rFonts w:ascii="Arial" w:hAnsi="Arial" w:cs="Arial"/>
              </w:rPr>
              <w:t>&lt;0.001</w:t>
            </w:r>
          </w:p>
        </w:tc>
        <w:tc>
          <w:tcPr>
            <w:tcW w:w="1701" w:type="dxa"/>
            <w:vAlign w:val="center"/>
          </w:tcPr>
          <w:p w14:paraId="58FE0162" w14:textId="3A250FFD" w:rsidR="00195C24" w:rsidRPr="009E3CF3" w:rsidRDefault="001F7AF9" w:rsidP="009E3CF3">
            <w:pPr>
              <w:tabs>
                <w:tab w:val="center" w:pos="1100"/>
              </w:tabs>
              <w:spacing w:after="0" w:line="240" w:lineRule="auto"/>
              <w:jc w:val="center"/>
              <w:rPr>
                <w:rFonts w:ascii="Arial" w:hAnsi="Arial" w:cs="Arial"/>
              </w:rPr>
            </w:pPr>
            <w:r w:rsidRPr="009E3CF3">
              <w:rPr>
                <w:rFonts w:ascii="Arial" w:hAnsi="Arial" w:cs="Arial"/>
              </w:rPr>
              <w:t>0.86</w:t>
            </w:r>
          </w:p>
          <w:p w14:paraId="7C261A49" w14:textId="7113CB9E" w:rsidR="005F6AE3" w:rsidRPr="009E3CF3" w:rsidRDefault="005F6AE3" w:rsidP="009E3CF3">
            <w:pPr>
              <w:tabs>
                <w:tab w:val="center" w:pos="1100"/>
              </w:tabs>
              <w:spacing w:after="0" w:line="240" w:lineRule="auto"/>
              <w:jc w:val="center"/>
              <w:rPr>
                <w:rFonts w:ascii="Arial" w:hAnsi="Arial" w:cs="Arial"/>
              </w:rPr>
            </w:pPr>
            <w:r w:rsidRPr="009E3CF3">
              <w:rPr>
                <w:rFonts w:ascii="Arial" w:hAnsi="Arial" w:cs="Arial"/>
              </w:rPr>
              <w:t>[</w:t>
            </w:r>
            <w:r w:rsidR="00684AC2" w:rsidRPr="009E3CF3">
              <w:rPr>
                <w:rFonts w:ascii="Arial" w:hAnsi="Arial" w:cs="Arial"/>
              </w:rPr>
              <w:t>0.67</w:t>
            </w:r>
            <w:r w:rsidRPr="009E3CF3">
              <w:rPr>
                <w:rFonts w:ascii="Arial" w:hAnsi="Arial" w:cs="Arial"/>
              </w:rPr>
              <w:t xml:space="preserve"> – 1.10]</w:t>
            </w:r>
          </w:p>
        </w:tc>
        <w:tc>
          <w:tcPr>
            <w:tcW w:w="993" w:type="dxa"/>
            <w:vAlign w:val="center"/>
          </w:tcPr>
          <w:p w14:paraId="5CCB566F" w14:textId="134CB957" w:rsidR="00D92234" w:rsidRPr="009E3CF3" w:rsidRDefault="00EF56C7" w:rsidP="009E3CF3">
            <w:pPr>
              <w:spacing w:after="0" w:line="240" w:lineRule="auto"/>
              <w:jc w:val="center"/>
              <w:rPr>
                <w:rFonts w:ascii="Arial" w:hAnsi="Arial" w:cs="Arial"/>
              </w:rPr>
            </w:pPr>
            <w:r w:rsidRPr="009E3CF3">
              <w:rPr>
                <w:rFonts w:ascii="Arial" w:hAnsi="Arial" w:cs="Arial"/>
              </w:rPr>
              <w:t>0.231</w:t>
            </w:r>
          </w:p>
        </w:tc>
      </w:tr>
      <w:tr w:rsidR="00483078" w:rsidRPr="00EB395F" w14:paraId="4AB5FC95" w14:textId="77777777" w:rsidTr="009E3CF3">
        <w:trPr>
          <w:jc w:val="center"/>
        </w:trPr>
        <w:tc>
          <w:tcPr>
            <w:tcW w:w="1855" w:type="dxa"/>
            <w:vMerge/>
          </w:tcPr>
          <w:p w14:paraId="7955AEED" w14:textId="77777777" w:rsidR="00483078" w:rsidRPr="009E3CF3" w:rsidRDefault="00483078" w:rsidP="009E3CF3">
            <w:pPr>
              <w:spacing w:after="0" w:line="240" w:lineRule="auto"/>
              <w:rPr>
                <w:rFonts w:ascii="Arial" w:hAnsi="Arial" w:cs="Arial"/>
              </w:rPr>
            </w:pPr>
          </w:p>
        </w:tc>
        <w:tc>
          <w:tcPr>
            <w:tcW w:w="1559" w:type="dxa"/>
            <w:vAlign w:val="center"/>
          </w:tcPr>
          <w:p w14:paraId="6515DD8F" w14:textId="77777777" w:rsidR="00483078" w:rsidRPr="009E3CF3" w:rsidRDefault="00483078" w:rsidP="009E3CF3">
            <w:pPr>
              <w:spacing w:after="0" w:line="240" w:lineRule="auto"/>
              <w:rPr>
                <w:rFonts w:ascii="Arial" w:hAnsi="Arial" w:cs="Arial"/>
              </w:rPr>
            </w:pPr>
            <w:r w:rsidRPr="009E3CF3">
              <w:rPr>
                <w:rFonts w:ascii="Arial" w:hAnsi="Arial" w:cs="Arial"/>
              </w:rPr>
              <w:t>Never smoker</w:t>
            </w:r>
          </w:p>
          <w:p w14:paraId="6724BA00" w14:textId="242C23A5" w:rsidR="00A86FAD" w:rsidRPr="009E3CF3" w:rsidRDefault="00A86FAD" w:rsidP="009E3CF3">
            <w:pPr>
              <w:spacing w:after="0" w:line="240" w:lineRule="auto"/>
              <w:rPr>
                <w:rFonts w:ascii="Arial" w:hAnsi="Arial" w:cs="Arial"/>
              </w:rPr>
            </w:pPr>
            <w:r w:rsidRPr="009E3CF3">
              <w:rPr>
                <w:rFonts w:ascii="Arial" w:hAnsi="Arial" w:cs="Arial"/>
              </w:rPr>
              <w:t>(n = 10,775)</w:t>
            </w:r>
          </w:p>
        </w:tc>
        <w:tc>
          <w:tcPr>
            <w:tcW w:w="1559" w:type="dxa"/>
            <w:shd w:val="clear" w:color="auto" w:fill="auto"/>
            <w:vAlign w:val="center"/>
          </w:tcPr>
          <w:p w14:paraId="284889DB" w14:textId="11032AE5" w:rsidR="00483078" w:rsidRPr="009E3CF3" w:rsidRDefault="00483078" w:rsidP="009E3CF3">
            <w:pPr>
              <w:spacing w:after="0" w:line="240" w:lineRule="auto"/>
              <w:jc w:val="center"/>
              <w:rPr>
                <w:rFonts w:ascii="Arial" w:hAnsi="Arial" w:cs="Arial"/>
              </w:rPr>
            </w:pPr>
            <w:r w:rsidRPr="009E3CF3">
              <w:rPr>
                <w:rFonts w:ascii="Arial" w:hAnsi="Arial" w:cs="Arial"/>
              </w:rPr>
              <w:t>0.2</w:t>
            </w:r>
          </w:p>
          <w:p w14:paraId="07006E3E" w14:textId="7B0DF6CC" w:rsidR="00483078" w:rsidRPr="009E3CF3" w:rsidRDefault="00483078" w:rsidP="009E3CF3">
            <w:pPr>
              <w:spacing w:after="0" w:line="240" w:lineRule="auto"/>
              <w:jc w:val="center"/>
              <w:rPr>
                <w:rFonts w:ascii="Arial" w:hAnsi="Arial" w:cs="Arial"/>
              </w:rPr>
            </w:pPr>
            <w:r w:rsidRPr="009E3CF3">
              <w:rPr>
                <w:rFonts w:ascii="Arial" w:hAnsi="Arial" w:cs="Arial"/>
              </w:rPr>
              <w:t>[0.1 – 0.6</w:t>
            </w:r>
            <w:r w:rsidR="00264C26">
              <w:rPr>
                <w:rFonts w:ascii="Arial" w:hAnsi="Arial" w:cs="Arial"/>
              </w:rPr>
              <w:t>]</w:t>
            </w:r>
          </w:p>
        </w:tc>
        <w:tc>
          <w:tcPr>
            <w:tcW w:w="1701" w:type="dxa"/>
            <w:shd w:val="clear" w:color="auto" w:fill="auto"/>
            <w:vAlign w:val="center"/>
          </w:tcPr>
          <w:p w14:paraId="24ACC791" w14:textId="419146D1" w:rsidR="00483078" w:rsidRPr="009E3CF3" w:rsidRDefault="00483078" w:rsidP="009E3CF3">
            <w:pPr>
              <w:spacing w:after="0" w:line="240" w:lineRule="auto"/>
              <w:jc w:val="center"/>
              <w:rPr>
                <w:rFonts w:ascii="Arial" w:hAnsi="Arial" w:cs="Arial"/>
              </w:rPr>
            </w:pPr>
            <w:r w:rsidRPr="009E3CF3">
              <w:rPr>
                <w:rFonts w:ascii="Arial" w:hAnsi="Arial" w:cs="Arial"/>
              </w:rPr>
              <w:t>0.6</w:t>
            </w:r>
          </w:p>
          <w:p w14:paraId="3691E4A4" w14:textId="76BF13A2" w:rsidR="00483078" w:rsidRPr="009E3CF3" w:rsidRDefault="00483078" w:rsidP="009E3CF3">
            <w:pPr>
              <w:spacing w:after="0" w:line="240" w:lineRule="auto"/>
              <w:jc w:val="center"/>
              <w:rPr>
                <w:rFonts w:ascii="Arial" w:hAnsi="Arial" w:cs="Arial"/>
              </w:rPr>
            </w:pPr>
            <w:r w:rsidRPr="009E3CF3">
              <w:rPr>
                <w:rFonts w:ascii="Arial" w:hAnsi="Arial" w:cs="Arial"/>
              </w:rPr>
              <w:t>[0.4 – 0.8</w:t>
            </w:r>
            <w:r w:rsidR="00264C26">
              <w:rPr>
                <w:rFonts w:ascii="Arial" w:hAnsi="Arial" w:cs="Arial"/>
              </w:rPr>
              <w:t>]</w:t>
            </w:r>
          </w:p>
        </w:tc>
        <w:tc>
          <w:tcPr>
            <w:tcW w:w="1701" w:type="dxa"/>
            <w:vAlign w:val="center"/>
          </w:tcPr>
          <w:p w14:paraId="0C9A5F00" w14:textId="4C27682D" w:rsidR="00483078" w:rsidRPr="009E3CF3" w:rsidRDefault="00BD325B" w:rsidP="009E3CF3">
            <w:pPr>
              <w:spacing w:after="0" w:line="240" w:lineRule="auto"/>
              <w:jc w:val="center"/>
              <w:rPr>
                <w:rFonts w:ascii="Arial" w:hAnsi="Arial" w:cs="Arial"/>
              </w:rPr>
            </w:pPr>
            <w:r w:rsidRPr="009E3CF3">
              <w:rPr>
                <w:rFonts w:ascii="Arial" w:hAnsi="Arial" w:cs="Arial"/>
              </w:rPr>
              <w:t>0.</w:t>
            </w:r>
            <w:r w:rsidR="00483078" w:rsidRPr="009E3CF3">
              <w:rPr>
                <w:rFonts w:ascii="Arial" w:hAnsi="Arial" w:cs="Arial"/>
              </w:rPr>
              <w:t>5</w:t>
            </w:r>
          </w:p>
          <w:p w14:paraId="15FD3030" w14:textId="3079EE3C" w:rsidR="00483078" w:rsidRPr="009E3CF3" w:rsidRDefault="00483078" w:rsidP="009E3CF3">
            <w:pPr>
              <w:spacing w:after="0" w:line="240" w:lineRule="auto"/>
              <w:jc w:val="center"/>
              <w:rPr>
                <w:rFonts w:ascii="Arial" w:hAnsi="Arial" w:cs="Arial"/>
              </w:rPr>
            </w:pPr>
            <w:r w:rsidRPr="009E3CF3">
              <w:rPr>
                <w:rFonts w:ascii="Arial" w:hAnsi="Arial" w:cs="Arial"/>
              </w:rPr>
              <w:t>[</w:t>
            </w:r>
            <w:r w:rsidR="00C26B1F" w:rsidRPr="009E3CF3">
              <w:rPr>
                <w:rFonts w:ascii="Arial" w:hAnsi="Arial" w:cs="Arial"/>
              </w:rPr>
              <w:t>0.</w:t>
            </w:r>
            <w:r w:rsidRPr="009E3CF3">
              <w:rPr>
                <w:rFonts w:ascii="Arial" w:hAnsi="Arial" w:cs="Arial"/>
              </w:rPr>
              <w:t>3</w:t>
            </w:r>
            <w:r w:rsidR="00C26B1F" w:rsidRPr="009E3CF3">
              <w:rPr>
                <w:rFonts w:ascii="Arial" w:hAnsi="Arial" w:cs="Arial"/>
              </w:rPr>
              <w:t xml:space="preserve"> </w:t>
            </w:r>
            <w:r w:rsidRPr="009E3CF3">
              <w:rPr>
                <w:rFonts w:ascii="Arial" w:hAnsi="Arial" w:cs="Arial"/>
              </w:rPr>
              <w:t xml:space="preserve">– </w:t>
            </w:r>
            <w:r w:rsidR="00C26B1F" w:rsidRPr="009E3CF3">
              <w:rPr>
                <w:rFonts w:ascii="Arial" w:hAnsi="Arial" w:cs="Arial"/>
              </w:rPr>
              <w:t>0.</w:t>
            </w:r>
            <w:r w:rsidRPr="009E3CF3">
              <w:rPr>
                <w:rFonts w:ascii="Arial" w:hAnsi="Arial" w:cs="Arial"/>
              </w:rPr>
              <w:t>7]</w:t>
            </w:r>
          </w:p>
        </w:tc>
        <w:tc>
          <w:tcPr>
            <w:tcW w:w="1701" w:type="dxa"/>
            <w:vAlign w:val="center"/>
          </w:tcPr>
          <w:p w14:paraId="69E44614" w14:textId="77777777" w:rsidR="00483078" w:rsidRPr="009E3CF3" w:rsidRDefault="00483078" w:rsidP="009E3CF3">
            <w:pPr>
              <w:spacing w:after="0" w:line="240" w:lineRule="auto"/>
              <w:jc w:val="center"/>
              <w:rPr>
                <w:rFonts w:ascii="Arial" w:hAnsi="Arial" w:cs="Arial"/>
              </w:rPr>
            </w:pPr>
            <w:r w:rsidRPr="009E3CF3">
              <w:rPr>
                <w:rFonts w:ascii="Arial" w:hAnsi="Arial" w:cs="Arial"/>
              </w:rPr>
              <w:t>0.41</w:t>
            </w:r>
          </w:p>
          <w:p w14:paraId="2D2E554A" w14:textId="6ED853E9" w:rsidR="00483078" w:rsidRPr="009E3CF3" w:rsidRDefault="00483078" w:rsidP="009E3CF3">
            <w:pPr>
              <w:spacing w:after="0" w:line="240" w:lineRule="auto"/>
              <w:jc w:val="center"/>
              <w:rPr>
                <w:rFonts w:ascii="Arial" w:hAnsi="Arial" w:cs="Arial"/>
              </w:rPr>
            </w:pPr>
            <w:r w:rsidRPr="009E3CF3">
              <w:rPr>
                <w:rFonts w:ascii="Arial" w:hAnsi="Arial" w:cs="Arial"/>
              </w:rPr>
              <w:t>[</w:t>
            </w:r>
            <w:r w:rsidR="00264C26">
              <w:rPr>
                <w:rFonts w:ascii="Arial" w:hAnsi="Arial" w:cs="Arial"/>
              </w:rPr>
              <w:t>0.16</w:t>
            </w:r>
            <w:r w:rsidRPr="009E3CF3">
              <w:rPr>
                <w:rFonts w:ascii="Arial" w:hAnsi="Arial" w:cs="Arial"/>
              </w:rPr>
              <w:t xml:space="preserve"> – 1.08]</w:t>
            </w:r>
          </w:p>
        </w:tc>
        <w:tc>
          <w:tcPr>
            <w:tcW w:w="992" w:type="dxa"/>
            <w:vAlign w:val="center"/>
          </w:tcPr>
          <w:p w14:paraId="658AC608" w14:textId="3327C37F" w:rsidR="00483078" w:rsidRPr="009E3CF3" w:rsidRDefault="00483078" w:rsidP="009E3CF3">
            <w:pPr>
              <w:spacing w:after="0" w:line="240" w:lineRule="auto"/>
              <w:jc w:val="center"/>
              <w:rPr>
                <w:rFonts w:ascii="Arial" w:hAnsi="Arial" w:cs="Arial"/>
              </w:rPr>
            </w:pPr>
            <w:r w:rsidRPr="009E3CF3">
              <w:rPr>
                <w:rFonts w:ascii="Arial" w:hAnsi="Arial" w:cs="Arial"/>
              </w:rPr>
              <w:t>0.071</w:t>
            </w:r>
          </w:p>
        </w:tc>
        <w:tc>
          <w:tcPr>
            <w:tcW w:w="1701" w:type="dxa"/>
            <w:vAlign w:val="center"/>
          </w:tcPr>
          <w:p w14:paraId="17839CCE" w14:textId="77777777" w:rsidR="00483078" w:rsidRPr="009E3CF3" w:rsidRDefault="00483078" w:rsidP="009E3CF3">
            <w:pPr>
              <w:tabs>
                <w:tab w:val="center" w:pos="1100"/>
              </w:tabs>
              <w:spacing w:after="0" w:line="240" w:lineRule="auto"/>
              <w:jc w:val="center"/>
              <w:rPr>
                <w:rFonts w:ascii="Arial" w:hAnsi="Arial" w:cs="Arial"/>
              </w:rPr>
            </w:pPr>
            <w:r w:rsidRPr="009E3CF3">
              <w:rPr>
                <w:rFonts w:ascii="Arial" w:hAnsi="Arial" w:cs="Arial"/>
              </w:rPr>
              <w:t>0.88</w:t>
            </w:r>
          </w:p>
          <w:p w14:paraId="17DC0C0E" w14:textId="2F23511F" w:rsidR="00483078" w:rsidRPr="009E3CF3" w:rsidRDefault="00483078" w:rsidP="009E3CF3">
            <w:pPr>
              <w:tabs>
                <w:tab w:val="center" w:pos="1100"/>
              </w:tabs>
              <w:spacing w:after="0" w:line="240" w:lineRule="auto"/>
              <w:jc w:val="center"/>
              <w:rPr>
                <w:rFonts w:ascii="Arial" w:hAnsi="Arial" w:cs="Arial"/>
              </w:rPr>
            </w:pPr>
            <w:r w:rsidRPr="009E3CF3">
              <w:rPr>
                <w:rFonts w:ascii="Arial" w:hAnsi="Arial" w:cs="Arial"/>
              </w:rPr>
              <w:t>[0.49 – 1.56]</w:t>
            </w:r>
          </w:p>
        </w:tc>
        <w:tc>
          <w:tcPr>
            <w:tcW w:w="993" w:type="dxa"/>
            <w:vAlign w:val="center"/>
          </w:tcPr>
          <w:p w14:paraId="6FC7452F" w14:textId="78EBD445" w:rsidR="00483078" w:rsidRPr="009E3CF3" w:rsidRDefault="00483078" w:rsidP="009E3CF3">
            <w:pPr>
              <w:spacing w:after="0" w:line="240" w:lineRule="auto"/>
              <w:jc w:val="center"/>
              <w:rPr>
                <w:rFonts w:ascii="Arial" w:hAnsi="Arial" w:cs="Arial"/>
              </w:rPr>
            </w:pPr>
            <w:r w:rsidRPr="009E3CF3">
              <w:rPr>
                <w:rFonts w:ascii="Arial" w:hAnsi="Arial" w:cs="Arial"/>
              </w:rPr>
              <w:t>0.652</w:t>
            </w:r>
          </w:p>
        </w:tc>
      </w:tr>
    </w:tbl>
    <w:p w14:paraId="4413FDDC" w14:textId="5A49DFDD" w:rsidR="0054361E" w:rsidRDefault="0054361E" w:rsidP="00C7440B">
      <w:pPr>
        <w:sectPr w:rsidR="0054361E" w:rsidSect="0054361E">
          <w:pgSz w:w="16838" w:h="11906" w:orient="landscape"/>
          <w:pgMar w:top="1440" w:right="1440" w:bottom="1440" w:left="1440" w:header="709" w:footer="709" w:gutter="0"/>
          <w:cols w:space="708"/>
          <w:docGrid w:linePitch="360"/>
        </w:sectPr>
      </w:pPr>
    </w:p>
    <w:p w14:paraId="44F26E3F" w14:textId="6B0E25B9" w:rsidR="00C7440B" w:rsidRDefault="008C6418" w:rsidP="00EC2CC3">
      <w:pPr>
        <w:pStyle w:val="Heading4"/>
      </w:pPr>
      <w:r>
        <w:lastRenderedPageBreak/>
        <w:t>Specificity of change in trend</w:t>
      </w:r>
      <w:r w:rsidR="002C105F">
        <w:t>.</w:t>
      </w:r>
      <w:r>
        <w:t xml:space="preserve"> E</w:t>
      </w:r>
      <w:r w:rsidR="00C7440B">
        <w:t>nergy drink use in Wales</w:t>
      </w:r>
    </w:p>
    <w:p w14:paraId="0F36A5E4" w14:textId="69680EF5" w:rsidR="00C7440B" w:rsidRPr="00AB4389" w:rsidRDefault="00CD6CD6" w:rsidP="006E6687">
      <w:pPr>
        <w:spacing w:line="360" w:lineRule="auto"/>
        <w:rPr>
          <w:rFonts w:ascii="Arial" w:hAnsi="Arial" w:cs="Arial"/>
        </w:rPr>
      </w:pPr>
      <w:r>
        <w:rPr>
          <w:rFonts w:ascii="Arial" w:hAnsi="Arial" w:cs="Arial"/>
        </w:rPr>
        <w:t>E</w:t>
      </w:r>
      <w:r w:rsidR="00C7440B" w:rsidRPr="009E7798">
        <w:rPr>
          <w:rFonts w:ascii="Arial" w:hAnsi="Arial" w:cs="Arial"/>
        </w:rPr>
        <w:t>nergy drink use</w:t>
      </w:r>
      <w:r w:rsidR="009E7798">
        <w:rPr>
          <w:rFonts w:ascii="Arial" w:hAnsi="Arial" w:cs="Arial"/>
        </w:rPr>
        <w:t xml:space="preserve"> in Wales</w:t>
      </w:r>
      <w:r>
        <w:rPr>
          <w:rFonts w:ascii="Arial" w:hAnsi="Arial" w:cs="Arial"/>
        </w:rPr>
        <w:t xml:space="preserve"> was</w:t>
      </w:r>
      <w:r w:rsidR="009E7798">
        <w:rPr>
          <w:rFonts w:ascii="Arial" w:hAnsi="Arial" w:cs="Arial"/>
        </w:rPr>
        <w:t xml:space="preserve"> analysed </w:t>
      </w:r>
      <w:r w:rsidR="007A06E1">
        <w:rPr>
          <w:rFonts w:ascii="Arial" w:hAnsi="Arial" w:cs="Arial"/>
        </w:rPr>
        <w:t>to examine</w:t>
      </w:r>
      <w:r w:rsidR="002909BA">
        <w:rPr>
          <w:rFonts w:ascii="Arial" w:hAnsi="Arial" w:cs="Arial"/>
        </w:rPr>
        <w:t xml:space="preserve"> </w:t>
      </w:r>
      <w:r w:rsidR="009E7798">
        <w:rPr>
          <w:rFonts w:ascii="Arial" w:hAnsi="Arial" w:cs="Arial"/>
        </w:rPr>
        <w:t>whether change</w:t>
      </w:r>
      <w:r w:rsidR="006D25C7">
        <w:rPr>
          <w:rFonts w:ascii="Arial" w:hAnsi="Arial" w:cs="Arial"/>
        </w:rPr>
        <w:t>s</w:t>
      </w:r>
      <w:r w:rsidR="009E7798">
        <w:rPr>
          <w:rFonts w:ascii="Arial" w:hAnsi="Arial" w:cs="Arial"/>
        </w:rPr>
        <w:t xml:space="preserve"> in trend were specific to e-cigarettes</w:t>
      </w:r>
      <w:r w:rsidR="00966EFB">
        <w:rPr>
          <w:rFonts w:ascii="Arial" w:hAnsi="Arial" w:cs="Arial"/>
        </w:rPr>
        <w:t>,</w:t>
      </w:r>
      <w:r w:rsidR="009E7798">
        <w:rPr>
          <w:rFonts w:ascii="Arial" w:hAnsi="Arial" w:cs="Arial"/>
        </w:rPr>
        <w:t xml:space="preserve"> or also observed for another psychoactive substance for which change could not be attributed to TPD</w:t>
      </w:r>
      <w:r>
        <w:rPr>
          <w:rFonts w:ascii="Arial" w:hAnsi="Arial" w:cs="Arial"/>
        </w:rPr>
        <w:t>. D</w:t>
      </w:r>
      <w:r w:rsidR="00C7440B" w:rsidRPr="009E7798">
        <w:rPr>
          <w:rFonts w:ascii="Arial" w:hAnsi="Arial" w:cs="Arial"/>
        </w:rPr>
        <w:t xml:space="preserve">escriptive data indicated a somewhat different pattern than for e-cigarette use, with </w:t>
      </w:r>
      <w:r w:rsidR="00CB525C">
        <w:rPr>
          <w:rFonts w:ascii="Arial" w:hAnsi="Arial" w:cs="Arial"/>
        </w:rPr>
        <w:t xml:space="preserve">little change from 2013 (53.5%) to 2015 (53.4%), </w:t>
      </w:r>
      <w:r w:rsidR="00C7440B" w:rsidRPr="009E7798">
        <w:rPr>
          <w:rFonts w:ascii="Arial" w:hAnsi="Arial" w:cs="Arial"/>
        </w:rPr>
        <w:t>a substantial drop between 2015 and 2017</w:t>
      </w:r>
      <w:r w:rsidR="00CB525C">
        <w:rPr>
          <w:rFonts w:ascii="Arial" w:hAnsi="Arial" w:cs="Arial"/>
        </w:rPr>
        <w:t xml:space="preserve"> (43.1%)</w:t>
      </w:r>
      <w:r w:rsidR="008234F8">
        <w:rPr>
          <w:rFonts w:ascii="Arial" w:hAnsi="Arial" w:cs="Arial"/>
        </w:rPr>
        <w:t xml:space="preserve">, and </w:t>
      </w:r>
      <w:r w:rsidR="00CB525C">
        <w:rPr>
          <w:rFonts w:ascii="Arial" w:hAnsi="Arial" w:cs="Arial"/>
        </w:rPr>
        <w:t>a more modest continued decrease</w:t>
      </w:r>
      <w:r w:rsidR="008234F8">
        <w:rPr>
          <w:rFonts w:ascii="Arial" w:hAnsi="Arial" w:cs="Arial"/>
        </w:rPr>
        <w:t xml:space="preserve"> from 2017</w:t>
      </w:r>
      <w:r w:rsidR="00CB525C">
        <w:rPr>
          <w:rFonts w:ascii="Arial" w:hAnsi="Arial" w:cs="Arial"/>
        </w:rPr>
        <w:t xml:space="preserve"> to 2019 (39.3%)</w:t>
      </w:r>
      <w:r w:rsidR="00C7440B" w:rsidRPr="009E7798">
        <w:rPr>
          <w:rFonts w:ascii="Arial" w:hAnsi="Arial" w:cs="Arial"/>
        </w:rPr>
        <w:t>.</w:t>
      </w:r>
      <w:r w:rsidR="00CB525C">
        <w:rPr>
          <w:rFonts w:ascii="Arial" w:hAnsi="Arial" w:cs="Arial"/>
        </w:rPr>
        <w:t xml:space="preserve"> </w:t>
      </w:r>
      <w:r w:rsidR="00C7440B" w:rsidRPr="00AB4389">
        <w:rPr>
          <w:rFonts w:ascii="Arial" w:hAnsi="Arial" w:cs="Arial"/>
        </w:rPr>
        <w:t>In segmented regression analyses</w:t>
      </w:r>
      <w:r w:rsidR="00AB4389" w:rsidRPr="00AB4389">
        <w:rPr>
          <w:rFonts w:ascii="Arial" w:hAnsi="Arial" w:cs="Arial"/>
        </w:rPr>
        <w:t xml:space="preserve"> (see </w:t>
      </w:r>
      <w:r w:rsidR="00AB4389" w:rsidRPr="00AB4389">
        <w:rPr>
          <w:rFonts w:ascii="Arial" w:hAnsi="Arial" w:cs="Arial"/>
        </w:rPr>
        <w:fldChar w:fldCharType="begin"/>
      </w:r>
      <w:r w:rsidR="00AB4389" w:rsidRPr="00AB4389">
        <w:rPr>
          <w:rFonts w:ascii="Arial" w:hAnsi="Arial" w:cs="Arial"/>
        </w:rPr>
        <w:instrText xml:space="preserve"> REF _Ref88637435 \h </w:instrText>
      </w:r>
      <w:r w:rsidR="00AB4389">
        <w:rPr>
          <w:rFonts w:ascii="Arial" w:hAnsi="Arial" w:cs="Arial"/>
        </w:rPr>
        <w:instrText xml:space="preserve"> \* MERGEFORMAT </w:instrText>
      </w:r>
      <w:r w:rsidR="00AB4389" w:rsidRPr="00AB4389">
        <w:rPr>
          <w:rFonts w:ascii="Arial" w:hAnsi="Arial" w:cs="Arial"/>
        </w:rPr>
      </w:r>
      <w:r w:rsidR="00AB4389" w:rsidRPr="00AB4389">
        <w:rPr>
          <w:rFonts w:ascii="Arial" w:hAnsi="Arial" w:cs="Arial"/>
        </w:rPr>
        <w:fldChar w:fldCharType="separate"/>
      </w:r>
      <w:r w:rsidR="009D7FDA" w:rsidRPr="00A263EA">
        <w:rPr>
          <w:rFonts w:ascii="Arial" w:hAnsi="Arial" w:cs="Arial"/>
        </w:rPr>
        <w:t xml:space="preserve">Table </w:t>
      </w:r>
      <w:r w:rsidR="009D7FDA" w:rsidRPr="00A263EA">
        <w:rPr>
          <w:rFonts w:ascii="Arial" w:hAnsi="Arial" w:cs="Arial"/>
          <w:noProof/>
        </w:rPr>
        <w:t>15</w:t>
      </w:r>
      <w:r w:rsidR="00AB4389" w:rsidRPr="00AB4389">
        <w:rPr>
          <w:rFonts w:ascii="Arial" w:hAnsi="Arial" w:cs="Arial"/>
        </w:rPr>
        <w:fldChar w:fldCharType="end"/>
      </w:r>
      <w:r w:rsidR="00AB4389" w:rsidRPr="00AB4389">
        <w:rPr>
          <w:rFonts w:ascii="Arial" w:hAnsi="Arial" w:cs="Arial"/>
        </w:rPr>
        <w:t>)</w:t>
      </w:r>
      <w:r w:rsidR="00C7440B" w:rsidRPr="00AB4389">
        <w:rPr>
          <w:rFonts w:ascii="Arial" w:hAnsi="Arial" w:cs="Arial"/>
        </w:rPr>
        <w:t>, while not significant, changes in trend of similar magnitude to those for e-cigarettes were also observed for energy drinks</w:t>
      </w:r>
      <w:r w:rsidR="009E7798" w:rsidRPr="00AB4389">
        <w:rPr>
          <w:rFonts w:ascii="Arial" w:hAnsi="Arial" w:cs="Arial"/>
        </w:rPr>
        <w:t xml:space="preserve"> in short-term analyses</w:t>
      </w:r>
      <w:r w:rsidR="00C7440B" w:rsidRPr="00AB4389">
        <w:rPr>
          <w:rFonts w:ascii="Arial" w:hAnsi="Arial" w:cs="Arial"/>
        </w:rPr>
        <w:t xml:space="preserve">, with a 4% reduction in the odds of energy drink use per month, relative to the baseline trend. However, the </w:t>
      </w:r>
      <w:r w:rsidR="00276015" w:rsidRPr="00AB4389">
        <w:rPr>
          <w:rFonts w:ascii="Arial" w:hAnsi="Arial" w:cs="Arial"/>
        </w:rPr>
        <w:t xml:space="preserve">high degree of </w:t>
      </w:r>
      <w:r w:rsidR="009E7798" w:rsidRPr="00AB4389">
        <w:rPr>
          <w:rFonts w:ascii="Arial" w:hAnsi="Arial" w:cs="Arial"/>
        </w:rPr>
        <w:t xml:space="preserve">consistency from short- to long-term analyses observed </w:t>
      </w:r>
      <w:r w:rsidR="00C7440B" w:rsidRPr="00AB4389">
        <w:rPr>
          <w:rFonts w:ascii="Arial" w:hAnsi="Arial" w:cs="Arial"/>
        </w:rPr>
        <w:t xml:space="preserve">with our e-cigarette models was not replicated </w:t>
      </w:r>
      <w:r w:rsidR="009E7798" w:rsidRPr="00AB4389">
        <w:rPr>
          <w:rFonts w:ascii="Arial" w:hAnsi="Arial" w:cs="Arial"/>
        </w:rPr>
        <w:t>for energy drink use</w:t>
      </w:r>
      <w:r w:rsidR="00C7440B" w:rsidRPr="00AB4389">
        <w:rPr>
          <w:rFonts w:ascii="Arial" w:hAnsi="Arial" w:cs="Arial"/>
        </w:rPr>
        <w:t>, which</w:t>
      </w:r>
      <w:r w:rsidR="008234F8">
        <w:rPr>
          <w:rFonts w:ascii="Arial" w:hAnsi="Arial" w:cs="Arial"/>
        </w:rPr>
        <w:t xml:space="preserve"> in long term analyses</w:t>
      </w:r>
      <w:r w:rsidR="00C7440B" w:rsidRPr="00AB4389">
        <w:rPr>
          <w:rFonts w:ascii="Arial" w:hAnsi="Arial" w:cs="Arial"/>
        </w:rPr>
        <w:t xml:space="preserve"> indicat</w:t>
      </w:r>
      <w:r w:rsidR="008234F8">
        <w:rPr>
          <w:rFonts w:ascii="Arial" w:hAnsi="Arial" w:cs="Arial"/>
        </w:rPr>
        <w:t>ed</w:t>
      </w:r>
      <w:r w:rsidR="00C7440B" w:rsidRPr="00AB4389">
        <w:rPr>
          <w:rFonts w:ascii="Arial" w:hAnsi="Arial" w:cs="Arial"/>
        </w:rPr>
        <w:t xml:space="preserve"> a significant negative step-change at the intervention point, and a reduced though marginally significant change in trend.</w:t>
      </w:r>
      <w:r w:rsidR="005572FB">
        <w:rPr>
          <w:rFonts w:ascii="Arial" w:hAnsi="Arial" w:cs="Arial"/>
        </w:rPr>
        <w:t xml:space="preserve"> Hence, particularly in longer term analyses, change in trend for energy drink consumption did not mirror change for use of e-cigarettes.</w:t>
      </w:r>
    </w:p>
    <w:p w14:paraId="471AC52F" w14:textId="7E9ED941" w:rsidR="00785F64" w:rsidRDefault="00B36B52" w:rsidP="00B36B52">
      <w:pPr>
        <w:pStyle w:val="Caption"/>
        <w:rPr>
          <w:b/>
          <w:bCs/>
        </w:rPr>
      </w:pPr>
      <w:bookmarkStart w:id="127" w:name="_Ref88637435"/>
      <w:bookmarkStart w:id="128" w:name="_Toc104192804"/>
      <w:r>
        <w:t xml:space="preserve">Table </w:t>
      </w:r>
      <w:r>
        <w:fldChar w:fldCharType="begin"/>
      </w:r>
      <w:r>
        <w:instrText>SEQ Table \* ARABIC</w:instrText>
      </w:r>
      <w:r>
        <w:fldChar w:fldCharType="separate"/>
      </w:r>
      <w:r w:rsidR="007D7A79">
        <w:rPr>
          <w:noProof/>
        </w:rPr>
        <w:t>15</w:t>
      </w:r>
      <w:r>
        <w:fldChar w:fldCharType="end"/>
      </w:r>
      <w:bookmarkEnd w:id="127"/>
      <w:r>
        <w:t xml:space="preserve">. </w:t>
      </w:r>
      <w:r w:rsidRPr="5618BAF7">
        <w:rPr>
          <w:rFonts w:ascii="Arial" w:hAnsi="Arial" w:cs="Arial"/>
        </w:rPr>
        <w:t xml:space="preserve">Odds ratios and </w:t>
      </w:r>
      <w:r w:rsidR="00792C1A">
        <w:rPr>
          <w:rFonts w:ascii="Arial" w:hAnsi="Arial" w:cs="Arial"/>
        </w:rPr>
        <w:t>CI (</w:t>
      </w:r>
      <w:r w:rsidRPr="5618BAF7">
        <w:rPr>
          <w:rFonts w:ascii="Arial" w:hAnsi="Arial" w:cs="Arial"/>
        </w:rPr>
        <w:t>95%</w:t>
      </w:r>
      <w:r w:rsidR="00792C1A">
        <w:rPr>
          <w:rFonts w:ascii="Arial" w:hAnsi="Arial" w:cs="Arial"/>
        </w:rPr>
        <w:t xml:space="preserve">) </w:t>
      </w:r>
      <w:r w:rsidRPr="5618BAF7">
        <w:rPr>
          <w:rFonts w:ascii="Arial" w:hAnsi="Arial" w:cs="Arial"/>
        </w:rPr>
        <w:t xml:space="preserve">for segmented regression analyses of change in level and trend </w:t>
      </w:r>
      <w:r w:rsidR="58DFB23E" w:rsidRPr="5618BAF7">
        <w:rPr>
          <w:rFonts w:ascii="Arial" w:hAnsi="Arial" w:cs="Arial"/>
        </w:rPr>
        <w:t xml:space="preserve">for energy drink </w:t>
      </w:r>
      <w:r w:rsidR="005572FB">
        <w:rPr>
          <w:rFonts w:ascii="Arial" w:hAnsi="Arial" w:cs="Arial"/>
        </w:rPr>
        <w:t>consumption</w:t>
      </w:r>
      <w:r w:rsidR="58DFB23E" w:rsidRPr="5618BAF7">
        <w:rPr>
          <w:rFonts w:ascii="Arial" w:hAnsi="Arial" w:cs="Arial"/>
        </w:rPr>
        <w:t xml:space="preserve"> in Wales </w:t>
      </w:r>
      <w:r w:rsidRPr="5618BAF7">
        <w:rPr>
          <w:rFonts w:ascii="Arial" w:hAnsi="Arial" w:cs="Arial"/>
        </w:rPr>
        <w:t>following the implementation date for TPD (May 2016)</w:t>
      </w:r>
      <w:bookmarkEnd w:id="128"/>
      <w:r w:rsidRPr="5618BAF7">
        <w:rPr>
          <w:rFonts w:ascii="Arial" w:hAnsi="Arial" w:cs="Arial"/>
        </w:rPr>
        <w:t xml:space="preserve"> </w:t>
      </w:r>
      <w:r>
        <w:t xml:space="preserve"> </w:t>
      </w:r>
    </w:p>
    <w:tbl>
      <w:tblPr>
        <w:tblW w:w="8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1305"/>
        <w:gridCol w:w="2054"/>
        <w:gridCol w:w="779"/>
        <w:gridCol w:w="1972"/>
        <w:gridCol w:w="1132"/>
      </w:tblGrid>
      <w:tr w:rsidR="00C7440B" w:rsidRPr="000434CA" w14:paraId="59E46FB5" w14:textId="77777777" w:rsidTr="003B42E4">
        <w:trPr>
          <w:jc w:val="center"/>
        </w:trPr>
        <w:tc>
          <w:tcPr>
            <w:tcW w:w="2998" w:type="dxa"/>
            <w:gridSpan w:val="2"/>
            <w:vMerge w:val="restart"/>
          </w:tcPr>
          <w:p w14:paraId="3E86D36D" w14:textId="77777777" w:rsidR="00C7440B" w:rsidRPr="00890288" w:rsidRDefault="00C7440B" w:rsidP="00053E75">
            <w:pPr>
              <w:spacing w:after="0" w:line="240" w:lineRule="auto"/>
              <w:rPr>
                <w:rFonts w:ascii="Arial" w:hAnsi="Arial" w:cs="Arial"/>
              </w:rPr>
            </w:pPr>
          </w:p>
        </w:tc>
        <w:tc>
          <w:tcPr>
            <w:tcW w:w="2833" w:type="dxa"/>
            <w:gridSpan w:val="2"/>
            <w:vAlign w:val="center"/>
          </w:tcPr>
          <w:p w14:paraId="34C579B5" w14:textId="77777777" w:rsidR="00792C1A" w:rsidRPr="00890288" w:rsidRDefault="00C7440B" w:rsidP="00053E75">
            <w:pPr>
              <w:spacing w:after="0" w:line="240" w:lineRule="auto"/>
              <w:jc w:val="center"/>
              <w:rPr>
                <w:rFonts w:ascii="Arial" w:hAnsi="Arial" w:cs="Arial"/>
                <w:b/>
                <w:bCs/>
                <w:iCs/>
              </w:rPr>
            </w:pPr>
            <w:r w:rsidRPr="00890288">
              <w:rPr>
                <w:rFonts w:ascii="Arial" w:hAnsi="Arial" w:cs="Arial"/>
                <w:b/>
                <w:bCs/>
                <w:iCs/>
              </w:rPr>
              <w:t>Short term analysis</w:t>
            </w:r>
          </w:p>
          <w:p w14:paraId="5569E4E6" w14:textId="16DAE2D5" w:rsidR="00C7440B" w:rsidRPr="00890288" w:rsidRDefault="00C7440B" w:rsidP="00053E75">
            <w:pPr>
              <w:spacing w:after="0" w:line="240" w:lineRule="auto"/>
              <w:jc w:val="center"/>
              <w:rPr>
                <w:rFonts w:ascii="Arial" w:hAnsi="Arial" w:cs="Arial"/>
                <w:b/>
                <w:bCs/>
                <w:iCs/>
              </w:rPr>
            </w:pPr>
            <w:r w:rsidRPr="00890288">
              <w:rPr>
                <w:rFonts w:ascii="Arial" w:hAnsi="Arial" w:cs="Arial"/>
                <w:b/>
                <w:bCs/>
                <w:iCs/>
              </w:rPr>
              <w:t>(2013-2017)</w:t>
            </w:r>
          </w:p>
        </w:tc>
        <w:tc>
          <w:tcPr>
            <w:tcW w:w="3104" w:type="dxa"/>
            <w:gridSpan w:val="2"/>
            <w:vAlign w:val="center"/>
          </w:tcPr>
          <w:p w14:paraId="0C9E3463" w14:textId="77777777" w:rsidR="006D319A" w:rsidRPr="00890288" w:rsidRDefault="00C7440B" w:rsidP="00053E75">
            <w:pPr>
              <w:spacing w:after="0" w:line="240" w:lineRule="auto"/>
              <w:jc w:val="center"/>
              <w:rPr>
                <w:rFonts w:ascii="Arial" w:hAnsi="Arial" w:cs="Arial"/>
                <w:b/>
                <w:bCs/>
                <w:iCs/>
              </w:rPr>
            </w:pPr>
            <w:r w:rsidRPr="00890288">
              <w:rPr>
                <w:rFonts w:ascii="Arial" w:hAnsi="Arial" w:cs="Arial"/>
                <w:b/>
                <w:bCs/>
                <w:iCs/>
              </w:rPr>
              <w:t xml:space="preserve">Long term analysis </w:t>
            </w:r>
          </w:p>
          <w:p w14:paraId="5A7F1F66" w14:textId="7FFC498A" w:rsidR="00C7440B" w:rsidRPr="00890288" w:rsidRDefault="00C7440B" w:rsidP="00053E75">
            <w:pPr>
              <w:spacing w:after="0" w:line="240" w:lineRule="auto"/>
              <w:jc w:val="center"/>
              <w:rPr>
                <w:rFonts w:ascii="Arial" w:hAnsi="Arial" w:cs="Arial"/>
                <w:b/>
                <w:bCs/>
                <w:iCs/>
              </w:rPr>
            </w:pPr>
            <w:r w:rsidRPr="00890288">
              <w:rPr>
                <w:rFonts w:ascii="Arial" w:hAnsi="Arial" w:cs="Arial"/>
                <w:b/>
                <w:bCs/>
                <w:iCs/>
              </w:rPr>
              <w:t>(2013 to 2019)</w:t>
            </w:r>
          </w:p>
        </w:tc>
      </w:tr>
      <w:tr w:rsidR="00C7440B" w:rsidRPr="000434CA" w14:paraId="5BCBA9AD" w14:textId="77777777" w:rsidTr="00A263EA">
        <w:trPr>
          <w:jc w:val="center"/>
        </w:trPr>
        <w:tc>
          <w:tcPr>
            <w:tcW w:w="2998" w:type="dxa"/>
            <w:gridSpan w:val="2"/>
            <w:vMerge/>
          </w:tcPr>
          <w:p w14:paraId="2B9E62EC" w14:textId="77777777" w:rsidR="00C7440B" w:rsidRPr="00890288" w:rsidRDefault="00C7440B" w:rsidP="00053E75">
            <w:pPr>
              <w:spacing w:after="0" w:line="240" w:lineRule="auto"/>
              <w:rPr>
                <w:rFonts w:ascii="Arial" w:hAnsi="Arial" w:cs="Arial"/>
              </w:rPr>
            </w:pPr>
          </w:p>
        </w:tc>
        <w:tc>
          <w:tcPr>
            <w:tcW w:w="2054" w:type="dxa"/>
            <w:vAlign w:val="center"/>
          </w:tcPr>
          <w:p w14:paraId="7645CE59" w14:textId="77777777" w:rsidR="00C7440B" w:rsidRPr="00890288" w:rsidRDefault="00C7440B" w:rsidP="00053E75">
            <w:pPr>
              <w:spacing w:after="0" w:line="240" w:lineRule="auto"/>
              <w:jc w:val="center"/>
              <w:rPr>
                <w:rFonts w:ascii="Arial" w:hAnsi="Arial" w:cs="Arial"/>
              </w:rPr>
            </w:pPr>
            <w:r w:rsidRPr="00890288">
              <w:rPr>
                <w:rFonts w:ascii="Arial" w:hAnsi="Arial" w:cs="Arial"/>
              </w:rPr>
              <w:t>OR [95% CI]</w:t>
            </w:r>
          </w:p>
        </w:tc>
        <w:tc>
          <w:tcPr>
            <w:tcW w:w="779" w:type="dxa"/>
            <w:vAlign w:val="center"/>
          </w:tcPr>
          <w:p w14:paraId="6F0A2BA2" w14:textId="5B5DF04C" w:rsidR="00C7440B" w:rsidRPr="00890288" w:rsidRDefault="00913028" w:rsidP="00053E75">
            <w:pPr>
              <w:spacing w:after="0" w:line="240" w:lineRule="auto"/>
              <w:jc w:val="center"/>
              <w:rPr>
                <w:rFonts w:ascii="Arial" w:hAnsi="Arial" w:cs="Arial"/>
                <w:i/>
              </w:rPr>
            </w:pPr>
            <w:r>
              <w:rPr>
                <w:rFonts w:ascii="Arial" w:hAnsi="Arial" w:cs="Arial"/>
                <w:i/>
              </w:rPr>
              <w:t>P</w:t>
            </w:r>
          </w:p>
        </w:tc>
        <w:tc>
          <w:tcPr>
            <w:tcW w:w="1972" w:type="dxa"/>
            <w:vAlign w:val="center"/>
          </w:tcPr>
          <w:p w14:paraId="7438D711" w14:textId="77777777" w:rsidR="00C7440B" w:rsidRPr="00890288" w:rsidRDefault="00C7440B" w:rsidP="00053E75">
            <w:pPr>
              <w:spacing w:after="0" w:line="240" w:lineRule="auto"/>
              <w:jc w:val="center"/>
              <w:rPr>
                <w:rFonts w:ascii="Arial" w:hAnsi="Arial" w:cs="Arial"/>
                <w:i/>
              </w:rPr>
            </w:pPr>
            <w:r w:rsidRPr="00890288">
              <w:rPr>
                <w:rFonts w:ascii="Arial" w:hAnsi="Arial" w:cs="Arial"/>
              </w:rPr>
              <w:t>OR [95% CI]</w:t>
            </w:r>
          </w:p>
        </w:tc>
        <w:tc>
          <w:tcPr>
            <w:tcW w:w="1132" w:type="dxa"/>
            <w:vAlign w:val="center"/>
          </w:tcPr>
          <w:p w14:paraId="439F92B3" w14:textId="5023E63A" w:rsidR="00C7440B" w:rsidRPr="00890288" w:rsidRDefault="00581C35" w:rsidP="00053E75">
            <w:pPr>
              <w:spacing w:after="0" w:line="240" w:lineRule="auto"/>
              <w:jc w:val="center"/>
              <w:rPr>
                <w:rFonts w:ascii="Arial" w:hAnsi="Arial" w:cs="Arial"/>
                <w:i/>
              </w:rPr>
            </w:pPr>
            <w:r w:rsidRPr="00890288">
              <w:rPr>
                <w:rFonts w:ascii="Arial" w:hAnsi="Arial" w:cs="Arial"/>
                <w:i/>
              </w:rPr>
              <w:t>P</w:t>
            </w:r>
          </w:p>
        </w:tc>
      </w:tr>
      <w:tr w:rsidR="00C7440B" w:rsidRPr="002561D3" w14:paraId="40C419A0" w14:textId="77777777" w:rsidTr="00A263EA">
        <w:trPr>
          <w:jc w:val="center"/>
        </w:trPr>
        <w:tc>
          <w:tcPr>
            <w:tcW w:w="1693" w:type="dxa"/>
            <w:vMerge w:val="restart"/>
          </w:tcPr>
          <w:p w14:paraId="2F394B15" w14:textId="77777777" w:rsidR="00C7440B" w:rsidRPr="00890288" w:rsidRDefault="00C7440B" w:rsidP="00053E75">
            <w:pPr>
              <w:spacing w:after="0" w:line="240" w:lineRule="auto"/>
              <w:rPr>
                <w:rFonts w:ascii="Arial" w:hAnsi="Arial" w:cs="Arial"/>
              </w:rPr>
            </w:pPr>
            <w:r w:rsidRPr="00890288">
              <w:rPr>
                <w:rFonts w:ascii="Arial" w:hAnsi="Arial" w:cs="Arial"/>
              </w:rPr>
              <w:t xml:space="preserve">All </w:t>
            </w:r>
          </w:p>
          <w:p w14:paraId="44023A6C" w14:textId="6C9B2C00" w:rsidR="00C7440B" w:rsidRPr="00890288" w:rsidRDefault="00C7440B" w:rsidP="00053E75">
            <w:pPr>
              <w:spacing w:after="0" w:line="240" w:lineRule="auto"/>
              <w:rPr>
                <w:rFonts w:ascii="Arial" w:hAnsi="Arial" w:cs="Arial"/>
              </w:rPr>
            </w:pPr>
            <w:r w:rsidRPr="00890288">
              <w:rPr>
                <w:rFonts w:ascii="Arial" w:hAnsi="Arial" w:cs="Arial"/>
              </w:rPr>
              <w:t>(n=52,794</w:t>
            </w:r>
            <w:r w:rsidR="003B42E4">
              <w:rPr>
                <w:rFonts w:ascii="Arial" w:hAnsi="Arial" w:cs="Arial"/>
              </w:rPr>
              <w:t>*</w:t>
            </w:r>
            <w:r w:rsidRPr="00890288">
              <w:rPr>
                <w:rFonts w:ascii="Arial" w:hAnsi="Arial" w:cs="Arial"/>
              </w:rPr>
              <w:t>; 94,935</w:t>
            </w:r>
            <w:r w:rsidR="003B42E4">
              <w:rPr>
                <w:rFonts w:ascii="Arial" w:hAnsi="Arial" w:cs="Arial"/>
              </w:rPr>
              <w:t>**</w:t>
            </w:r>
            <w:r w:rsidRPr="00890288">
              <w:rPr>
                <w:rFonts w:ascii="Arial" w:hAnsi="Arial" w:cs="Arial"/>
              </w:rPr>
              <w:t>)</w:t>
            </w:r>
          </w:p>
        </w:tc>
        <w:tc>
          <w:tcPr>
            <w:tcW w:w="1305" w:type="dxa"/>
          </w:tcPr>
          <w:p w14:paraId="24881A40" w14:textId="77777777" w:rsidR="00C7440B" w:rsidRPr="00890288" w:rsidRDefault="00C7440B" w:rsidP="00053E75">
            <w:pPr>
              <w:spacing w:after="0" w:line="240" w:lineRule="auto"/>
              <w:rPr>
                <w:rFonts w:ascii="Arial" w:hAnsi="Arial" w:cs="Arial"/>
              </w:rPr>
            </w:pPr>
            <w:r w:rsidRPr="00890288">
              <w:rPr>
                <w:rFonts w:ascii="Arial" w:hAnsi="Arial" w:cs="Arial"/>
              </w:rPr>
              <w:t xml:space="preserve">Time </w:t>
            </w:r>
          </w:p>
        </w:tc>
        <w:tc>
          <w:tcPr>
            <w:tcW w:w="2054" w:type="dxa"/>
            <w:vAlign w:val="center"/>
          </w:tcPr>
          <w:p w14:paraId="1463DB00" w14:textId="4705B686" w:rsidR="00C7440B" w:rsidRPr="00890288" w:rsidRDefault="00C7440B" w:rsidP="00053E75">
            <w:pPr>
              <w:spacing w:after="0" w:line="240" w:lineRule="auto"/>
              <w:jc w:val="center"/>
              <w:rPr>
                <w:rFonts w:ascii="Arial" w:hAnsi="Arial" w:cs="Arial"/>
              </w:rPr>
            </w:pPr>
            <w:r w:rsidRPr="00890288">
              <w:rPr>
                <w:rFonts w:ascii="Arial" w:hAnsi="Arial" w:cs="Arial"/>
              </w:rPr>
              <w:t>1.00 [1.00</w:t>
            </w:r>
            <w:r w:rsidR="00792C1A" w:rsidRPr="00890288">
              <w:rPr>
                <w:rFonts w:ascii="Arial" w:hAnsi="Arial" w:cs="Arial"/>
              </w:rPr>
              <w:t xml:space="preserve"> -</w:t>
            </w:r>
            <w:r w:rsidRPr="00890288">
              <w:rPr>
                <w:rFonts w:ascii="Arial" w:hAnsi="Arial" w:cs="Arial"/>
              </w:rPr>
              <w:t xml:space="preserve"> 1.01]</w:t>
            </w:r>
          </w:p>
        </w:tc>
        <w:tc>
          <w:tcPr>
            <w:tcW w:w="779" w:type="dxa"/>
            <w:vAlign w:val="center"/>
          </w:tcPr>
          <w:p w14:paraId="55D548FE" w14:textId="77777777" w:rsidR="00C7440B" w:rsidRPr="00890288" w:rsidRDefault="00C7440B" w:rsidP="00053E75">
            <w:pPr>
              <w:spacing w:after="0" w:line="240" w:lineRule="auto"/>
              <w:jc w:val="center"/>
              <w:rPr>
                <w:rFonts w:ascii="Arial" w:hAnsi="Arial" w:cs="Arial"/>
              </w:rPr>
            </w:pPr>
            <w:r w:rsidRPr="00890288">
              <w:rPr>
                <w:rFonts w:ascii="Arial" w:hAnsi="Arial" w:cs="Arial"/>
              </w:rPr>
              <w:t>0.856</w:t>
            </w:r>
          </w:p>
        </w:tc>
        <w:tc>
          <w:tcPr>
            <w:tcW w:w="1972" w:type="dxa"/>
            <w:vAlign w:val="center"/>
          </w:tcPr>
          <w:p w14:paraId="725E28BD" w14:textId="77777777" w:rsidR="00C7440B" w:rsidRPr="00890288" w:rsidRDefault="00C7440B" w:rsidP="00053E75">
            <w:pPr>
              <w:tabs>
                <w:tab w:val="left" w:pos="970"/>
              </w:tabs>
              <w:spacing w:after="0" w:line="240" w:lineRule="auto"/>
              <w:jc w:val="center"/>
              <w:rPr>
                <w:rFonts w:ascii="Arial" w:hAnsi="Arial" w:cs="Arial"/>
              </w:rPr>
            </w:pPr>
            <w:r w:rsidRPr="00890288">
              <w:rPr>
                <w:rFonts w:ascii="Arial" w:hAnsi="Arial" w:cs="Arial"/>
              </w:rPr>
              <w:t>1.00 [1.00 - 1.01]</w:t>
            </w:r>
          </w:p>
        </w:tc>
        <w:tc>
          <w:tcPr>
            <w:tcW w:w="1132" w:type="dxa"/>
            <w:vAlign w:val="center"/>
          </w:tcPr>
          <w:p w14:paraId="214DCD27" w14:textId="77777777" w:rsidR="00C7440B" w:rsidRPr="00890288" w:rsidRDefault="00C7440B" w:rsidP="00053E75">
            <w:pPr>
              <w:spacing w:after="0" w:line="240" w:lineRule="auto"/>
              <w:jc w:val="center"/>
              <w:rPr>
                <w:rFonts w:ascii="Arial" w:hAnsi="Arial" w:cs="Arial"/>
              </w:rPr>
            </w:pPr>
            <w:r w:rsidRPr="00890288">
              <w:rPr>
                <w:rFonts w:ascii="Arial" w:hAnsi="Arial" w:cs="Arial"/>
              </w:rPr>
              <w:t>0.871</w:t>
            </w:r>
          </w:p>
        </w:tc>
      </w:tr>
      <w:tr w:rsidR="00C7440B" w:rsidRPr="006A0F7D" w14:paraId="4234F6C6" w14:textId="77777777" w:rsidTr="00A263EA">
        <w:trPr>
          <w:jc w:val="center"/>
        </w:trPr>
        <w:tc>
          <w:tcPr>
            <w:tcW w:w="1693" w:type="dxa"/>
            <w:vMerge/>
          </w:tcPr>
          <w:p w14:paraId="27C22A5F" w14:textId="77777777" w:rsidR="00C7440B" w:rsidRPr="00890288" w:rsidRDefault="00C7440B" w:rsidP="00053E75">
            <w:pPr>
              <w:spacing w:after="0" w:line="240" w:lineRule="auto"/>
              <w:rPr>
                <w:rFonts w:ascii="Arial" w:hAnsi="Arial" w:cs="Arial"/>
              </w:rPr>
            </w:pPr>
          </w:p>
        </w:tc>
        <w:tc>
          <w:tcPr>
            <w:tcW w:w="1305" w:type="dxa"/>
          </w:tcPr>
          <w:p w14:paraId="5EE04F0F" w14:textId="77777777" w:rsidR="00C7440B" w:rsidRPr="00890288" w:rsidRDefault="00C7440B" w:rsidP="00053E75">
            <w:pPr>
              <w:spacing w:after="0" w:line="240" w:lineRule="auto"/>
              <w:rPr>
                <w:rFonts w:ascii="Arial" w:hAnsi="Arial" w:cs="Arial"/>
              </w:rPr>
            </w:pPr>
            <w:r w:rsidRPr="00890288">
              <w:rPr>
                <w:rFonts w:ascii="Arial" w:hAnsi="Arial" w:cs="Arial"/>
              </w:rPr>
              <w:t>Level</w:t>
            </w:r>
          </w:p>
        </w:tc>
        <w:tc>
          <w:tcPr>
            <w:tcW w:w="2054" w:type="dxa"/>
            <w:vAlign w:val="center"/>
          </w:tcPr>
          <w:p w14:paraId="5E45E4CA" w14:textId="1B9A5A7C" w:rsidR="00C7440B" w:rsidRPr="00890288" w:rsidRDefault="00C7440B" w:rsidP="00053E75">
            <w:pPr>
              <w:spacing w:after="0" w:line="240" w:lineRule="auto"/>
              <w:jc w:val="center"/>
              <w:rPr>
                <w:rFonts w:ascii="Arial" w:hAnsi="Arial" w:cs="Arial"/>
              </w:rPr>
            </w:pPr>
            <w:r w:rsidRPr="00890288">
              <w:rPr>
                <w:rFonts w:ascii="Arial" w:hAnsi="Arial" w:cs="Arial"/>
              </w:rPr>
              <w:t>1.38 [0.60</w:t>
            </w:r>
            <w:r w:rsidR="00792C1A" w:rsidRPr="00890288">
              <w:rPr>
                <w:rFonts w:ascii="Arial" w:hAnsi="Arial" w:cs="Arial"/>
              </w:rPr>
              <w:t xml:space="preserve"> -</w:t>
            </w:r>
            <w:r w:rsidRPr="00890288">
              <w:rPr>
                <w:rFonts w:ascii="Arial" w:hAnsi="Arial" w:cs="Arial"/>
              </w:rPr>
              <w:t xml:space="preserve"> 3.18]</w:t>
            </w:r>
          </w:p>
        </w:tc>
        <w:tc>
          <w:tcPr>
            <w:tcW w:w="779" w:type="dxa"/>
            <w:vAlign w:val="center"/>
          </w:tcPr>
          <w:p w14:paraId="3A66FA44" w14:textId="77777777" w:rsidR="00C7440B" w:rsidRPr="00890288" w:rsidRDefault="00C7440B" w:rsidP="00053E75">
            <w:pPr>
              <w:spacing w:after="0" w:line="240" w:lineRule="auto"/>
              <w:jc w:val="center"/>
              <w:rPr>
                <w:rFonts w:ascii="Arial" w:hAnsi="Arial" w:cs="Arial"/>
              </w:rPr>
            </w:pPr>
            <w:r w:rsidRPr="00890288">
              <w:rPr>
                <w:rFonts w:ascii="Arial" w:hAnsi="Arial" w:cs="Arial"/>
              </w:rPr>
              <w:t>0.453</w:t>
            </w:r>
          </w:p>
        </w:tc>
        <w:tc>
          <w:tcPr>
            <w:tcW w:w="1972" w:type="dxa"/>
            <w:vAlign w:val="center"/>
          </w:tcPr>
          <w:p w14:paraId="1B9BD73A" w14:textId="77777777" w:rsidR="00C7440B" w:rsidRPr="00890288" w:rsidRDefault="00C7440B" w:rsidP="00053E75">
            <w:pPr>
              <w:spacing w:after="0" w:line="240" w:lineRule="auto"/>
              <w:jc w:val="center"/>
              <w:rPr>
                <w:rFonts w:ascii="Arial" w:hAnsi="Arial" w:cs="Arial"/>
              </w:rPr>
            </w:pPr>
            <w:r w:rsidRPr="00890288">
              <w:rPr>
                <w:rFonts w:ascii="Arial" w:hAnsi="Arial" w:cs="Arial"/>
              </w:rPr>
              <w:t>0.76 [0.68 – 0.85]</w:t>
            </w:r>
          </w:p>
        </w:tc>
        <w:tc>
          <w:tcPr>
            <w:tcW w:w="1132" w:type="dxa"/>
            <w:vAlign w:val="center"/>
          </w:tcPr>
          <w:p w14:paraId="449C7B5A" w14:textId="77777777" w:rsidR="00C7440B" w:rsidRPr="00890288" w:rsidRDefault="00C7440B" w:rsidP="00053E75">
            <w:pPr>
              <w:spacing w:after="0" w:line="240" w:lineRule="auto"/>
              <w:jc w:val="center"/>
              <w:rPr>
                <w:rFonts w:ascii="Arial" w:hAnsi="Arial" w:cs="Arial"/>
              </w:rPr>
            </w:pPr>
            <w:r w:rsidRPr="00890288">
              <w:rPr>
                <w:rFonts w:ascii="Arial" w:hAnsi="Arial" w:cs="Arial"/>
              </w:rPr>
              <w:t>&lt;0.001</w:t>
            </w:r>
          </w:p>
        </w:tc>
      </w:tr>
      <w:tr w:rsidR="00C7440B" w:rsidRPr="006A0F7D" w14:paraId="73FBAAB9" w14:textId="77777777" w:rsidTr="00A263EA">
        <w:trPr>
          <w:jc w:val="center"/>
        </w:trPr>
        <w:tc>
          <w:tcPr>
            <w:tcW w:w="1693" w:type="dxa"/>
            <w:vMerge/>
          </w:tcPr>
          <w:p w14:paraId="04EBE3EC" w14:textId="77777777" w:rsidR="00C7440B" w:rsidRPr="00890288" w:rsidRDefault="00C7440B" w:rsidP="00053E75">
            <w:pPr>
              <w:spacing w:after="0" w:line="240" w:lineRule="auto"/>
              <w:rPr>
                <w:rFonts w:ascii="Arial" w:hAnsi="Arial" w:cs="Arial"/>
              </w:rPr>
            </w:pPr>
          </w:p>
        </w:tc>
        <w:tc>
          <w:tcPr>
            <w:tcW w:w="1305" w:type="dxa"/>
          </w:tcPr>
          <w:p w14:paraId="68938DFA" w14:textId="4EF3EDB9" w:rsidR="00C7440B" w:rsidRPr="00890288" w:rsidRDefault="002C105F" w:rsidP="00053E75">
            <w:pPr>
              <w:spacing w:after="0" w:line="240" w:lineRule="auto"/>
              <w:rPr>
                <w:rFonts w:ascii="Arial" w:hAnsi="Arial" w:cs="Arial"/>
              </w:rPr>
            </w:pPr>
            <w:r>
              <w:rPr>
                <w:rFonts w:ascii="Arial" w:hAnsi="Arial" w:cs="Arial"/>
              </w:rPr>
              <w:t>Post-slope</w:t>
            </w:r>
          </w:p>
        </w:tc>
        <w:tc>
          <w:tcPr>
            <w:tcW w:w="2054" w:type="dxa"/>
            <w:vAlign w:val="center"/>
          </w:tcPr>
          <w:p w14:paraId="7FBAA754" w14:textId="0CA4936A" w:rsidR="00C7440B" w:rsidRPr="00890288" w:rsidRDefault="00C7440B" w:rsidP="00053E75">
            <w:pPr>
              <w:spacing w:after="0" w:line="240" w:lineRule="auto"/>
              <w:jc w:val="center"/>
              <w:rPr>
                <w:rFonts w:ascii="Arial" w:hAnsi="Arial" w:cs="Arial"/>
              </w:rPr>
            </w:pPr>
            <w:r w:rsidRPr="00890288">
              <w:rPr>
                <w:rFonts w:ascii="Arial" w:hAnsi="Arial" w:cs="Arial"/>
              </w:rPr>
              <w:t>0.96 [0.92</w:t>
            </w:r>
            <w:r w:rsidR="00792C1A" w:rsidRPr="00890288">
              <w:rPr>
                <w:rFonts w:ascii="Arial" w:hAnsi="Arial" w:cs="Arial"/>
              </w:rPr>
              <w:t xml:space="preserve"> -</w:t>
            </w:r>
            <w:r w:rsidRPr="00890288">
              <w:rPr>
                <w:rFonts w:ascii="Arial" w:hAnsi="Arial" w:cs="Arial"/>
              </w:rPr>
              <w:t xml:space="preserve"> 1.01]</w:t>
            </w:r>
          </w:p>
        </w:tc>
        <w:tc>
          <w:tcPr>
            <w:tcW w:w="779" w:type="dxa"/>
            <w:vAlign w:val="center"/>
          </w:tcPr>
          <w:p w14:paraId="36B236DB" w14:textId="77777777" w:rsidR="00C7440B" w:rsidRPr="00890288" w:rsidRDefault="00C7440B" w:rsidP="00053E75">
            <w:pPr>
              <w:spacing w:after="0" w:line="240" w:lineRule="auto"/>
              <w:jc w:val="center"/>
              <w:rPr>
                <w:rFonts w:ascii="Arial" w:hAnsi="Arial" w:cs="Arial"/>
              </w:rPr>
            </w:pPr>
            <w:r w:rsidRPr="00890288">
              <w:rPr>
                <w:rFonts w:ascii="Arial" w:hAnsi="Arial" w:cs="Arial"/>
              </w:rPr>
              <w:t>0.089</w:t>
            </w:r>
          </w:p>
        </w:tc>
        <w:tc>
          <w:tcPr>
            <w:tcW w:w="1972" w:type="dxa"/>
            <w:vAlign w:val="center"/>
          </w:tcPr>
          <w:p w14:paraId="6DEF346A" w14:textId="77777777" w:rsidR="00C7440B" w:rsidRPr="00890288" w:rsidRDefault="00C7440B" w:rsidP="00053E75">
            <w:pPr>
              <w:spacing w:after="0" w:line="240" w:lineRule="auto"/>
              <w:jc w:val="center"/>
              <w:rPr>
                <w:rFonts w:ascii="Arial" w:hAnsi="Arial" w:cs="Arial"/>
              </w:rPr>
            </w:pPr>
            <w:r w:rsidRPr="00890288">
              <w:rPr>
                <w:rFonts w:ascii="Arial" w:hAnsi="Arial" w:cs="Arial"/>
              </w:rPr>
              <w:t>0.99 [0.99 – 1.00]</w:t>
            </w:r>
          </w:p>
        </w:tc>
        <w:tc>
          <w:tcPr>
            <w:tcW w:w="1132" w:type="dxa"/>
            <w:vAlign w:val="center"/>
          </w:tcPr>
          <w:p w14:paraId="0CBAC3F1" w14:textId="77777777" w:rsidR="00C7440B" w:rsidRPr="00890288" w:rsidRDefault="00C7440B" w:rsidP="00053E75">
            <w:pPr>
              <w:spacing w:after="0" w:line="240" w:lineRule="auto"/>
              <w:jc w:val="center"/>
              <w:rPr>
                <w:rFonts w:ascii="Arial" w:hAnsi="Arial" w:cs="Arial"/>
              </w:rPr>
            </w:pPr>
            <w:r w:rsidRPr="00890288">
              <w:rPr>
                <w:rFonts w:ascii="Arial" w:hAnsi="Arial" w:cs="Arial"/>
              </w:rPr>
              <w:t>0.014</w:t>
            </w:r>
          </w:p>
        </w:tc>
      </w:tr>
      <w:tr w:rsidR="00C7440B" w:rsidRPr="009D39C2" w14:paraId="36365FEB" w14:textId="77777777" w:rsidTr="00A263EA">
        <w:trPr>
          <w:jc w:val="center"/>
        </w:trPr>
        <w:tc>
          <w:tcPr>
            <w:tcW w:w="1693" w:type="dxa"/>
            <w:vMerge w:val="restart"/>
          </w:tcPr>
          <w:p w14:paraId="624DFCD6" w14:textId="77777777" w:rsidR="00792C1A" w:rsidRPr="00890288" w:rsidRDefault="00C7440B" w:rsidP="00053E75">
            <w:pPr>
              <w:spacing w:after="0" w:line="240" w:lineRule="auto"/>
              <w:rPr>
                <w:rFonts w:ascii="Arial" w:hAnsi="Arial" w:cs="Arial"/>
              </w:rPr>
            </w:pPr>
            <w:r w:rsidRPr="00890288">
              <w:rPr>
                <w:rFonts w:ascii="Arial" w:hAnsi="Arial" w:cs="Arial"/>
              </w:rPr>
              <w:t xml:space="preserve">Boys </w:t>
            </w:r>
          </w:p>
          <w:p w14:paraId="18D16190" w14:textId="29DB6F6A" w:rsidR="00C7440B" w:rsidRPr="00890288" w:rsidRDefault="00C7440B" w:rsidP="00053E75">
            <w:pPr>
              <w:spacing w:after="0" w:line="240" w:lineRule="auto"/>
              <w:rPr>
                <w:rFonts w:ascii="Arial" w:hAnsi="Arial" w:cs="Arial"/>
              </w:rPr>
            </w:pPr>
            <w:r w:rsidRPr="00890288">
              <w:rPr>
                <w:rFonts w:ascii="Arial" w:hAnsi="Arial" w:cs="Arial"/>
              </w:rPr>
              <w:t>(n=25,888; 46,682)</w:t>
            </w:r>
          </w:p>
        </w:tc>
        <w:tc>
          <w:tcPr>
            <w:tcW w:w="1305" w:type="dxa"/>
          </w:tcPr>
          <w:p w14:paraId="33988996" w14:textId="77777777" w:rsidR="00C7440B" w:rsidRPr="00890288" w:rsidRDefault="00C7440B" w:rsidP="00053E75">
            <w:pPr>
              <w:spacing w:after="0" w:line="240" w:lineRule="auto"/>
              <w:rPr>
                <w:rFonts w:ascii="Arial" w:hAnsi="Arial" w:cs="Arial"/>
              </w:rPr>
            </w:pPr>
            <w:r w:rsidRPr="00890288">
              <w:rPr>
                <w:rFonts w:ascii="Arial" w:hAnsi="Arial" w:cs="Arial"/>
              </w:rPr>
              <w:t xml:space="preserve">Time </w:t>
            </w:r>
          </w:p>
        </w:tc>
        <w:tc>
          <w:tcPr>
            <w:tcW w:w="2054" w:type="dxa"/>
            <w:vAlign w:val="center"/>
          </w:tcPr>
          <w:p w14:paraId="7DE302C6" w14:textId="20B7F74B" w:rsidR="00C7440B" w:rsidRPr="00890288" w:rsidRDefault="00C7440B" w:rsidP="00053E75">
            <w:pPr>
              <w:spacing w:after="0" w:line="240" w:lineRule="auto"/>
              <w:jc w:val="center"/>
              <w:rPr>
                <w:rFonts w:ascii="Arial" w:hAnsi="Arial" w:cs="Arial"/>
              </w:rPr>
            </w:pPr>
            <w:r w:rsidRPr="00890288">
              <w:rPr>
                <w:rFonts w:ascii="Arial" w:hAnsi="Arial" w:cs="Arial"/>
              </w:rPr>
              <w:t>1.00 [0.99</w:t>
            </w:r>
            <w:r w:rsidR="00792C1A" w:rsidRPr="00890288">
              <w:rPr>
                <w:rFonts w:ascii="Arial" w:hAnsi="Arial" w:cs="Arial"/>
              </w:rPr>
              <w:t xml:space="preserve"> – </w:t>
            </w:r>
            <w:r w:rsidRPr="00890288">
              <w:rPr>
                <w:rFonts w:ascii="Arial" w:hAnsi="Arial" w:cs="Arial"/>
              </w:rPr>
              <w:t>1.00]</w:t>
            </w:r>
          </w:p>
        </w:tc>
        <w:tc>
          <w:tcPr>
            <w:tcW w:w="779" w:type="dxa"/>
            <w:vAlign w:val="center"/>
          </w:tcPr>
          <w:p w14:paraId="08EE6A7B" w14:textId="77777777" w:rsidR="00C7440B" w:rsidRPr="00890288" w:rsidRDefault="00C7440B" w:rsidP="00053E75">
            <w:pPr>
              <w:spacing w:after="0" w:line="240" w:lineRule="auto"/>
              <w:jc w:val="center"/>
              <w:rPr>
                <w:rFonts w:ascii="Arial" w:hAnsi="Arial" w:cs="Arial"/>
              </w:rPr>
            </w:pPr>
            <w:r w:rsidRPr="00890288">
              <w:rPr>
                <w:rFonts w:ascii="Arial" w:hAnsi="Arial" w:cs="Arial"/>
              </w:rPr>
              <w:t>0.285</w:t>
            </w:r>
          </w:p>
        </w:tc>
        <w:tc>
          <w:tcPr>
            <w:tcW w:w="1972" w:type="dxa"/>
            <w:vAlign w:val="center"/>
          </w:tcPr>
          <w:p w14:paraId="3D77B099" w14:textId="77777777" w:rsidR="00C7440B" w:rsidRPr="00890288" w:rsidRDefault="00C7440B" w:rsidP="00053E75">
            <w:pPr>
              <w:spacing w:after="0" w:line="240" w:lineRule="auto"/>
              <w:jc w:val="center"/>
              <w:rPr>
                <w:rFonts w:ascii="Arial" w:hAnsi="Arial" w:cs="Arial"/>
              </w:rPr>
            </w:pPr>
            <w:r w:rsidRPr="00890288">
              <w:rPr>
                <w:rFonts w:ascii="Arial" w:hAnsi="Arial" w:cs="Arial"/>
              </w:rPr>
              <w:t>1.00 [0.99 – 1.00]</w:t>
            </w:r>
          </w:p>
        </w:tc>
        <w:tc>
          <w:tcPr>
            <w:tcW w:w="1132" w:type="dxa"/>
            <w:vAlign w:val="center"/>
          </w:tcPr>
          <w:p w14:paraId="33BEB519" w14:textId="77777777" w:rsidR="00C7440B" w:rsidRPr="00890288" w:rsidRDefault="00C7440B" w:rsidP="00053E75">
            <w:pPr>
              <w:spacing w:after="0" w:line="240" w:lineRule="auto"/>
              <w:jc w:val="center"/>
              <w:rPr>
                <w:rFonts w:ascii="Arial" w:hAnsi="Arial" w:cs="Arial"/>
              </w:rPr>
            </w:pPr>
            <w:r w:rsidRPr="00890288">
              <w:rPr>
                <w:rFonts w:ascii="Arial" w:hAnsi="Arial" w:cs="Arial"/>
              </w:rPr>
              <w:t>0.286</w:t>
            </w:r>
          </w:p>
        </w:tc>
      </w:tr>
      <w:tr w:rsidR="00C7440B" w:rsidRPr="006A0F7D" w14:paraId="46A99908" w14:textId="77777777" w:rsidTr="00A263EA">
        <w:trPr>
          <w:jc w:val="center"/>
        </w:trPr>
        <w:tc>
          <w:tcPr>
            <w:tcW w:w="1693" w:type="dxa"/>
            <w:vMerge/>
          </w:tcPr>
          <w:p w14:paraId="562C41AC" w14:textId="77777777" w:rsidR="00C7440B" w:rsidRPr="00890288" w:rsidRDefault="00C7440B" w:rsidP="00053E75">
            <w:pPr>
              <w:spacing w:after="0" w:line="240" w:lineRule="auto"/>
              <w:rPr>
                <w:rFonts w:ascii="Arial" w:hAnsi="Arial" w:cs="Arial"/>
              </w:rPr>
            </w:pPr>
          </w:p>
        </w:tc>
        <w:tc>
          <w:tcPr>
            <w:tcW w:w="1305" w:type="dxa"/>
          </w:tcPr>
          <w:p w14:paraId="7AE042F1" w14:textId="77777777" w:rsidR="00C7440B" w:rsidRPr="00890288" w:rsidRDefault="00C7440B" w:rsidP="00053E75">
            <w:pPr>
              <w:spacing w:after="0" w:line="240" w:lineRule="auto"/>
              <w:rPr>
                <w:rFonts w:ascii="Arial" w:hAnsi="Arial" w:cs="Arial"/>
              </w:rPr>
            </w:pPr>
            <w:r w:rsidRPr="00890288">
              <w:rPr>
                <w:rFonts w:ascii="Arial" w:hAnsi="Arial" w:cs="Arial"/>
              </w:rPr>
              <w:t>Level</w:t>
            </w:r>
          </w:p>
        </w:tc>
        <w:tc>
          <w:tcPr>
            <w:tcW w:w="2054" w:type="dxa"/>
            <w:vAlign w:val="center"/>
          </w:tcPr>
          <w:p w14:paraId="08750121" w14:textId="4C96AB0C" w:rsidR="00C7440B" w:rsidRPr="00890288" w:rsidRDefault="00C7440B" w:rsidP="00053E75">
            <w:pPr>
              <w:spacing w:after="0" w:line="240" w:lineRule="auto"/>
              <w:jc w:val="center"/>
              <w:rPr>
                <w:rFonts w:ascii="Arial" w:hAnsi="Arial" w:cs="Arial"/>
              </w:rPr>
            </w:pPr>
            <w:r w:rsidRPr="00890288">
              <w:rPr>
                <w:rFonts w:ascii="Arial" w:hAnsi="Arial" w:cs="Arial"/>
              </w:rPr>
              <w:t>1.32 [0.55</w:t>
            </w:r>
            <w:r w:rsidR="00792C1A" w:rsidRPr="00890288">
              <w:rPr>
                <w:rFonts w:ascii="Arial" w:hAnsi="Arial" w:cs="Arial"/>
              </w:rPr>
              <w:t xml:space="preserve"> –</w:t>
            </w:r>
            <w:r w:rsidRPr="00890288">
              <w:rPr>
                <w:rFonts w:ascii="Arial" w:hAnsi="Arial" w:cs="Arial"/>
              </w:rPr>
              <w:t xml:space="preserve"> 3.14]</w:t>
            </w:r>
          </w:p>
        </w:tc>
        <w:tc>
          <w:tcPr>
            <w:tcW w:w="779" w:type="dxa"/>
            <w:vAlign w:val="center"/>
          </w:tcPr>
          <w:p w14:paraId="0BB8FFEC" w14:textId="77777777" w:rsidR="00C7440B" w:rsidRPr="00890288" w:rsidRDefault="00C7440B" w:rsidP="00053E75">
            <w:pPr>
              <w:spacing w:after="0" w:line="240" w:lineRule="auto"/>
              <w:jc w:val="center"/>
              <w:rPr>
                <w:rFonts w:ascii="Arial" w:hAnsi="Arial" w:cs="Arial"/>
              </w:rPr>
            </w:pPr>
            <w:r w:rsidRPr="00890288">
              <w:rPr>
                <w:rFonts w:ascii="Arial" w:hAnsi="Arial" w:cs="Arial"/>
              </w:rPr>
              <w:t>0.534</w:t>
            </w:r>
          </w:p>
        </w:tc>
        <w:tc>
          <w:tcPr>
            <w:tcW w:w="1972" w:type="dxa"/>
            <w:vAlign w:val="center"/>
          </w:tcPr>
          <w:p w14:paraId="533EA54C" w14:textId="77777777" w:rsidR="00C7440B" w:rsidRPr="00890288" w:rsidRDefault="00C7440B" w:rsidP="00053E75">
            <w:pPr>
              <w:spacing w:after="0" w:line="240" w:lineRule="auto"/>
              <w:jc w:val="center"/>
              <w:rPr>
                <w:rFonts w:ascii="Arial" w:hAnsi="Arial" w:cs="Arial"/>
              </w:rPr>
            </w:pPr>
            <w:r w:rsidRPr="00890288">
              <w:rPr>
                <w:rFonts w:ascii="Arial" w:hAnsi="Arial" w:cs="Arial"/>
              </w:rPr>
              <w:t>0.89 [0.78 – 1.02]</w:t>
            </w:r>
          </w:p>
        </w:tc>
        <w:tc>
          <w:tcPr>
            <w:tcW w:w="1132" w:type="dxa"/>
            <w:vAlign w:val="center"/>
          </w:tcPr>
          <w:p w14:paraId="25584707" w14:textId="77777777" w:rsidR="00C7440B" w:rsidRPr="00890288" w:rsidRDefault="00C7440B" w:rsidP="00053E75">
            <w:pPr>
              <w:spacing w:after="0" w:line="240" w:lineRule="auto"/>
              <w:jc w:val="center"/>
              <w:rPr>
                <w:rFonts w:ascii="Arial" w:hAnsi="Arial" w:cs="Arial"/>
              </w:rPr>
            </w:pPr>
            <w:r w:rsidRPr="00890288">
              <w:rPr>
                <w:rFonts w:ascii="Arial" w:hAnsi="Arial" w:cs="Arial"/>
              </w:rPr>
              <w:t>0.092</w:t>
            </w:r>
          </w:p>
        </w:tc>
      </w:tr>
      <w:tr w:rsidR="00C7440B" w:rsidRPr="009D39C2" w14:paraId="1BB27070" w14:textId="77777777" w:rsidTr="00A263EA">
        <w:trPr>
          <w:jc w:val="center"/>
        </w:trPr>
        <w:tc>
          <w:tcPr>
            <w:tcW w:w="1693" w:type="dxa"/>
            <w:vMerge/>
          </w:tcPr>
          <w:p w14:paraId="7360984D" w14:textId="77777777" w:rsidR="00C7440B" w:rsidRPr="00890288" w:rsidRDefault="00C7440B" w:rsidP="00053E75">
            <w:pPr>
              <w:spacing w:after="0" w:line="240" w:lineRule="auto"/>
              <w:rPr>
                <w:rFonts w:ascii="Arial" w:hAnsi="Arial" w:cs="Arial"/>
              </w:rPr>
            </w:pPr>
          </w:p>
        </w:tc>
        <w:tc>
          <w:tcPr>
            <w:tcW w:w="1305" w:type="dxa"/>
          </w:tcPr>
          <w:p w14:paraId="5BBFBE5A" w14:textId="7EF3ABE5" w:rsidR="00C7440B" w:rsidRPr="00890288" w:rsidRDefault="002C105F" w:rsidP="00053E75">
            <w:pPr>
              <w:spacing w:after="0" w:line="240" w:lineRule="auto"/>
              <w:rPr>
                <w:rFonts w:ascii="Arial" w:hAnsi="Arial" w:cs="Arial"/>
              </w:rPr>
            </w:pPr>
            <w:r>
              <w:rPr>
                <w:rFonts w:ascii="Arial" w:hAnsi="Arial" w:cs="Arial"/>
              </w:rPr>
              <w:t>Post-slope</w:t>
            </w:r>
          </w:p>
        </w:tc>
        <w:tc>
          <w:tcPr>
            <w:tcW w:w="2054" w:type="dxa"/>
            <w:vAlign w:val="center"/>
          </w:tcPr>
          <w:p w14:paraId="65F6709D" w14:textId="4B2CCB0B" w:rsidR="00C7440B" w:rsidRPr="00890288" w:rsidRDefault="00C7440B" w:rsidP="00053E75">
            <w:pPr>
              <w:spacing w:after="0" w:line="240" w:lineRule="auto"/>
              <w:jc w:val="center"/>
              <w:rPr>
                <w:rFonts w:ascii="Arial" w:hAnsi="Arial" w:cs="Arial"/>
              </w:rPr>
            </w:pPr>
            <w:r w:rsidRPr="00890288">
              <w:rPr>
                <w:rFonts w:ascii="Arial" w:hAnsi="Arial" w:cs="Arial"/>
              </w:rPr>
              <w:t>0.97 [0.93</w:t>
            </w:r>
            <w:r w:rsidR="00792C1A" w:rsidRPr="00890288">
              <w:rPr>
                <w:rFonts w:ascii="Arial" w:hAnsi="Arial" w:cs="Arial"/>
              </w:rPr>
              <w:t xml:space="preserve"> –</w:t>
            </w:r>
            <w:r w:rsidRPr="00890288">
              <w:rPr>
                <w:rFonts w:ascii="Arial" w:hAnsi="Arial" w:cs="Arial"/>
              </w:rPr>
              <w:t xml:space="preserve"> 1.02]</w:t>
            </w:r>
          </w:p>
        </w:tc>
        <w:tc>
          <w:tcPr>
            <w:tcW w:w="779" w:type="dxa"/>
            <w:vAlign w:val="center"/>
          </w:tcPr>
          <w:p w14:paraId="3A4B22C8" w14:textId="77777777" w:rsidR="00C7440B" w:rsidRPr="00890288" w:rsidRDefault="00C7440B" w:rsidP="00053E75">
            <w:pPr>
              <w:spacing w:after="0" w:line="240" w:lineRule="auto"/>
              <w:jc w:val="center"/>
              <w:rPr>
                <w:rFonts w:ascii="Arial" w:hAnsi="Arial" w:cs="Arial"/>
              </w:rPr>
            </w:pPr>
            <w:r w:rsidRPr="00890288">
              <w:rPr>
                <w:rFonts w:ascii="Arial" w:hAnsi="Arial" w:cs="Arial"/>
              </w:rPr>
              <w:t>0.272</w:t>
            </w:r>
          </w:p>
        </w:tc>
        <w:tc>
          <w:tcPr>
            <w:tcW w:w="1972" w:type="dxa"/>
            <w:vAlign w:val="center"/>
          </w:tcPr>
          <w:p w14:paraId="6F823423" w14:textId="77777777" w:rsidR="00C7440B" w:rsidRPr="00890288" w:rsidRDefault="00C7440B" w:rsidP="00053E75">
            <w:pPr>
              <w:spacing w:after="0" w:line="240" w:lineRule="auto"/>
              <w:jc w:val="center"/>
              <w:rPr>
                <w:rFonts w:ascii="Arial" w:hAnsi="Arial" w:cs="Arial"/>
              </w:rPr>
            </w:pPr>
            <w:r w:rsidRPr="00890288">
              <w:rPr>
                <w:rFonts w:ascii="Arial" w:hAnsi="Arial" w:cs="Arial"/>
              </w:rPr>
              <w:t>0.99 [0.99 – 1.00]</w:t>
            </w:r>
          </w:p>
        </w:tc>
        <w:tc>
          <w:tcPr>
            <w:tcW w:w="1132" w:type="dxa"/>
            <w:vAlign w:val="center"/>
          </w:tcPr>
          <w:p w14:paraId="7117089D" w14:textId="77777777" w:rsidR="00C7440B" w:rsidRPr="00890288" w:rsidRDefault="00C7440B" w:rsidP="00053E75">
            <w:pPr>
              <w:spacing w:after="0" w:line="240" w:lineRule="auto"/>
              <w:jc w:val="center"/>
              <w:rPr>
                <w:rFonts w:ascii="Arial" w:hAnsi="Arial" w:cs="Arial"/>
              </w:rPr>
            </w:pPr>
            <w:r w:rsidRPr="00890288">
              <w:rPr>
                <w:rFonts w:ascii="Arial" w:hAnsi="Arial" w:cs="Arial"/>
              </w:rPr>
              <w:t>0.167</w:t>
            </w:r>
          </w:p>
        </w:tc>
      </w:tr>
      <w:tr w:rsidR="00C7440B" w:rsidRPr="00853BCD" w14:paraId="3F76AF56" w14:textId="77777777" w:rsidTr="00A263EA">
        <w:trPr>
          <w:jc w:val="center"/>
        </w:trPr>
        <w:tc>
          <w:tcPr>
            <w:tcW w:w="1693" w:type="dxa"/>
            <w:vMerge w:val="restart"/>
          </w:tcPr>
          <w:p w14:paraId="70EA23C2" w14:textId="77777777" w:rsidR="00792C1A" w:rsidRPr="00890288" w:rsidRDefault="00C7440B" w:rsidP="00053E75">
            <w:pPr>
              <w:spacing w:after="0" w:line="240" w:lineRule="auto"/>
              <w:rPr>
                <w:rFonts w:ascii="Arial" w:hAnsi="Arial" w:cs="Arial"/>
              </w:rPr>
            </w:pPr>
            <w:r w:rsidRPr="00890288">
              <w:rPr>
                <w:rFonts w:ascii="Arial" w:hAnsi="Arial" w:cs="Arial"/>
              </w:rPr>
              <w:t xml:space="preserve">Girls  </w:t>
            </w:r>
          </w:p>
          <w:p w14:paraId="279046D7" w14:textId="64E99AF2" w:rsidR="00C7440B" w:rsidRPr="00890288" w:rsidRDefault="00C7440B" w:rsidP="00053E75">
            <w:pPr>
              <w:spacing w:after="0" w:line="240" w:lineRule="auto"/>
              <w:rPr>
                <w:rFonts w:ascii="Arial" w:hAnsi="Arial" w:cs="Arial"/>
              </w:rPr>
            </w:pPr>
            <w:r w:rsidRPr="00890288">
              <w:rPr>
                <w:rFonts w:ascii="Arial" w:hAnsi="Arial" w:cs="Arial"/>
              </w:rPr>
              <w:t>(n=26,906; 48,253)</w:t>
            </w:r>
          </w:p>
        </w:tc>
        <w:tc>
          <w:tcPr>
            <w:tcW w:w="1305" w:type="dxa"/>
          </w:tcPr>
          <w:p w14:paraId="64FA6AE3" w14:textId="77777777" w:rsidR="00C7440B" w:rsidRPr="00890288" w:rsidRDefault="00C7440B" w:rsidP="00053E75">
            <w:pPr>
              <w:spacing w:after="0" w:line="240" w:lineRule="auto"/>
              <w:rPr>
                <w:rFonts w:ascii="Arial" w:hAnsi="Arial" w:cs="Arial"/>
              </w:rPr>
            </w:pPr>
            <w:r w:rsidRPr="00890288">
              <w:rPr>
                <w:rFonts w:ascii="Arial" w:hAnsi="Arial" w:cs="Arial"/>
              </w:rPr>
              <w:t>Time</w:t>
            </w:r>
          </w:p>
        </w:tc>
        <w:tc>
          <w:tcPr>
            <w:tcW w:w="2054" w:type="dxa"/>
            <w:vAlign w:val="center"/>
          </w:tcPr>
          <w:p w14:paraId="75E37CEC" w14:textId="10763D1D" w:rsidR="00C7440B" w:rsidRPr="00890288" w:rsidRDefault="00C7440B" w:rsidP="00053E75">
            <w:pPr>
              <w:spacing w:after="0" w:line="240" w:lineRule="auto"/>
              <w:jc w:val="center"/>
              <w:rPr>
                <w:rFonts w:ascii="Arial" w:hAnsi="Arial" w:cs="Arial"/>
              </w:rPr>
            </w:pPr>
            <w:r w:rsidRPr="00890288">
              <w:rPr>
                <w:rFonts w:ascii="Arial" w:hAnsi="Arial" w:cs="Arial"/>
              </w:rPr>
              <w:t>1.00 [1.00</w:t>
            </w:r>
            <w:r w:rsidR="00792C1A" w:rsidRPr="00890288">
              <w:rPr>
                <w:rFonts w:ascii="Arial" w:hAnsi="Arial" w:cs="Arial"/>
              </w:rPr>
              <w:t xml:space="preserve"> –</w:t>
            </w:r>
            <w:r w:rsidRPr="00890288">
              <w:rPr>
                <w:rFonts w:ascii="Arial" w:hAnsi="Arial" w:cs="Arial"/>
              </w:rPr>
              <w:t xml:space="preserve"> 1.01]</w:t>
            </w:r>
          </w:p>
        </w:tc>
        <w:tc>
          <w:tcPr>
            <w:tcW w:w="779" w:type="dxa"/>
            <w:vAlign w:val="center"/>
          </w:tcPr>
          <w:p w14:paraId="333C709B" w14:textId="77777777" w:rsidR="00C7440B" w:rsidRPr="00890288" w:rsidRDefault="00C7440B" w:rsidP="00053E75">
            <w:pPr>
              <w:spacing w:after="0" w:line="240" w:lineRule="auto"/>
              <w:jc w:val="center"/>
              <w:rPr>
                <w:rFonts w:ascii="Arial" w:hAnsi="Arial" w:cs="Arial"/>
              </w:rPr>
            </w:pPr>
            <w:r w:rsidRPr="00890288">
              <w:rPr>
                <w:rFonts w:ascii="Arial" w:hAnsi="Arial" w:cs="Arial"/>
              </w:rPr>
              <w:t>0.183</w:t>
            </w:r>
          </w:p>
        </w:tc>
        <w:tc>
          <w:tcPr>
            <w:tcW w:w="1972" w:type="dxa"/>
            <w:vAlign w:val="center"/>
          </w:tcPr>
          <w:p w14:paraId="30B8C25A" w14:textId="77777777" w:rsidR="00C7440B" w:rsidRPr="00890288" w:rsidRDefault="00C7440B" w:rsidP="00053E75">
            <w:pPr>
              <w:spacing w:after="0" w:line="240" w:lineRule="auto"/>
              <w:jc w:val="center"/>
              <w:rPr>
                <w:rFonts w:ascii="Arial" w:hAnsi="Arial" w:cs="Arial"/>
              </w:rPr>
            </w:pPr>
            <w:r w:rsidRPr="00890288">
              <w:rPr>
                <w:rFonts w:ascii="Arial" w:hAnsi="Arial" w:cs="Arial"/>
              </w:rPr>
              <w:t>1.00 [1.00 – 1.01]</w:t>
            </w:r>
          </w:p>
        </w:tc>
        <w:tc>
          <w:tcPr>
            <w:tcW w:w="1132" w:type="dxa"/>
            <w:vAlign w:val="center"/>
          </w:tcPr>
          <w:p w14:paraId="3B04BA95" w14:textId="77777777" w:rsidR="00C7440B" w:rsidRPr="00890288" w:rsidRDefault="00C7440B" w:rsidP="00053E75">
            <w:pPr>
              <w:spacing w:after="0" w:line="240" w:lineRule="auto"/>
              <w:jc w:val="center"/>
              <w:rPr>
                <w:rFonts w:ascii="Arial" w:hAnsi="Arial" w:cs="Arial"/>
              </w:rPr>
            </w:pPr>
            <w:r w:rsidRPr="00890288">
              <w:rPr>
                <w:rFonts w:ascii="Arial" w:hAnsi="Arial" w:cs="Arial"/>
              </w:rPr>
              <w:t>0.182</w:t>
            </w:r>
          </w:p>
        </w:tc>
      </w:tr>
      <w:tr w:rsidR="00C7440B" w:rsidRPr="006A0F7D" w14:paraId="22E98C50" w14:textId="77777777" w:rsidTr="00A263EA">
        <w:trPr>
          <w:jc w:val="center"/>
        </w:trPr>
        <w:tc>
          <w:tcPr>
            <w:tcW w:w="1693" w:type="dxa"/>
            <w:vMerge/>
          </w:tcPr>
          <w:p w14:paraId="2E5E5839" w14:textId="77777777" w:rsidR="00C7440B" w:rsidRPr="00890288" w:rsidRDefault="00C7440B" w:rsidP="00053E75">
            <w:pPr>
              <w:spacing w:after="0" w:line="240" w:lineRule="auto"/>
              <w:rPr>
                <w:rFonts w:ascii="Arial" w:hAnsi="Arial" w:cs="Arial"/>
              </w:rPr>
            </w:pPr>
          </w:p>
        </w:tc>
        <w:tc>
          <w:tcPr>
            <w:tcW w:w="1305" w:type="dxa"/>
          </w:tcPr>
          <w:p w14:paraId="746B48FD" w14:textId="77777777" w:rsidR="00C7440B" w:rsidRPr="00890288" w:rsidRDefault="00C7440B" w:rsidP="00053E75">
            <w:pPr>
              <w:spacing w:after="0" w:line="240" w:lineRule="auto"/>
              <w:rPr>
                <w:rFonts w:ascii="Arial" w:hAnsi="Arial" w:cs="Arial"/>
              </w:rPr>
            </w:pPr>
            <w:r w:rsidRPr="00890288">
              <w:rPr>
                <w:rFonts w:ascii="Arial" w:hAnsi="Arial" w:cs="Arial"/>
              </w:rPr>
              <w:t>Level</w:t>
            </w:r>
          </w:p>
        </w:tc>
        <w:tc>
          <w:tcPr>
            <w:tcW w:w="2054" w:type="dxa"/>
            <w:vAlign w:val="center"/>
          </w:tcPr>
          <w:p w14:paraId="52DBFA49" w14:textId="23134C64" w:rsidR="00C7440B" w:rsidRPr="00890288" w:rsidRDefault="00C7440B" w:rsidP="00053E75">
            <w:pPr>
              <w:spacing w:after="0" w:line="240" w:lineRule="auto"/>
              <w:jc w:val="center"/>
              <w:rPr>
                <w:rFonts w:ascii="Arial" w:hAnsi="Arial" w:cs="Arial"/>
              </w:rPr>
            </w:pPr>
            <w:r w:rsidRPr="00890288">
              <w:rPr>
                <w:rFonts w:ascii="Arial" w:hAnsi="Arial" w:cs="Arial"/>
              </w:rPr>
              <w:t>1.46 [0.51</w:t>
            </w:r>
            <w:r w:rsidR="00792C1A" w:rsidRPr="00890288">
              <w:rPr>
                <w:rFonts w:ascii="Arial" w:hAnsi="Arial" w:cs="Arial"/>
              </w:rPr>
              <w:t xml:space="preserve"> –</w:t>
            </w:r>
            <w:r w:rsidRPr="00890288">
              <w:rPr>
                <w:rFonts w:ascii="Arial" w:hAnsi="Arial" w:cs="Arial"/>
              </w:rPr>
              <w:t xml:space="preserve"> 4.14]</w:t>
            </w:r>
          </w:p>
        </w:tc>
        <w:tc>
          <w:tcPr>
            <w:tcW w:w="779" w:type="dxa"/>
            <w:vAlign w:val="center"/>
          </w:tcPr>
          <w:p w14:paraId="5C1D9D68" w14:textId="77777777" w:rsidR="00C7440B" w:rsidRPr="00890288" w:rsidRDefault="00C7440B" w:rsidP="00053E75">
            <w:pPr>
              <w:spacing w:after="0" w:line="240" w:lineRule="auto"/>
              <w:jc w:val="center"/>
              <w:rPr>
                <w:rFonts w:ascii="Arial" w:hAnsi="Arial" w:cs="Arial"/>
              </w:rPr>
            </w:pPr>
            <w:r w:rsidRPr="00890288">
              <w:rPr>
                <w:rFonts w:ascii="Arial" w:hAnsi="Arial" w:cs="Arial"/>
              </w:rPr>
              <w:t>0.477</w:t>
            </w:r>
          </w:p>
        </w:tc>
        <w:tc>
          <w:tcPr>
            <w:tcW w:w="1972" w:type="dxa"/>
            <w:vAlign w:val="center"/>
          </w:tcPr>
          <w:p w14:paraId="772C8548" w14:textId="77777777" w:rsidR="00C7440B" w:rsidRPr="00890288" w:rsidRDefault="00C7440B" w:rsidP="00053E75">
            <w:pPr>
              <w:spacing w:after="0" w:line="240" w:lineRule="auto"/>
              <w:jc w:val="center"/>
              <w:rPr>
                <w:rFonts w:ascii="Arial" w:hAnsi="Arial" w:cs="Arial"/>
              </w:rPr>
            </w:pPr>
            <w:r w:rsidRPr="00890288">
              <w:rPr>
                <w:rFonts w:ascii="Arial" w:hAnsi="Arial" w:cs="Arial"/>
              </w:rPr>
              <w:t>0.65 [0.57 – 0.74]</w:t>
            </w:r>
          </w:p>
        </w:tc>
        <w:tc>
          <w:tcPr>
            <w:tcW w:w="1132" w:type="dxa"/>
            <w:vAlign w:val="center"/>
          </w:tcPr>
          <w:p w14:paraId="02020795" w14:textId="77777777" w:rsidR="00C7440B" w:rsidRPr="00890288" w:rsidRDefault="00C7440B" w:rsidP="00053E75">
            <w:pPr>
              <w:spacing w:after="0" w:line="240" w:lineRule="auto"/>
              <w:jc w:val="center"/>
              <w:rPr>
                <w:rFonts w:ascii="Arial" w:hAnsi="Arial" w:cs="Arial"/>
              </w:rPr>
            </w:pPr>
            <w:r w:rsidRPr="00890288">
              <w:rPr>
                <w:rFonts w:ascii="Arial" w:hAnsi="Arial" w:cs="Arial"/>
              </w:rPr>
              <w:t>&lt;0.001</w:t>
            </w:r>
          </w:p>
        </w:tc>
      </w:tr>
      <w:tr w:rsidR="00C7440B" w:rsidRPr="006A0F7D" w14:paraId="1D5487DC" w14:textId="77777777" w:rsidTr="00A263EA">
        <w:trPr>
          <w:jc w:val="center"/>
        </w:trPr>
        <w:tc>
          <w:tcPr>
            <w:tcW w:w="1693" w:type="dxa"/>
            <w:vMerge/>
          </w:tcPr>
          <w:p w14:paraId="74B8A0D8" w14:textId="77777777" w:rsidR="00C7440B" w:rsidRPr="00890288" w:rsidRDefault="00C7440B" w:rsidP="00053E75">
            <w:pPr>
              <w:spacing w:after="0" w:line="240" w:lineRule="auto"/>
              <w:rPr>
                <w:rFonts w:ascii="Arial" w:hAnsi="Arial" w:cs="Arial"/>
              </w:rPr>
            </w:pPr>
          </w:p>
        </w:tc>
        <w:tc>
          <w:tcPr>
            <w:tcW w:w="1305" w:type="dxa"/>
          </w:tcPr>
          <w:p w14:paraId="69FF6FC2" w14:textId="65165A4A" w:rsidR="00C7440B" w:rsidRPr="00890288" w:rsidRDefault="002C105F" w:rsidP="00053E75">
            <w:pPr>
              <w:spacing w:after="0" w:line="240" w:lineRule="auto"/>
              <w:rPr>
                <w:rFonts w:ascii="Arial" w:hAnsi="Arial" w:cs="Arial"/>
              </w:rPr>
            </w:pPr>
            <w:r>
              <w:rPr>
                <w:rFonts w:ascii="Arial" w:hAnsi="Arial" w:cs="Arial"/>
              </w:rPr>
              <w:t>Post-slope</w:t>
            </w:r>
          </w:p>
        </w:tc>
        <w:tc>
          <w:tcPr>
            <w:tcW w:w="2054" w:type="dxa"/>
            <w:vAlign w:val="center"/>
          </w:tcPr>
          <w:p w14:paraId="076F57E5" w14:textId="36665D6A" w:rsidR="00C7440B" w:rsidRPr="00890288" w:rsidRDefault="00C7440B" w:rsidP="00053E75">
            <w:pPr>
              <w:spacing w:after="0" w:line="240" w:lineRule="auto"/>
              <w:jc w:val="center"/>
              <w:rPr>
                <w:rFonts w:ascii="Arial" w:hAnsi="Arial" w:cs="Arial"/>
              </w:rPr>
            </w:pPr>
            <w:r w:rsidRPr="00890288">
              <w:rPr>
                <w:rFonts w:ascii="Arial" w:hAnsi="Arial" w:cs="Arial"/>
              </w:rPr>
              <w:t>0.95 [0.89</w:t>
            </w:r>
            <w:r w:rsidR="00792C1A" w:rsidRPr="00890288">
              <w:rPr>
                <w:rFonts w:ascii="Arial" w:hAnsi="Arial" w:cs="Arial"/>
              </w:rPr>
              <w:t xml:space="preserve"> –</w:t>
            </w:r>
            <w:r w:rsidRPr="00890288">
              <w:rPr>
                <w:rFonts w:ascii="Arial" w:hAnsi="Arial" w:cs="Arial"/>
              </w:rPr>
              <w:t xml:space="preserve"> 1.01]</w:t>
            </w:r>
          </w:p>
        </w:tc>
        <w:tc>
          <w:tcPr>
            <w:tcW w:w="779" w:type="dxa"/>
            <w:vAlign w:val="center"/>
          </w:tcPr>
          <w:p w14:paraId="558BADAE" w14:textId="77777777" w:rsidR="00C7440B" w:rsidRPr="00890288" w:rsidRDefault="00C7440B" w:rsidP="00053E75">
            <w:pPr>
              <w:spacing w:after="0" w:line="240" w:lineRule="auto"/>
              <w:jc w:val="center"/>
              <w:rPr>
                <w:rFonts w:ascii="Arial" w:hAnsi="Arial" w:cs="Arial"/>
              </w:rPr>
            </w:pPr>
            <w:r w:rsidRPr="00890288">
              <w:rPr>
                <w:rFonts w:ascii="Arial" w:hAnsi="Arial" w:cs="Arial"/>
              </w:rPr>
              <w:t>0.075</w:t>
            </w:r>
          </w:p>
        </w:tc>
        <w:tc>
          <w:tcPr>
            <w:tcW w:w="1972" w:type="dxa"/>
            <w:vAlign w:val="center"/>
          </w:tcPr>
          <w:p w14:paraId="6A92BC9B" w14:textId="77777777" w:rsidR="00C7440B" w:rsidRPr="00890288" w:rsidRDefault="00C7440B" w:rsidP="00053E75">
            <w:pPr>
              <w:spacing w:after="0" w:line="240" w:lineRule="auto"/>
              <w:jc w:val="center"/>
              <w:rPr>
                <w:rFonts w:ascii="Arial" w:hAnsi="Arial" w:cs="Arial"/>
              </w:rPr>
            </w:pPr>
            <w:r w:rsidRPr="00890288">
              <w:rPr>
                <w:rFonts w:ascii="Arial" w:hAnsi="Arial" w:cs="Arial"/>
              </w:rPr>
              <w:t>0.99 [0.98 – 1.00]</w:t>
            </w:r>
          </w:p>
        </w:tc>
        <w:tc>
          <w:tcPr>
            <w:tcW w:w="1132" w:type="dxa"/>
            <w:vAlign w:val="center"/>
          </w:tcPr>
          <w:p w14:paraId="1A5A82B1" w14:textId="77777777" w:rsidR="00C7440B" w:rsidRPr="00890288" w:rsidRDefault="00C7440B" w:rsidP="00053E75">
            <w:pPr>
              <w:spacing w:after="0" w:line="240" w:lineRule="auto"/>
              <w:jc w:val="center"/>
              <w:rPr>
                <w:rFonts w:ascii="Arial" w:hAnsi="Arial" w:cs="Arial"/>
              </w:rPr>
            </w:pPr>
            <w:r w:rsidRPr="00890288">
              <w:rPr>
                <w:rFonts w:ascii="Arial" w:hAnsi="Arial" w:cs="Arial"/>
              </w:rPr>
              <w:t>0.012</w:t>
            </w:r>
          </w:p>
        </w:tc>
      </w:tr>
      <w:tr w:rsidR="00C7440B" w:rsidRPr="00DF18D0" w14:paraId="7E004A81" w14:textId="77777777" w:rsidTr="00A263EA">
        <w:trPr>
          <w:jc w:val="center"/>
        </w:trPr>
        <w:tc>
          <w:tcPr>
            <w:tcW w:w="1693" w:type="dxa"/>
            <w:vMerge w:val="restart"/>
          </w:tcPr>
          <w:p w14:paraId="4EECC84E" w14:textId="66F48C38" w:rsidR="00C7440B" w:rsidRPr="00890288" w:rsidRDefault="00890288" w:rsidP="00053E75">
            <w:pPr>
              <w:spacing w:after="0" w:line="240" w:lineRule="auto"/>
              <w:rPr>
                <w:rFonts w:ascii="Arial" w:hAnsi="Arial" w:cs="Arial"/>
              </w:rPr>
            </w:pPr>
            <w:r w:rsidRPr="00890288">
              <w:rPr>
                <w:rFonts w:ascii="Arial" w:hAnsi="Arial" w:cs="Arial"/>
              </w:rPr>
              <w:t>13 year olds</w:t>
            </w:r>
          </w:p>
          <w:p w14:paraId="6CCD39D1" w14:textId="77777777" w:rsidR="00C7440B" w:rsidRPr="00890288" w:rsidRDefault="00C7440B" w:rsidP="00053E75">
            <w:pPr>
              <w:spacing w:after="0" w:line="240" w:lineRule="auto"/>
              <w:rPr>
                <w:rFonts w:ascii="Arial" w:hAnsi="Arial" w:cs="Arial"/>
              </w:rPr>
            </w:pPr>
            <w:r w:rsidRPr="00890288">
              <w:rPr>
                <w:rFonts w:ascii="Arial" w:hAnsi="Arial" w:cs="Arial"/>
              </w:rPr>
              <w:t>(n=29,545; 52,561)</w:t>
            </w:r>
          </w:p>
        </w:tc>
        <w:tc>
          <w:tcPr>
            <w:tcW w:w="1305" w:type="dxa"/>
          </w:tcPr>
          <w:p w14:paraId="182FECD5" w14:textId="77777777" w:rsidR="00C7440B" w:rsidRPr="00890288" w:rsidRDefault="00C7440B" w:rsidP="00053E75">
            <w:pPr>
              <w:spacing w:after="0" w:line="240" w:lineRule="auto"/>
              <w:rPr>
                <w:rFonts w:ascii="Arial" w:hAnsi="Arial" w:cs="Arial"/>
              </w:rPr>
            </w:pPr>
            <w:r w:rsidRPr="00890288">
              <w:rPr>
                <w:rFonts w:ascii="Arial" w:hAnsi="Arial" w:cs="Arial"/>
              </w:rPr>
              <w:t>Time</w:t>
            </w:r>
          </w:p>
        </w:tc>
        <w:tc>
          <w:tcPr>
            <w:tcW w:w="2054" w:type="dxa"/>
            <w:vAlign w:val="center"/>
          </w:tcPr>
          <w:p w14:paraId="019D5C0F" w14:textId="101A711F" w:rsidR="00C7440B" w:rsidRPr="00890288" w:rsidRDefault="00C7440B" w:rsidP="00053E75">
            <w:pPr>
              <w:spacing w:after="0" w:line="240" w:lineRule="auto"/>
              <w:jc w:val="center"/>
              <w:rPr>
                <w:rFonts w:ascii="Arial" w:hAnsi="Arial" w:cs="Arial"/>
              </w:rPr>
            </w:pPr>
            <w:r w:rsidRPr="00890288">
              <w:rPr>
                <w:rFonts w:ascii="Arial" w:hAnsi="Arial" w:cs="Arial"/>
              </w:rPr>
              <w:t>1.00 [1.00</w:t>
            </w:r>
            <w:r w:rsidR="00792C1A" w:rsidRPr="00890288">
              <w:rPr>
                <w:rFonts w:ascii="Arial" w:hAnsi="Arial" w:cs="Arial"/>
              </w:rPr>
              <w:t xml:space="preserve"> –</w:t>
            </w:r>
            <w:r w:rsidRPr="00890288">
              <w:rPr>
                <w:rFonts w:ascii="Arial" w:hAnsi="Arial" w:cs="Arial"/>
              </w:rPr>
              <w:t xml:space="preserve"> 1.01]</w:t>
            </w:r>
          </w:p>
        </w:tc>
        <w:tc>
          <w:tcPr>
            <w:tcW w:w="779" w:type="dxa"/>
            <w:vAlign w:val="center"/>
          </w:tcPr>
          <w:p w14:paraId="0CE1532A" w14:textId="77777777" w:rsidR="00C7440B" w:rsidRPr="00890288" w:rsidRDefault="00C7440B" w:rsidP="00053E75">
            <w:pPr>
              <w:spacing w:after="0" w:line="240" w:lineRule="auto"/>
              <w:jc w:val="center"/>
              <w:rPr>
                <w:rFonts w:ascii="Arial" w:hAnsi="Arial" w:cs="Arial"/>
              </w:rPr>
            </w:pPr>
            <w:r w:rsidRPr="00890288">
              <w:rPr>
                <w:rFonts w:ascii="Arial" w:hAnsi="Arial" w:cs="Arial"/>
              </w:rPr>
              <w:t>0.261</w:t>
            </w:r>
          </w:p>
        </w:tc>
        <w:tc>
          <w:tcPr>
            <w:tcW w:w="1972" w:type="dxa"/>
            <w:vAlign w:val="center"/>
          </w:tcPr>
          <w:p w14:paraId="3B403013" w14:textId="77777777" w:rsidR="00C7440B" w:rsidRPr="00890288" w:rsidRDefault="00C7440B" w:rsidP="00053E75">
            <w:pPr>
              <w:spacing w:after="0" w:line="240" w:lineRule="auto"/>
              <w:jc w:val="center"/>
              <w:rPr>
                <w:rFonts w:ascii="Arial" w:hAnsi="Arial" w:cs="Arial"/>
              </w:rPr>
            </w:pPr>
            <w:r w:rsidRPr="00890288">
              <w:rPr>
                <w:rFonts w:ascii="Arial" w:hAnsi="Arial" w:cs="Arial"/>
              </w:rPr>
              <w:t>1.00 [1.00 – 1.01]</w:t>
            </w:r>
          </w:p>
        </w:tc>
        <w:tc>
          <w:tcPr>
            <w:tcW w:w="1132" w:type="dxa"/>
            <w:vAlign w:val="center"/>
          </w:tcPr>
          <w:p w14:paraId="288128A0" w14:textId="77777777" w:rsidR="00C7440B" w:rsidRPr="00890288" w:rsidRDefault="00C7440B" w:rsidP="00053E75">
            <w:pPr>
              <w:spacing w:after="0" w:line="240" w:lineRule="auto"/>
              <w:jc w:val="center"/>
              <w:rPr>
                <w:rFonts w:ascii="Arial" w:hAnsi="Arial" w:cs="Arial"/>
              </w:rPr>
            </w:pPr>
            <w:r w:rsidRPr="00890288">
              <w:rPr>
                <w:rFonts w:ascii="Arial" w:hAnsi="Arial" w:cs="Arial"/>
              </w:rPr>
              <w:t>0.271</w:t>
            </w:r>
          </w:p>
        </w:tc>
      </w:tr>
      <w:tr w:rsidR="00C7440B" w:rsidRPr="006A0F7D" w14:paraId="1C2BAE85" w14:textId="77777777" w:rsidTr="00A263EA">
        <w:trPr>
          <w:jc w:val="center"/>
        </w:trPr>
        <w:tc>
          <w:tcPr>
            <w:tcW w:w="1693" w:type="dxa"/>
            <w:vMerge/>
          </w:tcPr>
          <w:p w14:paraId="72A9DEEE" w14:textId="77777777" w:rsidR="00C7440B" w:rsidRPr="00890288" w:rsidRDefault="00C7440B" w:rsidP="00053E75">
            <w:pPr>
              <w:spacing w:after="0" w:line="240" w:lineRule="auto"/>
              <w:rPr>
                <w:rFonts w:ascii="Arial" w:hAnsi="Arial" w:cs="Arial"/>
              </w:rPr>
            </w:pPr>
          </w:p>
        </w:tc>
        <w:tc>
          <w:tcPr>
            <w:tcW w:w="1305" w:type="dxa"/>
          </w:tcPr>
          <w:p w14:paraId="79DA3696" w14:textId="77777777" w:rsidR="00C7440B" w:rsidRPr="00890288" w:rsidRDefault="00C7440B" w:rsidP="00053E75">
            <w:pPr>
              <w:spacing w:after="0" w:line="240" w:lineRule="auto"/>
              <w:rPr>
                <w:rFonts w:ascii="Arial" w:hAnsi="Arial" w:cs="Arial"/>
              </w:rPr>
            </w:pPr>
            <w:r w:rsidRPr="00890288">
              <w:rPr>
                <w:rFonts w:ascii="Arial" w:hAnsi="Arial" w:cs="Arial"/>
              </w:rPr>
              <w:t>Level</w:t>
            </w:r>
          </w:p>
        </w:tc>
        <w:tc>
          <w:tcPr>
            <w:tcW w:w="2054" w:type="dxa"/>
            <w:vAlign w:val="center"/>
          </w:tcPr>
          <w:p w14:paraId="436D0883" w14:textId="61725BEC" w:rsidR="00C7440B" w:rsidRPr="00890288" w:rsidRDefault="00C7440B" w:rsidP="00053E75">
            <w:pPr>
              <w:spacing w:after="0" w:line="240" w:lineRule="auto"/>
              <w:jc w:val="center"/>
              <w:rPr>
                <w:rFonts w:ascii="Arial" w:hAnsi="Arial" w:cs="Arial"/>
              </w:rPr>
            </w:pPr>
            <w:r w:rsidRPr="00890288">
              <w:rPr>
                <w:rFonts w:ascii="Arial" w:hAnsi="Arial" w:cs="Arial"/>
              </w:rPr>
              <w:t>1.25 [0.44</w:t>
            </w:r>
            <w:r w:rsidR="00792C1A" w:rsidRPr="00890288">
              <w:rPr>
                <w:rFonts w:ascii="Arial" w:hAnsi="Arial" w:cs="Arial"/>
              </w:rPr>
              <w:t xml:space="preserve"> –</w:t>
            </w:r>
            <w:r w:rsidRPr="00890288">
              <w:rPr>
                <w:rFonts w:ascii="Arial" w:hAnsi="Arial" w:cs="Arial"/>
              </w:rPr>
              <w:t xml:space="preserve"> 3.57]</w:t>
            </w:r>
          </w:p>
        </w:tc>
        <w:tc>
          <w:tcPr>
            <w:tcW w:w="779" w:type="dxa"/>
            <w:vAlign w:val="center"/>
          </w:tcPr>
          <w:p w14:paraId="48EC5258" w14:textId="77777777" w:rsidR="00C7440B" w:rsidRPr="00890288" w:rsidRDefault="00C7440B" w:rsidP="00053E75">
            <w:pPr>
              <w:spacing w:after="0" w:line="240" w:lineRule="auto"/>
              <w:jc w:val="center"/>
              <w:rPr>
                <w:rFonts w:ascii="Arial" w:hAnsi="Arial" w:cs="Arial"/>
              </w:rPr>
            </w:pPr>
            <w:r w:rsidRPr="00890288">
              <w:rPr>
                <w:rFonts w:ascii="Arial" w:hAnsi="Arial" w:cs="Arial"/>
              </w:rPr>
              <w:t>0.673</w:t>
            </w:r>
          </w:p>
        </w:tc>
        <w:tc>
          <w:tcPr>
            <w:tcW w:w="1972" w:type="dxa"/>
            <w:vAlign w:val="center"/>
          </w:tcPr>
          <w:p w14:paraId="2D1FE21F" w14:textId="77777777" w:rsidR="00C7440B" w:rsidRPr="00890288" w:rsidRDefault="00C7440B" w:rsidP="00053E75">
            <w:pPr>
              <w:spacing w:after="0" w:line="240" w:lineRule="auto"/>
              <w:jc w:val="center"/>
              <w:rPr>
                <w:rFonts w:ascii="Arial" w:hAnsi="Arial" w:cs="Arial"/>
              </w:rPr>
            </w:pPr>
            <w:r w:rsidRPr="00890288">
              <w:rPr>
                <w:rFonts w:ascii="Arial" w:hAnsi="Arial" w:cs="Arial"/>
              </w:rPr>
              <w:t>0.69 [0.61 – 0.78]</w:t>
            </w:r>
          </w:p>
        </w:tc>
        <w:tc>
          <w:tcPr>
            <w:tcW w:w="1132" w:type="dxa"/>
            <w:vAlign w:val="center"/>
          </w:tcPr>
          <w:p w14:paraId="3B32852C" w14:textId="77777777" w:rsidR="00C7440B" w:rsidRPr="00890288" w:rsidRDefault="00C7440B" w:rsidP="00053E75">
            <w:pPr>
              <w:spacing w:after="0" w:line="240" w:lineRule="auto"/>
              <w:jc w:val="center"/>
              <w:rPr>
                <w:rFonts w:ascii="Arial" w:hAnsi="Arial" w:cs="Arial"/>
              </w:rPr>
            </w:pPr>
            <w:r w:rsidRPr="00890288">
              <w:rPr>
                <w:rFonts w:ascii="Arial" w:hAnsi="Arial" w:cs="Arial"/>
              </w:rPr>
              <w:t>&lt;0.001</w:t>
            </w:r>
          </w:p>
        </w:tc>
      </w:tr>
      <w:tr w:rsidR="00C7440B" w:rsidRPr="006A0F7D" w14:paraId="08C825DC" w14:textId="77777777" w:rsidTr="00A263EA">
        <w:trPr>
          <w:jc w:val="center"/>
        </w:trPr>
        <w:tc>
          <w:tcPr>
            <w:tcW w:w="1693" w:type="dxa"/>
            <w:vMerge/>
          </w:tcPr>
          <w:p w14:paraId="52D2ED5F" w14:textId="77777777" w:rsidR="00C7440B" w:rsidRPr="00890288" w:rsidRDefault="00C7440B" w:rsidP="00053E75">
            <w:pPr>
              <w:spacing w:after="0" w:line="240" w:lineRule="auto"/>
              <w:rPr>
                <w:rFonts w:ascii="Arial" w:hAnsi="Arial" w:cs="Arial"/>
              </w:rPr>
            </w:pPr>
          </w:p>
        </w:tc>
        <w:tc>
          <w:tcPr>
            <w:tcW w:w="1305" w:type="dxa"/>
          </w:tcPr>
          <w:p w14:paraId="00E9332D" w14:textId="2592AA84" w:rsidR="00C7440B" w:rsidRPr="00890288" w:rsidRDefault="002C105F" w:rsidP="00053E75">
            <w:pPr>
              <w:spacing w:after="0" w:line="240" w:lineRule="auto"/>
              <w:rPr>
                <w:rFonts w:ascii="Arial" w:hAnsi="Arial" w:cs="Arial"/>
              </w:rPr>
            </w:pPr>
            <w:r>
              <w:rPr>
                <w:rFonts w:ascii="Arial" w:hAnsi="Arial" w:cs="Arial"/>
              </w:rPr>
              <w:t>Post-slope</w:t>
            </w:r>
          </w:p>
        </w:tc>
        <w:tc>
          <w:tcPr>
            <w:tcW w:w="2054" w:type="dxa"/>
            <w:vAlign w:val="center"/>
          </w:tcPr>
          <w:p w14:paraId="0D5CFAC6" w14:textId="7B3D4645" w:rsidR="00C7440B" w:rsidRPr="00890288" w:rsidRDefault="00C7440B" w:rsidP="00053E75">
            <w:pPr>
              <w:spacing w:after="0" w:line="240" w:lineRule="auto"/>
              <w:jc w:val="center"/>
              <w:rPr>
                <w:rFonts w:ascii="Arial" w:hAnsi="Arial" w:cs="Arial"/>
              </w:rPr>
            </w:pPr>
            <w:r w:rsidRPr="00890288">
              <w:rPr>
                <w:rFonts w:ascii="Arial" w:hAnsi="Arial" w:cs="Arial"/>
              </w:rPr>
              <w:t>0.96 [0.90</w:t>
            </w:r>
            <w:r w:rsidR="00792C1A" w:rsidRPr="00890288">
              <w:rPr>
                <w:rFonts w:ascii="Arial" w:hAnsi="Arial" w:cs="Arial"/>
              </w:rPr>
              <w:t xml:space="preserve"> –</w:t>
            </w:r>
            <w:r w:rsidRPr="00890288">
              <w:rPr>
                <w:rFonts w:ascii="Arial" w:hAnsi="Arial" w:cs="Arial"/>
              </w:rPr>
              <w:t xml:space="preserve"> 1.02]</w:t>
            </w:r>
          </w:p>
        </w:tc>
        <w:tc>
          <w:tcPr>
            <w:tcW w:w="779" w:type="dxa"/>
            <w:vAlign w:val="center"/>
          </w:tcPr>
          <w:p w14:paraId="430D44F7" w14:textId="77777777" w:rsidR="00C7440B" w:rsidRPr="00890288" w:rsidRDefault="00C7440B" w:rsidP="00053E75">
            <w:pPr>
              <w:spacing w:after="0" w:line="240" w:lineRule="auto"/>
              <w:jc w:val="center"/>
              <w:rPr>
                <w:rFonts w:ascii="Arial" w:hAnsi="Arial" w:cs="Arial"/>
              </w:rPr>
            </w:pPr>
            <w:r w:rsidRPr="00890288">
              <w:rPr>
                <w:rFonts w:ascii="Arial" w:hAnsi="Arial" w:cs="Arial"/>
              </w:rPr>
              <w:t>0.150</w:t>
            </w:r>
          </w:p>
        </w:tc>
        <w:tc>
          <w:tcPr>
            <w:tcW w:w="1972" w:type="dxa"/>
            <w:vAlign w:val="center"/>
          </w:tcPr>
          <w:p w14:paraId="6F1B7E33" w14:textId="77777777" w:rsidR="00C7440B" w:rsidRPr="00890288" w:rsidRDefault="00C7440B" w:rsidP="00053E75">
            <w:pPr>
              <w:spacing w:after="0" w:line="240" w:lineRule="auto"/>
              <w:jc w:val="center"/>
              <w:rPr>
                <w:rFonts w:ascii="Arial" w:hAnsi="Arial" w:cs="Arial"/>
              </w:rPr>
            </w:pPr>
            <w:r w:rsidRPr="00890288">
              <w:rPr>
                <w:rFonts w:ascii="Arial" w:hAnsi="Arial" w:cs="Arial"/>
              </w:rPr>
              <w:t>0.99 [0.98 – 1.00]</w:t>
            </w:r>
          </w:p>
        </w:tc>
        <w:tc>
          <w:tcPr>
            <w:tcW w:w="1132" w:type="dxa"/>
            <w:vAlign w:val="center"/>
          </w:tcPr>
          <w:p w14:paraId="0CC5512F" w14:textId="77777777" w:rsidR="00C7440B" w:rsidRPr="00890288" w:rsidRDefault="00C7440B" w:rsidP="00053E75">
            <w:pPr>
              <w:spacing w:after="0" w:line="240" w:lineRule="auto"/>
              <w:jc w:val="center"/>
              <w:rPr>
                <w:rFonts w:ascii="Arial" w:hAnsi="Arial" w:cs="Arial"/>
              </w:rPr>
            </w:pPr>
            <w:r w:rsidRPr="00890288">
              <w:rPr>
                <w:rFonts w:ascii="Arial" w:hAnsi="Arial" w:cs="Arial"/>
              </w:rPr>
              <w:t>0.008</w:t>
            </w:r>
          </w:p>
        </w:tc>
      </w:tr>
      <w:tr w:rsidR="00C7440B" w:rsidRPr="005B68A0" w14:paraId="262CD636" w14:textId="77777777" w:rsidTr="00A263EA">
        <w:trPr>
          <w:jc w:val="center"/>
        </w:trPr>
        <w:tc>
          <w:tcPr>
            <w:tcW w:w="1693" w:type="dxa"/>
            <w:vMerge w:val="restart"/>
          </w:tcPr>
          <w:p w14:paraId="01611BBA" w14:textId="249F7107" w:rsidR="00C7440B" w:rsidRPr="00890288" w:rsidRDefault="00890288" w:rsidP="00053E75">
            <w:pPr>
              <w:spacing w:after="0" w:line="240" w:lineRule="auto"/>
              <w:rPr>
                <w:rFonts w:ascii="Arial" w:hAnsi="Arial" w:cs="Arial"/>
              </w:rPr>
            </w:pPr>
            <w:r w:rsidRPr="00890288">
              <w:rPr>
                <w:rFonts w:ascii="Arial" w:hAnsi="Arial" w:cs="Arial"/>
              </w:rPr>
              <w:t>15 year olds</w:t>
            </w:r>
          </w:p>
          <w:p w14:paraId="057167E5" w14:textId="77777777" w:rsidR="00C7440B" w:rsidRPr="00890288" w:rsidRDefault="00C7440B" w:rsidP="00053E75">
            <w:pPr>
              <w:spacing w:after="0" w:line="240" w:lineRule="auto"/>
              <w:rPr>
                <w:rFonts w:ascii="Arial" w:hAnsi="Arial" w:cs="Arial"/>
              </w:rPr>
            </w:pPr>
            <w:r w:rsidRPr="00890288">
              <w:rPr>
                <w:rFonts w:ascii="Arial" w:hAnsi="Arial" w:cs="Arial"/>
              </w:rPr>
              <w:t>(n=23,249; 42,374)</w:t>
            </w:r>
          </w:p>
        </w:tc>
        <w:tc>
          <w:tcPr>
            <w:tcW w:w="1305" w:type="dxa"/>
          </w:tcPr>
          <w:p w14:paraId="6AAB6DF1" w14:textId="77777777" w:rsidR="00C7440B" w:rsidRPr="00890288" w:rsidRDefault="00C7440B" w:rsidP="00053E75">
            <w:pPr>
              <w:spacing w:after="0" w:line="240" w:lineRule="auto"/>
              <w:rPr>
                <w:rFonts w:ascii="Arial" w:hAnsi="Arial" w:cs="Arial"/>
              </w:rPr>
            </w:pPr>
            <w:r w:rsidRPr="00890288">
              <w:rPr>
                <w:rFonts w:ascii="Arial" w:hAnsi="Arial" w:cs="Arial"/>
              </w:rPr>
              <w:t>Time</w:t>
            </w:r>
          </w:p>
        </w:tc>
        <w:tc>
          <w:tcPr>
            <w:tcW w:w="2054" w:type="dxa"/>
            <w:vAlign w:val="center"/>
          </w:tcPr>
          <w:p w14:paraId="4DA5B344" w14:textId="78BDC797" w:rsidR="00C7440B" w:rsidRPr="00890288" w:rsidRDefault="00C7440B" w:rsidP="00053E75">
            <w:pPr>
              <w:spacing w:after="0" w:line="240" w:lineRule="auto"/>
              <w:jc w:val="center"/>
              <w:rPr>
                <w:rFonts w:ascii="Arial" w:hAnsi="Arial" w:cs="Arial"/>
              </w:rPr>
            </w:pPr>
            <w:r w:rsidRPr="00890288">
              <w:rPr>
                <w:rFonts w:ascii="Arial" w:hAnsi="Arial" w:cs="Arial"/>
              </w:rPr>
              <w:t>1.00 [0.99</w:t>
            </w:r>
            <w:r w:rsidR="00792C1A" w:rsidRPr="00890288">
              <w:rPr>
                <w:rFonts w:ascii="Arial" w:hAnsi="Arial" w:cs="Arial"/>
              </w:rPr>
              <w:t xml:space="preserve"> –</w:t>
            </w:r>
            <w:r w:rsidRPr="00890288">
              <w:rPr>
                <w:rFonts w:ascii="Arial" w:hAnsi="Arial" w:cs="Arial"/>
              </w:rPr>
              <w:t xml:space="preserve"> 1.00]</w:t>
            </w:r>
          </w:p>
        </w:tc>
        <w:tc>
          <w:tcPr>
            <w:tcW w:w="779" w:type="dxa"/>
            <w:vAlign w:val="center"/>
          </w:tcPr>
          <w:p w14:paraId="68DB03D4" w14:textId="77777777" w:rsidR="00C7440B" w:rsidRPr="00890288" w:rsidRDefault="00C7440B" w:rsidP="00053E75">
            <w:pPr>
              <w:spacing w:after="0" w:line="240" w:lineRule="auto"/>
              <w:jc w:val="center"/>
              <w:rPr>
                <w:rFonts w:ascii="Arial" w:hAnsi="Arial" w:cs="Arial"/>
              </w:rPr>
            </w:pPr>
            <w:r w:rsidRPr="00890288">
              <w:rPr>
                <w:rFonts w:ascii="Arial" w:hAnsi="Arial" w:cs="Arial"/>
              </w:rPr>
              <w:t>0.352</w:t>
            </w:r>
          </w:p>
        </w:tc>
        <w:tc>
          <w:tcPr>
            <w:tcW w:w="1972" w:type="dxa"/>
            <w:vAlign w:val="center"/>
          </w:tcPr>
          <w:p w14:paraId="352ECAD6" w14:textId="77777777" w:rsidR="00C7440B" w:rsidRPr="00890288" w:rsidRDefault="00C7440B" w:rsidP="00053E75">
            <w:pPr>
              <w:spacing w:after="0" w:line="240" w:lineRule="auto"/>
              <w:jc w:val="center"/>
              <w:rPr>
                <w:rFonts w:ascii="Arial" w:hAnsi="Arial" w:cs="Arial"/>
              </w:rPr>
            </w:pPr>
            <w:r w:rsidRPr="00890288">
              <w:rPr>
                <w:rFonts w:ascii="Arial" w:hAnsi="Arial" w:cs="Arial"/>
              </w:rPr>
              <w:t>1.00 [0.99 – 1.00]</w:t>
            </w:r>
          </w:p>
        </w:tc>
        <w:tc>
          <w:tcPr>
            <w:tcW w:w="1132" w:type="dxa"/>
            <w:vAlign w:val="center"/>
          </w:tcPr>
          <w:p w14:paraId="5F284005" w14:textId="77777777" w:rsidR="00C7440B" w:rsidRPr="00890288" w:rsidRDefault="00C7440B" w:rsidP="00053E75">
            <w:pPr>
              <w:spacing w:after="0" w:line="240" w:lineRule="auto"/>
              <w:jc w:val="center"/>
              <w:rPr>
                <w:rFonts w:ascii="Arial" w:hAnsi="Arial" w:cs="Arial"/>
              </w:rPr>
            </w:pPr>
            <w:r w:rsidRPr="00890288">
              <w:rPr>
                <w:rFonts w:ascii="Arial" w:hAnsi="Arial" w:cs="Arial"/>
              </w:rPr>
              <w:t>0.350</w:t>
            </w:r>
          </w:p>
        </w:tc>
      </w:tr>
      <w:tr w:rsidR="00C7440B" w:rsidRPr="006A0F7D" w14:paraId="3F329386" w14:textId="77777777" w:rsidTr="00A263EA">
        <w:trPr>
          <w:jc w:val="center"/>
        </w:trPr>
        <w:tc>
          <w:tcPr>
            <w:tcW w:w="1693" w:type="dxa"/>
            <w:vMerge/>
          </w:tcPr>
          <w:p w14:paraId="6A9C1C61" w14:textId="77777777" w:rsidR="00C7440B" w:rsidRPr="00890288" w:rsidRDefault="00C7440B" w:rsidP="00053E75">
            <w:pPr>
              <w:spacing w:after="0" w:line="240" w:lineRule="auto"/>
              <w:rPr>
                <w:rFonts w:ascii="Arial" w:hAnsi="Arial" w:cs="Arial"/>
              </w:rPr>
            </w:pPr>
          </w:p>
        </w:tc>
        <w:tc>
          <w:tcPr>
            <w:tcW w:w="1305" w:type="dxa"/>
          </w:tcPr>
          <w:p w14:paraId="01F99DD8" w14:textId="77777777" w:rsidR="00C7440B" w:rsidRPr="00890288" w:rsidRDefault="00C7440B" w:rsidP="00053E75">
            <w:pPr>
              <w:spacing w:after="0" w:line="240" w:lineRule="auto"/>
              <w:rPr>
                <w:rFonts w:ascii="Arial" w:hAnsi="Arial" w:cs="Arial"/>
              </w:rPr>
            </w:pPr>
            <w:r w:rsidRPr="00890288">
              <w:rPr>
                <w:rFonts w:ascii="Arial" w:hAnsi="Arial" w:cs="Arial"/>
              </w:rPr>
              <w:t>Level</w:t>
            </w:r>
          </w:p>
        </w:tc>
        <w:tc>
          <w:tcPr>
            <w:tcW w:w="2054" w:type="dxa"/>
            <w:vAlign w:val="center"/>
          </w:tcPr>
          <w:p w14:paraId="60290A75" w14:textId="239ED5E2" w:rsidR="00C7440B" w:rsidRPr="00890288" w:rsidRDefault="00C7440B" w:rsidP="00053E75">
            <w:pPr>
              <w:spacing w:after="0" w:line="240" w:lineRule="auto"/>
              <w:jc w:val="center"/>
              <w:rPr>
                <w:rFonts w:ascii="Arial" w:hAnsi="Arial" w:cs="Arial"/>
              </w:rPr>
            </w:pPr>
            <w:r w:rsidRPr="00890288">
              <w:rPr>
                <w:rFonts w:ascii="Arial" w:hAnsi="Arial" w:cs="Arial"/>
              </w:rPr>
              <w:t>1.53 [0.55</w:t>
            </w:r>
            <w:r w:rsidR="00792C1A" w:rsidRPr="00890288">
              <w:rPr>
                <w:rFonts w:ascii="Arial" w:hAnsi="Arial" w:cs="Arial"/>
              </w:rPr>
              <w:t xml:space="preserve"> –</w:t>
            </w:r>
            <w:r w:rsidRPr="00890288">
              <w:rPr>
                <w:rFonts w:ascii="Arial" w:hAnsi="Arial" w:cs="Arial"/>
              </w:rPr>
              <w:t xml:space="preserve"> 4.24]</w:t>
            </w:r>
          </w:p>
        </w:tc>
        <w:tc>
          <w:tcPr>
            <w:tcW w:w="779" w:type="dxa"/>
            <w:vAlign w:val="center"/>
          </w:tcPr>
          <w:p w14:paraId="2183240B" w14:textId="77777777" w:rsidR="00C7440B" w:rsidRPr="00890288" w:rsidRDefault="00C7440B" w:rsidP="00053E75">
            <w:pPr>
              <w:spacing w:after="0" w:line="240" w:lineRule="auto"/>
              <w:jc w:val="center"/>
              <w:rPr>
                <w:rFonts w:ascii="Arial" w:hAnsi="Arial" w:cs="Arial"/>
              </w:rPr>
            </w:pPr>
            <w:r w:rsidRPr="00890288">
              <w:rPr>
                <w:rFonts w:ascii="Arial" w:hAnsi="Arial" w:cs="Arial"/>
              </w:rPr>
              <w:t>0.415</w:t>
            </w:r>
          </w:p>
        </w:tc>
        <w:tc>
          <w:tcPr>
            <w:tcW w:w="1972" w:type="dxa"/>
            <w:vAlign w:val="center"/>
          </w:tcPr>
          <w:p w14:paraId="3F0A75F0" w14:textId="77777777" w:rsidR="00C7440B" w:rsidRPr="00890288" w:rsidRDefault="00C7440B" w:rsidP="00053E75">
            <w:pPr>
              <w:tabs>
                <w:tab w:val="left" w:pos="1000"/>
              </w:tabs>
              <w:spacing w:after="0" w:line="240" w:lineRule="auto"/>
              <w:jc w:val="center"/>
              <w:rPr>
                <w:rFonts w:ascii="Arial" w:hAnsi="Arial" w:cs="Arial"/>
              </w:rPr>
            </w:pPr>
            <w:r w:rsidRPr="00890288">
              <w:rPr>
                <w:rFonts w:ascii="Arial" w:hAnsi="Arial" w:cs="Arial"/>
              </w:rPr>
              <w:t>0.86 [0.75 – 0.99]</w:t>
            </w:r>
          </w:p>
        </w:tc>
        <w:tc>
          <w:tcPr>
            <w:tcW w:w="1132" w:type="dxa"/>
            <w:vAlign w:val="center"/>
          </w:tcPr>
          <w:p w14:paraId="0F5B5E05" w14:textId="77777777" w:rsidR="00C7440B" w:rsidRPr="00890288" w:rsidRDefault="00C7440B" w:rsidP="00053E75">
            <w:pPr>
              <w:spacing w:after="0" w:line="240" w:lineRule="auto"/>
              <w:jc w:val="center"/>
              <w:rPr>
                <w:rFonts w:ascii="Arial" w:hAnsi="Arial" w:cs="Arial"/>
              </w:rPr>
            </w:pPr>
            <w:r w:rsidRPr="00890288">
              <w:rPr>
                <w:rFonts w:ascii="Arial" w:hAnsi="Arial" w:cs="Arial"/>
              </w:rPr>
              <w:t>0.037</w:t>
            </w:r>
          </w:p>
        </w:tc>
      </w:tr>
      <w:tr w:rsidR="00C7440B" w:rsidRPr="006A0F7D" w14:paraId="2CC37C85" w14:textId="77777777" w:rsidTr="00A263EA">
        <w:trPr>
          <w:jc w:val="center"/>
        </w:trPr>
        <w:tc>
          <w:tcPr>
            <w:tcW w:w="1693" w:type="dxa"/>
            <w:vMerge/>
          </w:tcPr>
          <w:p w14:paraId="12524DE1" w14:textId="77777777" w:rsidR="00C7440B" w:rsidRPr="00890288" w:rsidRDefault="00C7440B" w:rsidP="00053E75">
            <w:pPr>
              <w:spacing w:after="0" w:line="240" w:lineRule="auto"/>
              <w:rPr>
                <w:rFonts w:ascii="Arial" w:hAnsi="Arial" w:cs="Arial"/>
              </w:rPr>
            </w:pPr>
          </w:p>
        </w:tc>
        <w:tc>
          <w:tcPr>
            <w:tcW w:w="1305" w:type="dxa"/>
          </w:tcPr>
          <w:p w14:paraId="7A826E2D" w14:textId="06A4576F" w:rsidR="00C7440B" w:rsidRPr="00890288" w:rsidRDefault="002C105F" w:rsidP="00053E75">
            <w:pPr>
              <w:spacing w:after="0" w:line="240" w:lineRule="auto"/>
              <w:rPr>
                <w:rFonts w:ascii="Arial" w:hAnsi="Arial" w:cs="Arial"/>
              </w:rPr>
            </w:pPr>
            <w:r>
              <w:rPr>
                <w:rFonts w:ascii="Arial" w:hAnsi="Arial" w:cs="Arial"/>
              </w:rPr>
              <w:t>Post-slope</w:t>
            </w:r>
          </w:p>
        </w:tc>
        <w:tc>
          <w:tcPr>
            <w:tcW w:w="2054" w:type="dxa"/>
            <w:vAlign w:val="center"/>
          </w:tcPr>
          <w:p w14:paraId="78C9B273" w14:textId="1F7FF37B" w:rsidR="00C7440B" w:rsidRPr="00890288" w:rsidRDefault="00C7440B" w:rsidP="00053E75">
            <w:pPr>
              <w:spacing w:after="0" w:line="240" w:lineRule="auto"/>
              <w:jc w:val="center"/>
              <w:rPr>
                <w:rFonts w:ascii="Arial" w:hAnsi="Arial" w:cs="Arial"/>
              </w:rPr>
            </w:pPr>
            <w:r w:rsidRPr="00890288">
              <w:rPr>
                <w:rFonts w:ascii="Arial" w:hAnsi="Arial" w:cs="Arial"/>
              </w:rPr>
              <w:t>0.96 [0.91</w:t>
            </w:r>
            <w:r w:rsidR="00792C1A" w:rsidRPr="00890288">
              <w:rPr>
                <w:rFonts w:ascii="Arial" w:hAnsi="Arial" w:cs="Arial"/>
              </w:rPr>
              <w:t xml:space="preserve"> –</w:t>
            </w:r>
            <w:r w:rsidRPr="00890288">
              <w:rPr>
                <w:rFonts w:ascii="Arial" w:hAnsi="Arial" w:cs="Arial"/>
              </w:rPr>
              <w:t xml:space="preserve"> 1.02]</w:t>
            </w:r>
          </w:p>
        </w:tc>
        <w:tc>
          <w:tcPr>
            <w:tcW w:w="779" w:type="dxa"/>
            <w:vAlign w:val="center"/>
          </w:tcPr>
          <w:p w14:paraId="6CCFDA97" w14:textId="77777777" w:rsidR="00C7440B" w:rsidRPr="00890288" w:rsidRDefault="00C7440B" w:rsidP="00053E75">
            <w:pPr>
              <w:spacing w:after="0" w:line="240" w:lineRule="auto"/>
              <w:jc w:val="center"/>
              <w:rPr>
                <w:rFonts w:ascii="Arial" w:hAnsi="Arial" w:cs="Arial"/>
              </w:rPr>
            </w:pPr>
            <w:r w:rsidRPr="00890288">
              <w:rPr>
                <w:rFonts w:ascii="Arial" w:hAnsi="Arial" w:cs="Arial"/>
              </w:rPr>
              <w:t>0.199</w:t>
            </w:r>
          </w:p>
        </w:tc>
        <w:tc>
          <w:tcPr>
            <w:tcW w:w="1972" w:type="dxa"/>
            <w:vAlign w:val="center"/>
          </w:tcPr>
          <w:p w14:paraId="7D01B396" w14:textId="77777777" w:rsidR="00C7440B" w:rsidRPr="00890288" w:rsidRDefault="00C7440B" w:rsidP="00053E75">
            <w:pPr>
              <w:spacing w:after="0" w:line="240" w:lineRule="auto"/>
              <w:jc w:val="center"/>
              <w:rPr>
                <w:rFonts w:ascii="Arial" w:hAnsi="Arial" w:cs="Arial"/>
              </w:rPr>
            </w:pPr>
            <w:r w:rsidRPr="00890288">
              <w:rPr>
                <w:rFonts w:ascii="Arial" w:hAnsi="Arial" w:cs="Arial"/>
              </w:rPr>
              <w:t>1.00 [0.99 – 1.00]</w:t>
            </w:r>
          </w:p>
        </w:tc>
        <w:tc>
          <w:tcPr>
            <w:tcW w:w="1132" w:type="dxa"/>
            <w:vAlign w:val="center"/>
          </w:tcPr>
          <w:p w14:paraId="45536E83" w14:textId="77777777" w:rsidR="00C7440B" w:rsidRPr="00890288" w:rsidRDefault="00C7440B" w:rsidP="00053E75">
            <w:pPr>
              <w:spacing w:after="0" w:line="240" w:lineRule="auto"/>
              <w:jc w:val="center"/>
              <w:rPr>
                <w:rFonts w:ascii="Arial" w:hAnsi="Arial" w:cs="Arial"/>
              </w:rPr>
            </w:pPr>
            <w:r w:rsidRPr="00890288">
              <w:rPr>
                <w:rFonts w:ascii="Arial" w:hAnsi="Arial" w:cs="Arial"/>
              </w:rPr>
              <w:t>0.219</w:t>
            </w:r>
          </w:p>
        </w:tc>
      </w:tr>
      <w:tr w:rsidR="00C7440B" w14:paraId="2DA0223C" w14:textId="77777777" w:rsidTr="00A263EA">
        <w:trPr>
          <w:jc w:val="center"/>
        </w:trPr>
        <w:tc>
          <w:tcPr>
            <w:tcW w:w="1693" w:type="dxa"/>
            <w:vMerge w:val="restart"/>
            <w:hideMark/>
          </w:tcPr>
          <w:p w14:paraId="6AE631B3" w14:textId="77777777" w:rsidR="00C7440B" w:rsidRPr="00890288" w:rsidRDefault="00C7440B" w:rsidP="00053E75">
            <w:pPr>
              <w:spacing w:after="0" w:line="240" w:lineRule="auto"/>
              <w:rPr>
                <w:rFonts w:ascii="Arial" w:hAnsi="Arial" w:cs="Arial"/>
              </w:rPr>
            </w:pPr>
            <w:r w:rsidRPr="00890288">
              <w:rPr>
                <w:rFonts w:ascii="Arial" w:hAnsi="Arial" w:cs="Arial"/>
              </w:rPr>
              <w:t>White</w:t>
            </w:r>
          </w:p>
          <w:p w14:paraId="1C0D833C" w14:textId="77777777" w:rsidR="00C7440B" w:rsidRPr="00890288" w:rsidRDefault="00C7440B" w:rsidP="00053E75">
            <w:pPr>
              <w:spacing w:after="0" w:line="240" w:lineRule="auto"/>
              <w:rPr>
                <w:rFonts w:ascii="Arial" w:hAnsi="Arial" w:cs="Arial"/>
              </w:rPr>
            </w:pPr>
            <w:r w:rsidRPr="00890288">
              <w:rPr>
                <w:rFonts w:ascii="Arial" w:hAnsi="Arial" w:cs="Arial"/>
              </w:rPr>
              <w:t>(n=47,137; 84,455)</w:t>
            </w:r>
          </w:p>
        </w:tc>
        <w:tc>
          <w:tcPr>
            <w:tcW w:w="1305" w:type="dxa"/>
            <w:hideMark/>
          </w:tcPr>
          <w:p w14:paraId="4D705B27" w14:textId="65D6D391" w:rsidR="00C7440B" w:rsidRPr="00890288" w:rsidRDefault="00C7440B" w:rsidP="00053E75">
            <w:pPr>
              <w:spacing w:after="0" w:line="240" w:lineRule="auto"/>
              <w:rPr>
                <w:rFonts w:ascii="Arial" w:hAnsi="Arial" w:cs="Arial"/>
              </w:rPr>
            </w:pPr>
            <w:r w:rsidRPr="00890288">
              <w:rPr>
                <w:rFonts w:ascii="Arial" w:hAnsi="Arial" w:cs="Arial"/>
              </w:rPr>
              <w:t xml:space="preserve">Time </w:t>
            </w:r>
          </w:p>
        </w:tc>
        <w:tc>
          <w:tcPr>
            <w:tcW w:w="2054" w:type="dxa"/>
            <w:vAlign w:val="center"/>
            <w:hideMark/>
          </w:tcPr>
          <w:p w14:paraId="6A65D682" w14:textId="5C4D4483" w:rsidR="00C7440B" w:rsidRPr="00890288" w:rsidRDefault="00C7440B" w:rsidP="00053E75">
            <w:pPr>
              <w:spacing w:after="0" w:line="240" w:lineRule="auto"/>
              <w:jc w:val="center"/>
              <w:rPr>
                <w:rFonts w:ascii="Arial" w:hAnsi="Arial" w:cs="Arial"/>
              </w:rPr>
            </w:pPr>
            <w:r w:rsidRPr="00890288">
              <w:rPr>
                <w:rFonts w:ascii="Arial" w:hAnsi="Arial" w:cs="Arial"/>
              </w:rPr>
              <w:t>1.00 [0.99</w:t>
            </w:r>
            <w:r w:rsidR="00792C1A" w:rsidRPr="00890288">
              <w:rPr>
                <w:rFonts w:ascii="Arial" w:hAnsi="Arial" w:cs="Arial"/>
              </w:rPr>
              <w:t xml:space="preserve"> –</w:t>
            </w:r>
            <w:r w:rsidRPr="00890288">
              <w:rPr>
                <w:rFonts w:ascii="Arial" w:hAnsi="Arial" w:cs="Arial"/>
              </w:rPr>
              <w:t xml:space="preserve"> 1.01]</w:t>
            </w:r>
          </w:p>
        </w:tc>
        <w:tc>
          <w:tcPr>
            <w:tcW w:w="779" w:type="dxa"/>
            <w:vAlign w:val="center"/>
            <w:hideMark/>
          </w:tcPr>
          <w:p w14:paraId="5FE33648" w14:textId="77777777" w:rsidR="00C7440B" w:rsidRPr="00890288" w:rsidRDefault="00C7440B" w:rsidP="00053E75">
            <w:pPr>
              <w:spacing w:after="0" w:line="240" w:lineRule="auto"/>
              <w:jc w:val="center"/>
              <w:rPr>
                <w:rFonts w:ascii="Arial" w:hAnsi="Arial" w:cs="Arial"/>
              </w:rPr>
            </w:pPr>
            <w:r w:rsidRPr="00890288">
              <w:rPr>
                <w:rFonts w:ascii="Arial" w:hAnsi="Arial" w:cs="Arial"/>
              </w:rPr>
              <w:t>0.936</w:t>
            </w:r>
          </w:p>
        </w:tc>
        <w:tc>
          <w:tcPr>
            <w:tcW w:w="1972" w:type="dxa"/>
            <w:vAlign w:val="center"/>
          </w:tcPr>
          <w:p w14:paraId="2AA64811" w14:textId="77777777" w:rsidR="00C7440B" w:rsidRPr="00890288" w:rsidRDefault="00C7440B" w:rsidP="00053E75">
            <w:pPr>
              <w:spacing w:after="0" w:line="240" w:lineRule="auto"/>
              <w:jc w:val="center"/>
              <w:rPr>
                <w:rFonts w:ascii="Arial" w:hAnsi="Arial" w:cs="Arial"/>
              </w:rPr>
            </w:pPr>
            <w:r w:rsidRPr="00890288">
              <w:rPr>
                <w:rFonts w:ascii="Arial" w:hAnsi="Arial" w:cs="Arial"/>
              </w:rPr>
              <w:t>1.00 [1.00 – 1.01]</w:t>
            </w:r>
          </w:p>
        </w:tc>
        <w:tc>
          <w:tcPr>
            <w:tcW w:w="1132" w:type="dxa"/>
            <w:vAlign w:val="center"/>
          </w:tcPr>
          <w:p w14:paraId="48277AD5" w14:textId="77777777" w:rsidR="00C7440B" w:rsidRPr="00890288" w:rsidRDefault="00C7440B" w:rsidP="00053E75">
            <w:pPr>
              <w:spacing w:after="0" w:line="240" w:lineRule="auto"/>
              <w:jc w:val="center"/>
              <w:rPr>
                <w:rFonts w:ascii="Arial" w:hAnsi="Arial" w:cs="Arial"/>
              </w:rPr>
            </w:pPr>
            <w:r w:rsidRPr="00890288">
              <w:rPr>
                <w:rFonts w:ascii="Arial" w:hAnsi="Arial" w:cs="Arial"/>
              </w:rPr>
              <w:t>0.918</w:t>
            </w:r>
          </w:p>
        </w:tc>
      </w:tr>
      <w:tr w:rsidR="00C7440B" w14:paraId="1E950ECD" w14:textId="77777777" w:rsidTr="00A263EA">
        <w:trPr>
          <w:jc w:val="center"/>
        </w:trPr>
        <w:tc>
          <w:tcPr>
            <w:tcW w:w="1693" w:type="dxa"/>
            <w:vMerge/>
            <w:hideMark/>
          </w:tcPr>
          <w:p w14:paraId="11B93355" w14:textId="77777777" w:rsidR="00C7440B" w:rsidRPr="00890288" w:rsidRDefault="00C7440B" w:rsidP="00053E75">
            <w:pPr>
              <w:spacing w:after="0" w:line="240" w:lineRule="auto"/>
              <w:rPr>
                <w:rFonts w:ascii="Arial" w:hAnsi="Arial" w:cs="Arial"/>
              </w:rPr>
            </w:pPr>
          </w:p>
        </w:tc>
        <w:tc>
          <w:tcPr>
            <w:tcW w:w="1305" w:type="dxa"/>
            <w:hideMark/>
          </w:tcPr>
          <w:p w14:paraId="08F303A6" w14:textId="77777777" w:rsidR="00C7440B" w:rsidRPr="00890288" w:rsidRDefault="00C7440B" w:rsidP="00053E75">
            <w:pPr>
              <w:spacing w:after="0" w:line="240" w:lineRule="auto"/>
              <w:rPr>
                <w:rFonts w:ascii="Arial" w:hAnsi="Arial" w:cs="Arial"/>
              </w:rPr>
            </w:pPr>
            <w:r w:rsidRPr="00890288">
              <w:rPr>
                <w:rFonts w:ascii="Arial" w:hAnsi="Arial" w:cs="Arial"/>
              </w:rPr>
              <w:t>Level</w:t>
            </w:r>
          </w:p>
        </w:tc>
        <w:tc>
          <w:tcPr>
            <w:tcW w:w="2054" w:type="dxa"/>
            <w:vAlign w:val="center"/>
            <w:hideMark/>
          </w:tcPr>
          <w:p w14:paraId="6DDF9A85" w14:textId="1B4A495B" w:rsidR="00C7440B" w:rsidRPr="00890288" w:rsidRDefault="00C7440B" w:rsidP="00053E75">
            <w:pPr>
              <w:spacing w:after="0" w:line="240" w:lineRule="auto"/>
              <w:jc w:val="center"/>
              <w:rPr>
                <w:rFonts w:ascii="Arial" w:hAnsi="Arial" w:cs="Arial"/>
              </w:rPr>
            </w:pPr>
            <w:r w:rsidRPr="00890288">
              <w:rPr>
                <w:rFonts w:ascii="Arial" w:hAnsi="Arial" w:cs="Arial"/>
              </w:rPr>
              <w:t>1.38 [0.60</w:t>
            </w:r>
            <w:r w:rsidR="00792C1A" w:rsidRPr="00890288">
              <w:rPr>
                <w:rFonts w:ascii="Arial" w:hAnsi="Arial" w:cs="Arial"/>
              </w:rPr>
              <w:t xml:space="preserve"> –</w:t>
            </w:r>
            <w:r w:rsidRPr="00890288">
              <w:rPr>
                <w:rFonts w:ascii="Arial" w:hAnsi="Arial" w:cs="Arial"/>
              </w:rPr>
              <w:t xml:space="preserve"> 3.21]</w:t>
            </w:r>
          </w:p>
        </w:tc>
        <w:tc>
          <w:tcPr>
            <w:tcW w:w="779" w:type="dxa"/>
            <w:vAlign w:val="center"/>
            <w:hideMark/>
          </w:tcPr>
          <w:p w14:paraId="3637C865" w14:textId="77777777" w:rsidR="00C7440B" w:rsidRPr="00890288" w:rsidRDefault="00C7440B" w:rsidP="00053E75">
            <w:pPr>
              <w:spacing w:after="0" w:line="240" w:lineRule="auto"/>
              <w:jc w:val="center"/>
              <w:rPr>
                <w:rFonts w:ascii="Arial" w:hAnsi="Arial" w:cs="Arial"/>
              </w:rPr>
            </w:pPr>
            <w:r w:rsidRPr="00890288">
              <w:rPr>
                <w:rFonts w:ascii="Arial" w:hAnsi="Arial" w:cs="Arial"/>
              </w:rPr>
              <w:t>0.449</w:t>
            </w:r>
          </w:p>
        </w:tc>
        <w:tc>
          <w:tcPr>
            <w:tcW w:w="1972" w:type="dxa"/>
            <w:vAlign w:val="center"/>
          </w:tcPr>
          <w:p w14:paraId="150F89B6" w14:textId="77777777" w:rsidR="00C7440B" w:rsidRPr="00890288" w:rsidRDefault="00C7440B" w:rsidP="00053E75">
            <w:pPr>
              <w:tabs>
                <w:tab w:val="left" w:pos="1020"/>
              </w:tabs>
              <w:spacing w:after="0" w:line="240" w:lineRule="auto"/>
              <w:jc w:val="center"/>
              <w:rPr>
                <w:rFonts w:ascii="Arial" w:hAnsi="Arial" w:cs="Arial"/>
              </w:rPr>
            </w:pPr>
            <w:r w:rsidRPr="00890288">
              <w:rPr>
                <w:rFonts w:ascii="Arial" w:hAnsi="Arial" w:cs="Arial"/>
              </w:rPr>
              <w:t>0.80 [0.71 – 0.89]</w:t>
            </w:r>
          </w:p>
        </w:tc>
        <w:tc>
          <w:tcPr>
            <w:tcW w:w="1132" w:type="dxa"/>
            <w:vAlign w:val="center"/>
          </w:tcPr>
          <w:p w14:paraId="1022B561" w14:textId="77777777" w:rsidR="00C7440B" w:rsidRPr="00890288" w:rsidRDefault="00C7440B" w:rsidP="00053E75">
            <w:pPr>
              <w:spacing w:after="0" w:line="240" w:lineRule="auto"/>
              <w:jc w:val="center"/>
              <w:rPr>
                <w:rFonts w:ascii="Arial" w:hAnsi="Arial" w:cs="Arial"/>
              </w:rPr>
            </w:pPr>
            <w:r w:rsidRPr="00890288">
              <w:rPr>
                <w:rFonts w:ascii="Arial" w:hAnsi="Arial" w:cs="Arial"/>
              </w:rPr>
              <w:t>&lt;0.001</w:t>
            </w:r>
          </w:p>
        </w:tc>
      </w:tr>
      <w:tr w:rsidR="00C7440B" w14:paraId="4930E2ED" w14:textId="77777777" w:rsidTr="00A263EA">
        <w:trPr>
          <w:jc w:val="center"/>
        </w:trPr>
        <w:tc>
          <w:tcPr>
            <w:tcW w:w="1693" w:type="dxa"/>
            <w:vMerge/>
            <w:hideMark/>
          </w:tcPr>
          <w:p w14:paraId="576589AA" w14:textId="77777777" w:rsidR="00C7440B" w:rsidRPr="00890288" w:rsidRDefault="00C7440B" w:rsidP="00053E75">
            <w:pPr>
              <w:spacing w:after="0" w:line="240" w:lineRule="auto"/>
              <w:rPr>
                <w:rFonts w:ascii="Arial" w:hAnsi="Arial" w:cs="Arial"/>
              </w:rPr>
            </w:pPr>
          </w:p>
        </w:tc>
        <w:tc>
          <w:tcPr>
            <w:tcW w:w="1305" w:type="dxa"/>
            <w:hideMark/>
          </w:tcPr>
          <w:p w14:paraId="6D5F2BA0" w14:textId="69BAE9C1" w:rsidR="00C7440B" w:rsidRPr="00890288" w:rsidRDefault="002C105F" w:rsidP="00053E75">
            <w:pPr>
              <w:spacing w:after="0" w:line="240" w:lineRule="auto"/>
              <w:rPr>
                <w:rFonts w:ascii="Arial" w:hAnsi="Arial" w:cs="Arial"/>
              </w:rPr>
            </w:pPr>
            <w:r>
              <w:rPr>
                <w:rFonts w:ascii="Arial" w:hAnsi="Arial" w:cs="Arial"/>
              </w:rPr>
              <w:t>Post-slope</w:t>
            </w:r>
          </w:p>
        </w:tc>
        <w:tc>
          <w:tcPr>
            <w:tcW w:w="2054" w:type="dxa"/>
            <w:vAlign w:val="center"/>
            <w:hideMark/>
          </w:tcPr>
          <w:p w14:paraId="77199667" w14:textId="0BECF3E4" w:rsidR="00C7440B" w:rsidRPr="00890288" w:rsidRDefault="00C7440B" w:rsidP="00053E75">
            <w:pPr>
              <w:spacing w:after="0" w:line="240" w:lineRule="auto"/>
              <w:jc w:val="center"/>
              <w:rPr>
                <w:rFonts w:ascii="Arial" w:hAnsi="Arial" w:cs="Arial"/>
              </w:rPr>
            </w:pPr>
            <w:r w:rsidRPr="00890288">
              <w:rPr>
                <w:rFonts w:ascii="Arial" w:hAnsi="Arial" w:cs="Arial"/>
              </w:rPr>
              <w:t>0.96 [0.92</w:t>
            </w:r>
            <w:r w:rsidR="00792C1A" w:rsidRPr="00890288">
              <w:rPr>
                <w:rFonts w:ascii="Arial" w:hAnsi="Arial" w:cs="Arial"/>
              </w:rPr>
              <w:t xml:space="preserve"> –</w:t>
            </w:r>
            <w:r w:rsidRPr="00890288">
              <w:rPr>
                <w:rFonts w:ascii="Arial" w:hAnsi="Arial" w:cs="Arial"/>
              </w:rPr>
              <w:t xml:space="preserve"> 1.01]</w:t>
            </w:r>
          </w:p>
        </w:tc>
        <w:tc>
          <w:tcPr>
            <w:tcW w:w="779" w:type="dxa"/>
            <w:vAlign w:val="center"/>
            <w:hideMark/>
          </w:tcPr>
          <w:p w14:paraId="2BABE23C" w14:textId="77777777" w:rsidR="00C7440B" w:rsidRPr="00890288" w:rsidRDefault="00C7440B" w:rsidP="00053E75">
            <w:pPr>
              <w:spacing w:after="0" w:line="240" w:lineRule="auto"/>
              <w:jc w:val="center"/>
              <w:rPr>
                <w:rFonts w:ascii="Arial" w:hAnsi="Arial" w:cs="Arial"/>
              </w:rPr>
            </w:pPr>
            <w:r w:rsidRPr="00890288">
              <w:rPr>
                <w:rFonts w:ascii="Arial" w:hAnsi="Arial" w:cs="Arial"/>
              </w:rPr>
              <w:t>0.112</w:t>
            </w:r>
          </w:p>
        </w:tc>
        <w:tc>
          <w:tcPr>
            <w:tcW w:w="1972" w:type="dxa"/>
            <w:vAlign w:val="center"/>
          </w:tcPr>
          <w:p w14:paraId="7C12D22A" w14:textId="77777777" w:rsidR="00C7440B" w:rsidRPr="00890288" w:rsidRDefault="00C7440B" w:rsidP="00053E75">
            <w:pPr>
              <w:spacing w:after="0" w:line="240" w:lineRule="auto"/>
              <w:jc w:val="center"/>
              <w:rPr>
                <w:rFonts w:ascii="Arial" w:hAnsi="Arial" w:cs="Arial"/>
              </w:rPr>
            </w:pPr>
            <w:r w:rsidRPr="00890288">
              <w:rPr>
                <w:rFonts w:ascii="Arial" w:hAnsi="Arial" w:cs="Arial"/>
              </w:rPr>
              <w:t>0.99 [0.99 – 1.00]</w:t>
            </w:r>
          </w:p>
        </w:tc>
        <w:tc>
          <w:tcPr>
            <w:tcW w:w="1132" w:type="dxa"/>
            <w:vAlign w:val="center"/>
          </w:tcPr>
          <w:p w14:paraId="79158233" w14:textId="77777777" w:rsidR="00C7440B" w:rsidRPr="00890288" w:rsidRDefault="00C7440B" w:rsidP="00053E75">
            <w:pPr>
              <w:spacing w:after="0" w:line="240" w:lineRule="auto"/>
              <w:jc w:val="center"/>
              <w:rPr>
                <w:rFonts w:ascii="Arial" w:hAnsi="Arial" w:cs="Arial"/>
              </w:rPr>
            </w:pPr>
            <w:r w:rsidRPr="00890288">
              <w:rPr>
                <w:rFonts w:ascii="Arial" w:hAnsi="Arial" w:cs="Arial"/>
              </w:rPr>
              <w:t>0.022</w:t>
            </w:r>
          </w:p>
        </w:tc>
      </w:tr>
      <w:tr w:rsidR="00C7440B" w14:paraId="7C7EB7EC" w14:textId="77777777" w:rsidTr="00A263EA">
        <w:trPr>
          <w:jc w:val="center"/>
        </w:trPr>
        <w:tc>
          <w:tcPr>
            <w:tcW w:w="1693" w:type="dxa"/>
            <w:vMerge w:val="restart"/>
            <w:hideMark/>
          </w:tcPr>
          <w:p w14:paraId="737E766F" w14:textId="763DC197" w:rsidR="00C7440B" w:rsidRPr="00890288" w:rsidRDefault="00B17A75" w:rsidP="00053E75">
            <w:pPr>
              <w:spacing w:after="0" w:line="240" w:lineRule="auto"/>
              <w:rPr>
                <w:rFonts w:ascii="Arial" w:hAnsi="Arial" w:cs="Arial"/>
              </w:rPr>
            </w:pPr>
            <w:r>
              <w:rPr>
                <w:rFonts w:ascii="Arial" w:hAnsi="Arial" w:cs="Arial"/>
              </w:rPr>
              <w:t>Ethnic minority</w:t>
            </w:r>
          </w:p>
          <w:p w14:paraId="55928672" w14:textId="77777777" w:rsidR="00C7440B" w:rsidRPr="00890288" w:rsidRDefault="00C7440B" w:rsidP="00053E75">
            <w:pPr>
              <w:spacing w:after="0" w:line="240" w:lineRule="auto"/>
              <w:rPr>
                <w:rFonts w:ascii="Arial" w:hAnsi="Arial" w:cs="Arial"/>
              </w:rPr>
            </w:pPr>
            <w:r w:rsidRPr="00890288">
              <w:rPr>
                <w:rFonts w:ascii="Arial" w:hAnsi="Arial" w:cs="Arial"/>
              </w:rPr>
              <w:t>(n=4,787; 9,009)</w:t>
            </w:r>
          </w:p>
        </w:tc>
        <w:tc>
          <w:tcPr>
            <w:tcW w:w="1305" w:type="dxa"/>
            <w:hideMark/>
          </w:tcPr>
          <w:p w14:paraId="713CA2A5" w14:textId="77777777" w:rsidR="00C7440B" w:rsidRPr="00890288" w:rsidRDefault="00C7440B" w:rsidP="00053E75">
            <w:pPr>
              <w:spacing w:after="0" w:line="240" w:lineRule="auto"/>
              <w:rPr>
                <w:rFonts w:ascii="Arial" w:hAnsi="Arial" w:cs="Arial"/>
              </w:rPr>
            </w:pPr>
            <w:r w:rsidRPr="00890288">
              <w:rPr>
                <w:rFonts w:ascii="Arial" w:hAnsi="Arial" w:cs="Arial"/>
              </w:rPr>
              <w:t xml:space="preserve">Time </w:t>
            </w:r>
          </w:p>
        </w:tc>
        <w:tc>
          <w:tcPr>
            <w:tcW w:w="2054" w:type="dxa"/>
            <w:vAlign w:val="center"/>
            <w:hideMark/>
          </w:tcPr>
          <w:p w14:paraId="3E388EF9" w14:textId="1C551E6A" w:rsidR="00C7440B" w:rsidRPr="00890288" w:rsidRDefault="00C7440B" w:rsidP="00053E75">
            <w:pPr>
              <w:spacing w:after="0" w:line="240" w:lineRule="auto"/>
              <w:jc w:val="center"/>
              <w:rPr>
                <w:rFonts w:ascii="Arial" w:hAnsi="Arial" w:cs="Arial"/>
              </w:rPr>
            </w:pPr>
            <w:r w:rsidRPr="00890288">
              <w:rPr>
                <w:rFonts w:ascii="Arial" w:hAnsi="Arial" w:cs="Arial"/>
              </w:rPr>
              <w:t>1.00 [0.99</w:t>
            </w:r>
            <w:r w:rsidR="00792C1A" w:rsidRPr="00890288">
              <w:rPr>
                <w:rFonts w:ascii="Arial" w:hAnsi="Arial" w:cs="Arial"/>
              </w:rPr>
              <w:t xml:space="preserve"> –</w:t>
            </w:r>
            <w:r w:rsidRPr="00890288">
              <w:rPr>
                <w:rFonts w:ascii="Arial" w:hAnsi="Arial" w:cs="Arial"/>
              </w:rPr>
              <w:t xml:space="preserve"> 1.01]</w:t>
            </w:r>
          </w:p>
        </w:tc>
        <w:tc>
          <w:tcPr>
            <w:tcW w:w="779" w:type="dxa"/>
            <w:vAlign w:val="center"/>
            <w:hideMark/>
          </w:tcPr>
          <w:p w14:paraId="1AD1CA30" w14:textId="77777777" w:rsidR="00C7440B" w:rsidRPr="00890288" w:rsidRDefault="00C7440B" w:rsidP="00053E75">
            <w:pPr>
              <w:spacing w:after="0" w:line="240" w:lineRule="auto"/>
              <w:jc w:val="center"/>
              <w:rPr>
                <w:rFonts w:ascii="Arial" w:hAnsi="Arial" w:cs="Arial"/>
              </w:rPr>
            </w:pPr>
            <w:r w:rsidRPr="00890288">
              <w:rPr>
                <w:rFonts w:ascii="Arial" w:hAnsi="Arial" w:cs="Arial"/>
              </w:rPr>
              <w:t>0.807</w:t>
            </w:r>
          </w:p>
        </w:tc>
        <w:tc>
          <w:tcPr>
            <w:tcW w:w="1972" w:type="dxa"/>
            <w:vAlign w:val="center"/>
          </w:tcPr>
          <w:p w14:paraId="7D466435" w14:textId="77777777" w:rsidR="00C7440B" w:rsidRPr="00890288" w:rsidRDefault="00C7440B" w:rsidP="00053E75">
            <w:pPr>
              <w:spacing w:after="0" w:line="240" w:lineRule="auto"/>
              <w:jc w:val="center"/>
              <w:rPr>
                <w:rFonts w:ascii="Arial" w:hAnsi="Arial" w:cs="Arial"/>
              </w:rPr>
            </w:pPr>
            <w:r w:rsidRPr="00890288">
              <w:rPr>
                <w:rFonts w:ascii="Arial" w:hAnsi="Arial" w:cs="Arial"/>
              </w:rPr>
              <w:t>1.00 [0.99 – 1.01]</w:t>
            </w:r>
          </w:p>
        </w:tc>
        <w:tc>
          <w:tcPr>
            <w:tcW w:w="1132" w:type="dxa"/>
            <w:vAlign w:val="center"/>
          </w:tcPr>
          <w:p w14:paraId="107F3E1E" w14:textId="77777777" w:rsidR="00C7440B" w:rsidRPr="00890288" w:rsidRDefault="00C7440B" w:rsidP="00053E75">
            <w:pPr>
              <w:spacing w:after="0" w:line="240" w:lineRule="auto"/>
              <w:jc w:val="center"/>
              <w:rPr>
                <w:rFonts w:ascii="Arial" w:hAnsi="Arial" w:cs="Arial"/>
              </w:rPr>
            </w:pPr>
            <w:r w:rsidRPr="00890288">
              <w:rPr>
                <w:rFonts w:ascii="Arial" w:hAnsi="Arial" w:cs="Arial"/>
              </w:rPr>
              <w:t>0.831</w:t>
            </w:r>
          </w:p>
        </w:tc>
      </w:tr>
      <w:tr w:rsidR="00C7440B" w14:paraId="6D576C7D" w14:textId="77777777" w:rsidTr="00A263EA">
        <w:trPr>
          <w:jc w:val="center"/>
        </w:trPr>
        <w:tc>
          <w:tcPr>
            <w:tcW w:w="1693" w:type="dxa"/>
            <w:vMerge/>
            <w:hideMark/>
          </w:tcPr>
          <w:p w14:paraId="59C204C0" w14:textId="77777777" w:rsidR="00C7440B" w:rsidRPr="00890288" w:rsidRDefault="00C7440B" w:rsidP="00053E75">
            <w:pPr>
              <w:spacing w:after="0" w:line="240" w:lineRule="auto"/>
              <w:rPr>
                <w:rFonts w:ascii="Arial" w:hAnsi="Arial" w:cs="Arial"/>
              </w:rPr>
            </w:pPr>
          </w:p>
        </w:tc>
        <w:tc>
          <w:tcPr>
            <w:tcW w:w="1305" w:type="dxa"/>
            <w:hideMark/>
          </w:tcPr>
          <w:p w14:paraId="033D1697" w14:textId="77777777" w:rsidR="00C7440B" w:rsidRPr="00890288" w:rsidRDefault="00C7440B" w:rsidP="00053E75">
            <w:pPr>
              <w:spacing w:after="0" w:line="240" w:lineRule="auto"/>
              <w:rPr>
                <w:rFonts w:ascii="Arial" w:hAnsi="Arial" w:cs="Arial"/>
              </w:rPr>
            </w:pPr>
            <w:r w:rsidRPr="00890288">
              <w:rPr>
                <w:rFonts w:ascii="Arial" w:hAnsi="Arial" w:cs="Arial"/>
              </w:rPr>
              <w:t>Level</w:t>
            </w:r>
          </w:p>
        </w:tc>
        <w:tc>
          <w:tcPr>
            <w:tcW w:w="2054" w:type="dxa"/>
            <w:vAlign w:val="center"/>
            <w:hideMark/>
          </w:tcPr>
          <w:p w14:paraId="5998545A" w14:textId="5ECC11C0" w:rsidR="00C7440B" w:rsidRPr="00890288" w:rsidRDefault="00C7440B" w:rsidP="00053E75">
            <w:pPr>
              <w:spacing w:after="0" w:line="240" w:lineRule="auto"/>
              <w:jc w:val="center"/>
              <w:rPr>
                <w:rFonts w:ascii="Arial" w:hAnsi="Arial" w:cs="Arial"/>
              </w:rPr>
            </w:pPr>
            <w:r w:rsidRPr="00890288">
              <w:rPr>
                <w:rFonts w:ascii="Arial" w:hAnsi="Arial" w:cs="Arial"/>
              </w:rPr>
              <w:t>2.54 [0.48</w:t>
            </w:r>
            <w:r w:rsidR="00792C1A" w:rsidRPr="00890288">
              <w:rPr>
                <w:rFonts w:ascii="Arial" w:hAnsi="Arial" w:cs="Arial"/>
              </w:rPr>
              <w:t xml:space="preserve"> –</w:t>
            </w:r>
            <w:r w:rsidRPr="00890288">
              <w:rPr>
                <w:rFonts w:ascii="Arial" w:hAnsi="Arial" w:cs="Arial"/>
              </w:rPr>
              <w:t>13.39]</w:t>
            </w:r>
          </w:p>
        </w:tc>
        <w:tc>
          <w:tcPr>
            <w:tcW w:w="779" w:type="dxa"/>
            <w:vAlign w:val="center"/>
            <w:hideMark/>
          </w:tcPr>
          <w:p w14:paraId="43E8F510" w14:textId="77777777" w:rsidR="00C7440B" w:rsidRPr="00890288" w:rsidRDefault="00C7440B" w:rsidP="00053E75">
            <w:pPr>
              <w:spacing w:after="0" w:line="240" w:lineRule="auto"/>
              <w:jc w:val="center"/>
              <w:rPr>
                <w:rFonts w:ascii="Arial" w:hAnsi="Arial" w:cs="Arial"/>
              </w:rPr>
            </w:pPr>
            <w:r w:rsidRPr="00890288">
              <w:rPr>
                <w:rFonts w:ascii="Arial" w:hAnsi="Arial" w:cs="Arial"/>
              </w:rPr>
              <w:t>0.273</w:t>
            </w:r>
          </w:p>
        </w:tc>
        <w:tc>
          <w:tcPr>
            <w:tcW w:w="1972" w:type="dxa"/>
            <w:vAlign w:val="center"/>
          </w:tcPr>
          <w:p w14:paraId="5B0E34A9" w14:textId="77777777" w:rsidR="00C7440B" w:rsidRPr="00890288" w:rsidRDefault="00C7440B" w:rsidP="00053E75">
            <w:pPr>
              <w:tabs>
                <w:tab w:val="left" w:pos="790"/>
              </w:tabs>
              <w:spacing w:after="0" w:line="240" w:lineRule="auto"/>
              <w:jc w:val="center"/>
              <w:rPr>
                <w:rFonts w:ascii="Arial" w:hAnsi="Arial" w:cs="Arial"/>
              </w:rPr>
            </w:pPr>
            <w:r w:rsidRPr="00890288">
              <w:rPr>
                <w:rFonts w:ascii="Arial" w:hAnsi="Arial" w:cs="Arial"/>
              </w:rPr>
              <w:t>0.60 [0.48 – 0.76]</w:t>
            </w:r>
          </w:p>
        </w:tc>
        <w:tc>
          <w:tcPr>
            <w:tcW w:w="1132" w:type="dxa"/>
            <w:vAlign w:val="center"/>
          </w:tcPr>
          <w:p w14:paraId="4B072D08" w14:textId="77777777" w:rsidR="00C7440B" w:rsidRPr="00890288" w:rsidRDefault="00C7440B" w:rsidP="00053E75">
            <w:pPr>
              <w:spacing w:after="0" w:line="240" w:lineRule="auto"/>
              <w:jc w:val="center"/>
              <w:rPr>
                <w:rFonts w:ascii="Arial" w:hAnsi="Arial" w:cs="Arial"/>
              </w:rPr>
            </w:pPr>
            <w:r w:rsidRPr="00890288">
              <w:rPr>
                <w:rFonts w:ascii="Arial" w:hAnsi="Arial" w:cs="Arial"/>
              </w:rPr>
              <w:t>&lt;0.001</w:t>
            </w:r>
          </w:p>
        </w:tc>
      </w:tr>
      <w:tr w:rsidR="00C7440B" w14:paraId="24844228" w14:textId="77777777" w:rsidTr="00A263EA">
        <w:trPr>
          <w:jc w:val="center"/>
        </w:trPr>
        <w:tc>
          <w:tcPr>
            <w:tcW w:w="1693" w:type="dxa"/>
            <w:vMerge/>
            <w:hideMark/>
          </w:tcPr>
          <w:p w14:paraId="4DE9D66B" w14:textId="77777777" w:rsidR="00C7440B" w:rsidRPr="00890288" w:rsidRDefault="00C7440B" w:rsidP="00053E75">
            <w:pPr>
              <w:spacing w:after="0" w:line="240" w:lineRule="auto"/>
              <w:rPr>
                <w:rFonts w:ascii="Arial" w:hAnsi="Arial" w:cs="Arial"/>
              </w:rPr>
            </w:pPr>
          </w:p>
        </w:tc>
        <w:tc>
          <w:tcPr>
            <w:tcW w:w="1305" w:type="dxa"/>
            <w:hideMark/>
          </w:tcPr>
          <w:p w14:paraId="1ED3AD00" w14:textId="42A6864D" w:rsidR="00C7440B" w:rsidRPr="00890288" w:rsidRDefault="002C105F" w:rsidP="00053E75">
            <w:pPr>
              <w:spacing w:after="0" w:line="240" w:lineRule="auto"/>
              <w:rPr>
                <w:rFonts w:ascii="Arial" w:hAnsi="Arial" w:cs="Arial"/>
              </w:rPr>
            </w:pPr>
            <w:r>
              <w:rPr>
                <w:rFonts w:ascii="Arial" w:hAnsi="Arial" w:cs="Arial"/>
              </w:rPr>
              <w:t>Post-slope</w:t>
            </w:r>
          </w:p>
        </w:tc>
        <w:tc>
          <w:tcPr>
            <w:tcW w:w="2054" w:type="dxa"/>
            <w:vAlign w:val="center"/>
            <w:hideMark/>
          </w:tcPr>
          <w:p w14:paraId="39A0A295" w14:textId="2B1D5F2D" w:rsidR="00C7440B" w:rsidRPr="00890288" w:rsidRDefault="00C7440B" w:rsidP="00053E75">
            <w:pPr>
              <w:spacing w:after="0" w:line="240" w:lineRule="auto"/>
              <w:jc w:val="center"/>
              <w:rPr>
                <w:rFonts w:ascii="Arial" w:hAnsi="Arial" w:cs="Arial"/>
              </w:rPr>
            </w:pPr>
            <w:r w:rsidRPr="00890288">
              <w:rPr>
                <w:rFonts w:ascii="Arial" w:hAnsi="Arial" w:cs="Arial"/>
              </w:rPr>
              <w:t>0.92 [0.84</w:t>
            </w:r>
            <w:r w:rsidR="00792C1A" w:rsidRPr="00890288">
              <w:rPr>
                <w:rFonts w:ascii="Arial" w:hAnsi="Arial" w:cs="Arial"/>
              </w:rPr>
              <w:t xml:space="preserve"> –</w:t>
            </w:r>
            <w:r w:rsidRPr="00890288">
              <w:rPr>
                <w:rFonts w:ascii="Arial" w:hAnsi="Arial" w:cs="Arial"/>
              </w:rPr>
              <w:t xml:space="preserve"> 1.01]</w:t>
            </w:r>
          </w:p>
        </w:tc>
        <w:tc>
          <w:tcPr>
            <w:tcW w:w="779" w:type="dxa"/>
            <w:vAlign w:val="center"/>
            <w:hideMark/>
          </w:tcPr>
          <w:p w14:paraId="6289EFD7" w14:textId="77777777" w:rsidR="00C7440B" w:rsidRPr="00890288" w:rsidRDefault="00C7440B" w:rsidP="00053E75">
            <w:pPr>
              <w:spacing w:after="0" w:line="240" w:lineRule="auto"/>
              <w:jc w:val="center"/>
              <w:rPr>
                <w:rFonts w:ascii="Arial" w:hAnsi="Arial" w:cs="Arial"/>
              </w:rPr>
            </w:pPr>
            <w:r w:rsidRPr="00890288">
              <w:rPr>
                <w:rFonts w:ascii="Arial" w:hAnsi="Arial" w:cs="Arial"/>
              </w:rPr>
              <w:t>0.067</w:t>
            </w:r>
          </w:p>
        </w:tc>
        <w:tc>
          <w:tcPr>
            <w:tcW w:w="1972" w:type="dxa"/>
            <w:vAlign w:val="center"/>
          </w:tcPr>
          <w:p w14:paraId="60C2F068" w14:textId="77777777" w:rsidR="00C7440B" w:rsidRPr="00890288" w:rsidRDefault="00C7440B" w:rsidP="00053E75">
            <w:pPr>
              <w:tabs>
                <w:tab w:val="left" w:pos="980"/>
              </w:tabs>
              <w:spacing w:after="0" w:line="240" w:lineRule="auto"/>
              <w:jc w:val="center"/>
              <w:rPr>
                <w:rFonts w:ascii="Arial" w:hAnsi="Arial" w:cs="Arial"/>
              </w:rPr>
            </w:pPr>
            <w:r w:rsidRPr="00890288">
              <w:rPr>
                <w:rFonts w:ascii="Arial" w:hAnsi="Arial" w:cs="Arial"/>
              </w:rPr>
              <w:t>0.99 [0.98 – 1.01]</w:t>
            </w:r>
          </w:p>
        </w:tc>
        <w:tc>
          <w:tcPr>
            <w:tcW w:w="1132" w:type="dxa"/>
            <w:vAlign w:val="center"/>
          </w:tcPr>
          <w:p w14:paraId="318DB5CD" w14:textId="77777777" w:rsidR="00C7440B" w:rsidRPr="00890288" w:rsidRDefault="00C7440B" w:rsidP="00053E75">
            <w:pPr>
              <w:spacing w:after="0" w:line="240" w:lineRule="auto"/>
              <w:jc w:val="center"/>
              <w:rPr>
                <w:rFonts w:ascii="Arial" w:hAnsi="Arial" w:cs="Arial"/>
              </w:rPr>
            </w:pPr>
            <w:r w:rsidRPr="00890288">
              <w:rPr>
                <w:rFonts w:ascii="Arial" w:hAnsi="Arial" w:cs="Arial"/>
              </w:rPr>
              <w:t>0.409</w:t>
            </w:r>
          </w:p>
        </w:tc>
      </w:tr>
      <w:tr w:rsidR="00C7440B" w14:paraId="5D65D17D" w14:textId="77777777" w:rsidTr="00A263EA">
        <w:trPr>
          <w:jc w:val="center"/>
        </w:trPr>
        <w:tc>
          <w:tcPr>
            <w:tcW w:w="1693" w:type="dxa"/>
            <w:vMerge w:val="restart"/>
            <w:hideMark/>
          </w:tcPr>
          <w:p w14:paraId="00EAB35B" w14:textId="77777777" w:rsidR="00C7440B" w:rsidRPr="00890288" w:rsidRDefault="00C7440B" w:rsidP="00053E75">
            <w:pPr>
              <w:spacing w:after="0" w:line="240" w:lineRule="auto"/>
              <w:rPr>
                <w:rFonts w:ascii="Arial" w:hAnsi="Arial" w:cs="Arial"/>
              </w:rPr>
            </w:pPr>
            <w:r w:rsidRPr="00890288">
              <w:rPr>
                <w:rFonts w:ascii="Arial" w:hAnsi="Arial" w:cs="Arial"/>
              </w:rPr>
              <w:t>High SES</w:t>
            </w:r>
          </w:p>
          <w:p w14:paraId="46EF4DB9" w14:textId="77777777" w:rsidR="00C7440B" w:rsidRPr="00890288" w:rsidRDefault="00C7440B" w:rsidP="00053E75">
            <w:pPr>
              <w:spacing w:after="0" w:line="240" w:lineRule="auto"/>
              <w:rPr>
                <w:rFonts w:ascii="Arial" w:hAnsi="Arial" w:cs="Arial"/>
              </w:rPr>
            </w:pPr>
            <w:r w:rsidRPr="00890288">
              <w:rPr>
                <w:rFonts w:ascii="Arial" w:hAnsi="Arial" w:cs="Arial"/>
              </w:rPr>
              <w:t>(n=25,644; 40,018)</w:t>
            </w:r>
          </w:p>
        </w:tc>
        <w:tc>
          <w:tcPr>
            <w:tcW w:w="1305" w:type="dxa"/>
            <w:hideMark/>
          </w:tcPr>
          <w:p w14:paraId="65859DBA" w14:textId="77777777" w:rsidR="00C7440B" w:rsidRPr="00890288" w:rsidRDefault="00C7440B" w:rsidP="00053E75">
            <w:pPr>
              <w:spacing w:after="0" w:line="240" w:lineRule="auto"/>
              <w:rPr>
                <w:rFonts w:ascii="Arial" w:hAnsi="Arial" w:cs="Arial"/>
              </w:rPr>
            </w:pPr>
            <w:r w:rsidRPr="00890288">
              <w:rPr>
                <w:rFonts w:ascii="Arial" w:hAnsi="Arial" w:cs="Arial"/>
              </w:rPr>
              <w:t>Time</w:t>
            </w:r>
          </w:p>
        </w:tc>
        <w:tc>
          <w:tcPr>
            <w:tcW w:w="2054" w:type="dxa"/>
            <w:vAlign w:val="center"/>
            <w:hideMark/>
          </w:tcPr>
          <w:p w14:paraId="5200E6F9" w14:textId="20D91379" w:rsidR="00C7440B" w:rsidRPr="00890288" w:rsidRDefault="00C7440B" w:rsidP="00053E75">
            <w:pPr>
              <w:spacing w:after="0" w:line="240" w:lineRule="auto"/>
              <w:jc w:val="center"/>
              <w:rPr>
                <w:rFonts w:ascii="Arial" w:hAnsi="Arial" w:cs="Arial"/>
              </w:rPr>
            </w:pPr>
            <w:r w:rsidRPr="00890288">
              <w:rPr>
                <w:rFonts w:ascii="Arial" w:hAnsi="Arial" w:cs="Arial"/>
              </w:rPr>
              <w:t>1.00 [0.99</w:t>
            </w:r>
            <w:r w:rsidR="00792C1A" w:rsidRPr="00890288">
              <w:rPr>
                <w:rFonts w:ascii="Arial" w:hAnsi="Arial" w:cs="Arial"/>
              </w:rPr>
              <w:t xml:space="preserve"> –</w:t>
            </w:r>
            <w:r w:rsidRPr="00890288">
              <w:rPr>
                <w:rFonts w:ascii="Arial" w:hAnsi="Arial" w:cs="Arial"/>
              </w:rPr>
              <w:t xml:space="preserve"> 1.01]</w:t>
            </w:r>
          </w:p>
        </w:tc>
        <w:tc>
          <w:tcPr>
            <w:tcW w:w="779" w:type="dxa"/>
            <w:vAlign w:val="center"/>
            <w:hideMark/>
          </w:tcPr>
          <w:p w14:paraId="07A9C8B6" w14:textId="77777777" w:rsidR="00C7440B" w:rsidRPr="00890288" w:rsidRDefault="00C7440B" w:rsidP="00053E75">
            <w:pPr>
              <w:spacing w:after="0" w:line="240" w:lineRule="auto"/>
              <w:jc w:val="center"/>
              <w:rPr>
                <w:rFonts w:ascii="Arial" w:hAnsi="Arial" w:cs="Arial"/>
              </w:rPr>
            </w:pPr>
            <w:r w:rsidRPr="00890288">
              <w:rPr>
                <w:rFonts w:ascii="Arial" w:hAnsi="Arial" w:cs="Arial"/>
              </w:rPr>
              <w:t>0.993</w:t>
            </w:r>
          </w:p>
        </w:tc>
        <w:tc>
          <w:tcPr>
            <w:tcW w:w="1972" w:type="dxa"/>
            <w:vAlign w:val="center"/>
          </w:tcPr>
          <w:p w14:paraId="178590F6" w14:textId="77777777" w:rsidR="00C7440B" w:rsidRPr="00890288" w:rsidRDefault="00C7440B" w:rsidP="00053E75">
            <w:pPr>
              <w:spacing w:after="0" w:line="240" w:lineRule="auto"/>
              <w:jc w:val="center"/>
              <w:rPr>
                <w:rFonts w:ascii="Arial" w:hAnsi="Arial" w:cs="Arial"/>
              </w:rPr>
            </w:pPr>
            <w:r w:rsidRPr="00890288">
              <w:rPr>
                <w:rFonts w:ascii="Arial" w:hAnsi="Arial" w:cs="Arial"/>
              </w:rPr>
              <w:t>1.00 [0.99 – 1.01]</w:t>
            </w:r>
          </w:p>
        </w:tc>
        <w:tc>
          <w:tcPr>
            <w:tcW w:w="1132" w:type="dxa"/>
            <w:vAlign w:val="center"/>
          </w:tcPr>
          <w:p w14:paraId="7A16F299" w14:textId="77777777" w:rsidR="00C7440B" w:rsidRPr="00890288" w:rsidRDefault="00C7440B" w:rsidP="00053E75">
            <w:pPr>
              <w:spacing w:after="0" w:line="240" w:lineRule="auto"/>
              <w:jc w:val="center"/>
              <w:rPr>
                <w:rFonts w:ascii="Arial" w:hAnsi="Arial" w:cs="Arial"/>
              </w:rPr>
            </w:pPr>
            <w:r w:rsidRPr="00890288">
              <w:rPr>
                <w:rFonts w:ascii="Arial" w:hAnsi="Arial" w:cs="Arial"/>
              </w:rPr>
              <w:t>0.989</w:t>
            </w:r>
          </w:p>
        </w:tc>
      </w:tr>
      <w:tr w:rsidR="00C7440B" w14:paraId="4B790476" w14:textId="77777777" w:rsidTr="00A263EA">
        <w:trPr>
          <w:jc w:val="center"/>
        </w:trPr>
        <w:tc>
          <w:tcPr>
            <w:tcW w:w="1693" w:type="dxa"/>
            <w:vMerge/>
            <w:hideMark/>
          </w:tcPr>
          <w:p w14:paraId="419E57BD" w14:textId="77777777" w:rsidR="00C7440B" w:rsidRPr="00890288" w:rsidRDefault="00C7440B" w:rsidP="00053E75">
            <w:pPr>
              <w:spacing w:after="0" w:line="240" w:lineRule="auto"/>
              <w:rPr>
                <w:rFonts w:ascii="Arial" w:hAnsi="Arial" w:cs="Arial"/>
              </w:rPr>
            </w:pPr>
          </w:p>
        </w:tc>
        <w:tc>
          <w:tcPr>
            <w:tcW w:w="1305" w:type="dxa"/>
            <w:hideMark/>
          </w:tcPr>
          <w:p w14:paraId="7298D7AE" w14:textId="77777777" w:rsidR="00C7440B" w:rsidRPr="00890288" w:rsidRDefault="00C7440B" w:rsidP="00053E75">
            <w:pPr>
              <w:spacing w:after="0" w:line="240" w:lineRule="auto"/>
              <w:rPr>
                <w:rFonts w:ascii="Arial" w:hAnsi="Arial" w:cs="Arial"/>
              </w:rPr>
            </w:pPr>
            <w:r w:rsidRPr="00890288">
              <w:rPr>
                <w:rFonts w:ascii="Arial" w:hAnsi="Arial" w:cs="Arial"/>
              </w:rPr>
              <w:t>Level</w:t>
            </w:r>
          </w:p>
        </w:tc>
        <w:tc>
          <w:tcPr>
            <w:tcW w:w="2054" w:type="dxa"/>
            <w:vAlign w:val="center"/>
            <w:hideMark/>
          </w:tcPr>
          <w:p w14:paraId="6C972F3C" w14:textId="42CCBF6E" w:rsidR="00C7440B" w:rsidRPr="00890288" w:rsidRDefault="00C7440B" w:rsidP="00053E75">
            <w:pPr>
              <w:spacing w:after="0" w:line="240" w:lineRule="auto"/>
              <w:jc w:val="center"/>
              <w:rPr>
                <w:rFonts w:ascii="Arial" w:hAnsi="Arial" w:cs="Arial"/>
              </w:rPr>
            </w:pPr>
            <w:r w:rsidRPr="00890288">
              <w:rPr>
                <w:rFonts w:ascii="Arial" w:hAnsi="Arial" w:cs="Arial"/>
              </w:rPr>
              <w:t>1.53 [0.56</w:t>
            </w:r>
            <w:r w:rsidR="00792C1A" w:rsidRPr="00890288">
              <w:rPr>
                <w:rFonts w:ascii="Arial" w:hAnsi="Arial" w:cs="Arial"/>
              </w:rPr>
              <w:t xml:space="preserve"> –</w:t>
            </w:r>
            <w:r w:rsidRPr="00890288">
              <w:rPr>
                <w:rFonts w:ascii="Arial" w:hAnsi="Arial" w:cs="Arial"/>
              </w:rPr>
              <w:t xml:space="preserve"> 4.17]</w:t>
            </w:r>
          </w:p>
        </w:tc>
        <w:tc>
          <w:tcPr>
            <w:tcW w:w="779" w:type="dxa"/>
            <w:vAlign w:val="center"/>
            <w:hideMark/>
          </w:tcPr>
          <w:p w14:paraId="7EFC08E7" w14:textId="77777777" w:rsidR="00C7440B" w:rsidRPr="00890288" w:rsidRDefault="00C7440B" w:rsidP="00053E75">
            <w:pPr>
              <w:spacing w:after="0" w:line="240" w:lineRule="auto"/>
              <w:jc w:val="center"/>
              <w:rPr>
                <w:rFonts w:ascii="Arial" w:hAnsi="Arial" w:cs="Arial"/>
              </w:rPr>
            </w:pPr>
            <w:r w:rsidRPr="00890288">
              <w:rPr>
                <w:rFonts w:ascii="Arial" w:hAnsi="Arial" w:cs="Arial"/>
              </w:rPr>
              <w:t>0.401</w:t>
            </w:r>
          </w:p>
        </w:tc>
        <w:tc>
          <w:tcPr>
            <w:tcW w:w="1972" w:type="dxa"/>
            <w:vAlign w:val="center"/>
          </w:tcPr>
          <w:p w14:paraId="25EE8CB7" w14:textId="77777777" w:rsidR="00C7440B" w:rsidRPr="00890288" w:rsidRDefault="00C7440B" w:rsidP="00053E75">
            <w:pPr>
              <w:spacing w:after="0" w:line="240" w:lineRule="auto"/>
              <w:jc w:val="center"/>
              <w:rPr>
                <w:rFonts w:ascii="Arial" w:hAnsi="Arial" w:cs="Arial"/>
              </w:rPr>
            </w:pPr>
            <w:r w:rsidRPr="00890288">
              <w:rPr>
                <w:rFonts w:ascii="Arial" w:hAnsi="Arial" w:cs="Arial"/>
              </w:rPr>
              <w:t>0.79 [0.69 – 0.90]</w:t>
            </w:r>
          </w:p>
        </w:tc>
        <w:tc>
          <w:tcPr>
            <w:tcW w:w="1132" w:type="dxa"/>
            <w:vAlign w:val="center"/>
          </w:tcPr>
          <w:p w14:paraId="4B9919A1" w14:textId="77777777" w:rsidR="00C7440B" w:rsidRPr="00890288" w:rsidRDefault="00C7440B" w:rsidP="00053E75">
            <w:pPr>
              <w:spacing w:after="0" w:line="240" w:lineRule="auto"/>
              <w:jc w:val="center"/>
              <w:rPr>
                <w:rFonts w:ascii="Arial" w:hAnsi="Arial" w:cs="Arial"/>
              </w:rPr>
            </w:pPr>
            <w:r w:rsidRPr="00890288">
              <w:rPr>
                <w:rFonts w:ascii="Arial" w:hAnsi="Arial" w:cs="Arial"/>
              </w:rPr>
              <w:t>&lt;0.001</w:t>
            </w:r>
          </w:p>
        </w:tc>
      </w:tr>
      <w:tr w:rsidR="00C7440B" w14:paraId="00B86973" w14:textId="77777777" w:rsidTr="00A263EA">
        <w:trPr>
          <w:jc w:val="center"/>
        </w:trPr>
        <w:tc>
          <w:tcPr>
            <w:tcW w:w="1693" w:type="dxa"/>
            <w:vMerge/>
            <w:hideMark/>
          </w:tcPr>
          <w:p w14:paraId="7CAD0DF0" w14:textId="77777777" w:rsidR="00C7440B" w:rsidRPr="00890288" w:rsidRDefault="00C7440B" w:rsidP="00053E75">
            <w:pPr>
              <w:spacing w:after="0" w:line="240" w:lineRule="auto"/>
              <w:rPr>
                <w:rFonts w:ascii="Arial" w:hAnsi="Arial" w:cs="Arial"/>
              </w:rPr>
            </w:pPr>
          </w:p>
        </w:tc>
        <w:tc>
          <w:tcPr>
            <w:tcW w:w="1305" w:type="dxa"/>
            <w:hideMark/>
          </w:tcPr>
          <w:p w14:paraId="15FC9FAF" w14:textId="097B151D" w:rsidR="00C7440B" w:rsidRPr="00890288" w:rsidRDefault="002C105F" w:rsidP="00053E75">
            <w:pPr>
              <w:spacing w:after="0" w:line="240" w:lineRule="auto"/>
              <w:rPr>
                <w:rFonts w:ascii="Arial" w:hAnsi="Arial" w:cs="Arial"/>
              </w:rPr>
            </w:pPr>
            <w:r>
              <w:rPr>
                <w:rFonts w:ascii="Arial" w:hAnsi="Arial" w:cs="Arial"/>
              </w:rPr>
              <w:t>Post-slope</w:t>
            </w:r>
          </w:p>
        </w:tc>
        <w:tc>
          <w:tcPr>
            <w:tcW w:w="2054" w:type="dxa"/>
            <w:vAlign w:val="center"/>
            <w:hideMark/>
          </w:tcPr>
          <w:p w14:paraId="1786BAD8" w14:textId="43D8BAD3" w:rsidR="00C7440B" w:rsidRPr="00890288" w:rsidRDefault="00C7440B" w:rsidP="00053E75">
            <w:pPr>
              <w:spacing w:after="0" w:line="240" w:lineRule="auto"/>
              <w:jc w:val="center"/>
              <w:rPr>
                <w:rFonts w:ascii="Arial" w:hAnsi="Arial" w:cs="Arial"/>
              </w:rPr>
            </w:pPr>
            <w:r w:rsidRPr="00890288">
              <w:rPr>
                <w:rFonts w:ascii="Arial" w:hAnsi="Arial" w:cs="Arial"/>
              </w:rPr>
              <w:t>0.96 [0.90</w:t>
            </w:r>
            <w:r w:rsidR="00792C1A" w:rsidRPr="00890288">
              <w:rPr>
                <w:rFonts w:ascii="Arial" w:hAnsi="Arial" w:cs="Arial"/>
              </w:rPr>
              <w:t xml:space="preserve"> –</w:t>
            </w:r>
            <w:r w:rsidRPr="00890288">
              <w:rPr>
                <w:rFonts w:ascii="Arial" w:hAnsi="Arial" w:cs="Arial"/>
              </w:rPr>
              <w:t xml:space="preserve"> 1.01]</w:t>
            </w:r>
          </w:p>
        </w:tc>
        <w:tc>
          <w:tcPr>
            <w:tcW w:w="779" w:type="dxa"/>
            <w:vAlign w:val="center"/>
            <w:hideMark/>
          </w:tcPr>
          <w:p w14:paraId="26BAA1C6" w14:textId="77777777" w:rsidR="00C7440B" w:rsidRPr="00890288" w:rsidRDefault="00C7440B" w:rsidP="00053E75">
            <w:pPr>
              <w:spacing w:after="0" w:line="240" w:lineRule="auto"/>
              <w:jc w:val="center"/>
              <w:rPr>
                <w:rFonts w:ascii="Arial" w:hAnsi="Arial" w:cs="Arial"/>
              </w:rPr>
            </w:pPr>
            <w:r w:rsidRPr="00890288">
              <w:rPr>
                <w:rFonts w:ascii="Arial" w:hAnsi="Arial" w:cs="Arial"/>
              </w:rPr>
              <w:t>0.116</w:t>
            </w:r>
          </w:p>
        </w:tc>
        <w:tc>
          <w:tcPr>
            <w:tcW w:w="1972" w:type="dxa"/>
            <w:vAlign w:val="center"/>
          </w:tcPr>
          <w:p w14:paraId="60DCF056" w14:textId="77777777" w:rsidR="00C7440B" w:rsidRPr="00890288" w:rsidRDefault="00C7440B" w:rsidP="00053E75">
            <w:pPr>
              <w:spacing w:after="0" w:line="240" w:lineRule="auto"/>
              <w:jc w:val="center"/>
              <w:rPr>
                <w:rFonts w:ascii="Arial" w:hAnsi="Arial" w:cs="Arial"/>
              </w:rPr>
            </w:pPr>
            <w:r w:rsidRPr="00890288">
              <w:rPr>
                <w:rFonts w:ascii="Arial" w:hAnsi="Arial" w:cs="Arial"/>
              </w:rPr>
              <w:t>0.99 [0.99 – 1.00]</w:t>
            </w:r>
          </w:p>
        </w:tc>
        <w:tc>
          <w:tcPr>
            <w:tcW w:w="1132" w:type="dxa"/>
            <w:vAlign w:val="center"/>
          </w:tcPr>
          <w:p w14:paraId="16FCF10E" w14:textId="77777777" w:rsidR="00C7440B" w:rsidRPr="00890288" w:rsidRDefault="00C7440B" w:rsidP="00053E75">
            <w:pPr>
              <w:spacing w:after="0" w:line="240" w:lineRule="auto"/>
              <w:jc w:val="center"/>
              <w:rPr>
                <w:rFonts w:ascii="Arial" w:hAnsi="Arial" w:cs="Arial"/>
              </w:rPr>
            </w:pPr>
            <w:r w:rsidRPr="00890288">
              <w:rPr>
                <w:rFonts w:ascii="Arial" w:hAnsi="Arial" w:cs="Arial"/>
              </w:rPr>
              <w:t>0.032</w:t>
            </w:r>
          </w:p>
        </w:tc>
      </w:tr>
      <w:tr w:rsidR="00C7440B" w14:paraId="7949B92D" w14:textId="77777777" w:rsidTr="00A263EA">
        <w:trPr>
          <w:jc w:val="center"/>
        </w:trPr>
        <w:tc>
          <w:tcPr>
            <w:tcW w:w="1693" w:type="dxa"/>
            <w:vMerge w:val="restart"/>
            <w:hideMark/>
          </w:tcPr>
          <w:p w14:paraId="3DB21F91" w14:textId="77777777" w:rsidR="00C7440B" w:rsidRPr="00890288" w:rsidRDefault="00C7440B" w:rsidP="00053E75">
            <w:pPr>
              <w:spacing w:after="0" w:line="240" w:lineRule="auto"/>
              <w:rPr>
                <w:rFonts w:ascii="Arial" w:hAnsi="Arial" w:cs="Arial"/>
              </w:rPr>
            </w:pPr>
            <w:r w:rsidRPr="00890288">
              <w:rPr>
                <w:rFonts w:ascii="Arial" w:hAnsi="Arial" w:cs="Arial"/>
              </w:rPr>
              <w:t>Low SES</w:t>
            </w:r>
          </w:p>
          <w:p w14:paraId="7571DFC1" w14:textId="3852E29A" w:rsidR="00C7440B" w:rsidRPr="00890288" w:rsidRDefault="00C7440B" w:rsidP="00053E75">
            <w:pPr>
              <w:spacing w:after="0" w:line="240" w:lineRule="auto"/>
              <w:rPr>
                <w:rFonts w:ascii="Arial" w:hAnsi="Arial" w:cs="Arial"/>
              </w:rPr>
            </w:pPr>
            <w:r w:rsidRPr="00890288">
              <w:rPr>
                <w:rFonts w:ascii="Arial" w:hAnsi="Arial" w:cs="Arial"/>
              </w:rPr>
              <w:lastRenderedPageBreak/>
              <w:t>(n=25,836</w:t>
            </w:r>
            <w:r w:rsidR="00DB3EA6">
              <w:rPr>
                <w:rFonts w:ascii="Arial" w:hAnsi="Arial" w:cs="Arial"/>
              </w:rPr>
              <w:t>; 51,951</w:t>
            </w:r>
            <w:r w:rsidRPr="00890288">
              <w:rPr>
                <w:rFonts w:ascii="Arial" w:hAnsi="Arial" w:cs="Arial"/>
              </w:rPr>
              <w:t>)</w:t>
            </w:r>
          </w:p>
        </w:tc>
        <w:tc>
          <w:tcPr>
            <w:tcW w:w="1305" w:type="dxa"/>
            <w:hideMark/>
          </w:tcPr>
          <w:p w14:paraId="2CA1F1DD" w14:textId="77777777" w:rsidR="00C7440B" w:rsidRPr="00890288" w:rsidRDefault="00C7440B" w:rsidP="00053E75">
            <w:pPr>
              <w:spacing w:after="0" w:line="240" w:lineRule="auto"/>
              <w:rPr>
                <w:rFonts w:ascii="Arial" w:hAnsi="Arial" w:cs="Arial"/>
              </w:rPr>
            </w:pPr>
            <w:r w:rsidRPr="00890288">
              <w:rPr>
                <w:rFonts w:ascii="Arial" w:hAnsi="Arial" w:cs="Arial"/>
              </w:rPr>
              <w:lastRenderedPageBreak/>
              <w:t>Time</w:t>
            </w:r>
          </w:p>
        </w:tc>
        <w:tc>
          <w:tcPr>
            <w:tcW w:w="2054" w:type="dxa"/>
            <w:vAlign w:val="center"/>
            <w:hideMark/>
          </w:tcPr>
          <w:p w14:paraId="5BC883C6" w14:textId="6C83FEA6" w:rsidR="00C7440B" w:rsidRPr="00890288" w:rsidRDefault="00C7440B" w:rsidP="00053E75">
            <w:pPr>
              <w:spacing w:after="0" w:line="240" w:lineRule="auto"/>
              <w:jc w:val="center"/>
              <w:rPr>
                <w:rFonts w:ascii="Arial" w:hAnsi="Arial" w:cs="Arial"/>
              </w:rPr>
            </w:pPr>
            <w:r w:rsidRPr="00890288">
              <w:rPr>
                <w:rFonts w:ascii="Arial" w:hAnsi="Arial" w:cs="Arial"/>
              </w:rPr>
              <w:t>1.00 [0.99</w:t>
            </w:r>
            <w:r w:rsidR="00792C1A" w:rsidRPr="00890288">
              <w:rPr>
                <w:rFonts w:ascii="Arial" w:hAnsi="Arial" w:cs="Arial"/>
              </w:rPr>
              <w:t xml:space="preserve"> –</w:t>
            </w:r>
            <w:r w:rsidRPr="00890288">
              <w:rPr>
                <w:rFonts w:ascii="Arial" w:hAnsi="Arial" w:cs="Arial"/>
              </w:rPr>
              <w:t xml:space="preserve"> 1.01]</w:t>
            </w:r>
          </w:p>
        </w:tc>
        <w:tc>
          <w:tcPr>
            <w:tcW w:w="779" w:type="dxa"/>
            <w:vAlign w:val="center"/>
            <w:hideMark/>
          </w:tcPr>
          <w:p w14:paraId="367430A0" w14:textId="77777777" w:rsidR="00C7440B" w:rsidRPr="00890288" w:rsidRDefault="00C7440B" w:rsidP="00053E75">
            <w:pPr>
              <w:spacing w:after="0" w:line="240" w:lineRule="auto"/>
              <w:jc w:val="center"/>
              <w:rPr>
                <w:rFonts w:ascii="Arial" w:hAnsi="Arial" w:cs="Arial"/>
              </w:rPr>
            </w:pPr>
            <w:r w:rsidRPr="00890288">
              <w:rPr>
                <w:rFonts w:ascii="Arial" w:hAnsi="Arial" w:cs="Arial"/>
              </w:rPr>
              <w:t>0.772</w:t>
            </w:r>
          </w:p>
        </w:tc>
        <w:tc>
          <w:tcPr>
            <w:tcW w:w="1972" w:type="dxa"/>
            <w:vAlign w:val="center"/>
          </w:tcPr>
          <w:p w14:paraId="227A40F8" w14:textId="77777777" w:rsidR="00C7440B" w:rsidRPr="00890288" w:rsidRDefault="00C7440B" w:rsidP="00053E75">
            <w:pPr>
              <w:spacing w:after="0" w:line="240" w:lineRule="auto"/>
              <w:jc w:val="center"/>
              <w:rPr>
                <w:rFonts w:ascii="Arial" w:hAnsi="Arial" w:cs="Arial"/>
              </w:rPr>
            </w:pPr>
            <w:r w:rsidRPr="00890288">
              <w:rPr>
                <w:rFonts w:ascii="Arial" w:hAnsi="Arial" w:cs="Arial"/>
              </w:rPr>
              <w:t>1.00 [0.99 – 1.01]</w:t>
            </w:r>
          </w:p>
        </w:tc>
        <w:tc>
          <w:tcPr>
            <w:tcW w:w="1132" w:type="dxa"/>
            <w:vAlign w:val="center"/>
          </w:tcPr>
          <w:p w14:paraId="471B3193" w14:textId="77777777" w:rsidR="00C7440B" w:rsidRPr="00890288" w:rsidRDefault="00C7440B" w:rsidP="00053E75">
            <w:pPr>
              <w:spacing w:after="0" w:line="240" w:lineRule="auto"/>
              <w:jc w:val="center"/>
              <w:rPr>
                <w:rFonts w:ascii="Arial" w:hAnsi="Arial" w:cs="Arial"/>
              </w:rPr>
            </w:pPr>
            <w:r w:rsidRPr="00890288">
              <w:rPr>
                <w:rFonts w:ascii="Arial" w:hAnsi="Arial" w:cs="Arial"/>
              </w:rPr>
              <w:t>0.754</w:t>
            </w:r>
          </w:p>
        </w:tc>
      </w:tr>
      <w:tr w:rsidR="00C7440B" w14:paraId="0AD519D4" w14:textId="77777777" w:rsidTr="00A263EA">
        <w:trPr>
          <w:jc w:val="center"/>
        </w:trPr>
        <w:tc>
          <w:tcPr>
            <w:tcW w:w="1693" w:type="dxa"/>
            <w:vMerge/>
            <w:hideMark/>
          </w:tcPr>
          <w:p w14:paraId="5AEEB7E6" w14:textId="77777777" w:rsidR="00C7440B" w:rsidRPr="00890288" w:rsidRDefault="00C7440B" w:rsidP="00053E75">
            <w:pPr>
              <w:spacing w:after="0" w:line="240" w:lineRule="auto"/>
              <w:rPr>
                <w:rFonts w:ascii="Arial" w:hAnsi="Arial" w:cs="Arial"/>
              </w:rPr>
            </w:pPr>
          </w:p>
        </w:tc>
        <w:tc>
          <w:tcPr>
            <w:tcW w:w="1305" w:type="dxa"/>
            <w:hideMark/>
          </w:tcPr>
          <w:p w14:paraId="1311E1D4" w14:textId="77777777" w:rsidR="00C7440B" w:rsidRPr="00890288" w:rsidRDefault="00C7440B" w:rsidP="00053E75">
            <w:pPr>
              <w:spacing w:after="0" w:line="240" w:lineRule="auto"/>
              <w:rPr>
                <w:rFonts w:ascii="Arial" w:hAnsi="Arial" w:cs="Arial"/>
              </w:rPr>
            </w:pPr>
            <w:r w:rsidRPr="00890288">
              <w:rPr>
                <w:rFonts w:ascii="Arial" w:hAnsi="Arial" w:cs="Arial"/>
              </w:rPr>
              <w:t>Level</w:t>
            </w:r>
          </w:p>
        </w:tc>
        <w:tc>
          <w:tcPr>
            <w:tcW w:w="2054" w:type="dxa"/>
            <w:vAlign w:val="center"/>
            <w:hideMark/>
          </w:tcPr>
          <w:p w14:paraId="30112B61" w14:textId="1ECD29E2" w:rsidR="00C7440B" w:rsidRPr="00890288" w:rsidRDefault="00C7440B" w:rsidP="00053E75">
            <w:pPr>
              <w:spacing w:after="0" w:line="240" w:lineRule="auto"/>
              <w:jc w:val="center"/>
              <w:rPr>
                <w:rFonts w:ascii="Arial" w:hAnsi="Arial" w:cs="Arial"/>
              </w:rPr>
            </w:pPr>
            <w:r w:rsidRPr="00890288">
              <w:rPr>
                <w:rFonts w:ascii="Arial" w:hAnsi="Arial" w:cs="Arial"/>
              </w:rPr>
              <w:t>1.31 [0.54</w:t>
            </w:r>
            <w:r w:rsidR="00792C1A" w:rsidRPr="00890288">
              <w:rPr>
                <w:rFonts w:ascii="Arial" w:hAnsi="Arial" w:cs="Arial"/>
              </w:rPr>
              <w:t xml:space="preserve"> –</w:t>
            </w:r>
            <w:r w:rsidRPr="00890288">
              <w:rPr>
                <w:rFonts w:ascii="Arial" w:hAnsi="Arial" w:cs="Arial"/>
              </w:rPr>
              <w:t xml:space="preserve"> 3.16]</w:t>
            </w:r>
          </w:p>
        </w:tc>
        <w:tc>
          <w:tcPr>
            <w:tcW w:w="779" w:type="dxa"/>
            <w:vAlign w:val="center"/>
            <w:hideMark/>
          </w:tcPr>
          <w:p w14:paraId="1DB9E5E8" w14:textId="77777777" w:rsidR="00C7440B" w:rsidRPr="00890288" w:rsidRDefault="00C7440B" w:rsidP="00053E75">
            <w:pPr>
              <w:spacing w:after="0" w:line="240" w:lineRule="auto"/>
              <w:jc w:val="center"/>
              <w:rPr>
                <w:rFonts w:ascii="Arial" w:hAnsi="Arial" w:cs="Arial"/>
              </w:rPr>
            </w:pPr>
            <w:r w:rsidRPr="00890288">
              <w:rPr>
                <w:rFonts w:ascii="Arial" w:hAnsi="Arial" w:cs="Arial"/>
              </w:rPr>
              <w:t>0.550</w:t>
            </w:r>
          </w:p>
        </w:tc>
        <w:tc>
          <w:tcPr>
            <w:tcW w:w="1972" w:type="dxa"/>
            <w:vAlign w:val="center"/>
          </w:tcPr>
          <w:p w14:paraId="7FB5BB8F" w14:textId="77777777" w:rsidR="00C7440B" w:rsidRPr="00890288" w:rsidRDefault="00C7440B" w:rsidP="00053E75">
            <w:pPr>
              <w:spacing w:after="0" w:line="240" w:lineRule="auto"/>
              <w:jc w:val="center"/>
              <w:rPr>
                <w:rFonts w:ascii="Arial" w:hAnsi="Arial" w:cs="Arial"/>
              </w:rPr>
            </w:pPr>
            <w:r w:rsidRPr="00890288">
              <w:rPr>
                <w:rFonts w:ascii="Arial" w:hAnsi="Arial" w:cs="Arial"/>
              </w:rPr>
              <w:t>0.82 [0.72 – 0.93]</w:t>
            </w:r>
          </w:p>
        </w:tc>
        <w:tc>
          <w:tcPr>
            <w:tcW w:w="1132" w:type="dxa"/>
            <w:vAlign w:val="center"/>
          </w:tcPr>
          <w:p w14:paraId="79E96BAF" w14:textId="77777777" w:rsidR="00C7440B" w:rsidRPr="00890288" w:rsidRDefault="00C7440B" w:rsidP="00053E75">
            <w:pPr>
              <w:spacing w:after="0" w:line="240" w:lineRule="auto"/>
              <w:jc w:val="center"/>
              <w:rPr>
                <w:rFonts w:ascii="Arial" w:hAnsi="Arial" w:cs="Arial"/>
              </w:rPr>
            </w:pPr>
            <w:r w:rsidRPr="00890288">
              <w:rPr>
                <w:rFonts w:ascii="Arial" w:hAnsi="Arial" w:cs="Arial"/>
              </w:rPr>
              <w:t>0.003</w:t>
            </w:r>
          </w:p>
        </w:tc>
      </w:tr>
      <w:tr w:rsidR="00C7440B" w14:paraId="5880D3CF" w14:textId="77777777" w:rsidTr="00A263EA">
        <w:trPr>
          <w:jc w:val="center"/>
        </w:trPr>
        <w:tc>
          <w:tcPr>
            <w:tcW w:w="1693" w:type="dxa"/>
            <w:vMerge/>
            <w:hideMark/>
          </w:tcPr>
          <w:p w14:paraId="2C4C9A3B" w14:textId="77777777" w:rsidR="00C7440B" w:rsidRPr="00890288" w:rsidRDefault="00C7440B" w:rsidP="00053E75">
            <w:pPr>
              <w:spacing w:after="0" w:line="240" w:lineRule="auto"/>
              <w:rPr>
                <w:rFonts w:ascii="Arial" w:hAnsi="Arial" w:cs="Arial"/>
              </w:rPr>
            </w:pPr>
          </w:p>
        </w:tc>
        <w:tc>
          <w:tcPr>
            <w:tcW w:w="1305" w:type="dxa"/>
            <w:hideMark/>
          </w:tcPr>
          <w:p w14:paraId="11C59677" w14:textId="51E5A48B" w:rsidR="00C7440B" w:rsidRPr="00890288" w:rsidRDefault="002C105F" w:rsidP="00053E75">
            <w:pPr>
              <w:spacing w:after="0" w:line="240" w:lineRule="auto"/>
              <w:rPr>
                <w:rFonts w:ascii="Arial" w:hAnsi="Arial" w:cs="Arial"/>
              </w:rPr>
            </w:pPr>
            <w:r>
              <w:rPr>
                <w:rFonts w:ascii="Arial" w:hAnsi="Arial" w:cs="Arial"/>
              </w:rPr>
              <w:t>Post-slope</w:t>
            </w:r>
          </w:p>
        </w:tc>
        <w:tc>
          <w:tcPr>
            <w:tcW w:w="2054" w:type="dxa"/>
            <w:vAlign w:val="center"/>
            <w:hideMark/>
          </w:tcPr>
          <w:p w14:paraId="6429FC37" w14:textId="3FCC7514" w:rsidR="00C7440B" w:rsidRPr="00890288" w:rsidRDefault="00C7440B" w:rsidP="00053E75">
            <w:pPr>
              <w:spacing w:after="0" w:line="240" w:lineRule="auto"/>
              <w:jc w:val="center"/>
              <w:rPr>
                <w:rFonts w:ascii="Arial" w:hAnsi="Arial" w:cs="Arial"/>
              </w:rPr>
            </w:pPr>
            <w:r w:rsidRPr="00890288">
              <w:rPr>
                <w:rFonts w:ascii="Arial" w:hAnsi="Arial" w:cs="Arial"/>
              </w:rPr>
              <w:t>0.97 [0.92</w:t>
            </w:r>
            <w:r w:rsidR="00792C1A" w:rsidRPr="00890288">
              <w:rPr>
                <w:rFonts w:ascii="Arial" w:hAnsi="Arial" w:cs="Arial"/>
              </w:rPr>
              <w:t xml:space="preserve"> –</w:t>
            </w:r>
            <w:r w:rsidRPr="00890288">
              <w:rPr>
                <w:rFonts w:ascii="Arial" w:hAnsi="Arial" w:cs="Arial"/>
              </w:rPr>
              <w:t xml:space="preserve"> 1.01]</w:t>
            </w:r>
          </w:p>
        </w:tc>
        <w:tc>
          <w:tcPr>
            <w:tcW w:w="779" w:type="dxa"/>
            <w:vAlign w:val="center"/>
            <w:hideMark/>
          </w:tcPr>
          <w:p w14:paraId="39BDB188" w14:textId="77777777" w:rsidR="00C7440B" w:rsidRPr="00890288" w:rsidRDefault="00C7440B" w:rsidP="00053E75">
            <w:pPr>
              <w:spacing w:after="0" w:line="240" w:lineRule="auto"/>
              <w:jc w:val="center"/>
              <w:rPr>
                <w:rFonts w:ascii="Arial" w:hAnsi="Arial" w:cs="Arial"/>
              </w:rPr>
            </w:pPr>
            <w:r w:rsidRPr="00890288">
              <w:rPr>
                <w:rFonts w:ascii="Arial" w:hAnsi="Arial" w:cs="Arial"/>
              </w:rPr>
              <w:t>0.172</w:t>
            </w:r>
          </w:p>
        </w:tc>
        <w:tc>
          <w:tcPr>
            <w:tcW w:w="1972" w:type="dxa"/>
            <w:vAlign w:val="center"/>
          </w:tcPr>
          <w:p w14:paraId="3D50894B" w14:textId="77777777" w:rsidR="00C7440B" w:rsidRPr="00890288" w:rsidRDefault="00C7440B" w:rsidP="00053E75">
            <w:pPr>
              <w:spacing w:after="0" w:line="240" w:lineRule="auto"/>
              <w:jc w:val="center"/>
              <w:rPr>
                <w:rFonts w:ascii="Arial" w:hAnsi="Arial" w:cs="Arial"/>
              </w:rPr>
            </w:pPr>
            <w:r w:rsidRPr="00890288">
              <w:rPr>
                <w:rFonts w:ascii="Arial" w:hAnsi="Arial" w:cs="Arial"/>
              </w:rPr>
              <w:t>0.99 [0.99 – 1.00]</w:t>
            </w:r>
          </w:p>
        </w:tc>
        <w:tc>
          <w:tcPr>
            <w:tcW w:w="1132" w:type="dxa"/>
            <w:vAlign w:val="center"/>
          </w:tcPr>
          <w:p w14:paraId="55AFE8BF" w14:textId="77777777" w:rsidR="00C7440B" w:rsidRPr="00890288" w:rsidRDefault="00C7440B" w:rsidP="00053E75">
            <w:pPr>
              <w:spacing w:after="0" w:line="240" w:lineRule="auto"/>
              <w:jc w:val="center"/>
              <w:rPr>
                <w:rFonts w:ascii="Arial" w:hAnsi="Arial" w:cs="Arial"/>
              </w:rPr>
            </w:pPr>
            <w:r w:rsidRPr="00890288">
              <w:rPr>
                <w:rFonts w:ascii="Arial" w:hAnsi="Arial" w:cs="Arial"/>
              </w:rPr>
              <w:t>0.026</w:t>
            </w:r>
          </w:p>
        </w:tc>
      </w:tr>
      <w:tr w:rsidR="00DB3EA6" w:rsidRPr="00890288" w14:paraId="475A24E0" w14:textId="77777777" w:rsidTr="00A263EA">
        <w:trPr>
          <w:jc w:val="center"/>
        </w:trPr>
        <w:tc>
          <w:tcPr>
            <w:tcW w:w="1693" w:type="dxa"/>
            <w:vMerge w:val="restart"/>
          </w:tcPr>
          <w:p w14:paraId="488B5E38" w14:textId="77777777" w:rsidR="00DB3EA6" w:rsidRPr="00890288" w:rsidRDefault="00DB3EA6" w:rsidP="004214BB">
            <w:pPr>
              <w:spacing w:after="0" w:line="240" w:lineRule="auto"/>
              <w:rPr>
                <w:rFonts w:ascii="Arial" w:hAnsi="Arial" w:cs="Arial"/>
              </w:rPr>
            </w:pPr>
            <w:r w:rsidRPr="00890288">
              <w:rPr>
                <w:rFonts w:ascii="Arial" w:hAnsi="Arial" w:cs="Arial"/>
              </w:rPr>
              <w:t>Never smoker</w:t>
            </w:r>
          </w:p>
          <w:p w14:paraId="25AA75CB" w14:textId="77777777" w:rsidR="00DB3EA6" w:rsidRPr="00890288" w:rsidRDefault="00DB3EA6" w:rsidP="004214BB">
            <w:pPr>
              <w:spacing w:after="0" w:line="240" w:lineRule="auto"/>
              <w:rPr>
                <w:rFonts w:ascii="Arial" w:hAnsi="Arial" w:cs="Arial"/>
              </w:rPr>
            </w:pPr>
            <w:r w:rsidRPr="00890288">
              <w:rPr>
                <w:rFonts w:ascii="Arial" w:hAnsi="Arial" w:cs="Arial"/>
              </w:rPr>
              <w:t>(n=41,457; 75,345)</w:t>
            </w:r>
          </w:p>
        </w:tc>
        <w:tc>
          <w:tcPr>
            <w:tcW w:w="1305" w:type="dxa"/>
          </w:tcPr>
          <w:p w14:paraId="1775B25B" w14:textId="77777777" w:rsidR="00DB3EA6" w:rsidRPr="00890288" w:rsidRDefault="00DB3EA6" w:rsidP="004214BB">
            <w:pPr>
              <w:spacing w:after="0" w:line="240" w:lineRule="auto"/>
              <w:rPr>
                <w:rFonts w:ascii="Arial" w:hAnsi="Arial" w:cs="Arial"/>
              </w:rPr>
            </w:pPr>
            <w:r w:rsidRPr="00890288">
              <w:rPr>
                <w:rFonts w:ascii="Arial" w:hAnsi="Arial" w:cs="Arial"/>
              </w:rPr>
              <w:t>Time</w:t>
            </w:r>
          </w:p>
        </w:tc>
        <w:tc>
          <w:tcPr>
            <w:tcW w:w="2054" w:type="dxa"/>
            <w:vAlign w:val="center"/>
          </w:tcPr>
          <w:p w14:paraId="19481D16" w14:textId="77777777" w:rsidR="00DB3EA6" w:rsidRPr="00890288" w:rsidRDefault="00DB3EA6" w:rsidP="004214BB">
            <w:pPr>
              <w:spacing w:after="0" w:line="240" w:lineRule="auto"/>
              <w:jc w:val="center"/>
              <w:rPr>
                <w:rFonts w:ascii="Arial" w:hAnsi="Arial" w:cs="Arial"/>
              </w:rPr>
            </w:pPr>
            <w:r w:rsidRPr="00890288">
              <w:rPr>
                <w:rFonts w:ascii="Arial" w:hAnsi="Arial" w:cs="Arial"/>
              </w:rPr>
              <w:t>1.00 [1.00 – 1.01]</w:t>
            </w:r>
          </w:p>
        </w:tc>
        <w:tc>
          <w:tcPr>
            <w:tcW w:w="779" w:type="dxa"/>
            <w:vAlign w:val="center"/>
          </w:tcPr>
          <w:p w14:paraId="7E90882A" w14:textId="77777777" w:rsidR="00DB3EA6" w:rsidRPr="00890288" w:rsidRDefault="00DB3EA6" w:rsidP="004214BB">
            <w:pPr>
              <w:spacing w:after="0" w:line="240" w:lineRule="auto"/>
              <w:jc w:val="center"/>
              <w:rPr>
                <w:rFonts w:ascii="Arial" w:hAnsi="Arial" w:cs="Arial"/>
              </w:rPr>
            </w:pPr>
            <w:r w:rsidRPr="00890288">
              <w:rPr>
                <w:rFonts w:ascii="Arial" w:hAnsi="Arial" w:cs="Arial"/>
              </w:rPr>
              <w:t>0.422</w:t>
            </w:r>
          </w:p>
        </w:tc>
        <w:tc>
          <w:tcPr>
            <w:tcW w:w="1972" w:type="dxa"/>
            <w:vAlign w:val="center"/>
          </w:tcPr>
          <w:p w14:paraId="09C4B5C9" w14:textId="77777777" w:rsidR="00DB3EA6" w:rsidRPr="00890288" w:rsidRDefault="00DB3EA6" w:rsidP="004214BB">
            <w:pPr>
              <w:spacing w:after="0" w:line="240" w:lineRule="auto"/>
              <w:jc w:val="center"/>
              <w:rPr>
                <w:rFonts w:ascii="Arial" w:hAnsi="Arial" w:cs="Arial"/>
              </w:rPr>
            </w:pPr>
            <w:r w:rsidRPr="00890288">
              <w:rPr>
                <w:rFonts w:ascii="Arial" w:hAnsi="Arial" w:cs="Arial"/>
              </w:rPr>
              <w:t>1.00 [1.00 – 1.01]</w:t>
            </w:r>
          </w:p>
        </w:tc>
        <w:tc>
          <w:tcPr>
            <w:tcW w:w="1132" w:type="dxa"/>
            <w:vAlign w:val="center"/>
          </w:tcPr>
          <w:p w14:paraId="5A7EA3AE" w14:textId="77777777" w:rsidR="00DB3EA6" w:rsidRPr="00890288" w:rsidRDefault="00DB3EA6" w:rsidP="004214BB">
            <w:pPr>
              <w:spacing w:after="0" w:line="240" w:lineRule="auto"/>
              <w:jc w:val="center"/>
              <w:rPr>
                <w:rFonts w:ascii="Arial" w:hAnsi="Arial" w:cs="Arial"/>
              </w:rPr>
            </w:pPr>
            <w:r w:rsidRPr="00890288">
              <w:rPr>
                <w:rFonts w:ascii="Arial" w:hAnsi="Arial" w:cs="Arial"/>
              </w:rPr>
              <w:t>0.433</w:t>
            </w:r>
          </w:p>
        </w:tc>
      </w:tr>
      <w:tr w:rsidR="00DB3EA6" w:rsidRPr="00890288" w14:paraId="5AA193A0" w14:textId="77777777" w:rsidTr="00A263EA">
        <w:trPr>
          <w:jc w:val="center"/>
        </w:trPr>
        <w:tc>
          <w:tcPr>
            <w:tcW w:w="1693" w:type="dxa"/>
            <w:vMerge/>
          </w:tcPr>
          <w:p w14:paraId="684576F8" w14:textId="77777777" w:rsidR="00DB3EA6" w:rsidRPr="00890288" w:rsidRDefault="00DB3EA6" w:rsidP="004214BB">
            <w:pPr>
              <w:spacing w:after="0" w:line="240" w:lineRule="auto"/>
              <w:rPr>
                <w:rFonts w:ascii="Arial" w:hAnsi="Arial" w:cs="Arial"/>
              </w:rPr>
            </w:pPr>
          </w:p>
        </w:tc>
        <w:tc>
          <w:tcPr>
            <w:tcW w:w="1305" w:type="dxa"/>
          </w:tcPr>
          <w:p w14:paraId="4BF200E1" w14:textId="77777777" w:rsidR="00DB3EA6" w:rsidRPr="00890288" w:rsidRDefault="00DB3EA6" w:rsidP="004214BB">
            <w:pPr>
              <w:spacing w:after="0" w:line="240" w:lineRule="auto"/>
              <w:rPr>
                <w:rFonts w:ascii="Arial" w:hAnsi="Arial" w:cs="Arial"/>
              </w:rPr>
            </w:pPr>
            <w:r w:rsidRPr="00890288">
              <w:rPr>
                <w:rFonts w:ascii="Arial" w:hAnsi="Arial" w:cs="Arial"/>
              </w:rPr>
              <w:t>Level</w:t>
            </w:r>
          </w:p>
        </w:tc>
        <w:tc>
          <w:tcPr>
            <w:tcW w:w="2054" w:type="dxa"/>
            <w:vAlign w:val="center"/>
          </w:tcPr>
          <w:p w14:paraId="1E188A16" w14:textId="77777777" w:rsidR="00DB3EA6" w:rsidRPr="00890288" w:rsidRDefault="00DB3EA6" w:rsidP="004214BB">
            <w:pPr>
              <w:spacing w:after="0" w:line="240" w:lineRule="auto"/>
              <w:jc w:val="center"/>
              <w:rPr>
                <w:rFonts w:ascii="Arial" w:hAnsi="Arial" w:cs="Arial"/>
              </w:rPr>
            </w:pPr>
            <w:r w:rsidRPr="00890288">
              <w:rPr>
                <w:rFonts w:ascii="Arial" w:hAnsi="Arial" w:cs="Arial"/>
              </w:rPr>
              <w:t>1.40 [0.60 – 3.30]</w:t>
            </w:r>
          </w:p>
        </w:tc>
        <w:tc>
          <w:tcPr>
            <w:tcW w:w="779" w:type="dxa"/>
            <w:vAlign w:val="center"/>
          </w:tcPr>
          <w:p w14:paraId="2E76395F" w14:textId="77777777" w:rsidR="00DB3EA6" w:rsidRPr="00890288" w:rsidRDefault="00DB3EA6" w:rsidP="004214BB">
            <w:pPr>
              <w:spacing w:after="0" w:line="240" w:lineRule="auto"/>
              <w:jc w:val="center"/>
              <w:rPr>
                <w:rFonts w:ascii="Arial" w:hAnsi="Arial" w:cs="Arial"/>
              </w:rPr>
            </w:pPr>
            <w:r w:rsidRPr="00890288">
              <w:rPr>
                <w:rFonts w:ascii="Arial" w:hAnsi="Arial" w:cs="Arial"/>
              </w:rPr>
              <w:t>0.437</w:t>
            </w:r>
          </w:p>
        </w:tc>
        <w:tc>
          <w:tcPr>
            <w:tcW w:w="1972" w:type="dxa"/>
            <w:vAlign w:val="center"/>
          </w:tcPr>
          <w:p w14:paraId="0883C104" w14:textId="77777777" w:rsidR="00DB3EA6" w:rsidRPr="00890288" w:rsidRDefault="00DB3EA6" w:rsidP="004214BB">
            <w:pPr>
              <w:spacing w:after="0" w:line="240" w:lineRule="auto"/>
              <w:jc w:val="center"/>
              <w:rPr>
                <w:rFonts w:ascii="Arial" w:hAnsi="Arial" w:cs="Arial"/>
              </w:rPr>
            </w:pPr>
            <w:r w:rsidRPr="00890288">
              <w:rPr>
                <w:rFonts w:ascii="Arial" w:hAnsi="Arial" w:cs="Arial"/>
              </w:rPr>
              <w:t>0.71 [0.64 – 0.80]</w:t>
            </w:r>
          </w:p>
        </w:tc>
        <w:tc>
          <w:tcPr>
            <w:tcW w:w="1132" w:type="dxa"/>
            <w:vAlign w:val="center"/>
          </w:tcPr>
          <w:p w14:paraId="41905F37" w14:textId="77777777" w:rsidR="00DB3EA6" w:rsidRPr="00890288" w:rsidRDefault="00DB3EA6" w:rsidP="004214BB">
            <w:pPr>
              <w:spacing w:after="0" w:line="240" w:lineRule="auto"/>
              <w:jc w:val="center"/>
              <w:rPr>
                <w:rFonts w:ascii="Arial" w:hAnsi="Arial" w:cs="Arial"/>
              </w:rPr>
            </w:pPr>
            <w:r w:rsidRPr="00890288">
              <w:rPr>
                <w:rFonts w:ascii="Arial" w:hAnsi="Arial" w:cs="Arial"/>
              </w:rPr>
              <w:t>&lt;0.001</w:t>
            </w:r>
          </w:p>
        </w:tc>
      </w:tr>
      <w:tr w:rsidR="00DB3EA6" w:rsidRPr="00890288" w14:paraId="0D17D605" w14:textId="77777777" w:rsidTr="00A263EA">
        <w:trPr>
          <w:jc w:val="center"/>
        </w:trPr>
        <w:tc>
          <w:tcPr>
            <w:tcW w:w="1693" w:type="dxa"/>
            <w:vMerge/>
          </w:tcPr>
          <w:p w14:paraId="03A94861" w14:textId="77777777" w:rsidR="00DB3EA6" w:rsidRPr="00890288" w:rsidRDefault="00DB3EA6" w:rsidP="004214BB">
            <w:pPr>
              <w:spacing w:after="0" w:line="240" w:lineRule="auto"/>
              <w:rPr>
                <w:rFonts w:ascii="Arial" w:hAnsi="Arial" w:cs="Arial"/>
              </w:rPr>
            </w:pPr>
          </w:p>
        </w:tc>
        <w:tc>
          <w:tcPr>
            <w:tcW w:w="1305" w:type="dxa"/>
          </w:tcPr>
          <w:p w14:paraId="104A7042" w14:textId="71E64C5F" w:rsidR="00DB3EA6" w:rsidRPr="00890288" w:rsidRDefault="002C105F" w:rsidP="004214BB">
            <w:pPr>
              <w:spacing w:after="0" w:line="240" w:lineRule="auto"/>
              <w:rPr>
                <w:rFonts w:ascii="Arial" w:hAnsi="Arial" w:cs="Arial"/>
              </w:rPr>
            </w:pPr>
            <w:r>
              <w:rPr>
                <w:rFonts w:ascii="Arial" w:hAnsi="Arial" w:cs="Arial"/>
              </w:rPr>
              <w:t>Post-slope</w:t>
            </w:r>
          </w:p>
        </w:tc>
        <w:tc>
          <w:tcPr>
            <w:tcW w:w="2054" w:type="dxa"/>
            <w:vAlign w:val="center"/>
          </w:tcPr>
          <w:p w14:paraId="12C13E3D" w14:textId="77777777" w:rsidR="00DB3EA6" w:rsidRPr="00890288" w:rsidRDefault="00DB3EA6" w:rsidP="004214BB">
            <w:pPr>
              <w:spacing w:after="0" w:line="240" w:lineRule="auto"/>
              <w:jc w:val="center"/>
              <w:rPr>
                <w:rFonts w:ascii="Arial" w:hAnsi="Arial" w:cs="Arial"/>
              </w:rPr>
            </w:pPr>
            <w:r w:rsidRPr="00890288">
              <w:rPr>
                <w:rFonts w:ascii="Arial" w:hAnsi="Arial" w:cs="Arial"/>
              </w:rPr>
              <w:t>0.95 [0.91 – 1.00]</w:t>
            </w:r>
          </w:p>
        </w:tc>
        <w:tc>
          <w:tcPr>
            <w:tcW w:w="779" w:type="dxa"/>
            <w:vAlign w:val="center"/>
          </w:tcPr>
          <w:p w14:paraId="1A7D6EB9" w14:textId="77777777" w:rsidR="00DB3EA6" w:rsidRPr="00890288" w:rsidRDefault="00DB3EA6" w:rsidP="004214BB">
            <w:pPr>
              <w:spacing w:after="0" w:line="240" w:lineRule="auto"/>
              <w:jc w:val="center"/>
              <w:rPr>
                <w:rFonts w:ascii="Arial" w:hAnsi="Arial" w:cs="Arial"/>
              </w:rPr>
            </w:pPr>
            <w:r w:rsidRPr="00890288">
              <w:rPr>
                <w:rFonts w:ascii="Arial" w:hAnsi="Arial" w:cs="Arial"/>
              </w:rPr>
              <w:t>0.054</w:t>
            </w:r>
          </w:p>
        </w:tc>
        <w:tc>
          <w:tcPr>
            <w:tcW w:w="1972" w:type="dxa"/>
            <w:vAlign w:val="center"/>
          </w:tcPr>
          <w:p w14:paraId="590D6A66" w14:textId="77777777" w:rsidR="00DB3EA6" w:rsidRPr="00890288" w:rsidRDefault="00DB3EA6" w:rsidP="004214BB">
            <w:pPr>
              <w:tabs>
                <w:tab w:val="left" w:pos="1190"/>
              </w:tabs>
              <w:spacing w:after="0" w:line="240" w:lineRule="auto"/>
              <w:jc w:val="center"/>
              <w:rPr>
                <w:rFonts w:ascii="Arial" w:hAnsi="Arial" w:cs="Arial"/>
              </w:rPr>
            </w:pPr>
            <w:r w:rsidRPr="00890288">
              <w:rPr>
                <w:rFonts w:ascii="Arial" w:hAnsi="Arial" w:cs="Arial"/>
              </w:rPr>
              <w:t>0.99 [0.99 – 1.00]</w:t>
            </w:r>
          </w:p>
        </w:tc>
        <w:tc>
          <w:tcPr>
            <w:tcW w:w="1132" w:type="dxa"/>
            <w:vAlign w:val="center"/>
          </w:tcPr>
          <w:p w14:paraId="72B7B7EC" w14:textId="77777777" w:rsidR="00DB3EA6" w:rsidRPr="00890288" w:rsidRDefault="00DB3EA6" w:rsidP="004214BB">
            <w:pPr>
              <w:spacing w:after="0" w:line="240" w:lineRule="auto"/>
              <w:jc w:val="center"/>
              <w:rPr>
                <w:rFonts w:ascii="Arial" w:hAnsi="Arial" w:cs="Arial"/>
              </w:rPr>
            </w:pPr>
            <w:r w:rsidRPr="00890288">
              <w:rPr>
                <w:rFonts w:ascii="Arial" w:hAnsi="Arial" w:cs="Arial"/>
              </w:rPr>
              <w:t>0.004</w:t>
            </w:r>
          </w:p>
        </w:tc>
      </w:tr>
      <w:tr w:rsidR="00DB3EA6" w:rsidRPr="00890288" w14:paraId="14FE88C5" w14:textId="77777777" w:rsidTr="00A263EA">
        <w:trPr>
          <w:jc w:val="center"/>
        </w:trPr>
        <w:tc>
          <w:tcPr>
            <w:tcW w:w="1693" w:type="dxa"/>
            <w:vMerge w:val="restart"/>
          </w:tcPr>
          <w:p w14:paraId="667A25E7" w14:textId="77777777" w:rsidR="00DB3EA6" w:rsidRPr="00890288" w:rsidRDefault="00DB3EA6" w:rsidP="004214BB">
            <w:pPr>
              <w:spacing w:after="0" w:line="240" w:lineRule="auto"/>
              <w:rPr>
                <w:rFonts w:ascii="Arial" w:hAnsi="Arial" w:cs="Arial"/>
              </w:rPr>
            </w:pPr>
            <w:r w:rsidRPr="00890288">
              <w:rPr>
                <w:rFonts w:ascii="Arial" w:hAnsi="Arial" w:cs="Arial"/>
              </w:rPr>
              <w:t>Ever smoker</w:t>
            </w:r>
          </w:p>
          <w:p w14:paraId="770CEF93" w14:textId="77777777" w:rsidR="00DB3EA6" w:rsidRPr="00890288" w:rsidRDefault="00DB3EA6" w:rsidP="004214BB">
            <w:pPr>
              <w:spacing w:after="0" w:line="240" w:lineRule="auto"/>
              <w:rPr>
                <w:rFonts w:ascii="Arial" w:hAnsi="Arial" w:cs="Arial"/>
              </w:rPr>
            </w:pPr>
            <w:r w:rsidRPr="00890288">
              <w:rPr>
                <w:rFonts w:ascii="Arial" w:hAnsi="Arial" w:cs="Arial"/>
              </w:rPr>
              <w:t>(n=8,805; 15,516)</w:t>
            </w:r>
          </w:p>
        </w:tc>
        <w:tc>
          <w:tcPr>
            <w:tcW w:w="1305" w:type="dxa"/>
          </w:tcPr>
          <w:p w14:paraId="464FC061" w14:textId="77777777" w:rsidR="00DB3EA6" w:rsidRPr="00890288" w:rsidRDefault="00DB3EA6" w:rsidP="004214BB">
            <w:pPr>
              <w:spacing w:after="0" w:line="240" w:lineRule="auto"/>
              <w:rPr>
                <w:rFonts w:ascii="Arial" w:hAnsi="Arial" w:cs="Arial"/>
              </w:rPr>
            </w:pPr>
            <w:r w:rsidRPr="00890288">
              <w:rPr>
                <w:rFonts w:ascii="Arial" w:hAnsi="Arial" w:cs="Arial"/>
              </w:rPr>
              <w:t>Time</w:t>
            </w:r>
          </w:p>
        </w:tc>
        <w:tc>
          <w:tcPr>
            <w:tcW w:w="2054" w:type="dxa"/>
            <w:vAlign w:val="center"/>
          </w:tcPr>
          <w:p w14:paraId="7C942B51" w14:textId="77777777" w:rsidR="00DB3EA6" w:rsidRPr="00890288" w:rsidRDefault="00DB3EA6" w:rsidP="004214BB">
            <w:pPr>
              <w:spacing w:after="0" w:line="240" w:lineRule="auto"/>
              <w:jc w:val="center"/>
              <w:rPr>
                <w:rFonts w:ascii="Arial" w:hAnsi="Arial" w:cs="Arial"/>
              </w:rPr>
            </w:pPr>
            <w:r w:rsidRPr="00890288">
              <w:rPr>
                <w:rFonts w:ascii="Arial" w:hAnsi="Arial" w:cs="Arial"/>
              </w:rPr>
              <w:t>1.00 [0.99 – 1.01]</w:t>
            </w:r>
          </w:p>
        </w:tc>
        <w:tc>
          <w:tcPr>
            <w:tcW w:w="779" w:type="dxa"/>
            <w:vAlign w:val="center"/>
          </w:tcPr>
          <w:p w14:paraId="5B4EB9B6" w14:textId="77777777" w:rsidR="00DB3EA6" w:rsidRPr="00890288" w:rsidRDefault="00DB3EA6" w:rsidP="004214BB">
            <w:pPr>
              <w:spacing w:after="0" w:line="240" w:lineRule="auto"/>
              <w:jc w:val="center"/>
              <w:rPr>
                <w:rFonts w:ascii="Arial" w:hAnsi="Arial" w:cs="Arial"/>
              </w:rPr>
            </w:pPr>
            <w:r w:rsidRPr="00890288">
              <w:rPr>
                <w:rFonts w:ascii="Arial" w:hAnsi="Arial" w:cs="Arial"/>
              </w:rPr>
              <w:t>0.794</w:t>
            </w:r>
          </w:p>
        </w:tc>
        <w:tc>
          <w:tcPr>
            <w:tcW w:w="1972" w:type="dxa"/>
            <w:vAlign w:val="center"/>
          </w:tcPr>
          <w:p w14:paraId="76375B8C" w14:textId="77777777" w:rsidR="00DB3EA6" w:rsidRPr="00890288" w:rsidRDefault="00DB3EA6" w:rsidP="004214BB">
            <w:pPr>
              <w:spacing w:after="0" w:line="240" w:lineRule="auto"/>
              <w:jc w:val="center"/>
              <w:rPr>
                <w:rFonts w:ascii="Arial" w:hAnsi="Arial" w:cs="Arial"/>
              </w:rPr>
            </w:pPr>
            <w:r w:rsidRPr="00890288">
              <w:rPr>
                <w:rFonts w:ascii="Arial" w:hAnsi="Arial" w:cs="Arial"/>
              </w:rPr>
              <w:t>1.00 [1.00 – 1.01]</w:t>
            </w:r>
          </w:p>
        </w:tc>
        <w:tc>
          <w:tcPr>
            <w:tcW w:w="1132" w:type="dxa"/>
            <w:vAlign w:val="center"/>
          </w:tcPr>
          <w:p w14:paraId="44C0014C" w14:textId="77777777" w:rsidR="00DB3EA6" w:rsidRPr="00890288" w:rsidRDefault="00DB3EA6" w:rsidP="004214BB">
            <w:pPr>
              <w:spacing w:after="0" w:line="240" w:lineRule="auto"/>
              <w:jc w:val="center"/>
              <w:rPr>
                <w:rFonts w:ascii="Arial" w:hAnsi="Arial" w:cs="Arial"/>
              </w:rPr>
            </w:pPr>
            <w:r w:rsidRPr="00890288">
              <w:rPr>
                <w:rFonts w:ascii="Arial" w:hAnsi="Arial" w:cs="Arial"/>
              </w:rPr>
              <w:t>0.795</w:t>
            </w:r>
          </w:p>
        </w:tc>
      </w:tr>
      <w:tr w:rsidR="00DB3EA6" w:rsidRPr="00890288" w14:paraId="1688EBFD" w14:textId="77777777" w:rsidTr="00A263EA">
        <w:trPr>
          <w:jc w:val="center"/>
        </w:trPr>
        <w:tc>
          <w:tcPr>
            <w:tcW w:w="1693" w:type="dxa"/>
            <w:vMerge/>
          </w:tcPr>
          <w:p w14:paraId="03D19DF9" w14:textId="77777777" w:rsidR="00DB3EA6" w:rsidRPr="00890288" w:rsidRDefault="00DB3EA6" w:rsidP="004214BB">
            <w:pPr>
              <w:spacing w:after="0" w:line="240" w:lineRule="auto"/>
              <w:rPr>
                <w:rFonts w:ascii="Arial" w:hAnsi="Arial" w:cs="Arial"/>
              </w:rPr>
            </w:pPr>
          </w:p>
        </w:tc>
        <w:tc>
          <w:tcPr>
            <w:tcW w:w="1305" w:type="dxa"/>
          </w:tcPr>
          <w:p w14:paraId="1BA619F9" w14:textId="77777777" w:rsidR="00DB3EA6" w:rsidRPr="00890288" w:rsidRDefault="00DB3EA6" w:rsidP="004214BB">
            <w:pPr>
              <w:spacing w:after="0" w:line="240" w:lineRule="auto"/>
              <w:rPr>
                <w:rFonts w:ascii="Arial" w:hAnsi="Arial" w:cs="Arial"/>
              </w:rPr>
            </w:pPr>
            <w:r w:rsidRPr="00890288">
              <w:rPr>
                <w:rFonts w:ascii="Arial" w:hAnsi="Arial" w:cs="Arial"/>
              </w:rPr>
              <w:t>Level</w:t>
            </w:r>
          </w:p>
        </w:tc>
        <w:tc>
          <w:tcPr>
            <w:tcW w:w="2054" w:type="dxa"/>
            <w:vAlign w:val="center"/>
          </w:tcPr>
          <w:p w14:paraId="4E3F27FE" w14:textId="77777777" w:rsidR="00DB3EA6" w:rsidRPr="00890288" w:rsidRDefault="00DB3EA6" w:rsidP="004214BB">
            <w:pPr>
              <w:spacing w:after="0" w:line="240" w:lineRule="auto"/>
              <w:jc w:val="center"/>
              <w:rPr>
                <w:rFonts w:ascii="Arial" w:hAnsi="Arial" w:cs="Arial"/>
              </w:rPr>
            </w:pPr>
            <w:r w:rsidRPr="00890288">
              <w:rPr>
                <w:rFonts w:ascii="Arial" w:hAnsi="Arial" w:cs="Arial"/>
              </w:rPr>
              <w:t>2.26 [0.63 – 8.07]</w:t>
            </w:r>
          </w:p>
        </w:tc>
        <w:tc>
          <w:tcPr>
            <w:tcW w:w="779" w:type="dxa"/>
            <w:vAlign w:val="center"/>
          </w:tcPr>
          <w:p w14:paraId="67EE2080" w14:textId="77777777" w:rsidR="00DB3EA6" w:rsidRPr="00890288" w:rsidRDefault="00DB3EA6" w:rsidP="004214BB">
            <w:pPr>
              <w:spacing w:after="0" w:line="240" w:lineRule="auto"/>
              <w:jc w:val="center"/>
              <w:rPr>
                <w:rFonts w:ascii="Arial" w:hAnsi="Arial" w:cs="Arial"/>
              </w:rPr>
            </w:pPr>
            <w:r w:rsidRPr="00890288">
              <w:rPr>
                <w:rFonts w:ascii="Arial" w:hAnsi="Arial" w:cs="Arial"/>
              </w:rPr>
              <w:t>0.210</w:t>
            </w:r>
          </w:p>
        </w:tc>
        <w:tc>
          <w:tcPr>
            <w:tcW w:w="1972" w:type="dxa"/>
            <w:vAlign w:val="center"/>
          </w:tcPr>
          <w:p w14:paraId="3561B78D" w14:textId="77777777" w:rsidR="00DB3EA6" w:rsidRPr="00890288" w:rsidRDefault="00DB3EA6" w:rsidP="004214BB">
            <w:pPr>
              <w:tabs>
                <w:tab w:val="left" w:pos="1050"/>
              </w:tabs>
              <w:spacing w:after="0" w:line="240" w:lineRule="auto"/>
              <w:jc w:val="center"/>
              <w:rPr>
                <w:rFonts w:ascii="Arial" w:hAnsi="Arial" w:cs="Arial"/>
              </w:rPr>
            </w:pPr>
            <w:r w:rsidRPr="00890288">
              <w:rPr>
                <w:rFonts w:ascii="Arial" w:hAnsi="Arial" w:cs="Arial"/>
              </w:rPr>
              <w:t>0.79 [0.63 – 0.99]</w:t>
            </w:r>
          </w:p>
        </w:tc>
        <w:tc>
          <w:tcPr>
            <w:tcW w:w="1132" w:type="dxa"/>
            <w:vAlign w:val="center"/>
          </w:tcPr>
          <w:p w14:paraId="00CB6907" w14:textId="77777777" w:rsidR="00DB3EA6" w:rsidRPr="00890288" w:rsidRDefault="00DB3EA6" w:rsidP="004214BB">
            <w:pPr>
              <w:spacing w:after="0" w:line="240" w:lineRule="auto"/>
              <w:jc w:val="center"/>
              <w:rPr>
                <w:rFonts w:ascii="Arial" w:hAnsi="Arial" w:cs="Arial"/>
              </w:rPr>
            </w:pPr>
            <w:r w:rsidRPr="00890288">
              <w:rPr>
                <w:rFonts w:ascii="Arial" w:hAnsi="Arial" w:cs="Arial"/>
              </w:rPr>
              <w:t>0.045</w:t>
            </w:r>
          </w:p>
        </w:tc>
      </w:tr>
      <w:tr w:rsidR="00DB3EA6" w:rsidRPr="00890288" w14:paraId="267DA6C0" w14:textId="77777777" w:rsidTr="00A263EA">
        <w:trPr>
          <w:jc w:val="center"/>
        </w:trPr>
        <w:tc>
          <w:tcPr>
            <w:tcW w:w="1693" w:type="dxa"/>
            <w:vMerge/>
          </w:tcPr>
          <w:p w14:paraId="1DD21677" w14:textId="77777777" w:rsidR="00DB3EA6" w:rsidRPr="00890288" w:rsidRDefault="00DB3EA6" w:rsidP="004214BB">
            <w:pPr>
              <w:spacing w:after="0" w:line="240" w:lineRule="auto"/>
              <w:rPr>
                <w:rFonts w:ascii="Arial" w:hAnsi="Arial" w:cs="Arial"/>
              </w:rPr>
            </w:pPr>
          </w:p>
        </w:tc>
        <w:tc>
          <w:tcPr>
            <w:tcW w:w="1305" w:type="dxa"/>
          </w:tcPr>
          <w:p w14:paraId="1FB49223" w14:textId="2B0CDD96" w:rsidR="00DB3EA6" w:rsidRPr="00890288" w:rsidRDefault="002C105F" w:rsidP="004214BB">
            <w:pPr>
              <w:spacing w:after="0" w:line="240" w:lineRule="auto"/>
              <w:rPr>
                <w:rFonts w:ascii="Arial" w:hAnsi="Arial" w:cs="Arial"/>
              </w:rPr>
            </w:pPr>
            <w:r>
              <w:rPr>
                <w:rFonts w:ascii="Arial" w:hAnsi="Arial" w:cs="Arial"/>
              </w:rPr>
              <w:t>Post-slope</w:t>
            </w:r>
          </w:p>
        </w:tc>
        <w:tc>
          <w:tcPr>
            <w:tcW w:w="2054" w:type="dxa"/>
            <w:vAlign w:val="center"/>
          </w:tcPr>
          <w:p w14:paraId="6D56FBB3" w14:textId="77777777" w:rsidR="00DB3EA6" w:rsidRPr="00890288" w:rsidRDefault="00DB3EA6" w:rsidP="004214BB">
            <w:pPr>
              <w:spacing w:after="0" w:line="240" w:lineRule="auto"/>
              <w:jc w:val="center"/>
              <w:rPr>
                <w:rFonts w:ascii="Arial" w:hAnsi="Arial" w:cs="Arial"/>
              </w:rPr>
            </w:pPr>
            <w:r w:rsidRPr="00890288">
              <w:rPr>
                <w:rFonts w:ascii="Arial" w:hAnsi="Arial" w:cs="Arial"/>
              </w:rPr>
              <w:t>0.94 [0.87 – 1.00]</w:t>
            </w:r>
          </w:p>
        </w:tc>
        <w:tc>
          <w:tcPr>
            <w:tcW w:w="779" w:type="dxa"/>
            <w:vAlign w:val="center"/>
          </w:tcPr>
          <w:p w14:paraId="3D030650" w14:textId="77777777" w:rsidR="00DB3EA6" w:rsidRPr="00890288" w:rsidRDefault="00DB3EA6" w:rsidP="004214BB">
            <w:pPr>
              <w:spacing w:after="0" w:line="240" w:lineRule="auto"/>
              <w:jc w:val="center"/>
              <w:rPr>
                <w:rFonts w:ascii="Arial" w:hAnsi="Arial" w:cs="Arial"/>
              </w:rPr>
            </w:pPr>
            <w:r w:rsidRPr="00890288">
              <w:rPr>
                <w:rFonts w:ascii="Arial" w:hAnsi="Arial" w:cs="Arial"/>
              </w:rPr>
              <w:t>0.065</w:t>
            </w:r>
          </w:p>
        </w:tc>
        <w:tc>
          <w:tcPr>
            <w:tcW w:w="1972" w:type="dxa"/>
            <w:vAlign w:val="center"/>
          </w:tcPr>
          <w:p w14:paraId="38160C18" w14:textId="77777777" w:rsidR="00DB3EA6" w:rsidRPr="00890288" w:rsidRDefault="00DB3EA6" w:rsidP="004214BB">
            <w:pPr>
              <w:spacing w:after="0" w:line="240" w:lineRule="auto"/>
              <w:jc w:val="center"/>
              <w:rPr>
                <w:rFonts w:ascii="Arial" w:hAnsi="Arial" w:cs="Arial"/>
              </w:rPr>
            </w:pPr>
            <w:r w:rsidRPr="00890288">
              <w:rPr>
                <w:rFonts w:ascii="Arial" w:hAnsi="Arial" w:cs="Arial"/>
              </w:rPr>
              <w:t>0.99 [0.99 – 1.00]</w:t>
            </w:r>
          </w:p>
        </w:tc>
        <w:tc>
          <w:tcPr>
            <w:tcW w:w="1132" w:type="dxa"/>
            <w:vAlign w:val="center"/>
          </w:tcPr>
          <w:p w14:paraId="40DAD72D" w14:textId="77777777" w:rsidR="00DB3EA6" w:rsidRPr="00890288" w:rsidRDefault="00DB3EA6" w:rsidP="004214BB">
            <w:pPr>
              <w:spacing w:after="0" w:line="240" w:lineRule="auto"/>
              <w:jc w:val="center"/>
              <w:rPr>
                <w:rFonts w:ascii="Arial" w:hAnsi="Arial" w:cs="Arial"/>
              </w:rPr>
            </w:pPr>
            <w:r w:rsidRPr="00890288">
              <w:rPr>
                <w:rFonts w:ascii="Arial" w:hAnsi="Arial" w:cs="Arial"/>
              </w:rPr>
              <w:t>0.239</w:t>
            </w:r>
          </w:p>
        </w:tc>
      </w:tr>
    </w:tbl>
    <w:p w14:paraId="058C8F29" w14:textId="6CDC3AF7" w:rsidR="003B42E4" w:rsidRDefault="003B42E4" w:rsidP="00A263EA">
      <w:r>
        <w:t>*Short term effect analysis sample size; ** Long term effect analysis sample size</w:t>
      </w:r>
    </w:p>
    <w:p w14:paraId="0210AA4D" w14:textId="279D8DBF" w:rsidR="00C7440B" w:rsidRDefault="00C7440B" w:rsidP="00C7440B">
      <w:pPr>
        <w:pStyle w:val="Heading2"/>
      </w:pPr>
      <w:bookmarkStart w:id="129" w:name="_Toc104192499"/>
      <w:r>
        <w:t>Change in young people’s tobacco use</w:t>
      </w:r>
      <w:r w:rsidR="00CD6CD6">
        <w:t xml:space="preserve"> following TPD and the 2016 suite of tobacco regulation</w:t>
      </w:r>
      <w:bookmarkEnd w:id="129"/>
    </w:p>
    <w:p w14:paraId="54620405" w14:textId="7F539F7E" w:rsidR="00C7440B" w:rsidRPr="00CD6CD6" w:rsidRDefault="00003AB1" w:rsidP="00DF319B">
      <w:pPr>
        <w:spacing w:line="360" w:lineRule="auto"/>
        <w:rPr>
          <w:rFonts w:ascii="Arial" w:hAnsi="Arial" w:cs="Arial"/>
        </w:rPr>
      </w:pPr>
      <w:r>
        <w:rPr>
          <w:rFonts w:ascii="Arial" w:hAnsi="Arial" w:cs="Arial"/>
        </w:rPr>
        <w:t>Given the longer time series available for tobacco use, s</w:t>
      </w:r>
      <w:r w:rsidR="00C7440B" w:rsidRPr="00CD6CD6">
        <w:rPr>
          <w:rFonts w:ascii="Arial" w:hAnsi="Arial" w:cs="Arial"/>
        </w:rPr>
        <w:t>econdary analyses of change in trend for young people’s tobacco use drew upon the integrated 3 country dataset used in Chapter 3, with additional datasets from 2016 onward</w:t>
      </w:r>
      <w:r w:rsidR="008B3CC7">
        <w:rPr>
          <w:rFonts w:ascii="Arial" w:hAnsi="Arial" w:cs="Arial"/>
        </w:rPr>
        <w:t xml:space="preserve">. The analytical samples for smoking prevalence from 1998 to 2019 included </w:t>
      </w:r>
      <w:r w:rsidR="008B3CC7" w:rsidRPr="005357E0">
        <w:rPr>
          <w:rFonts w:ascii="Arial" w:hAnsi="Arial" w:cs="Arial"/>
        </w:rPr>
        <w:t>358,713 and 359,111</w:t>
      </w:r>
      <w:r w:rsidR="008B3CC7" w:rsidRPr="001C4F9A">
        <w:rPr>
          <w:rFonts w:ascii="Arial" w:hAnsi="Arial" w:cs="Arial"/>
        </w:rPr>
        <w:t xml:space="preserve"> students</w:t>
      </w:r>
      <w:r w:rsidR="008B3CC7">
        <w:rPr>
          <w:rFonts w:ascii="Arial" w:hAnsi="Arial" w:cs="Arial"/>
        </w:rPr>
        <w:t xml:space="preserve"> for ever and regular smoking respectively (97% of all students within the target year groups)</w:t>
      </w:r>
      <w:r w:rsidR="00C7440B" w:rsidRPr="00CD6CD6">
        <w:rPr>
          <w:rFonts w:ascii="Arial" w:hAnsi="Arial" w:cs="Arial"/>
        </w:rPr>
        <w:t>.</w:t>
      </w:r>
      <w:r w:rsidR="007A33FC" w:rsidRPr="00CD6CD6">
        <w:rPr>
          <w:rFonts w:ascii="Arial" w:hAnsi="Arial" w:cs="Arial"/>
        </w:rPr>
        <w:t xml:space="preserve"> </w:t>
      </w:r>
    </w:p>
    <w:p w14:paraId="2531120B" w14:textId="3DB35489" w:rsidR="000C42B7" w:rsidRDefault="000C42B7" w:rsidP="000C42B7">
      <w:pPr>
        <w:pStyle w:val="Caption"/>
      </w:pPr>
      <w:bookmarkStart w:id="130" w:name="_Toc104192925"/>
      <w:r>
        <w:t xml:space="preserve">Figure </w:t>
      </w:r>
      <w:r w:rsidR="006437EC">
        <w:fldChar w:fldCharType="begin"/>
      </w:r>
      <w:r w:rsidR="006437EC">
        <w:instrText xml:space="preserve"> SEQ Figure \* ARABIC </w:instrText>
      </w:r>
      <w:r w:rsidR="006437EC">
        <w:fldChar w:fldCharType="separate"/>
      </w:r>
      <w:r w:rsidR="007D7A79">
        <w:rPr>
          <w:noProof/>
        </w:rPr>
        <w:t>9</w:t>
      </w:r>
      <w:r w:rsidR="006437EC">
        <w:rPr>
          <w:noProof/>
        </w:rPr>
        <w:fldChar w:fldCharType="end"/>
      </w:r>
      <w:r>
        <w:t xml:space="preserve">. </w:t>
      </w:r>
      <w:r w:rsidR="00473054">
        <w:t xml:space="preserve">Percentage of young people reporting ever or </w:t>
      </w:r>
      <w:r w:rsidR="00727D8F">
        <w:t>regular (</w:t>
      </w:r>
      <w:r w:rsidR="00473054">
        <w:t>week</w:t>
      </w:r>
      <w:r w:rsidR="00863EF2">
        <w:t xml:space="preserve">ly </w:t>
      </w:r>
      <w:r w:rsidR="00727D8F">
        <w:t>or more)</w:t>
      </w:r>
      <w:r w:rsidR="00863EF2">
        <w:t xml:space="preserve"> smoking by country and year from 1998 to 2019</w:t>
      </w:r>
      <w:r w:rsidR="00B876B6">
        <w:t xml:space="preserve">. Black bars represent </w:t>
      </w:r>
      <w:r w:rsidR="00003AB1">
        <w:t xml:space="preserve">beginning of </w:t>
      </w:r>
      <w:r w:rsidR="00B876B6">
        <w:t xml:space="preserve">two </w:t>
      </w:r>
      <w:r w:rsidR="00003AB1">
        <w:t>‘</w:t>
      </w:r>
      <w:r w:rsidR="00B876B6">
        <w:t>intervention</w:t>
      </w:r>
      <w:r w:rsidR="00003AB1">
        <w:t>’</w:t>
      </w:r>
      <w:r w:rsidR="00B876B6">
        <w:t xml:space="preserve"> periods</w:t>
      </w:r>
      <w:r w:rsidR="00003AB1">
        <w:t xml:space="preserve"> (emergence of e-cigarettes, and then their regulation via TPD</w:t>
      </w:r>
      <w:r w:rsidR="00FA7A27">
        <w:t>)</w:t>
      </w:r>
      <w:bookmarkEnd w:id="130"/>
    </w:p>
    <w:p w14:paraId="669114A9" w14:textId="786FBD5C" w:rsidR="00C71B03" w:rsidRDefault="00BA6EF7" w:rsidP="00C7440B">
      <w:r w:rsidRPr="00BA6EF7">
        <w:rPr>
          <w:noProof/>
        </w:rPr>
        <w:t xml:space="preserve"> </w:t>
      </w:r>
      <w:r w:rsidR="004A714D">
        <w:rPr>
          <w:noProof/>
        </w:rPr>
        <w:drawing>
          <wp:inline distT="0" distB="0" distL="0" distR="0" wp14:anchorId="57F003D5" wp14:editId="18B07010">
            <wp:extent cx="5635255" cy="4539615"/>
            <wp:effectExtent l="0" t="0" r="3810" b="13335"/>
            <wp:docPr id="2" name="Chart 2">
              <a:extLst xmlns:a="http://schemas.openxmlformats.org/drawingml/2006/main">
                <a:ext uri="{FF2B5EF4-FFF2-40B4-BE49-F238E27FC236}">
                  <a16:creationId xmlns:a16="http://schemas.microsoft.com/office/drawing/2014/main" id="{3C1A4A45-CF2E-4EA4-B255-DBE3F820580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0CD6F54D" w14:textId="4A355338" w:rsidR="00AF3050" w:rsidRPr="00CD6CD6" w:rsidRDefault="00AF3050" w:rsidP="00AF3050">
      <w:pPr>
        <w:spacing w:line="360" w:lineRule="auto"/>
        <w:rPr>
          <w:rFonts w:ascii="Arial" w:hAnsi="Arial" w:cs="Arial"/>
        </w:rPr>
      </w:pPr>
      <w:r w:rsidRPr="00CD6CD6">
        <w:rPr>
          <w:rFonts w:ascii="Arial" w:hAnsi="Arial" w:cs="Arial"/>
        </w:rPr>
        <w:lastRenderedPageBreak/>
        <w:t xml:space="preserve">As indicated in Figure </w:t>
      </w:r>
      <w:r>
        <w:rPr>
          <w:rFonts w:ascii="Arial" w:hAnsi="Arial" w:cs="Arial"/>
        </w:rPr>
        <w:t>9</w:t>
      </w:r>
      <w:r w:rsidRPr="00CD6CD6">
        <w:rPr>
          <w:rFonts w:ascii="Arial" w:hAnsi="Arial" w:cs="Arial"/>
        </w:rPr>
        <w:t xml:space="preserve">, </w:t>
      </w:r>
      <w:r>
        <w:rPr>
          <w:rFonts w:ascii="Arial" w:hAnsi="Arial" w:cs="Arial"/>
        </w:rPr>
        <w:t>while decline continued during the period when e-cigarettes were growing in popularity (see Chapter 3) there is</w:t>
      </w:r>
      <w:r w:rsidRPr="00CD6CD6">
        <w:rPr>
          <w:rFonts w:ascii="Arial" w:hAnsi="Arial" w:cs="Arial"/>
        </w:rPr>
        <w:t xml:space="preserve"> some evidence of a plateauing in the most recent datapoints.</w:t>
      </w:r>
      <w:r>
        <w:rPr>
          <w:rFonts w:ascii="Arial" w:hAnsi="Arial" w:cs="Arial"/>
        </w:rPr>
        <w:t xml:space="preserve"> In Scotland and Wales, ever smoking falls until 2015, with little evidence of decline in subsequent years. However, there was tentative evidence of a continued decline in smoking </w:t>
      </w:r>
      <w:r w:rsidR="002A5554">
        <w:rPr>
          <w:rFonts w:ascii="Arial" w:hAnsi="Arial" w:cs="Arial"/>
        </w:rPr>
        <w:t xml:space="preserve">in </w:t>
      </w:r>
      <w:r>
        <w:rPr>
          <w:rFonts w:ascii="Arial" w:hAnsi="Arial" w:cs="Arial"/>
        </w:rPr>
        <w:t xml:space="preserve">England from 2016 to 2018, having remained unchanged from 2014 to 2016. Similarly, while rates of regular smoking flattened in Scotland and Wales in the most recent datasets, there was some continued decline in England. </w:t>
      </w:r>
      <w:r w:rsidRPr="00CD6CD6">
        <w:rPr>
          <w:rFonts w:ascii="Arial" w:hAnsi="Arial" w:cs="Arial"/>
        </w:rPr>
        <w:t>In England, year group data were removed from datasets beyond 2014 and post-TPD analyses had to use age rather than year group</w:t>
      </w:r>
      <w:r>
        <w:rPr>
          <w:rFonts w:ascii="Arial" w:hAnsi="Arial" w:cs="Arial"/>
        </w:rPr>
        <w:t xml:space="preserve">. </w:t>
      </w:r>
      <w:r w:rsidR="00193076">
        <w:rPr>
          <w:rFonts w:ascii="Arial" w:hAnsi="Arial" w:cs="Arial"/>
        </w:rPr>
        <w:t>Differences between estimates for England where using year group (pre-legislation only) or age data are negligible.</w:t>
      </w:r>
      <w:r w:rsidRPr="00CD6CD6">
        <w:rPr>
          <w:rFonts w:ascii="Arial" w:hAnsi="Arial" w:cs="Arial"/>
        </w:rPr>
        <w:t xml:space="preserve"> </w:t>
      </w:r>
    </w:p>
    <w:p w14:paraId="5406CEAC" w14:textId="2FC9CA76" w:rsidR="00BD0D2E" w:rsidRDefault="00891121" w:rsidP="00A46AB0">
      <w:pPr>
        <w:spacing w:line="360" w:lineRule="auto"/>
        <w:rPr>
          <w:rFonts w:ascii="Arial" w:hAnsi="Arial" w:cs="Arial"/>
        </w:rPr>
      </w:pPr>
      <w:r w:rsidRPr="007D0926">
        <w:rPr>
          <w:rFonts w:ascii="Arial" w:hAnsi="Arial" w:cs="Arial"/>
        </w:rPr>
        <w:t xml:space="preserve">Odds ratios from segmented regression analyses in </w:t>
      </w:r>
      <w:r w:rsidR="007D0926" w:rsidRPr="007D0926">
        <w:rPr>
          <w:rFonts w:ascii="Arial" w:hAnsi="Arial" w:cs="Arial"/>
        </w:rPr>
        <w:fldChar w:fldCharType="begin"/>
      </w:r>
      <w:r w:rsidR="007D0926" w:rsidRPr="007D0926">
        <w:rPr>
          <w:rFonts w:ascii="Arial" w:hAnsi="Arial" w:cs="Arial"/>
        </w:rPr>
        <w:instrText xml:space="preserve"> REF _Ref88637494 \h </w:instrText>
      </w:r>
      <w:r w:rsidR="007D0926">
        <w:rPr>
          <w:rFonts w:ascii="Arial" w:hAnsi="Arial" w:cs="Arial"/>
        </w:rPr>
        <w:instrText xml:space="preserve"> \* MERGEFORMAT </w:instrText>
      </w:r>
      <w:r w:rsidR="007D0926" w:rsidRPr="007D0926">
        <w:rPr>
          <w:rFonts w:ascii="Arial" w:hAnsi="Arial" w:cs="Arial"/>
        </w:rPr>
      </w:r>
      <w:r w:rsidR="007D0926" w:rsidRPr="007D0926">
        <w:rPr>
          <w:rFonts w:ascii="Arial" w:hAnsi="Arial" w:cs="Arial"/>
        </w:rPr>
        <w:fldChar w:fldCharType="separate"/>
      </w:r>
      <w:r w:rsidR="009D7FDA" w:rsidRPr="00A263EA">
        <w:rPr>
          <w:rFonts w:ascii="Arial" w:hAnsi="Arial" w:cs="Arial"/>
        </w:rPr>
        <w:t xml:space="preserve">Table </w:t>
      </w:r>
      <w:r w:rsidR="009D7FDA" w:rsidRPr="00A263EA">
        <w:rPr>
          <w:rFonts w:ascii="Arial" w:hAnsi="Arial" w:cs="Arial"/>
          <w:noProof/>
        </w:rPr>
        <w:t>16</w:t>
      </w:r>
      <w:r w:rsidR="007D0926" w:rsidRPr="007D0926">
        <w:rPr>
          <w:rFonts w:ascii="Arial" w:hAnsi="Arial" w:cs="Arial"/>
        </w:rPr>
        <w:fldChar w:fldCharType="end"/>
      </w:r>
      <w:r w:rsidR="007D0926" w:rsidRPr="007D0926">
        <w:rPr>
          <w:rFonts w:ascii="Arial" w:hAnsi="Arial" w:cs="Arial"/>
        </w:rPr>
        <w:t xml:space="preserve"> </w:t>
      </w:r>
      <w:r w:rsidRPr="007D0926">
        <w:rPr>
          <w:rFonts w:ascii="Arial" w:hAnsi="Arial" w:cs="Arial"/>
        </w:rPr>
        <w:t>indicate that for the sample as a whole, and among subgroups</w:t>
      </w:r>
      <w:r w:rsidR="00AB1A47" w:rsidRPr="007D0926">
        <w:rPr>
          <w:rFonts w:ascii="Arial" w:hAnsi="Arial" w:cs="Arial"/>
        </w:rPr>
        <w:t xml:space="preserve"> defined by gender and year group</w:t>
      </w:r>
      <w:r w:rsidRPr="007D0926">
        <w:rPr>
          <w:rFonts w:ascii="Arial" w:hAnsi="Arial" w:cs="Arial"/>
        </w:rPr>
        <w:t xml:space="preserve">, </w:t>
      </w:r>
      <w:r w:rsidR="00454CBF" w:rsidRPr="007D0926">
        <w:rPr>
          <w:rFonts w:ascii="Arial" w:hAnsi="Arial" w:cs="Arial"/>
        </w:rPr>
        <w:t>there was a positive change in trend in both linear and quadratic models</w:t>
      </w:r>
      <w:r w:rsidR="00D80D1A" w:rsidRPr="007D0926">
        <w:rPr>
          <w:rFonts w:ascii="Arial" w:hAnsi="Arial" w:cs="Arial"/>
        </w:rPr>
        <w:t xml:space="preserve"> for ever and regular smoking</w:t>
      </w:r>
      <w:r w:rsidR="00D770FA" w:rsidRPr="007D0926">
        <w:rPr>
          <w:rFonts w:ascii="Arial" w:hAnsi="Arial" w:cs="Arial"/>
        </w:rPr>
        <w:t>. Hence</w:t>
      </w:r>
      <w:r w:rsidR="00454CBF" w:rsidRPr="007D0926">
        <w:rPr>
          <w:rFonts w:ascii="Arial" w:hAnsi="Arial" w:cs="Arial"/>
        </w:rPr>
        <w:t>,</w:t>
      </w:r>
      <w:r w:rsidR="00D770FA" w:rsidRPr="007D0926">
        <w:rPr>
          <w:rFonts w:ascii="Arial" w:hAnsi="Arial" w:cs="Arial"/>
        </w:rPr>
        <w:t xml:space="preserve"> these models</w:t>
      </w:r>
      <w:r w:rsidR="00454CBF" w:rsidRPr="007D0926">
        <w:rPr>
          <w:rFonts w:ascii="Arial" w:hAnsi="Arial" w:cs="Arial"/>
        </w:rPr>
        <w:t xml:space="preserve"> provid</w:t>
      </w:r>
      <w:r w:rsidR="00B87090" w:rsidRPr="007D0926">
        <w:rPr>
          <w:rFonts w:ascii="Arial" w:hAnsi="Arial" w:cs="Arial"/>
        </w:rPr>
        <w:t>e</w:t>
      </w:r>
      <w:r w:rsidR="00454CBF" w:rsidRPr="007D0926">
        <w:rPr>
          <w:rFonts w:ascii="Arial" w:hAnsi="Arial" w:cs="Arial"/>
        </w:rPr>
        <w:t xml:space="preserve"> consistent evidence </w:t>
      </w:r>
      <w:r w:rsidR="00AB1A47" w:rsidRPr="007D0926">
        <w:rPr>
          <w:rFonts w:ascii="Arial" w:hAnsi="Arial" w:cs="Arial"/>
        </w:rPr>
        <w:t>that</w:t>
      </w:r>
      <w:r w:rsidRPr="007D0926">
        <w:rPr>
          <w:rFonts w:ascii="Arial" w:hAnsi="Arial" w:cs="Arial"/>
        </w:rPr>
        <w:t xml:space="preserve"> the </w:t>
      </w:r>
      <w:r w:rsidR="00454CBF" w:rsidRPr="007D0926">
        <w:rPr>
          <w:rFonts w:ascii="Arial" w:hAnsi="Arial" w:cs="Arial"/>
        </w:rPr>
        <w:t>decline in young people’s smoking</w:t>
      </w:r>
      <w:r w:rsidRPr="007D0926">
        <w:rPr>
          <w:rFonts w:ascii="Arial" w:hAnsi="Arial" w:cs="Arial"/>
        </w:rPr>
        <w:t xml:space="preserve"> </w:t>
      </w:r>
      <w:r w:rsidR="00A42A62">
        <w:rPr>
          <w:rFonts w:ascii="Arial" w:hAnsi="Arial" w:cs="Arial"/>
        </w:rPr>
        <w:t>was slower</w:t>
      </w:r>
      <w:r w:rsidRPr="007D0926">
        <w:rPr>
          <w:rFonts w:ascii="Arial" w:hAnsi="Arial" w:cs="Arial"/>
        </w:rPr>
        <w:t xml:space="preserve"> </w:t>
      </w:r>
      <w:r w:rsidR="00454CBF" w:rsidRPr="007D0926">
        <w:rPr>
          <w:rFonts w:ascii="Arial" w:hAnsi="Arial" w:cs="Arial"/>
        </w:rPr>
        <w:t xml:space="preserve">in the years </w:t>
      </w:r>
      <w:r w:rsidR="00B95ACD" w:rsidRPr="007D0926">
        <w:rPr>
          <w:rFonts w:ascii="Arial" w:hAnsi="Arial" w:cs="Arial"/>
        </w:rPr>
        <w:t>following</w:t>
      </w:r>
      <w:r w:rsidRPr="007D0926">
        <w:rPr>
          <w:rFonts w:ascii="Arial" w:hAnsi="Arial" w:cs="Arial"/>
        </w:rPr>
        <w:t xml:space="preserve"> the intervention point</w:t>
      </w:r>
      <w:r w:rsidR="00A42A62">
        <w:rPr>
          <w:rFonts w:ascii="Arial" w:hAnsi="Arial" w:cs="Arial"/>
        </w:rPr>
        <w:t xml:space="preserve"> than it had been previously</w:t>
      </w:r>
      <w:r w:rsidRPr="007D0926">
        <w:rPr>
          <w:rFonts w:ascii="Arial" w:hAnsi="Arial" w:cs="Arial"/>
        </w:rPr>
        <w:t xml:space="preserve">. </w:t>
      </w:r>
      <w:r w:rsidR="003A714A" w:rsidRPr="007D0926">
        <w:rPr>
          <w:rFonts w:ascii="Arial" w:hAnsi="Arial" w:cs="Arial"/>
        </w:rPr>
        <w:t>F</w:t>
      </w:r>
      <w:r w:rsidRPr="007D0926">
        <w:rPr>
          <w:rFonts w:ascii="Arial" w:hAnsi="Arial" w:cs="Arial"/>
        </w:rPr>
        <w:t xml:space="preserve">indings are consistent with a conclusion that the suite of tobacco regulation introduced in 2016 </w:t>
      </w:r>
      <w:r w:rsidRPr="007D0926">
        <w:rPr>
          <w:rFonts w:ascii="Arial" w:hAnsi="Arial" w:cs="Arial"/>
          <w:i/>
          <w:iCs/>
        </w:rPr>
        <w:t>did not</w:t>
      </w:r>
      <w:r w:rsidRPr="007D0926">
        <w:rPr>
          <w:rFonts w:ascii="Arial" w:hAnsi="Arial" w:cs="Arial"/>
        </w:rPr>
        <w:t xml:space="preserve"> maintain or accelerate the downward trend in young people’s smoking, and that this has</w:t>
      </w:r>
      <w:r w:rsidR="00884271" w:rsidRPr="007D0926">
        <w:rPr>
          <w:rFonts w:ascii="Arial" w:hAnsi="Arial" w:cs="Arial"/>
        </w:rPr>
        <w:t xml:space="preserve"> </w:t>
      </w:r>
      <w:r w:rsidRPr="007D0926">
        <w:rPr>
          <w:rFonts w:ascii="Arial" w:hAnsi="Arial" w:cs="Arial"/>
        </w:rPr>
        <w:t>begun to plateau.</w:t>
      </w:r>
      <w:r w:rsidR="003A714A" w:rsidRPr="007D0926">
        <w:rPr>
          <w:rFonts w:ascii="Arial" w:hAnsi="Arial" w:cs="Arial"/>
        </w:rPr>
        <w:t xml:space="preserve"> </w:t>
      </w:r>
      <w:r w:rsidR="00B87090" w:rsidRPr="007D0926">
        <w:rPr>
          <w:rFonts w:ascii="Arial" w:hAnsi="Arial" w:cs="Arial"/>
        </w:rPr>
        <w:t xml:space="preserve">These conclusions were robust to a range of sensitivity analyses (see </w:t>
      </w:r>
      <w:r w:rsidR="00A31720">
        <w:rPr>
          <w:rFonts w:ascii="Arial" w:hAnsi="Arial" w:cs="Arial"/>
        </w:rPr>
        <w:t>Supplementary data</w:t>
      </w:r>
      <w:r w:rsidR="00933977">
        <w:rPr>
          <w:rFonts w:ascii="Arial" w:hAnsi="Arial" w:cs="Arial"/>
        </w:rPr>
        <w:t>, Table 1</w:t>
      </w:r>
      <w:r w:rsidR="00B87090" w:rsidRPr="007D0926">
        <w:rPr>
          <w:rFonts w:ascii="Arial" w:hAnsi="Arial" w:cs="Arial"/>
        </w:rPr>
        <w:t xml:space="preserve">). </w:t>
      </w:r>
      <w:r w:rsidR="00193076">
        <w:rPr>
          <w:rFonts w:ascii="Arial" w:hAnsi="Arial" w:cs="Arial"/>
        </w:rPr>
        <w:t>P</w:t>
      </w:r>
      <w:r w:rsidR="00240C9B">
        <w:rPr>
          <w:rFonts w:ascii="Arial" w:hAnsi="Arial" w:cs="Arial"/>
        </w:rPr>
        <w:t>r</w:t>
      </w:r>
      <w:r w:rsidR="00F557A7">
        <w:rPr>
          <w:rFonts w:ascii="Arial" w:hAnsi="Arial" w:cs="Arial"/>
        </w:rPr>
        <w:t>edicted probability plots for</w:t>
      </w:r>
      <w:r w:rsidR="003A714A">
        <w:rPr>
          <w:rFonts w:ascii="Arial" w:hAnsi="Arial" w:cs="Arial"/>
        </w:rPr>
        <w:t xml:space="preserve"> quadratic models of</w:t>
      </w:r>
      <w:r w:rsidR="00F557A7">
        <w:rPr>
          <w:rFonts w:ascii="Arial" w:hAnsi="Arial" w:cs="Arial"/>
        </w:rPr>
        <w:t xml:space="preserve"> ever and regular smoking (</w:t>
      </w:r>
      <w:r w:rsidR="00A31720">
        <w:rPr>
          <w:rFonts w:ascii="Arial" w:hAnsi="Arial" w:cs="Arial"/>
        </w:rPr>
        <w:t>Supplementary data</w:t>
      </w:r>
      <w:r w:rsidR="002A08C2">
        <w:rPr>
          <w:rFonts w:ascii="Arial" w:hAnsi="Arial" w:cs="Arial"/>
        </w:rPr>
        <w:t>,</w:t>
      </w:r>
      <w:r w:rsidR="00240C9B">
        <w:rPr>
          <w:rFonts w:ascii="Arial" w:hAnsi="Arial" w:cs="Arial"/>
        </w:rPr>
        <w:t xml:space="preserve"> Figure 2</w:t>
      </w:r>
      <w:r w:rsidR="00F557A7">
        <w:rPr>
          <w:rFonts w:ascii="Arial" w:hAnsi="Arial" w:cs="Arial"/>
        </w:rPr>
        <w:t xml:space="preserve">) </w:t>
      </w:r>
      <w:r w:rsidR="003A714A">
        <w:rPr>
          <w:rFonts w:ascii="Arial" w:hAnsi="Arial" w:cs="Arial"/>
        </w:rPr>
        <w:t>illustrate</w:t>
      </w:r>
      <w:r w:rsidR="00F557A7">
        <w:rPr>
          <w:rFonts w:ascii="Arial" w:hAnsi="Arial" w:cs="Arial"/>
        </w:rPr>
        <w:t xml:space="preserve"> that</w:t>
      </w:r>
      <w:r w:rsidR="003A714A">
        <w:rPr>
          <w:rFonts w:ascii="Arial" w:hAnsi="Arial" w:cs="Arial"/>
        </w:rPr>
        <w:t xml:space="preserve"> trends for tobacco</w:t>
      </w:r>
      <w:r w:rsidR="00F557A7">
        <w:rPr>
          <w:rFonts w:ascii="Arial" w:hAnsi="Arial" w:cs="Arial"/>
        </w:rPr>
        <w:t xml:space="preserve"> followed the opposite patter</w:t>
      </w:r>
      <w:r w:rsidR="00D80D1A">
        <w:rPr>
          <w:rFonts w:ascii="Arial" w:hAnsi="Arial" w:cs="Arial"/>
        </w:rPr>
        <w:t>n to</w:t>
      </w:r>
      <w:r w:rsidR="00F557A7">
        <w:rPr>
          <w:rFonts w:ascii="Arial" w:hAnsi="Arial" w:cs="Arial"/>
        </w:rPr>
        <w:t xml:space="preserve"> th</w:t>
      </w:r>
      <w:r w:rsidR="003A714A">
        <w:rPr>
          <w:rFonts w:ascii="Arial" w:hAnsi="Arial" w:cs="Arial"/>
        </w:rPr>
        <w:t>ose</w:t>
      </w:r>
      <w:r w:rsidR="00F557A7">
        <w:rPr>
          <w:rFonts w:ascii="Arial" w:hAnsi="Arial" w:cs="Arial"/>
        </w:rPr>
        <w:t xml:space="preserve"> observed for e-cigarette use, </w:t>
      </w:r>
      <w:r w:rsidR="00E85CCF">
        <w:rPr>
          <w:rFonts w:ascii="Arial" w:hAnsi="Arial" w:cs="Arial"/>
        </w:rPr>
        <w:t>falling from 2011 to 2015 (while e-cigarette use was rising) but plateauing thereafter (as e-cigarette use was plateauing or falling).</w:t>
      </w:r>
    </w:p>
    <w:p w14:paraId="4F410890" w14:textId="2116A867" w:rsidR="00BC225E" w:rsidRPr="00CD6CD6" w:rsidRDefault="00BC225E" w:rsidP="00A46AB0">
      <w:pPr>
        <w:spacing w:line="360" w:lineRule="auto"/>
        <w:rPr>
          <w:rFonts w:ascii="Arial" w:hAnsi="Arial" w:cs="Arial"/>
        </w:rPr>
        <w:sectPr w:rsidR="00BC225E" w:rsidRPr="00CD6CD6">
          <w:pgSz w:w="11906" w:h="16838"/>
          <w:pgMar w:top="1440" w:right="1440" w:bottom="1440" w:left="1440" w:header="708" w:footer="708" w:gutter="0"/>
          <w:cols w:space="708"/>
          <w:docGrid w:linePitch="360"/>
        </w:sectPr>
      </w:pPr>
    </w:p>
    <w:p w14:paraId="4ECBF115" w14:textId="07F42C7D" w:rsidR="00074168" w:rsidRDefault="003914CF" w:rsidP="003914CF">
      <w:pPr>
        <w:pStyle w:val="Caption"/>
      </w:pPr>
      <w:bookmarkStart w:id="131" w:name="_Ref88637494"/>
      <w:bookmarkStart w:id="132" w:name="_Toc104192805"/>
      <w:r>
        <w:lastRenderedPageBreak/>
        <w:t xml:space="preserve">Table </w:t>
      </w:r>
      <w:fldSimple w:instr=" SEQ Table \* ARABIC ">
        <w:r w:rsidR="007D7A79">
          <w:rPr>
            <w:noProof/>
          </w:rPr>
          <w:t>16</w:t>
        </w:r>
      </w:fldSimple>
      <w:bookmarkEnd w:id="131"/>
      <w:r>
        <w:t xml:space="preserve">. </w:t>
      </w:r>
      <w:r w:rsidR="00A971E3" w:rsidRPr="00573CD3">
        <w:t>Odd ratios</w:t>
      </w:r>
      <w:r w:rsidR="00867654">
        <w:t xml:space="preserve"> (and 95% confidence intervals) from </w:t>
      </w:r>
      <w:r w:rsidR="00A971E3" w:rsidRPr="00573CD3">
        <w:t>linea</w:t>
      </w:r>
      <w:r w:rsidR="003C6AD3" w:rsidRPr="00573CD3">
        <w:t xml:space="preserve">r and quadratic </w:t>
      </w:r>
      <w:r w:rsidR="008B4ED6">
        <w:t xml:space="preserve">segmented regression </w:t>
      </w:r>
      <w:r w:rsidR="003C6AD3" w:rsidRPr="00573CD3">
        <w:t xml:space="preserve">models for ever smoked and regular </w:t>
      </w:r>
      <w:r w:rsidR="0034142D">
        <w:t xml:space="preserve">(weekly or more) </w:t>
      </w:r>
      <w:r w:rsidR="003C6AD3" w:rsidRPr="00573CD3">
        <w:t>smoking between 1998-201</w:t>
      </w:r>
      <w:r w:rsidR="00863EF2">
        <w:t>9</w:t>
      </w:r>
      <w:r w:rsidR="003C6AD3" w:rsidRPr="00573CD3">
        <w:t xml:space="preserve"> among students in England, Scotland and Wales</w:t>
      </w:r>
      <w:bookmarkEnd w:id="132"/>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2219"/>
        <w:gridCol w:w="896"/>
        <w:gridCol w:w="1961"/>
        <w:gridCol w:w="896"/>
        <w:gridCol w:w="1951"/>
        <w:gridCol w:w="896"/>
        <w:gridCol w:w="1961"/>
        <w:gridCol w:w="986"/>
      </w:tblGrid>
      <w:tr w:rsidR="00B95ACD" w:rsidRPr="00DB00DB" w14:paraId="185E3A25" w14:textId="77777777" w:rsidTr="00053E75">
        <w:tc>
          <w:tcPr>
            <w:tcW w:w="2830" w:type="dxa"/>
            <w:gridSpan w:val="2"/>
            <w:vMerge w:val="restart"/>
          </w:tcPr>
          <w:p w14:paraId="4376C1F5" w14:textId="77777777" w:rsidR="00B95ACD" w:rsidRPr="00DB00DB" w:rsidRDefault="00B95ACD" w:rsidP="007F7465">
            <w:pPr>
              <w:contextualSpacing/>
              <w:rPr>
                <w:rFonts w:ascii="Arial" w:hAnsi="Arial" w:cs="Arial"/>
              </w:rPr>
            </w:pPr>
          </w:p>
        </w:tc>
        <w:tc>
          <w:tcPr>
            <w:tcW w:w="5972" w:type="dxa"/>
            <w:gridSpan w:val="4"/>
          </w:tcPr>
          <w:p w14:paraId="3DFBB2DD" w14:textId="77777777" w:rsidR="00B95ACD" w:rsidRPr="00DB00DB" w:rsidRDefault="00B95ACD" w:rsidP="007F7465">
            <w:pPr>
              <w:contextualSpacing/>
              <w:jc w:val="center"/>
              <w:rPr>
                <w:rFonts w:ascii="Arial" w:hAnsi="Arial" w:cs="Arial"/>
              </w:rPr>
            </w:pPr>
            <w:r w:rsidRPr="00DB00DB">
              <w:rPr>
                <w:rFonts w:ascii="Arial" w:hAnsi="Arial" w:cs="Arial"/>
              </w:rPr>
              <w:t>Ever smoked</w:t>
            </w:r>
          </w:p>
        </w:tc>
        <w:tc>
          <w:tcPr>
            <w:tcW w:w="5794" w:type="dxa"/>
            <w:gridSpan w:val="4"/>
          </w:tcPr>
          <w:p w14:paraId="7C09A079" w14:textId="77777777" w:rsidR="00B95ACD" w:rsidRPr="00DB00DB" w:rsidRDefault="00B95ACD" w:rsidP="007F7465">
            <w:pPr>
              <w:contextualSpacing/>
              <w:jc w:val="center"/>
              <w:rPr>
                <w:rFonts w:ascii="Arial" w:hAnsi="Arial" w:cs="Arial"/>
              </w:rPr>
            </w:pPr>
            <w:r w:rsidRPr="00DB00DB">
              <w:rPr>
                <w:rFonts w:ascii="Arial" w:hAnsi="Arial" w:cs="Arial"/>
              </w:rPr>
              <w:t>Regular smoking</w:t>
            </w:r>
          </w:p>
        </w:tc>
      </w:tr>
      <w:tr w:rsidR="00B95ACD" w:rsidRPr="00DB00DB" w14:paraId="1F1A7ED8" w14:textId="77777777" w:rsidTr="00053E75">
        <w:tc>
          <w:tcPr>
            <w:tcW w:w="2830" w:type="dxa"/>
            <w:gridSpan w:val="2"/>
            <w:vMerge/>
          </w:tcPr>
          <w:p w14:paraId="71E95E67" w14:textId="77777777" w:rsidR="00B95ACD" w:rsidRPr="00DB00DB" w:rsidRDefault="00B95ACD" w:rsidP="007F7465">
            <w:pPr>
              <w:contextualSpacing/>
              <w:rPr>
                <w:rFonts w:ascii="Arial" w:hAnsi="Arial" w:cs="Arial"/>
              </w:rPr>
            </w:pPr>
          </w:p>
        </w:tc>
        <w:tc>
          <w:tcPr>
            <w:tcW w:w="2219" w:type="dxa"/>
          </w:tcPr>
          <w:p w14:paraId="20D781C4" w14:textId="77777777" w:rsidR="00B95ACD" w:rsidRPr="00DB00DB" w:rsidRDefault="00B95ACD" w:rsidP="007F7465">
            <w:pPr>
              <w:contextualSpacing/>
              <w:jc w:val="center"/>
              <w:rPr>
                <w:rFonts w:ascii="Arial" w:hAnsi="Arial" w:cs="Arial"/>
              </w:rPr>
            </w:pPr>
            <w:r w:rsidRPr="00DB00DB">
              <w:rPr>
                <w:rFonts w:ascii="Arial" w:hAnsi="Arial" w:cs="Arial"/>
              </w:rPr>
              <w:t>Linear</w:t>
            </w:r>
          </w:p>
        </w:tc>
        <w:tc>
          <w:tcPr>
            <w:tcW w:w="896" w:type="dxa"/>
          </w:tcPr>
          <w:p w14:paraId="069A08DC" w14:textId="66830AB1" w:rsidR="00B95ACD" w:rsidRPr="00581C35" w:rsidRDefault="00581C35" w:rsidP="007F7465">
            <w:pPr>
              <w:contextualSpacing/>
              <w:jc w:val="center"/>
              <w:rPr>
                <w:rFonts w:ascii="Arial" w:hAnsi="Arial" w:cs="Arial"/>
                <w:i/>
              </w:rPr>
            </w:pPr>
            <w:r w:rsidRPr="00581C35">
              <w:rPr>
                <w:rFonts w:ascii="Arial" w:hAnsi="Arial" w:cs="Arial"/>
                <w:i/>
              </w:rPr>
              <w:t>p</w:t>
            </w:r>
          </w:p>
        </w:tc>
        <w:tc>
          <w:tcPr>
            <w:tcW w:w="1961" w:type="dxa"/>
          </w:tcPr>
          <w:p w14:paraId="5E528C6E" w14:textId="77777777" w:rsidR="00B95ACD" w:rsidRPr="00DB00DB" w:rsidRDefault="00B95ACD" w:rsidP="007F7465">
            <w:pPr>
              <w:contextualSpacing/>
              <w:jc w:val="center"/>
              <w:rPr>
                <w:rFonts w:ascii="Arial" w:hAnsi="Arial" w:cs="Arial"/>
              </w:rPr>
            </w:pPr>
            <w:r w:rsidRPr="00DB00DB">
              <w:rPr>
                <w:rFonts w:ascii="Arial" w:hAnsi="Arial" w:cs="Arial"/>
              </w:rPr>
              <w:t>Quadratic</w:t>
            </w:r>
          </w:p>
        </w:tc>
        <w:tc>
          <w:tcPr>
            <w:tcW w:w="896" w:type="dxa"/>
          </w:tcPr>
          <w:p w14:paraId="1FE22DC2" w14:textId="2C11ED98" w:rsidR="00B95ACD" w:rsidRPr="00581C35" w:rsidRDefault="00581C35" w:rsidP="007F7465">
            <w:pPr>
              <w:contextualSpacing/>
              <w:jc w:val="center"/>
              <w:rPr>
                <w:rFonts w:ascii="Arial" w:hAnsi="Arial" w:cs="Arial"/>
                <w:i/>
                <w:iCs/>
              </w:rPr>
            </w:pPr>
            <w:r w:rsidRPr="00581C35">
              <w:rPr>
                <w:rFonts w:ascii="Arial" w:hAnsi="Arial" w:cs="Arial"/>
                <w:i/>
                <w:iCs/>
              </w:rPr>
              <w:t>p</w:t>
            </w:r>
          </w:p>
        </w:tc>
        <w:tc>
          <w:tcPr>
            <w:tcW w:w="1951" w:type="dxa"/>
          </w:tcPr>
          <w:p w14:paraId="43021E21" w14:textId="77777777" w:rsidR="00B95ACD" w:rsidRPr="00DB00DB" w:rsidRDefault="00B95ACD" w:rsidP="007F7465">
            <w:pPr>
              <w:contextualSpacing/>
              <w:jc w:val="center"/>
              <w:rPr>
                <w:rFonts w:ascii="Arial" w:hAnsi="Arial" w:cs="Arial"/>
              </w:rPr>
            </w:pPr>
            <w:r w:rsidRPr="00DB00DB">
              <w:rPr>
                <w:rFonts w:ascii="Arial" w:hAnsi="Arial" w:cs="Arial"/>
              </w:rPr>
              <w:t>Linear</w:t>
            </w:r>
          </w:p>
        </w:tc>
        <w:tc>
          <w:tcPr>
            <w:tcW w:w="896" w:type="dxa"/>
          </w:tcPr>
          <w:p w14:paraId="434AA9BC" w14:textId="77777777" w:rsidR="00B95ACD" w:rsidRPr="00DB00DB" w:rsidRDefault="00B95ACD" w:rsidP="007F7465">
            <w:pPr>
              <w:contextualSpacing/>
              <w:jc w:val="center"/>
              <w:rPr>
                <w:rFonts w:ascii="Arial" w:hAnsi="Arial" w:cs="Arial"/>
              </w:rPr>
            </w:pPr>
            <w:r w:rsidRPr="00DB00DB">
              <w:rPr>
                <w:rFonts w:ascii="Arial" w:hAnsi="Arial" w:cs="Arial"/>
                <w:i/>
              </w:rPr>
              <w:t>p</w:t>
            </w:r>
          </w:p>
        </w:tc>
        <w:tc>
          <w:tcPr>
            <w:tcW w:w="1961" w:type="dxa"/>
          </w:tcPr>
          <w:p w14:paraId="225E71A8" w14:textId="77777777" w:rsidR="00B95ACD" w:rsidRPr="00DB00DB" w:rsidRDefault="00B95ACD" w:rsidP="007F7465">
            <w:pPr>
              <w:contextualSpacing/>
              <w:jc w:val="center"/>
              <w:rPr>
                <w:rFonts w:ascii="Arial" w:hAnsi="Arial" w:cs="Arial"/>
              </w:rPr>
            </w:pPr>
            <w:r w:rsidRPr="00DB00DB">
              <w:rPr>
                <w:rFonts w:ascii="Arial" w:hAnsi="Arial" w:cs="Arial"/>
              </w:rPr>
              <w:t>Quadratic</w:t>
            </w:r>
          </w:p>
        </w:tc>
        <w:tc>
          <w:tcPr>
            <w:tcW w:w="986" w:type="dxa"/>
          </w:tcPr>
          <w:p w14:paraId="1C3B0423" w14:textId="77777777" w:rsidR="00B95ACD" w:rsidRPr="00DB00DB" w:rsidRDefault="00B95ACD" w:rsidP="007F7465">
            <w:pPr>
              <w:contextualSpacing/>
              <w:jc w:val="center"/>
              <w:rPr>
                <w:rFonts w:ascii="Arial" w:hAnsi="Arial" w:cs="Arial"/>
              </w:rPr>
            </w:pPr>
            <w:r w:rsidRPr="00DB00DB">
              <w:rPr>
                <w:rFonts w:ascii="Arial" w:hAnsi="Arial" w:cs="Arial"/>
                <w:i/>
              </w:rPr>
              <w:t>p</w:t>
            </w:r>
          </w:p>
        </w:tc>
      </w:tr>
      <w:tr w:rsidR="00B95ACD" w:rsidRPr="00DB00DB" w14:paraId="41FC3D4A" w14:textId="77777777" w:rsidTr="00053E75">
        <w:trPr>
          <w:trHeight w:val="283"/>
        </w:trPr>
        <w:tc>
          <w:tcPr>
            <w:tcW w:w="1555" w:type="dxa"/>
            <w:vMerge w:val="restart"/>
          </w:tcPr>
          <w:p w14:paraId="5680ECEC" w14:textId="77777777" w:rsidR="00B95ACD" w:rsidRPr="00DB00DB" w:rsidRDefault="00B95ACD" w:rsidP="007F7465">
            <w:pPr>
              <w:contextualSpacing/>
              <w:rPr>
                <w:rFonts w:ascii="Arial" w:hAnsi="Arial" w:cs="Arial"/>
              </w:rPr>
            </w:pPr>
            <w:r w:rsidRPr="00DB00DB">
              <w:rPr>
                <w:rFonts w:ascii="Arial" w:hAnsi="Arial" w:cs="Arial"/>
              </w:rPr>
              <w:t>Whole sample</w:t>
            </w:r>
          </w:p>
          <w:p w14:paraId="2B0E0C60" w14:textId="77777777" w:rsidR="00B95ACD" w:rsidRPr="00DB00DB" w:rsidRDefault="00B95ACD" w:rsidP="007F7465">
            <w:pPr>
              <w:contextualSpacing/>
              <w:rPr>
                <w:rFonts w:ascii="Arial" w:hAnsi="Arial" w:cs="Arial"/>
              </w:rPr>
            </w:pPr>
            <w:r w:rsidRPr="00DB00DB">
              <w:rPr>
                <w:rFonts w:ascii="Arial" w:hAnsi="Arial" w:cs="Arial"/>
              </w:rPr>
              <w:t>(n = 358,713 / 359,111)</w:t>
            </w:r>
          </w:p>
        </w:tc>
        <w:tc>
          <w:tcPr>
            <w:tcW w:w="1275" w:type="dxa"/>
          </w:tcPr>
          <w:p w14:paraId="54FD9544" w14:textId="77777777" w:rsidR="00B95ACD" w:rsidRPr="00DB00DB" w:rsidRDefault="00B95ACD" w:rsidP="007F7465">
            <w:pPr>
              <w:contextualSpacing/>
              <w:rPr>
                <w:rFonts w:ascii="Arial" w:hAnsi="Arial" w:cs="Arial"/>
              </w:rPr>
            </w:pPr>
            <w:r w:rsidRPr="00DB00DB">
              <w:rPr>
                <w:rFonts w:ascii="Arial" w:hAnsi="Arial" w:cs="Arial"/>
              </w:rPr>
              <w:t>Year</w:t>
            </w:r>
          </w:p>
        </w:tc>
        <w:tc>
          <w:tcPr>
            <w:tcW w:w="2219" w:type="dxa"/>
          </w:tcPr>
          <w:p w14:paraId="1F543C1B" w14:textId="77777777" w:rsidR="00B95ACD" w:rsidRPr="00DB00DB" w:rsidRDefault="00B95ACD" w:rsidP="007F7465">
            <w:pPr>
              <w:contextualSpacing/>
              <w:jc w:val="center"/>
              <w:rPr>
                <w:rFonts w:ascii="Arial" w:hAnsi="Arial" w:cs="Arial"/>
                <w:bCs/>
              </w:rPr>
            </w:pPr>
            <w:r w:rsidRPr="00DB00DB">
              <w:rPr>
                <w:rFonts w:ascii="Arial" w:hAnsi="Arial" w:cs="Arial"/>
                <w:bCs/>
              </w:rPr>
              <w:t>0.91 [0.91 – 0.91]</w:t>
            </w:r>
          </w:p>
        </w:tc>
        <w:tc>
          <w:tcPr>
            <w:tcW w:w="896" w:type="dxa"/>
          </w:tcPr>
          <w:p w14:paraId="7D928895"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c>
          <w:tcPr>
            <w:tcW w:w="1961" w:type="dxa"/>
          </w:tcPr>
          <w:p w14:paraId="798EC5D8" w14:textId="77777777" w:rsidR="00B95ACD" w:rsidRPr="00DB00DB" w:rsidRDefault="00B95ACD" w:rsidP="007F7465">
            <w:pPr>
              <w:contextualSpacing/>
              <w:jc w:val="center"/>
              <w:rPr>
                <w:rFonts w:ascii="Arial" w:hAnsi="Arial" w:cs="Arial"/>
                <w:bCs/>
              </w:rPr>
            </w:pPr>
            <w:r w:rsidRPr="00DB00DB">
              <w:rPr>
                <w:rFonts w:ascii="Arial" w:hAnsi="Arial" w:cs="Arial"/>
                <w:bCs/>
              </w:rPr>
              <w:t>0.94 [0.93 – 0.95]</w:t>
            </w:r>
          </w:p>
        </w:tc>
        <w:tc>
          <w:tcPr>
            <w:tcW w:w="896" w:type="dxa"/>
          </w:tcPr>
          <w:p w14:paraId="7548EA46"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c>
          <w:tcPr>
            <w:tcW w:w="1951" w:type="dxa"/>
          </w:tcPr>
          <w:p w14:paraId="0950748C" w14:textId="77777777" w:rsidR="00B95ACD" w:rsidRPr="00DB00DB" w:rsidRDefault="00B95ACD" w:rsidP="007F7465">
            <w:pPr>
              <w:contextualSpacing/>
              <w:jc w:val="center"/>
              <w:rPr>
                <w:rFonts w:ascii="Arial" w:hAnsi="Arial" w:cs="Arial"/>
                <w:bCs/>
              </w:rPr>
            </w:pPr>
            <w:r w:rsidRPr="00DB00DB">
              <w:rPr>
                <w:rFonts w:ascii="Arial" w:hAnsi="Arial" w:cs="Arial"/>
                <w:bCs/>
              </w:rPr>
              <w:t>0.93 [0.93 – 0.93]</w:t>
            </w:r>
          </w:p>
        </w:tc>
        <w:tc>
          <w:tcPr>
            <w:tcW w:w="896" w:type="dxa"/>
          </w:tcPr>
          <w:p w14:paraId="6E93CEBC"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c>
          <w:tcPr>
            <w:tcW w:w="1961" w:type="dxa"/>
          </w:tcPr>
          <w:p w14:paraId="376F051F" w14:textId="77777777" w:rsidR="00B95ACD" w:rsidRPr="00DB00DB" w:rsidRDefault="00B95ACD" w:rsidP="007F7465">
            <w:pPr>
              <w:contextualSpacing/>
              <w:jc w:val="center"/>
              <w:rPr>
                <w:rFonts w:ascii="Arial" w:hAnsi="Arial" w:cs="Arial"/>
                <w:bCs/>
              </w:rPr>
            </w:pPr>
            <w:r w:rsidRPr="00DB00DB">
              <w:rPr>
                <w:rFonts w:ascii="Arial" w:hAnsi="Arial" w:cs="Arial"/>
                <w:bCs/>
              </w:rPr>
              <w:t>0.97 [0.96 – 0.99]</w:t>
            </w:r>
          </w:p>
        </w:tc>
        <w:tc>
          <w:tcPr>
            <w:tcW w:w="986" w:type="dxa"/>
          </w:tcPr>
          <w:p w14:paraId="392455CC" w14:textId="77777777" w:rsidR="00B95ACD" w:rsidRPr="00DB00DB" w:rsidRDefault="00B95ACD" w:rsidP="007F7465">
            <w:pPr>
              <w:contextualSpacing/>
              <w:jc w:val="center"/>
              <w:rPr>
                <w:rFonts w:ascii="Arial" w:hAnsi="Arial" w:cs="Arial"/>
                <w:bCs/>
              </w:rPr>
            </w:pPr>
            <w:r w:rsidRPr="00DB00DB">
              <w:rPr>
                <w:rFonts w:ascii="Arial" w:hAnsi="Arial" w:cs="Arial"/>
                <w:bCs/>
              </w:rPr>
              <w:t>0.005</w:t>
            </w:r>
          </w:p>
        </w:tc>
      </w:tr>
      <w:tr w:rsidR="00B95ACD" w:rsidRPr="00DB00DB" w14:paraId="48516B12" w14:textId="77777777" w:rsidTr="00053E75">
        <w:tc>
          <w:tcPr>
            <w:tcW w:w="1555" w:type="dxa"/>
            <w:vMerge/>
          </w:tcPr>
          <w:p w14:paraId="04C812FB" w14:textId="77777777" w:rsidR="00B95ACD" w:rsidRPr="00DB00DB" w:rsidRDefault="00B95ACD" w:rsidP="007F7465">
            <w:pPr>
              <w:contextualSpacing/>
              <w:rPr>
                <w:rFonts w:ascii="Arial" w:hAnsi="Arial" w:cs="Arial"/>
              </w:rPr>
            </w:pPr>
          </w:p>
        </w:tc>
        <w:tc>
          <w:tcPr>
            <w:tcW w:w="1275" w:type="dxa"/>
          </w:tcPr>
          <w:p w14:paraId="0A8CEB86" w14:textId="77777777" w:rsidR="00B95ACD" w:rsidRPr="00DB00DB" w:rsidRDefault="00B95ACD" w:rsidP="007F7465">
            <w:pPr>
              <w:contextualSpacing/>
              <w:rPr>
                <w:rFonts w:ascii="Arial" w:hAnsi="Arial" w:cs="Arial"/>
              </w:rPr>
            </w:pPr>
            <w:r w:rsidRPr="00DB00DB">
              <w:rPr>
                <w:rFonts w:ascii="Arial" w:hAnsi="Arial" w:cs="Arial"/>
              </w:rPr>
              <w:t>Year</w:t>
            </w:r>
            <w:r w:rsidRPr="00DB00DB">
              <w:rPr>
                <w:rFonts w:ascii="Arial" w:hAnsi="Arial" w:cs="Arial"/>
                <w:vertAlign w:val="superscript"/>
              </w:rPr>
              <w:t>2</w:t>
            </w:r>
          </w:p>
        </w:tc>
        <w:tc>
          <w:tcPr>
            <w:tcW w:w="2219" w:type="dxa"/>
          </w:tcPr>
          <w:p w14:paraId="5B3419F7" w14:textId="77777777" w:rsidR="00B95ACD" w:rsidRPr="00DB00DB" w:rsidRDefault="00B95ACD" w:rsidP="007F7465">
            <w:pPr>
              <w:contextualSpacing/>
              <w:jc w:val="center"/>
              <w:rPr>
                <w:rFonts w:ascii="Arial" w:hAnsi="Arial" w:cs="Arial"/>
                <w:bCs/>
              </w:rPr>
            </w:pPr>
            <w:r w:rsidRPr="00DB00DB">
              <w:rPr>
                <w:rFonts w:ascii="Arial" w:hAnsi="Arial" w:cs="Arial"/>
                <w:bCs/>
              </w:rPr>
              <w:t>-</w:t>
            </w:r>
          </w:p>
        </w:tc>
        <w:tc>
          <w:tcPr>
            <w:tcW w:w="896" w:type="dxa"/>
          </w:tcPr>
          <w:p w14:paraId="78D511F6" w14:textId="77777777" w:rsidR="00B95ACD" w:rsidRPr="00DB00DB" w:rsidRDefault="00B95ACD" w:rsidP="007F7465">
            <w:pPr>
              <w:contextualSpacing/>
              <w:jc w:val="center"/>
              <w:rPr>
                <w:rFonts w:ascii="Arial" w:hAnsi="Arial" w:cs="Arial"/>
                <w:bCs/>
              </w:rPr>
            </w:pPr>
            <w:r w:rsidRPr="00DB00DB">
              <w:rPr>
                <w:rFonts w:ascii="Arial" w:hAnsi="Arial" w:cs="Arial"/>
                <w:bCs/>
              </w:rPr>
              <w:t>-</w:t>
            </w:r>
          </w:p>
        </w:tc>
        <w:tc>
          <w:tcPr>
            <w:tcW w:w="1961" w:type="dxa"/>
          </w:tcPr>
          <w:p w14:paraId="211F0687" w14:textId="77777777" w:rsidR="00B95ACD" w:rsidRPr="00DB00DB" w:rsidRDefault="00B95ACD" w:rsidP="007F7465">
            <w:pPr>
              <w:contextualSpacing/>
              <w:jc w:val="center"/>
              <w:rPr>
                <w:rFonts w:ascii="Arial" w:hAnsi="Arial" w:cs="Arial"/>
                <w:bCs/>
              </w:rPr>
            </w:pPr>
            <w:r w:rsidRPr="00DB00DB">
              <w:rPr>
                <w:rFonts w:ascii="Arial" w:hAnsi="Arial" w:cs="Arial"/>
                <w:bCs/>
              </w:rPr>
              <w:t>1.00 [1.00 – 1.00]</w:t>
            </w:r>
          </w:p>
        </w:tc>
        <w:tc>
          <w:tcPr>
            <w:tcW w:w="896" w:type="dxa"/>
          </w:tcPr>
          <w:p w14:paraId="3E4A1BC5"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c>
          <w:tcPr>
            <w:tcW w:w="1951" w:type="dxa"/>
          </w:tcPr>
          <w:p w14:paraId="3C182D48" w14:textId="77777777" w:rsidR="00B95ACD" w:rsidRPr="00DB00DB" w:rsidRDefault="00B95ACD" w:rsidP="007F7465">
            <w:pPr>
              <w:contextualSpacing/>
              <w:jc w:val="center"/>
              <w:rPr>
                <w:rFonts w:ascii="Arial" w:hAnsi="Arial" w:cs="Arial"/>
                <w:bCs/>
              </w:rPr>
            </w:pPr>
            <w:r w:rsidRPr="00DB00DB">
              <w:rPr>
                <w:rFonts w:ascii="Arial" w:hAnsi="Arial" w:cs="Arial"/>
                <w:bCs/>
              </w:rPr>
              <w:t>-</w:t>
            </w:r>
          </w:p>
        </w:tc>
        <w:tc>
          <w:tcPr>
            <w:tcW w:w="896" w:type="dxa"/>
          </w:tcPr>
          <w:p w14:paraId="068DFF66" w14:textId="77777777" w:rsidR="00B95ACD" w:rsidRPr="00DB00DB" w:rsidRDefault="00B95ACD" w:rsidP="007F7465">
            <w:pPr>
              <w:contextualSpacing/>
              <w:jc w:val="center"/>
              <w:rPr>
                <w:rFonts w:ascii="Arial" w:hAnsi="Arial" w:cs="Arial"/>
                <w:bCs/>
              </w:rPr>
            </w:pPr>
            <w:r w:rsidRPr="00DB00DB">
              <w:rPr>
                <w:rFonts w:ascii="Arial" w:hAnsi="Arial" w:cs="Arial"/>
                <w:bCs/>
              </w:rPr>
              <w:t>-</w:t>
            </w:r>
          </w:p>
        </w:tc>
        <w:tc>
          <w:tcPr>
            <w:tcW w:w="1961" w:type="dxa"/>
          </w:tcPr>
          <w:p w14:paraId="108B902C" w14:textId="77777777" w:rsidR="00B95ACD" w:rsidRPr="00DB00DB" w:rsidRDefault="00B95ACD" w:rsidP="007F7465">
            <w:pPr>
              <w:contextualSpacing/>
              <w:jc w:val="center"/>
              <w:rPr>
                <w:rFonts w:ascii="Arial" w:hAnsi="Arial" w:cs="Arial"/>
                <w:bCs/>
              </w:rPr>
            </w:pPr>
            <w:r w:rsidRPr="00DB00DB">
              <w:rPr>
                <w:rFonts w:ascii="Arial" w:hAnsi="Arial" w:cs="Arial"/>
                <w:bCs/>
              </w:rPr>
              <w:t>1.00 [1.00 – 1.00]</w:t>
            </w:r>
          </w:p>
        </w:tc>
        <w:tc>
          <w:tcPr>
            <w:tcW w:w="986" w:type="dxa"/>
          </w:tcPr>
          <w:p w14:paraId="5526B097"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r>
      <w:tr w:rsidR="00B95ACD" w:rsidRPr="00DB00DB" w14:paraId="602D29FE" w14:textId="77777777" w:rsidTr="00053E75">
        <w:tc>
          <w:tcPr>
            <w:tcW w:w="1555" w:type="dxa"/>
            <w:vMerge/>
          </w:tcPr>
          <w:p w14:paraId="76855FB0" w14:textId="77777777" w:rsidR="00B95ACD" w:rsidRPr="00DB00DB" w:rsidRDefault="00B95ACD" w:rsidP="007F7465">
            <w:pPr>
              <w:contextualSpacing/>
              <w:rPr>
                <w:rFonts w:ascii="Arial" w:hAnsi="Arial" w:cs="Arial"/>
              </w:rPr>
            </w:pPr>
          </w:p>
        </w:tc>
        <w:tc>
          <w:tcPr>
            <w:tcW w:w="1275" w:type="dxa"/>
          </w:tcPr>
          <w:p w14:paraId="75B4CE15" w14:textId="77777777" w:rsidR="00B95ACD" w:rsidRPr="00DB00DB" w:rsidRDefault="00B95ACD" w:rsidP="007F7465">
            <w:pPr>
              <w:contextualSpacing/>
              <w:rPr>
                <w:rFonts w:ascii="Arial" w:hAnsi="Arial" w:cs="Arial"/>
              </w:rPr>
            </w:pPr>
            <w:r w:rsidRPr="00DB00DB">
              <w:rPr>
                <w:rFonts w:ascii="Arial" w:hAnsi="Arial" w:cs="Arial"/>
              </w:rPr>
              <w:t>Level</w:t>
            </w:r>
          </w:p>
        </w:tc>
        <w:tc>
          <w:tcPr>
            <w:tcW w:w="2219" w:type="dxa"/>
          </w:tcPr>
          <w:p w14:paraId="3452F23E" w14:textId="77777777" w:rsidR="00B95ACD" w:rsidRPr="00DB00DB" w:rsidRDefault="00B95ACD" w:rsidP="007F7465">
            <w:pPr>
              <w:contextualSpacing/>
              <w:jc w:val="center"/>
              <w:rPr>
                <w:rFonts w:ascii="Arial" w:hAnsi="Arial" w:cs="Arial"/>
                <w:bCs/>
              </w:rPr>
            </w:pPr>
            <w:r w:rsidRPr="00DB00DB">
              <w:rPr>
                <w:rFonts w:ascii="Arial" w:hAnsi="Arial" w:cs="Arial"/>
                <w:bCs/>
              </w:rPr>
              <w:t>1.16 [1.10 – 1.23]</w:t>
            </w:r>
          </w:p>
        </w:tc>
        <w:tc>
          <w:tcPr>
            <w:tcW w:w="896" w:type="dxa"/>
          </w:tcPr>
          <w:p w14:paraId="6D23FCAD"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c>
          <w:tcPr>
            <w:tcW w:w="1961" w:type="dxa"/>
          </w:tcPr>
          <w:p w14:paraId="18A175FB" w14:textId="77777777" w:rsidR="00B95ACD" w:rsidRPr="00DB00DB" w:rsidRDefault="00B95ACD" w:rsidP="007F7465">
            <w:pPr>
              <w:contextualSpacing/>
              <w:jc w:val="center"/>
              <w:rPr>
                <w:rFonts w:ascii="Arial" w:hAnsi="Arial" w:cs="Arial"/>
                <w:bCs/>
              </w:rPr>
            </w:pPr>
            <w:r w:rsidRPr="00DB00DB">
              <w:rPr>
                <w:rFonts w:ascii="Arial" w:hAnsi="Arial" w:cs="Arial"/>
                <w:bCs/>
              </w:rPr>
              <w:t>1.15 [1.08 – 1.22]</w:t>
            </w:r>
          </w:p>
        </w:tc>
        <w:tc>
          <w:tcPr>
            <w:tcW w:w="896" w:type="dxa"/>
          </w:tcPr>
          <w:p w14:paraId="0537DEDA"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c>
          <w:tcPr>
            <w:tcW w:w="1951" w:type="dxa"/>
          </w:tcPr>
          <w:p w14:paraId="4B6CFB4E" w14:textId="77777777" w:rsidR="00B95ACD" w:rsidRPr="00DB00DB" w:rsidRDefault="00B95ACD" w:rsidP="007F7465">
            <w:pPr>
              <w:contextualSpacing/>
              <w:jc w:val="center"/>
              <w:rPr>
                <w:rFonts w:ascii="Arial" w:hAnsi="Arial" w:cs="Arial"/>
                <w:bCs/>
              </w:rPr>
            </w:pPr>
            <w:r w:rsidRPr="00DB00DB">
              <w:rPr>
                <w:rFonts w:ascii="Arial" w:hAnsi="Arial" w:cs="Arial"/>
                <w:bCs/>
              </w:rPr>
              <w:t>0.96 [0.87 – 1.07]</w:t>
            </w:r>
          </w:p>
        </w:tc>
        <w:tc>
          <w:tcPr>
            <w:tcW w:w="896" w:type="dxa"/>
          </w:tcPr>
          <w:p w14:paraId="2EF1BC53" w14:textId="77777777" w:rsidR="00B95ACD" w:rsidRPr="00DB00DB" w:rsidRDefault="00B95ACD" w:rsidP="007F7465">
            <w:pPr>
              <w:contextualSpacing/>
              <w:jc w:val="center"/>
              <w:rPr>
                <w:rFonts w:ascii="Arial" w:hAnsi="Arial" w:cs="Arial"/>
                <w:bCs/>
              </w:rPr>
            </w:pPr>
            <w:r w:rsidRPr="00DB00DB">
              <w:rPr>
                <w:rFonts w:ascii="Arial" w:hAnsi="Arial" w:cs="Arial"/>
                <w:bCs/>
              </w:rPr>
              <w:t>0.471</w:t>
            </w:r>
          </w:p>
        </w:tc>
        <w:tc>
          <w:tcPr>
            <w:tcW w:w="1961" w:type="dxa"/>
          </w:tcPr>
          <w:p w14:paraId="0AD27F97" w14:textId="77777777" w:rsidR="00B95ACD" w:rsidRPr="00DB00DB" w:rsidRDefault="00B95ACD" w:rsidP="007F7465">
            <w:pPr>
              <w:contextualSpacing/>
              <w:jc w:val="center"/>
              <w:rPr>
                <w:rFonts w:ascii="Arial" w:hAnsi="Arial" w:cs="Arial"/>
                <w:bCs/>
              </w:rPr>
            </w:pPr>
            <w:r w:rsidRPr="00DB00DB">
              <w:rPr>
                <w:rFonts w:ascii="Arial" w:hAnsi="Arial" w:cs="Arial"/>
                <w:bCs/>
              </w:rPr>
              <w:t>0.94 [0.85 – 1.05]</w:t>
            </w:r>
          </w:p>
        </w:tc>
        <w:tc>
          <w:tcPr>
            <w:tcW w:w="986" w:type="dxa"/>
          </w:tcPr>
          <w:p w14:paraId="4875899D" w14:textId="77777777" w:rsidR="00B95ACD" w:rsidRPr="00DB00DB" w:rsidRDefault="00B95ACD" w:rsidP="007F7465">
            <w:pPr>
              <w:contextualSpacing/>
              <w:jc w:val="center"/>
              <w:rPr>
                <w:rFonts w:ascii="Arial" w:hAnsi="Arial" w:cs="Arial"/>
                <w:bCs/>
              </w:rPr>
            </w:pPr>
            <w:r w:rsidRPr="00DB00DB">
              <w:rPr>
                <w:rFonts w:ascii="Arial" w:hAnsi="Arial" w:cs="Arial"/>
                <w:bCs/>
              </w:rPr>
              <w:t>0.269</w:t>
            </w:r>
          </w:p>
        </w:tc>
      </w:tr>
      <w:tr w:rsidR="00B95ACD" w:rsidRPr="00DB00DB" w14:paraId="063413CE" w14:textId="77777777" w:rsidTr="00053E75">
        <w:tc>
          <w:tcPr>
            <w:tcW w:w="1555" w:type="dxa"/>
            <w:vMerge/>
          </w:tcPr>
          <w:p w14:paraId="3FB0ECEF" w14:textId="77777777" w:rsidR="00B95ACD" w:rsidRPr="00DB00DB" w:rsidRDefault="00B95ACD" w:rsidP="007F7465">
            <w:pPr>
              <w:contextualSpacing/>
              <w:rPr>
                <w:rFonts w:ascii="Arial" w:hAnsi="Arial" w:cs="Arial"/>
              </w:rPr>
            </w:pPr>
          </w:p>
        </w:tc>
        <w:tc>
          <w:tcPr>
            <w:tcW w:w="1275" w:type="dxa"/>
          </w:tcPr>
          <w:p w14:paraId="017E69BD" w14:textId="210E88D9" w:rsidR="00B95ACD" w:rsidRPr="00DB00DB" w:rsidRDefault="002C105F" w:rsidP="007F7465">
            <w:pPr>
              <w:contextualSpacing/>
              <w:rPr>
                <w:rFonts w:ascii="Arial" w:hAnsi="Arial" w:cs="Arial"/>
              </w:rPr>
            </w:pPr>
            <w:r>
              <w:rPr>
                <w:rFonts w:ascii="Arial" w:hAnsi="Arial" w:cs="Arial"/>
              </w:rPr>
              <w:t>Post-slope</w:t>
            </w:r>
          </w:p>
        </w:tc>
        <w:tc>
          <w:tcPr>
            <w:tcW w:w="2219" w:type="dxa"/>
          </w:tcPr>
          <w:p w14:paraId="69AB3420" w14:textId="77777777" w:rsidR="00B95ACD" w:rsidRPr="00DB00DB" w:rsidRDefault="00B95ACD" w:rsidP="007F7465">
            <w:pPr>
              <w:contextualSpacing/>
              <w:jc w:val="center"/>
              <w:rPr>
                <w:rFonts w:ascii="Arial" w:hAnsi="Arial" w:cs="Arial"/>
                <w:bCs/>
              </w:rPr>
            </w:pPr>
            <w:r w:rsidRPr="00DB00DB">
              <w:rPr>
                <w:rFonts w:ascii="Arial" w:hAnsi="Arial" w:cs="Arial"/>
                <w:bCs/>
              </w:rPr>
              <w:t>1.07 [ 1.05 – 1.09]</w:t>
            </w:r>
          </w:p>
        </w:tc>
        <w:tc>
          <w:tcPr>
            <w:tcW w:w="896" w:type="dxa"/>
          </w:tcPr>
          <w:p w14:paraId="67FB9FDE"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c>
          <w:tcPr>
            <w:tcW w:w="1961" w:type="dxa"/>
          </w:tcPr>
          <w:p w14:paraId="3B30F0B3" w14:textId="77777777" w:rsidR="00B95ACD" w:rsidRPr="00DB00DB" w:rsidRDefault="00B95ACD" w:rsidP="007F7465">
            <w:pPr>
              <w:contextualSpacing/>
              <w:jc w:val="center"/>
              <w:rPr>
                <w:rFonts w:ascii="Arial" w:hAnsi="Arial" w:cs="Arial"/>
                <w:bCs/>
              </w:rPr>
            </w:pPr>
            <w:r w:rsidRPr="00DB00DB">
              <w:rPr>
                <w:rFonts w:ascii="Arial" w:hAnsi="Arial" w:cs="Arial"/>
                <w:bCs/>
              </w:rPr>
              <w:t>1.09 [1.06 – 1.11]</w:t>
            </w:r>
          </w:p>
        </w:tc>
        <w:tc>
          <w:tcPr>
            <w:tcW w:w="896" w:type="dxa"/>
          </w:tcPr>
          <w:p w14:paraId="5F8ECFD4"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c>
          <w:tcPr>
            <w:tcW w:w="1951" w:type="dxa"/>
          </w:tcPr>
          <w:p w14:paraId="04C7D8D4" w14:textId="77777777" w:rsidR="00B95ACD" w:rsidRPr="00DB00DB" w:rsidRDefault="00B95ACD" w:rsidP="007F7465">
            <w:pPr>
              <w:contextualSpacing/>
              <w:jc w:val="center"/>
              <w:rPr>
                <w:rFonts w:ascii="Arial" w:hAnsi="Arial" w:cs="Arial"/>
                <w:bCs/>
              </w:rPr>
            </w:pPr>
            <w:r w:rsidRPr="00DB00DB">
              <w:rPr>
                <w:rFonts w:ascii="Arial" w:hAnsi="Arial" w:cs="Arial"/>
                <w:bCs/>
              </w:rPr>
              <w:t>1.10 [1.06 – 1.15]</w:t>
            </w:r>
          </w:p>
        </w:tc>
        <w:tc>
          <w:tcPr>
            <w:tcW w:w="896" w:type="dxa"/>
          </w:tcPr>
          <w:p w14:paraId="01D5E435"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c>
          <w:tcPr>
            <w:tcW w:w="1961" w:type="dxa"/>
          </w:tcPr>
          <w:p w14:paraId="05A078A9" w14:textId="77777777" w:rsidR="00B95ACD" w:rsidRPr="00DB00DB" w:rsidRDefault="00B95ACD" w:rsidP="007F7465">
            <w:pPr>
              <w:contextualSpacing/>
              <w:jc w:val="center"/>
              <w:rPr>
                <w:rFonts w:ascii="Arial" w:hAnsi="Arial" w:cs="Arial"/>
                <w:bCs/>
              </w:rPr>
            </w:pPr>
            <w:r w:rsidRPr="00DB00DB">
              <w:rPr>
                <w:rFonts w:ascii="Arial" w:hAnsi="Arial" w:cs="Arial"/>
                <w:bCs/>
              </w:rPr>
              <w:t>1.13 [1.09 – 1.18]</w:t>
            </w:r>
          </w:p>
        </w:tc>
        <w:tc>
          <w:tcPr>
            <w:tcW w:w="986" w:type="dxa"/>
          </w:tcPr>
          <w:p w14:paraId="78418FBC"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r>
      <w:tr w:rsidR="00B95ACD" w:rsidRPr="00DB00DB" w14:paraId="47D71348" w14:textId="77777777" w:rsidTr="00053E75">
        <w:trPr>
          <w:trHeight w:val="283"/>
        </w:trPr>
        <w:tc>
          <w:tcPr>
            <w:tcW w:w="1555" w:type="dxa"/>
            <w:vMerge w:val="restart"/>
          </w:tcPr>
          <w:p w14:paraId="16E87B6A" w14:textId="1EF8DBC5" w:rsidR="00B95ACD" w:rsidRPr="00DB00DB" w:rsidRDefault="00DB00DB" w:rsidP="007F7465">
            <w:pPr>
              <w:contextualSpacing/>
              <w:rPr>
                <w:rFonts w:ascii="Arial" w:hAnsi="Arial" w:cs="Arial"/>
              </w:rPr>
            </w:pPr>
            <w:r w:rsidRPr="00DB00DB">
              <w:rPr>
                <w:rFonts w:ascii="Arial" w:hAnsi="Arial" w:cs="Arial"/>
              </w:rPr>
              <w:t>Boys</w:t>
            </w:r>
            <w:r w:rsidR="00B95ACD" w:rsidRPr="00DB00DB">
              <w:rPr>
                <w:rFonts w:ascii="Arial" w:hAnsi="Arial" w:cs="Arial"/>
              </w:rPr>
              <w:t xml:space="preserve"> subgroup</w:t>
            </w:r>
          </w:p>
          <w:p w14:paraId="6FD3401C" w14:textId="77777777" w:rsidR="00B95ACD" w:rsidRPr="00DB00DB" w:rsidRDefault="00B95ACD" w:rsidP="007F7465">
            <w:pPr>
              <w:contextualSpacing/>
              <w:rPr>
                <w:rFonts w:ascii="Arial" w:hAnsi="Arial" w:cs="Arial"/>
              </w:rPr>
            </w:pPr>
            <w:r w:rsidRPr="00DB00DB" w:rsidDel="00876983">
              <w:rPr>
                <w:rFonts w:ascii="Arial" w:hAnsi="Arial" w:cs="Arial"/>
              </w:rPr>
              <w:t xml:space="preserve"> </w:t>
            </w:r>
            <w:r w:rsidRPr="00DB00DB">
              <w:rPr>
                <w:rFonts w:ascii="Arial" w:hAnsi="Arial" w:cs="Arial"/>
              </w:rPr>
              <w:t>(n = 179,174 / 179,494)</w:t>
            </w:r>
          </w:p>
        </w:tc>
        <w:tc>
          <w:tcPr>
            <w:tcW w:w="1275" w:type="dxa"/>
          </w:tcPr>
          <w:p w14:paraId="164F71A1" w14:textId="77777777" w:rsidR="00B95ACD" w:rsidRPr="00DB00DB" w:rsidRDefault="00B95ACD" w:rsidP="007F7465">
            <w:pPr>
              <w:contextualSpacing/>
              <w:rPr>
                <w:rFonts w:ascii="Arial" w:hAnsi="Arial" w:cs="Arial"/>
              </w:rPr>
            </w:pPr>
            <w:r w:rsidRPr="00DB00DB">
              <w:rPr>
                <w:rFonts w:ascii="Arial" w:hAnsi="Arial" w:cs="Arial"/>
              </w:rPr>
              <w:t>Year</w:t>
            </w:r>
          </w:p>
        </w:tc>
        <w:tc>
          <w:tcPr>
            <w:tcW w:w="2219" w:type="dxa"/>
          </w:tcPr>
          <w:p w14:paraId="00C6DFEB" w14:textId="77777777" w:rsidR="00B95ACD" w:rsidRPr="00DB00DB" w:rsidRDefault="00B95ACD" w:rsidP="007F7465">
            <w:pPr>
              <w:contextualSpacing/>
              <w:jc w:val="center"/>
              <w:rPr>
                <w:rFonts w:ascii="Arial" w:hAnsi="Arial" w:cs="Arial"/>
                <w:bCs/>
              </w:rPr>
            </w:pPr>
            <w:r w:rsidRPr="00DB00DB">
              <w:rPr>
                <w:rFonts w:ascii="Arial" w:hAnsi="Arial" w:cs="Arial"/>
                <w:bCs/>
              </w:rPr>
              <w:t>0.92 [0.92 – 0.93]</w:t>
            </w:r>
          </w:p>
        </w:tc>
        <w:tc>
          <w:tcPr>
            <w:tcW w:w="896" w:type="dxa"/>
          </w:tcPr>
          <w:p w14:paraId="6888F736"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c>
          <w:tcPr>
            <w:tcW w:w="1961" w:type="dxa"/>
          </w:tcPr>
          <w:p w14:paraId="6980BF56" w14:textId="77777777" w:rsidR="00B95ACD" w:rsidRPr="00DB00DB" w:rsidRDefault="00B95ACD" w:rsidP="007F7465">
            <w:pPr>
              <w:contextualSpacing/>
              <w:jc w:val="center"/>
              <w:rPr>
                <w:rFonts w:ascii="Arial" w:hAnsi="Arial" w:cs="Arial"/>
                <w:bCs/>
              </w:rPr>
            </w:pPr>
            <w:r w:rsidRPr="00DB00DB">
              <w:rPr>
                <w:rFonts w:ascii="Arial" w:hAnsi="Arial" w:cs="Arial"/>
                <w:bCs/>
              </w:rPr>
              <w:t>0.92 [0.90– 0.94]</w:t>
            </w:r>
          </w:p>
        </w:tc>
        <w:tc>
          <w:tcPr>
            <w:tcW w:w="896" w:type="dxa"/>
          </w:tcPr>
          <w:p w14:paraId="0B39410E"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c>
          <w:tcPr>
            <w:tcW w:w="1951" w:type="dxa"/>
          </w:tcPr>
          <w:p w14:paraId="2E815E66" w14:textId="77777777" w:rsidR="00B95ACD" w:rsidRPr="00DB00DB" w:rsidRDefault="00B95ACD" w:rsidP="007F7465">
            <w:pPr>
              <w:contextualSpacing/>
              <w:jc w:val="center"/>
              <w:rPr>
                <w:rFonts w:ascii="Arial" w:hAnsi="Arial" w:cs="Arial"/>
                <w:bCs/>
              </w:rPr>
            </w:pPr>
            <w:r w:rsidRPr="00DB00DB">
              <w:rPr>
                <w:rFonts w:ascii="Arial" w:hAnsi="Arial" w:cs="Arial"/>
                <w:bCs/>
              </w:rPr>
              <w:t>0.94 [0.93 – 0.95]</w:t>
            </w:r>
          </w:p>
        </w:tc>
        <w:tc>
          <w:tcPr>
            <w:tcW w:w="896" w:type="dxa"/>
          </w:tcPr>
          <w:p w14:paraId="340F3E41"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c>
          <w:tcPr>
            <w:tcW w:w="1961" w:type="dxa"/>
          </w:tcPr>
          <w:p w14:paraId="47D41D3A" w14:textId="77777777" w:rsidR="00B95ACD" w:rsidRPr="00DB00DB" w:rsidRDefault="00B95ACD" w:rsidP="007F7465">
            <w:pPr>
              <w:contextualSpacing/>
              <w:jc w:val="center"/>
              <w:rPr>
                <w:rFonts w:ascii="Arial" w:hAnsi="Arial" w:cs="Arial"/>
                <w:bCs/>
              </w:rPr>
            </w:pPr>
            <w:r w:rsidRPr="00DB00DB">
              <w:rPr>
                <w:rFonts w:ascii="Arial" w:hAnsi="Arial" w:cs="Arial"/>
                <w:bCs/>
              </w:rPr>
              <w:t>0.95 [0.92 – 0.97]</w:t>
            </w:r>
          </w:p>
        </w:tc>
        <w:tc>
          <w:tcPr>
            <w:tcW w:w="986" w:type="dxa"/>
          </w:tcPr>
          <w:p w14:paraId="2F721D34"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r>
      <w:tr w:rsidR="00B95ACD" w:rsidRPr="00DB00DB" w14:paraId="042B1351" w14:textId="77777777" w:rsidTr="00053E75">
        <w:tc>
          <w:tcPr>
            <w:tcW w:w="1555" w:type="dxa"/>
            <w:vMerge/>
          </w:tcPr>
          <w:p w14:paraId="210B7E42" w14:textId="77777777" w:rsidR="00B95ACD" w:rsidRPr="00DB00DB" w:rsidRDefault="00B95ACD" w:rsidP="007F7465">
            <w:pPr>
              <w:contextualSpacing/>
              <w:rPr>
                <w:rFonts w:ascii="Arial" w:hAnsi="Arial" w:cs="Arial"/>
              </w:rPr>
            </w:pPr>
          </w:p>
        </w:tc>
        <w:tc>
          <w:tcPr>
            <w:tcW w:w="1275" w:type="dxa"/>
          </w:tcPr>
          <w:p w14:paraId="50F7804B" w14:textId="77777777" w:rsidR="00B95ACD" w:rsidRPr="00DB00DB" w:rsidRDefault="00B95ACD" w:rsidP="007F7465">
            <w:pPr>
              <w:contextualSpacing/>
              <w:rPr>
                <w:rFonts w:ascii="Arial" w:hAnsi="Arial" w:cs="Arial"/>
              </w:rPr>
            </w:pPr>
            <w:r w:rsidRPr="00DB00DB">
              <w:rPr>
                <w:rFonts w:ascii="Arial" w:hAnsi="Arial" w:cs="Arial"/>
              </w:rPr>
              <w:t>Year</w:t>
            </w:r>
            <w:r w:rsidRPr="00DB00DB">
              <w:rPr>
                <w:rFonts w:ascii="Arial" w:hAnsi="Arial" w:cs="Arial"/>
                <w:vertAlign w:val="superscript"/>
              </w:rPr>
              <w:t>2</w:t>
            </w:r>
          </w:p>
        </w:tc>
        <w:tc>
          <w:tcPr>
            <w:tcW w:w="2219" w:type="dxa"/>
          </w:tcPr>
          <w:p w14:paraId="4201A0AD" w14:textId="77777777" w:rsidR="00B95ACD" w:rsidRPr="00DB00DB" w:rsidRDefault="00B95ACD" w:rsidP="007F7465">
            <w:pPr>
              <w:contextualSpacing/>
              <w:jc w:val="center"/>
              <w:rPr>
                <w:rFonts w:ascii="Arial" w:hAnsi="Arial" w:cs="Arial"/>
                <w:bCs/>
              </w:rPr>
            </w:pPr>
            <w:r w:rsidRPr="00DB00DB">
              <w:rPr>
                <w:rFonts w:ascii="Arial" w:hAnsi="Arial" w:cs="Arial"/>
                <w:bCs/>
              </w:rPr>
              <w:t>-</w:t>
            </w:r>
          </w:p>
        </w:tc>
        <w:tc>
          <w:tcPr>
            <w:tcW w:w="896" w:type="dxa"/>
          </w:tcPr>
          <w:p w14:paraId="537DE81C" w14:textId="77777777" w:rsidR="00B95ACD" w:rsidRPr="00DB00DB" w:rsidRDefault="00B95ACD" w:rsidP="007F7465">
            <w:pPr>
              <w:contextualSpacing/>
              <w:jc w:val="center"/>
              <w:rPr>
                <w:rFonts w:ascii="Arial" w:hAnsi="Arial" w:cs="Arial"/>
                <w:bCs/>
              </w:rPr>
            </w:pPr>
            <w:r w:rsidRPr="00DB00DB">
              <w:rPr>
                <w:rFonts w:ascii="Arial" w:hAnsi="Arial" w:cs="Arial"/>
                <w:bCs/>
              </w:rPr>
              <w:t>-</w:t>
            </w:r>
          </w:p>
        </w:tc>
        <w:tc>
          <w:tcPr>
            <w:tcW w:w="1961" w:type="dxa"/>
          </w:tcPr>
          <w:p w14:paraId="203E5D28" w14:textId="77777777" w:rsidR="00B95ACD" w:rsidRPr="00DB00DB" w:rsidRDefault="00B95ACD" w:rsidP="007F7465">
            <w:pPr>
              <w:contextualSpacing/>
              <w:jc w:val="center"/>
              <w:rPr>
                <w:rFonts w:ascii="Arial" w:hAnsi="Arial" w:cs="Arial"/>
                <w:bCs/>
              </w:rPr>
            </w:pPr>
            <w:r w:rsidRPr="00DB00DB">
              <w:rPr>
                <w:rFonts w:ascii="Arial" w:hAnsi="Arial" w:cs="Arial"/>
                <w:bCs/>
              </w:rPr>
              <w:t>1.00 [1.00 – 1.00]</w:t>
            </w:r>
          </w:p>
        </w:tc>
        <w:tc>
          <w:tcPr>
            <w:tcW w:w="896" w:type="dxa"/>
          </w:tcPr>
          <w:p w14:paraId="138878FD" w14:textId="77777777" w:rsidR="00B95ACD" w:rsidRPr="00DB00DB" w:rsidRDefault="00B95ACD" w:rsidP="007F7465">
            <w:pPr>
              <w:contextualSpacing/>
              <w:jc w:val="center"/>
              <w:rPr>
                <w:rFonts w:ascii="Arial" w:hAnsi="Arial" w:cs="Arial"/>
                <w:bCs/>
              </w:rPr>
            </w:pPr>
            <w:r w:rsidRPr="00DB00DB">
              <w:rPr>
                <w:rFonts w:ascii="Arial" w:hAnsi="Arial" w:cs="Arial"/>
                <w:bCs/>
              </w:rPr>
              <w:t>0.819</w:t>
            </w:r>
          </w:p>
        </w:tc>
        <w:tc>
          <w:tcPr>
            <w:tcW w:w="1951" w:type="dxa"/>
          </w:tcPr>
          <w:p w14:paraId="759630E3" w14:textId="77777777" w:rsidR="00B95ACD" w:rsidRPr="00DB00DB" w:rsidRDefault="00B95ACD" w:rsidP="007F7465">
            <w:pPr>
              <w:contextualSpacing/>
              <w:jc w:val="center"/>
              <w:rPr>
                <w:rFonts w:ascii="Arial" w:hAnsi="Arial" w:cs="Arial"/>
                <w:bCs/>
              </w:rPr>
            </w:pPr>
            <w:r w:rsidRPr="00DB00DB">
              <w:rPr>
                <w:rFonts w:ascii="Arial" w:hAnsi="Arial" w:cs="Arial"/>
                <w:bCs/>
              </w:rPr>
              <w:t>-</w:t>
            </w:r>
          </w:p>
        </w:tc>
        <w:tc>
          <w:tcPr>
            <w:tcW w:w="896" w:type="dxa"/>
          </w:tcPr>
          <w:p w14:paraId="1DDE7066" w14:textId="77777777" w:rsidR="00B95ACD" w:rsidRPr="00DB00DB" w:rsidRDefault="00B95ACD" w:rsidP="007F7465">
            <w:pPr>
              <w:contextualSpacing/>
              <w:jc w:val="center"/>
              <w:rPr>
                <w:rFonts w:ascii="Arial" w:hAnsi="Arial" w:cs="Arial"/>
                <w:bCs/>
              </w:rPr>
            </w:pPr>
            <w:r w:rsidRPr="00DB00DB">
              <w:rPr>
                <w:rFonts w:ascii="Arial" w:hAnsi="Arial" w:cs="Arial"/>
                <w:bCs/>
              </w:rPr>
              <w:t>-</w:t>
            </w:r>
          </w:p>
        </w:tc>
        <w:tc>
          <w:tcPr>
            <w:tcW w:w="1961" w:type="dxa"/>
          </w:tcPr>
          <w:p w14:paraId="798ABD50" w14:textId="77777777" w:rsidR="00B95ACD" w:rsidRPr="00DB00DB" w:rsidRDefault="00B95ACD" w:rsidP="007F7465">
            <w:pPr>
              <w:contextualSpacing/>
              <w:jc w:val="center"/>
              <w:rPr>
                <w:rFonts w:ascii="Arial" w:hAnsi="Arial" w:cs="Arial"/>
                <w:bCs/>
              </w:rPr>
            </w:pPr>
            <w:r w:rsidRPr="00DB00DB">
              <w:rPr>
                <w:rFonts w:ascii="Arial" w:hAnsi="Arial" w:cs="Arial"/>
                <w:bCs/>
              </w:rPr>
              <w:t>1.00 [1.00 – 1.00]</w:t>
            </w:r>
          </w:p>
        </w:tc>
        <w:tc>
          <w:tcPr>
            <w:tcW w:w="986" w:type="dxa"/>
          </w:tcPr>
          <w:p w14:paraId="5A8D921C" w14:textId="77777777" w:rsidR="00B95ACD" w:rsidRPr="00DB00DB" w:rsidRDefault="00B95ACD" w:rsidP="007F7465">
            <w:pPr>
              <w:contextualSpacing/>
              <w:jc w:val="center"/>
              <w:rPr>
                <w:rFonts w:ascii="Arial" w:hAnsi="Arial" w:cs="Arial"/>
                <w:bCs/>
              </w:rPr>
            </w:pPr>
            <w:r w:rsidRPr="00DB00DB">
              <w:rPr>
                <w:rFonts w:ascii="Arial" w:hAnsi="Arial" w:cs="Arial"/>
                <w:bCs/>
              </w:rPr>
              <w:t>0.696</w:t>
            </w:r>
          </w:p>
        </w:tc>
      </w:tr>
      <w:tr w:rsidR="00B95ACD" w:rsidRPr="00DB00DB" w14:paraId="0AF78B12" w14:textId="77777777" w:rsidTr="00053E75">
        <w:tc>
          <w:tcPr>
            <w:tcW w:w="1555" w:type="dxa"/>
            <w:vMerge/>
          </w:tcPr>
          <w:p w14:paraId="0390C76C" w14:textId="77777777" w:rsidR="00B95ACD" w:rsidRPr="00DB00DB" w:rsidRDefault="00B95ACD" w:rsidP="007F7465">
            <w:pPr>
              <w:contextualSpacing/>
              <w:rPr>
                <w:rFonts w:ascii="Arial" w:hAnsi="Arial" w:cs="Arial"/>
              </w:rPr>
            </w:pPr>
          </w:p>
        </w:tc>
        <w:tc>
          <w:tcPr>
            <w:tcW w:w="1275" w:type="dxa"/>
          </w:tcPr>
          <w:p w14:paraId="643F282A" w14:textId="77777777" w:rsidR="00B95ACD" w:rsidRPr="00DB00DB" w:rsidRDefault="00B95ACD" w:rsidP="007F7465">
            <w:pPr>
              <w:contextualSpacing/>
              <w:rPr>
                <w:rFonts w:ascii="Arial" w:hAnsi="Arial" w:cs="Arial"/>
              </w:rPr>
            </w:pPr>
            <w:r w:rsidRPr="00DB00DB">
              <w:rPr>
                <w:rFonts w:ascii="Arial" w:hAnsi="Arial" w:cs="Arial"/>
              </w:rPr>
              <w:t>Level</w:t>
            </w:r>
          </w:p>
        </w:tc>
        <w:tc>
          <w:tcPr>
            <w:tcW w:w="2219" w:type="dxa"/>
          </w:tcPr>
          <w:p w14:paraId="65F4BA5B" w14:textId="77777777" w:rsidR="00B95ACD" w:rsidRPr="00DB00DB" w:rsidRDefault="00B95ACD" w:rsidP="007F7465">
            <w:pPr>
              <w:contextualSpacing/>
              <w:jc w:val="center"/>
              <w:rPr>
                <w:rFonts w:ascii="Arial" w:hAnsi="Arial" w:cs="Arial"/>
                <w:bCs/>
              </w:rPr>
            </w:pPr>
            <w:r w:rsidRPr="00DB00DB">
              <w:rPr>
                <w:rFonts w:ascii="Arial" w:hAnsi="Arial" w:cs="Arial"/>
                <w:bCs/>
              </w:rPr>
              <w:t>1.17 [1.07 – 1.27]</w:t>
            </w:r>
          </w:p>
        </w:tc>
        <w:tc>
          <w:tcPr>
            <w:tcW w:w="896" w:type="dxa"/>
          </w:tcPr>
          <w:p w14:paraId="789E32DC"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c>
          <w:tcPr>
            <w:tcW w:w="1961" w:type="dxa"/>
          </w:tcPr>
          <w:p w14:paraId="68122126" w14:textId="77777777" w:rsidR="00B95ACD" w:rsidRPr="00DB00DB" w:rsidRDefault="00B95ACD" w:rsidP="007F7465">
            <w:pPr>
              <w:contextualSpacing/>
              <w:jc w:val="center"/>
              <w:rPr>
                <w:rFonts w:ascii="Arial" w:hAnsi="Arial" w:cs="Arial"/>
                <w:bCs/>
              </w:rPr>
            </w:pPr>
            <w:r w:rsidRPr="00DB00DB">
              <w:rPr>
                <w:rFonts w:ascii="Arial" w:hAnsi="Arial" w:cs="Arial"/>
                <w:bCs/>
              </w:rPr>
              <w:t>1.17 [1.07 – 1.27]</w:t>
            </w:r>
          </w:p>
        </w:tc>
        <w:tc>
          <w:tcPr>
            <w:tcW w:w="896" w:type="dxa"/>
          </w:tcPr>
          <w:p w14:paraId="1A8E9921"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c>
          <w:tcPr>
            <w:tcW w:w="1951" w:type="dxa"/>
          </w:tcPr>
          <w:p w14:paraId="6B955729" w14:textId="77777777" w:rsidR="00B95ACD" w:rsidRPr="00DB00DB" w:rsidRDefault="00B95ACD" w:rsidP="007F7465">
            <w:pPr>
              <w:contextualSpacing/>
              <w:jc w:val="center"/>
              <w:rPr>
                <w:rFonts w:ascii="Arial" w:hAnsi="Arial" w:cs="Arial"/>
                <w:bCs/>
              </w:rPr>
            </w:pPr>
            <w:r w:rsidRPr="00DB00DB">
              <w:rPr>
                <w:rFonts w:ascii="Arial" w:hAnsi="Arial" w:cs="Arial"/>
                <w:bCs/>
              </w:rPr>
              <w:t>0.98 [0.85 – 1.14]</w:t>
            </w:r>
          </w:p>
        </w:tc>
        <w:tc>
          <w:tcPr>
            <w:tcW w:w="896" w:type="dxa"/>
          </w:tcPr>
          <w:p w14:paraId="5B3DA75F" w14:textId="77777777" w:rsidR="00B95ACD" w:rsidRPr="00DB00DB" w:rsidRDefault="00B95ACD" w:rsidP="007F7465">
            <w:pPr>
              <w:contextualSpacing/>
              <w:jc w:val="center"/>
              <w:rPr>
                <w:rFonts w:ascii="Arial" w:hAnsi="Arial" w:cs="Arial"/>
                <w:bCs/>
              </w:rPr>
            </w:pPr>
            <w:r w:rsidRPr="00DB00DB">
              <w:rPr>
                <w:rFonts w:ascii="Arial" w:hAnsi="Arial" w:cs="Arial"/>
                <w:bCs/>
              </w:rPr>
              <w:t>0.833</w:t>
            </w:r>
          </w:p>
        </w:tc>
        <w:tc>
          <w:tcPr>
            <w:tcW w:w="1961" w:type="dxa"/>
          </w:tcPr>
          <w:p w14:paraId="674ABB81" w14:textId="77777777" w:rsidR="00B95ACD" w:rsidRPr="00DB00DB" w:rsidRDefault="00B95ACD" w:rsidP="007F7465">
            <w:pPr>
              <w:contextualSpacing/>
              <w:jc w:val="center"/>
              <w:rPr>
                <w:rFonts w:ascii="Arial" w:hAnsi="Arial" w:cs="Arial"/>
                <w:bCs/>
              </w:rPr>
            </w:pPr>
            <w:r w:rsidRPr="00DB00DB">
              <w:rPr>
                <w:rFonts w:ascii="Arial" w:hAnsi="Arial" w:cs="Arial"/>
                <w:bCs/>
              </w:rPr>
              <w:t>0.98 [0.84 – 1.14]</w:t>
            </w:r>
          </w:p>
        </w:tc>
        <w:tc>
          <w:tcPr>
            <w:tcW w:w="986" w:type="dxa"/>
          </w:tcPr>
          <w:p w14:paraId="39083575" w14:textId="77777777" w:rsidR="00B95ACD" w:rsidRPr="00DB00DB" w:rsidRDefault="00B95ACD" w:rsidP="007F7465">
            <w:pPr>
              <w:contextualSpacing/>
              <w:jc w:val="center"/>
              <w:rPr>
                <w:rFonts w:ascii="Arial" w:hAnsi="Arial" w:cs="Arial"/>
                <w:bCs/>
              </w:rPr>
            </w:pPr>
            <w:r w:rsidRPr="00DB00DB">
              <w:rPr>
                <w:rFonts w:ascii="Arial" w:hAnsi="Arial" w:cs="Arial"/>
                <w:bCs/>
              </w:rPr>
              <w:t>0.808</w:t>
            </w:r>
          </w:p>
        </w:tc>
      </w:tr>
      <w:tr w:rsidR="00B95ACD" w:rsidRPr="00DB00DB" w14:paraId="0539F62B" w14:textId="77777777" w:rsidTr="00053E75">
        <w:tc>
          <w:tcPr>
            <w:tcW w:w="1555" w:type="dxa"/>
            <w:vMerge/>
          </w:tcPr>
          <w:p w14:paraId="559EE28B" w14:textId="77777777" w:rsidR="00B95ACD" w:rsidRPr="00DB00DB" w:rsidRDefault="00B95ACD" w:rsidP="007F7465">
            <w:pPr>
              <w:contextualSpacing/>
              <w:rPr>
                <w:rFonts w:ascii="Arial" w:hAnsi="Arial" w:cs="Arial"/>
              </w:rPr>
            </w:pPr>
          </w:p>
        </w:tc>
        <w:tc>
          <w:tcPr>
            <w:tcW w:w="1275" w:type="dxa"/>
          </w:tcPr>
          <w:p w14:paraId="4B65C064" w14:textId="45A4C339" w:rsidR="00B95ACD" w:rsidRPr="00DB00DB" w:rsidRDefault="002C105F" w:rsidP="007F7465">
            <w:pPr>
              <w:contextualSpacing/>
              <w:rPr>
                <w:rFonts w:ascii="Arial" w:hAnsi="Arial" w:cs="Arial"/>
              </w:rPr>
            </w:pPr>
            <w:r>
              <w:rPr>
                <w:rFonts w:ascii="Arial" w:hAnsi="Arial" w:cs="Arial"/>
              </w:rPr>
              <w:t>Post-slope</w:t>
            </w:r>
          </w:p>
        </w:tc>
        <w:tc>
          <w:tcPr>
            <w:tcW w:w="2219" w:type="dxa"/>
          </w:tcPr>
          <w:p w14:paraId="1992AAA0" w14:textId="77777777" w:rsidR="00B95ACD" w:rsidRPr="00DB00DB" w:rsidRDefault="00B95ACD" w:rsidP="007F7465">
            <w:pPr>
              <w:contextualSpacing/>
              <w:jc w:val="center"/>
              <w:rPr>
                <w:rFonts w:ascii="Arial" w:hAnsi="Arial" w:cs="Arial"/>
                <w:bCs/>
              </w:rPr>
            </w:pPr>
            <w:r w:rsidRPr="00DB00DB">
              <w:rPr>
                <w:rFonts w:ascii="Arial" w:hAnsi="Arial" w:cs="Arial"/>
                <w:bCs/>
              </w:rPr>
              <w:t>1.05 [1.01 – 1.08]</w:t>
            </w:r>
          </w:p>
        </w:tc>
        <w:tc>
          <w:tcPr>
            <w:tcW w:w="896" w:type="dxa"/>
          </w:tcPr>
          <w:p w14:paraId="2AA87DFD" w14:textId="77777777" w:rsidR="00B95ACD" w:rsidRPr="00DB00DB" w:rsidRDefault="00B95ACD" w:rsidP="007F7465">
            <w:pPr>
              <w:contextualSpacing/>
              <w:jc w:val="center"/>
              <w:rPr>
                <w:rFonts w:ascii="Arial" w:hAnsi="Arial" w:cs="Arial"/>
                <w:bCs/>
              </w:rPr>
            </w:pPr>
            <w:r w:rsidRPr="00DB00DB">
              <w:rPr>
                <w:rFonts w:ascii="Arial" w:hAnsi="Arial" w:cs="Arial"/>
                <w:bCs/>
              </w:rPr>
              <w:t>0.005</w:t>
            </w:r>
          </w:p>
        </w:tc>
        <w:tc>
          <w:tcPr>
            <w:tcW w:w="1961" w:type="dxa"/>
          </w:tcPr>
          <w:p w14:paraId="1CF61FCA" w14:textId="77777777" w:rsidR="00B95ACD" w:rsidRPr="00DB00DB" w:rsidRDefault="00B95ACD" w:rsidP="007F7465">
            <w:pPr>
              <w:contextualSpacing/>
              <w:jc w:val="center"/>
              <w:rPr>
                <w:rFonts w:ascii="Arial" w:hAnsi="Arial" w:cs="Arial"/>
                <w:bCs/>
              </w:rPr>
            </w:pPr>
            <w:r w:rsidRPr="00DB00DB">
              <w:rPr>
                <w:rFonts w:ascii="Arial" w:hAnsi="Arial" w:cs="Arial"/>
                <w:bCs/>
              </w:rPr>
              <w:t>1.05 [1.01 – 1.08]</w:t>
            </w:r>
          </w:p>
        </w:tc>
        <w:tc>
          <w:tcPr>
            <w:tcW w:w="896" w:type="dxa"/>
          </w:tcPr>
          <w:p w14:paraId="292E49CC" w14:textId="77777777" w:rsidR="00B95ACD" w:rsidRPr="00DB00DB" w:rsidRDefault="00B95ACD" w:rsidP="007F7465">
            <w:pPr>
              <w:contextualSpacing/>
              <w:jc w:val="center"/>
              <w:rPr>
                <w:rFonts w:ascii="Arial" w:hAnsi="Arial" w:cs="Arial"/>
                <w:bCs/>
              </w:rPr>
            </w:pPr>
            <w:r w:rsidRPr="00DB00DB">
              <w:rPr>
                <w:rFonts w:ascii="Arial" w:hAnsi="Arial" w:cs="Arial"/>
                <w:bCs/>
              </w:rPr>
              <w:t>0.009</w:t>
            </w:r>
          </w:p>
        </w:tc>
        <w:tc>
          <w:tcPr>
            <w:tcW w:w="1951" w:type="dxa"/>
          </w:tcPr>
          <w:p w14:paraId="6FD1E089" w14:textId="77777777" w:rsidR="00B95ACD" w:rsidRPr="00DB00DB" w:rsidRDefault="00B95ACD" w:rsidP="007F7465">
            <w:pPr>
              <w:contextualSpacing/>
              <w:jc w:val="center"/>
              <w:rPr>
                <w:rFonts w:ascii="Arial" w:hAnsi="Arial" w:cs="Arial"/>
                <w:bCs/>
              </w:rPr>
            </w:pPr>
            <w:r w:rsidRPr="00DB00DB">
              <w:rPr>
                <w:rFonts w:ascii="Arial" w:hAnsi="Arial" w:cs="Arial"/>
                <w:bCs/>
              </w:rPr>
              <w:t>1.09 [1.03 – 1.15]</w:t>
            </w:r>
          </w:p>
        </w:tc>
        <w:tc>
          <w:tcPr>
            <w:tcW w:w="896" w:type="dxa"/>
          </w:tcPr>
          <w:p w14:paraId="619FE845" w14:textId="77777777" w:rsidR="00B95ACD" w:rsidRPr="00DB00DB" w:rsidRDefault="00B95ACD" w:rsidP="007F7465">
            <w:pPr>
              <w:contextualSpacing/>
              <w:jc w:val="center"/>
              <w:rPr>
                <w:rFonts w:ascii="Arial" w:hAnsi="Arial" w:cs="Arial"/>
                <w:bCs/>
              </w:rPr>
            </w:pPr>
            <w:r w:rsidRPr="00DB00DB">
              <w:rPr>
                <w:rFonts w:ascii="Arial" w:hAnsi="Arial" w:cs="Arial"/>
                <w:bCs/>
              </w:rPr>
              <w:t>0.005</w:t>
            </w:r>
          </w:p>
        </w:tc>
        <w:tc>
          <w:tcPr>
            <w:tcW w:w="1961" w:type="dxa"/>
          </w:tcPr>
          <w:p w14:paraId="4E9E8CB0" w14:textId="77777777" w:rsidR="00B95ACD" w:rsidRPr="00DB00DB" w:rsidRDefault="00B95ACD" w:rsidP="007F7465">
            <w:pPr>
              <w:contextualSpacing/>
              <w:jc w:val="center"/>
              <w:rPr>
                <w:rFonts w:ascii="Arial" w:hAnsi="Arial" w:cs="Arial"/>
                <w:bCs/>
              </w:rPr>
            </w:pPr>
            <w:r w:rsidRPr="00DB00DB">
              <w:rPr>
                <w:rFonts w:ascii="Arial" w:hAnsi="Arial" w:cs="Arial"/>
                <w:bCs/>
              </w:rPr>
              <w:t>1.09 [1.03 – 1.16]</w:t>
            </w:r>
          </w:p>
        </w:tc>
        <w:tc>
          <w:tcPr>
            <w:tcW w:w="986" w:type="dxa"/>
          </w:tcPr>
          <w:p w14:paraId="33880BD0" w14:textId="77777777" w:rsidR="00B95ACD" w:rsidRPr="00DB00DB" w:rsidRDefault="00B95ACD" w:rsidP="007F7465">
            <w:pPr>
              <w:contextualSpacing/>
              <w:jc w:val="center"/>
              <w:rPr>
                <w:rFonts w:ascii="Arial" w:hAnsi="Arial" w:cs="Arial"/>
                <w:bCs/>
              </w:rPr>
            </w:pPr>
            <w:r w:rsidRPr="00DB00DB">
              <w:rPr>
                <w:rFonts w:ascii="Arial" w:hAnsi="Arial" w:cs="Arial"/>
                <w:bCs/>
              </w:rPr>
              <w:t>0.005</w:t>
            </w:r>
          </w:p>
        </w:tc>
      </w:tr>
      <w:tr w:rsidR="00B95ACD" w:rsidRPr="00DB00DB" w14:paraId="325DFA92" w14:textId="77777777" w:rsidTr="00053E75">
        <w:trPr>
          <w:trHeight w:val="283"/>
        </w:trPr>
        <w:tc>
          <w:tcPr>
            <w:tcW w:w="1555" w:type="dxa"/>
            <w:vMerge w:val="restart"/>
          </w:tcPr>
          <w:p w14:paraId="1BA58DAA" w14:textId="5EA48104" w:rsidR="00B95ACD" w:rsidRPr="00DB00DB" w:rsidRDefault="00DB00DB" w:rsidP="007F7465">
            <w:pPr>
              <w:contextualSpacing/>
              <w:rPr>
                <w:rFonts w:ascii="Arial" w:hAnsi="Arial" w:cs="Arial"/>
              </w:rPr>
            </w:pPr>
            <w:r w:rsidRPr="00DB00DB">
              <w:rPr>
                <w:rFonts w:ascii="Arial" w:hAnsi="Arial" w:cs="Arial"/>
              </w:rPr>
              <w:t>Girls</w:t>
            </w:r>
            <w:r w:rsidR="00B95ACD" w:rsidRPr="00DB00DB">
              <w:rPr>
                <w:rFonts w:ascii="Arial" w:hAnsi="Arial" w:cs="Arial"/>
              </w:rPr>
              <w:t xml:space="preserve"> subgroup</w:t>
            </w:r>
          </w:p>
          <w:p w14:paraId="39387585" w14:textId="77777777" w:rsidR="00B95ACD" w:rsidRPr="00DB00DB" w:rsidRDefault="00B95ACD" w:rsidP="007F7465">
            <w:pPr>
              <w:contextualSpacing/>
              <w:rPr>
                <w:rFonts w:ascii="Arial" w:hAnsi="Arial" w:cs="Arial"/>
              </w:rPr>
            </w:pPr>
            <w:r w:rsidRPr="00DB00DB" w:rsidDel="00876983">
              <w:rPr>
                <w:rFonts w:ascii="Arial" w:hAnsi="Arial" w:cs="Arial"/>
              </w:rPr>
              <w:t xml:space="preserve"> </w:t>
            </w:r>
            <w:r w:rsidRPr="00DB00DB">
              <w:rPr>
                <w:rFonts w:ascii="Arial" w:hAnsi="Arial" w:cs="Arial"/>
              </w:rPr>
              <w:t>(n = 179,539 / 179,617)</w:t>
            </w:r>
          </w:p>
        </w:tc>
        <w:tc>
          <w:tcPr>
            <w:tcW w:w="1275" w:type="dxa"/>
          </w:tcPr>
          <w:p w14:paraId="46014316" w14:textId="77777777" w:rsidR="00B95ACD" w:rsidRPr="00DB00DB" w:rsidRDefault="00B95ACD" w:rsidP="007F7465">
            <w:pPr>
              <w:contextualSpacing/>
              <w:rPr>
                <w:rFonts w:ascii="Arial" w:hAnsi="Arial" w:cs="Arial"/>
              </w:rPr>
            </w:pPr>
            <w:r w:rsidRPr="00DB00DB">
              <w:rPr>
                <w:rFonts w:ascii="Arial" w:hAnsi="Arial" w:cs="Arial"/>
              </w:rPr>
              <w:t>Year</w:t>
            </w:r>
          </w:p>
        </w:tc>
        <w:tc>
          <w:tcPr>
            <w:tcW w:w="2219" w:type="dxa"/>
          </w:tcPr>
          <w:p w14:paraId="39777FAE" w14:textId="77777777" w:rsidR="00B95ACD" w:rsidRPr="00DB00DB" w:rsidRDefault="00B95ACD" w:rsidP="007F7465">
            <w:pPr>
              <w:contextualSpacing/>
              <w:jc w:val="center"/>
              <w:rPr>
                <w:rFonts w:ascii="Arial" w:hAnsi="Arial" w:cs="Arial"/>
                <w:bCs/>
              </w:rPr>
            </w:pPr>
            <w:r w:rsidRPr="00DB00DB">
              <w:rPr>
                <w:rFonts w:ascii="Arial" w:hAnsi="Arial" w:cs="Arial"/>
                <w:bCs/>
              </w:rPr>
              <w:t>0.90 [0.89 – 0.90]</w:t>
            </w:r>
          </w:p>
        </w:tc>
        <w:tc>
          <w:tcPr>
            <w:tcW w:w="896" w:type="dxa"/>
          </w:tcPr>
          <w:p w14:paraId="386A0423"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c>
          <w:tcPr>
            <w:tcW w:w="1961" w:type="dxa"/>
          </w:tcPr>
          <w:p w14:paraId="562D88F5" w14:textId="77777777" w:rsidR="00B95ACD" w:rsidRPr="00DB00DB" w:rsidRDefault="00B95ACD" w:rsidP="007F7465">
            <w:pPr>
              <w:contextualSpacing/>
              <w:jc w:val="center"/>
              <w:rPr>
                <w:rFonts w:ascii="Arial" w:hAnsi="Arial" w:cs="Arial"/>
                <w:bCs/>
              </w:rPr>
            </w:pPr>
            <w:r w:rsidRPr="00DB00DB">
              <w:rPr>
                <w:rFonts w:ascii="Arial" w:hAnsi="Arial" w:cs="Arial"/>
                <w:bCs/>
              </w:rPr>
              <w:t>0.95 [0.94 – 0.97]</w:t>
            </w:r>
          </w:p>
        </w:tc>
        <w:tc>
          <w:tcPr>
            <w:tcW w:w="896" w:type="dxa"/>
          </w:tcPr>
          <w:p w14:paraId="2BEBFB78"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c>
          <w:tcPr>
            <w:tcW w:w="1951" w:type="dxa"/>
          </w:tcPr>
          <w:p w14:paraId="171AE39E" w14:textId="77777777" w:rsidR="00B95ACD" w:rsidRPr="00DB00DB" w:rsidRDefault="00B95ACD" w:rsidP="007F7465">
            <w:pPr>
              <w:contextualSpacing/>
              <w:jc w:val="center"/>
              <w:rPr>
                <w:rFonts w:ascii="Arial" w:hAnsi="Arial" w:cs="Arial"/>
                <w:bCs/>
              </w:rPr>
            </w:pPr>
            <w:r w:rsidRPr="00DB00DB">
              <w:rPr>
                <w:rFonts w:ascii="Arial" w:hAnsi="Arial" w:cs="Arial"/>
                <w:bCs/>
              </w:rPr>
              <w:t>0.92 [0.92 – 0.93]</w:t>
            </w:r>
          </w:p>
        </w:tc>
        <w:tc>
          <w:tcPr>
            <w:tcW w:w="896" w:type="dxa"/>
          </w:tcPr>
          <w:p w14:paraId="7D9AE0A3"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c>
          <w:tcPr>
            <w:tcW w:w="1961" w:type="dxa"/>
          </w:tcPr>
          <w:p w14:paraId="39A8CEEB" w14:textId="77777777" w:rsidR="00B95ACD" w:rsidRPr="00DB00DB" w:rsidRDefault="00B95ACD" w:rsidP="007F7465">
            <w:pPr>
              <w:contextualSpacing/>
              <w:jc w:val="center"/>
              <w:rPr>
                <w:rFonts w:ascii="Arial" w:hAnsi="Arial" w:cs="Arial"/>
                <w:bCs/>
              </w:rPr>
            </w:pPr>
            <w:r w:rsidRPr="00DB00DB">
              <w:rPr>
                <w:rFonts w:ascii="Arial" w:hAnsi="Arial" w:cs="Arial"/>
                <w:bCs/>
              </w:rPr>
              <w:t>1.00 [0.97 – 1.02]</w:t>
            </w:r>
          </w:p>
        </w:tc>
        <w:tc>
          <w:tcPr>
            <w:tcW w:w="986" w:type="dxa"/>
          </w:tcPr>
          <w:p w14:paraId="1C16D109" w14:textId="77777777" w:rsidR="00B95ACD" w:rsidRPr="00DB00DB" w:rsidRDefault="00B95ACD" w:rsidP="007F7465">
            <w:pPr>
              <w:contextualSpacing/>
              <w:jc w:val="center"/>
              <w:rPr>
                <w:rFonts w:ascii="Arial" w:hAnsi="Arial" w:cs="Arial"/>
                <w:bCs/>
              </w:rPr>
            </w:pPr>
            <w:r w:rsidRPr="00DB00DB">
              <w:rPr>
                <w:rFonts w:ascii="Arial" w:hAnsi="Arial" w:cs="Arial"/>
                <w:bCs/>
              </w:rPr>
              <w:t>0.698</w:t>
            </w:r>
          </w:p>
        </w:tc>
      </w:tr>
      <w:tr w:rsidR="00B95ACD" w:rsidRPr="00DB00DB" w14:paraId="1F506773" w14:textId="77777777" w:rsidTr="00053E75">
        <w:tc>
          <w:tcPr>
            <w:tcW w:w="1555" w:type="dxa"/>
            <w:vMerge/>
          </w:tcPr>
          <w:p w14:paraId="5A6284A2" w14:textId="77777777" w:rsidR="00B95ACD" w:rsidRPr="00DB00DB" w:rsidRDefault="00B95ACD" w:rsidP="007F7465">
            <w:pPr>
              <w:contextualSpacing/>
              <w:rPr>
                <w:rFonts w:ascii="Arial" w:hAnsi="Arial" w:cs="Arial"/>
              </w:rPr>
            </w:pPr>
          </w:p>
        </w:tc>
        <w:tc>
          <w:tcPr>
            <w:tcW w:w="1275" w:type="dxa"/>
          </w:tcPr>
          <w:p w14:paraId="108733A4" w14:textId="77777777" w:rsidR="00B95ACD" w:rsidRPr="00DB00DB" w:rsidRDefault="00B95ACD" w:rsidP="007F7465">
            <w:pPr>
              <w:contextualSpacing/>
              <w:rPr>
                <w:rFonts w:ascii="Arial" w:hAnsi="Arial" w:cs="Arial"/>
              </w:rPr>
            </w:pPr>
            <w:r w:rsidRPr="00DB00DB">
              <w:rPr>
                <w:rFonts w:ascii="Arial" w:hAnsi="Arial" w:cs="Arial"/>
              </w:rPr>
              <w:t>Year</w:t>
            </w:r>
            <w:r w:rsidRPr="00DB00DB">
              <w:rPr>
                <w:rFonts w:ascii="Arial" w:hAnsi="Arial" w:cs="Arial"/>
                <w:vertAlign w:val="superscript"/>
              </w:rPr>
              <w:t>2</w:t>
            </w:r>
          </w:p>
        </w:tc>
        <w:tc>
          <w:tcPr>
            <w:tcW w:w="2219" w:type="dxa"/>
          </w:tcPr>
          <w:p w14:paraId="2DD4C690" w14:textId="77777777" w:rsidR="00B95ACD" w:rsidRPr="00DB00DB" w:rsidRDefault="00B95ACD" w:rsidP="007F7465">
            <w:pPr>
              <w:contextualSpacing/>
              <w:jc w:val="center"/>
              <w:rPr>
                <w:rFonts w:ascii="Arial" w:hAnsi="Arial" w:cs="Arial"/>
                <w:bCs/>
              </w:rPr>
            </w:pPr>
            <w:r w:rsidRPr="00DB00DB">
              <w:rPr>
                <w:rFonts w:ascii="Arial" w:hAnsi="Arial" w:cs="Arial"/>
                <w:bCs/>
              </w:rPr>
              <w:t>-</w:t>
            </w:r>
          </w:p>
        </w:tc>
        <w:tc>
          <w:tcPr>
            <w:tcW w:w="896" w:type="dxa"/>
          </w:tcPr>
          <w:p w14:paraId="56D24DB0" w14:textId="77777777" w:rsidR="00B95ACD" w:rsidRPr="00DB00DB" w:rsidRDefault="00B95ACD" w:rsidP="007F7465">
            <w:pPr>
              <w:contextualSpacing/>
              <w:jc w:val="center"/>
              <w:rPr>
                <w:rFonts w:ascii="Arial" w:hAnsi="Arial" w:cs="Arial"/>
                <w:bCs/>
              </w:rPr>
            </w:pPr>
            <w:r w:rsidRPr="00DB00DB">
              <w:rPr>
                <w:rFonts w:ascii="Arial" w:hAnsi="Arial" w:cs="Arial"/>
                <w:bCs/>
              </w:rPr>
              <w:t>-</w:t>
            </w:r>
          </w:p>
        </w:tc>
        <w:tc>
          <w:tcPr>
            <w:tcW w:w="1961" w:type="dxa"/>
          </w:tcPr>
          <w:p w14:paraId="5CFB4ECC" w14:textId="77777777" w:rsidR="00B95ACD" w:rsidRPr="00DB00DB" w:rsidRDefault="00B95ACD" w:rsidP="007F7465">
            <w:pPr>
              <w:contextualSpacing/>
              <w:jc w:val="center"/>
              <w:rPr>
                <w:rFonts w:ascii="Arial" w:hAnsi="Arial" w:cs="Arial"/>
                <w:bCs/>
              </w:rPr>
            </w:pPr>
            <w:r w:rsidRPr="00DB00DB">
              <w:rPr>
                <w:rFonts w:ascii="Arial" w:hAnsi="Arial" w:cs="Arial"/>
                <w:bCs/>
              </w:rPr>
              <w:t>1.00 [0.99 – 1.00]</w:t>
            </w:r>
          </w:p>
        </w:tc>
        <w:tc>
          <w:tcPr>
            <w:tcW w:w="896" w:type="dxa"/>
          </w:tcPr>
          <w:p w14:paraId="300ADD99"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c>
          <w:tcPr>
            <w:tcW w:w="1951" w:type="dxa"/>
          </w:tcPr>
          <w:p w14:paraId="2BE4093B" w14:textId="77777777" w:rsidR="00B95ACD" w:rsidRPr="00DB00DB" w:rsidRDefault="00B95ACD" w:rsidP="007F7465">
            <w:pPr>
              <w:contextualSpacing/>
              <w:jc w:val="center"/>
              <w:rPr>
                <w:rFonts w:ascii="Arial" w:hAnsi="Arial" w:cs="Arial"/>
                <w:bCs/>
              </w:rPr>
            </w:pPr>
            <w:r w:rsidRPr="00DB00DB">
              <w:rPr>
                <w:rFonts w:ascii="Arial" w:hAnsi="Arial" w:cs="Arial"/>
                <w:bCs/>
              </w:rPr>
              <w:t>-</w:t>
            </w:r>
          </w:p>
        </w:tc>
        <w:tc>
          <w:tcPr>
            <w:tcW w:w="896" w:type="dxa"/>
          </w:tcPr>
          <w:p w14:paraId="6642DD52" w14:textId="77777777" w:rsidR="00B95ACD" w:rsidRPr="00DB00DB" w:rsidRDefault="00B95ACD" w:rsidP="007F7465">
            <w:pPr>
              <w:contextualSpacing/>
              <w:jc w:val="center"/>
              <w:rPr>
                <w:rFonts w:ascii="Arial" w:hAnsi="Arial" w:cs="Arial"/>
                <w:bCs/>
              </w:rPr>
            </w:pPr>
            <w:r w:rsidRPr="00DB00DB">
              <w:rPr>
                <w:rFonts w:ascii="Arial" w:hAnsi="Arial" w:cs="Arial"/>
                <w:bCs/>
              </w:rPr>
              <w:t>-</w:t>
            </w:r>
          </w:p>
        </w:tc>
        <w:tc>
          <w:tcPr>
            <w:tcW w:w="1961" w:type="dxa"/>
          </w:tcPr>
          <w:p w14:paraId="2E31782B" w14:textId="77777777" w:rsidR="00B95ACD" w:rsidRPr="00DB00DB" w:rsidRDefault="00B95ACD" w:rsidP="007F7465">
            <w:pPr>
              <w:contextualSpacing/>
              <w:jc w:val="center"/>
              <w:rPr>
                <w:rFonts w:ascii="Arial" w:hAnsi="Arial" w:cs="Arial"/>
                <w:bCs/>
              </w:rPr>
            </w:pPr>
            <w:r w:rsidRPr="00DB00DB">
              <w:rPr>
                <w:rFonts w:ascii="Arial" w:hAnsi="Arial" w:cs="Arial"/>
                <w:bCs/>
              </w:rPr>
              <w:t>1.00 [0.99 – 1.00]</w:t>
            </w:r>
          </w:p>
        </w:tc>
        <w:tc>
          <w:tcPr>
            <w:tcW w:w="986" w:type="dxa"/>
          </w:tcPr>
          <w:p w14:paraId="3ADBDA3F"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r>
      <w:tr w:rsidR="00B95ACD" w:rsidRPr="00DB00DB" w14:paraId="4719D221" w14:textId="77777777" w:rsidTr="00053E75">
        <w:tc>
          <w:tcPr>
            <w:tcW w:w="1555" w:type="dxa"/>
            <w:vMerge/>
          </w:tcPr>
          <w:p w14:paraId="6A9D61F8" w14:textId="77777777" w:rsidR="00B95ACD" w:rsidRPr="00DB00DB" w:rsidRDefault="00B95ACD" w:rsidP="007F7465">
            <w:pPr>
              <w:contextualSpacing/>
              <w:rPr>
                <w:rFonts w:ascii="Arial" w:hAnsi="Arial" w:cs="Arial"/>
              </w:rPr>
            </w:pPr>
          </w:p>
        </w:tc>
        <w:tc>
          <w:tcPr>
            <w:tcW w:w="1275" w:type="dxa"/>
          </w:tcPr>
          <w:p w14:paraId="32C453F7" w14:textId="77777777" w:rsidR="00B95ACD" w:rsidRPr="00DB00DB" w:rsidRDefault="00B95ACD" w:rsidP="007F7465">
            <w:pPr>
              <w:contextualSpacing/>
              <w:rPr>
                <w:rFonts w:ascii="Arial" w:hAnsi="Arial" w:cs="Arial"/>
              </w:rPr>
            </w:pPr>
            <w:r w:rsidRPr="00DB00DB">
              <w:rPr>
                <w:rFonts w:ascii="Arial" w:hAnsi="Arial" w:cs="Arial"/>
              </w:rPr>
              <w:t>Level</w:t>
            </w:r>
          </w:p>
        </w:tc>
        <w:tc>
          <w:tcPr>
            <w:tcW w:w="2219" w:type="dxa"/>
          </w:tcPr>
          <w:p w14:paraId="30D601A6" w14:textId="77777777" w:rsidR="00B95ACD" w:rsidRPr="00DB00DB" w:rsidRDefault="00B95ACD" w:rsidP="007F7465">
            <w:pPr>
              <w:contextualSpacing/>
              <w:jc w:val="center"/>
              <w:rPr>
                <w:rFonts w:ascii="Arial" w:hAnsi="Arial" w:cs="Arial"/>
                <w:bCs/>
              </w:rPr>
            </w:pPr>
            <w:r w:rsidRPr="00DB00DB">
              <w:rPr>
                <w:rFonts w:ascii="Arial" w:hAnsi="Arial" w:cs="Arial"/>
                <w:bCs/>
              </w:rPr>
              <w:t>1.16 [1.07 – 1.26]</w:t>
            </w:r>
          </w:p>
        </w:tc>
        <w:tc>
          <w:tcPr>
            <w:tcW w:w="896" w:type="dxa"/>
          </w:tcPr>
          <w:p w14:paraId="1D0A0BC2"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c>
          <w:tcPr>
            <w:tcW w:w="1961" w:type="dxa"/>
          </w:tcPr>
          <w:p w14:paraId="2571CBC6" w14:textId="77777777" w:rsidR="00B95ACD" w:rsidRPr="00DB00DB" w:rsidRDefault="00B95ACD" w:rsidP="007F7465">
            <w:pPr>
              <w:contextualSpacing/>
              <w:jc w:val="center"/>
              <w:rPr>
                <w:rFonts w:ascii="Arial" w:hAnsi="Arial" w:cs="Arial"/>
                <w:bCs/>
              </w:rPr>
            </w:pPr>
            <w:r w:rsidRPr="00DB00DB">
              <w:rPr>
                <w:rFonts w:ascii="Arial" w:hAnsi="Arial" w:cs="Arial"/>
                <w:bCs/>
              </w:rPr>
              <w:t>1.13 [1.05 – 1.22]</w:t>
            </w:r>
          </w:p>
        </w:tc>
        <w:tc>
          <w:tcPr>
            <w:tcW w:w="896" w:type="dxa"/>
          </w:tcPr>
          <w:p w14:paraId="19A32A8C" w14:textId="77777777" w:rsidR="00B95ACD" w:rsidRPr="00DB00DB" w:rsidRDefault="00B95ACD" w:rsidP="007F7465">
            <w:pPr>
              <w:contextualSpacing/>
              <w:jc w:val="center"/>
              <w:rPr>
                <w:rFonts w:ascii="Arial" w:hAnsi="Arial" w:cs="Arial"/>
                <w:bCs/>
              </w:rPr>
            </w:pPr>
            <w:r w:rsidRPr="00DB00DB">
              <w:rPr>
                <w:rFonts w:ascii="Arial" w:hAnsi="Arial" w:cs="Arial"/>
                <w:bCs/>
              </w:rPr>
              <w:t>0.002</w:t>
            </w:r>
          </w:p>
        </w:tc>
        <w:tc>
          <w:tcPr>
            <w:tcW w:w="1951" w:type="dxa"/>
          </w:tcPr>
          <w:p w14:paraId="23A3F881" w14:textId="77777777" w:rsidR="00B95ACD" w:rsidRPr="00DB00DB" w:rsidRDefault="00B95ACD" w:rsidP="007F7465">
            <w:pPr>
              <w:contextualSpacing/>
              <w:jc w:val="center"/>
              <w:rPr>
                <w:rFonts w:ascii="Arial" w:hAnsi="Arial" w:cs="Arial"/>
                <w:bCs/>
              </w:rPr>
            </w:pPr>
            <w:r w:rsidRPr="00DB00DB">
              <w:rPr>
                <w:rFonts w:ascii="Arial" w:hAnsi="Arial" w:cs="Arial"/>
                <w:bCs/>
              </w:rPr>
              <w:t>0.95 [0.82 – 1.09]</w:t>
            </w:r>
          </w:p>
        </w:tc>
        <w:tc>
          <w:tcPr>
            <w:tcW w:w="896" w:type="dxa"/>
          </w:tcPr>
          <w:p w14:paraId="648136D1" w14:textId="77777777" w:rsidR="00B95ACD" w:rsidRPr="00DB00DB" w:rsidRDefault="00B95ACD" w:rsidP="007F7465">
            <w:pPr>
              <w:contextualSpacing/>
              <w:jc w:val="center"/>
              <w:rPr>
                <w:rFonts w:ascii="Arial" w:hAnsi="Arial" w:cs="Arial"/>
                <w:bCs/>
              </w:rPr>
            </w:pPr>
            <w:r w:rsidRPr="00DB00DB">
              <w:rPr>
                <w:rFonts w:ascii="Arial" w:hAnsi="Arial" w:cs="Arial"/>
                <w:bCs/>
              </w:rPr>
              <w:t>0.454</w:t>
            </w:r>
          </w:p>
        </w:tc>
        <w:tc>
          <w:tcPr>
            <w:tcW w:w="1961" w:type="dxa"/>
          </w:tcPr>
          <w:p w14:paraId="4C20D47B" w14:textId="77777777" w:rsidR="00B95ACD" w:rsidRPr="00DB00DB" w:rsidRDefault="00B95ACD" w:rsidP="007F7465">
            <w:pPr>
              <w:contextualSpacing/>
              <w:jc w:val="center"/>
              <w:rPr>
                <w:rFonts w:ascii="Arial" w:hAnsi="Arial" w:cs="Arial"/>
                <w:bCs/>
              </w:rPr>
            </w:pPr>
            <w:r w:rsidRPr="00DB00DB">
              <w:rPr>
                <w:rFonts w:ascii="Arial" w:hAnsi="Arial" w:cs="Arial"/>
                <w:bCs/>
              </w:rPr>
              <w:t>0.92 [0.79 – 1.06]</w:t>
            </w:r>
          </w:p>
        </w:tc>
        <w:tc>
          <w:tcPr>
            <w:tcW w:w="986" w:type="dxa"/>
          </w:tcPr>
          <w:p w14:paraId="22844362" w14:textId="77777777" w:rsidR="00B95ACD" w:rsidRPr="00DB00DB" w:rsidRDefault="00B95ACD" w:rsidP="007F7465">
            <w:pPr>
              <w:contextualSpacing/>
              <w:jc w:val="center"/>
              <w:rPr>
                <w:rFonts w:ascii="Arial" w:hAnsi="Arial" w:cs="Arial"/>
                <w:bCs/>
              </w:rPr>
            </w:pPr>
            <w:r w:rsidRPr="00DB00DB">
              <w:rPr>
                <w:rFonts w:ascii="Arial" w:hAnsi="Arial" w:cs="Arial"/>
                <w:bCs/>
              </w:rPr>
              <w:t>0.227</w:t>
            </w:r>
          </w:p>
        </w:tc>
      </w:tr>
      <w:tr w:rsidR="00B95ACD" w:rsidRPr="00DB00DB" w14:paraId="4044DB42" w14:textId="77777777" w:rsidTr="00053E75">
        <w:tc>
          <w:tcPr>
            <w:tcW w:w="1555" w:type="dxa"/>
            <w:vMerge/>
          </w:tcPr>
          <w:p w14:paraId="449F196D" w14:textId="77777777" w:rsidR="00B95ACD" w:rsidRPr="00DB00DB" w:rsidRDefault="00B95ACD" w:rsidP="007F7465">
            <w:pPr>
              <w:contextualSpacing/>
              <w:rPr>
                <w:rFonts w:ascii="Arial" w:hAnsi="Arial" w:cs="Arial"/>
              </w:rPr>
            </w:pPr>
          </w:p>
        </w:tc>
        <w:tc>
          <w:tcPr>
            <w:tcW w:w="1275" w:type="dxa"/>
          </w:tcPr>
          <w:p w14:paraId="269F317B" w14:textId="5CE24C1B" w:rsidR="00B95ACD" w:rsidRPr="00DB00DB" w:rsidRDefault="002C105F" w:rsidP="007F7465">
            <w:pPr>
              <w:contextualSpacing/>
              <w:rPr>
                <w:rFonts w:ascii="Arial" w:hAnsi="Arial" w:cs="Arial"/>
              </w:rPr>
            </w:pPr>
            <w:r>
              <w:rPr>
                <w:rFonts w:ascii="Arial" w:hAnsi="Arial" w:cs="Arial"/>
              </w:rPr>
              <w:t>Post-slope</w:t>
            </w:r>
          </w:p>
        </w:tc>
        <w:tc>
          <w:tcPr>
            <w:tcW w:w="2219" w:type="dxa"/>
          </w:tcPr>
          <w:p w14:paraId="443A0F14" w14:textId="77777777" w:rsidR="00B95ACD" w:rsidRPr="00DB00DB" w:rsidRDefault="00B95ACD" w:rsidP="007F7465">
            <w:pPr>
              <w:contextualSpacing/>
              <w:jc w:val="center"/>
              <w:rPr>
                <w:rFonts w:ascii="Arial" w:hAnsi="Arial" w:cs="Arial"/>
                <w:bCs/>
              </w:rPr>
            </w:pPr>
            <w:r w:rsidRPr="00DB00DB">
              <w:rPr>
                <w:rFonts w:ascii="Arial" w:hAnsi="Arial" w:cs="Arial"/>
                <w:bCs/>
              </w:rPr>
              <w:t>1.09 [1.06 – 1.13]</w:t>
            </w:r>
          </w:p>
        </w:tc>
        <w:tc>
          <w:tcPr>
            <w:tcW w:w="896" w:type="dxa"/>
          </w:tcPr>
          <w:p w14:paraId="0261527A"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c>
          <w:tcPr>
            <w:tcW w:w="1961" w:type="dxa"/>
          </w:tcPr>
          <w:p w14:paraId="6AA5CE7C" w14:textId="77777777" w:rsidR="00B95ACD" w:rsidRPr="00DB00DB" w:rsidRDefault="00B95ACD" w:rsidP="007F7465">
            <w:pPr>
              <w:contextualSpacing/>
              <w:jc w:val="center"/>
              <w:rPr>
                <w:rFonts w:ascii="Arial" w:hAnsi="Arial" w:cs="Arial"/>
                <w:bCs/>
              </w:rPr>
            </w:pPr>
            <w:r w:rsidRPr="00DB00DB">
              <w:rPr>
                <w:rFonts w:ascii="Arial" w:hAnsi="Arial" w:cs="Arial"/>
                <w:bCs/>
              </w:rPr>
              <w:t>1.13 [1.09 – 1.16]</w:t>
            </w:r>
          </w:p>
        </w:tc>
        <w:tc>
          <w:tcPr>
            <w:tcW w:w="896" w:type="dxa"/>
          </w:tcPr>
          <w:p w14:paraId="75EF65C7"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c>
          <w:tcPr>
            <w:tcW w:w="1951" w:type="dxa"/>
          </w:tcPr>
          <w:p w14:paraId="7C20885D" w14:textId="77777777" w:rsidR="00B95ACD" w:rsidRPr="00DB00DB" w:rsidRDefault="00B95ACD" w:rsidP="007F7465">
            <w:pPr>
              <w:contextualSpacing/>
              <w:jc w:val="center"/>
              <w:rPr>
                <w:rFonts w:ascii="Arial" w:hAnsi="Arial" w:cs="Arial"/>
                <w:bCs/>
              </w:rPr>
            </w:pPr>
            <w:r w:rsidRPr="00DB00DB">
              <w:rPr>
                <w:rFonts w:ascii="Arial" w:hAnsi="Arial" w:cs="Arial"/>
                <w:bCs/>
              </w:rPr>
              <w:t>1.12 [1.06 – 1.18]</w:t>
            </w:r>
          </w:p>
        </w:tc>
        <w:tc>
          <w:tcPr>
            <w:tcW w:w="896" w:type="dxa"/>
          </w:tcPr>
          <w:p w14:paraId="071C4868"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c>
          <w:tcPr>
            <w:tcW w:w="1961" w:type="dxa"/>
          </w:tcPr>
          <w:p w14:paraId="6312718E" w14:textId="77777777" w:rsidR="00B95ACD" w:rsidRPr="00DB00DB" w:rsidRDefault="00B95ACD" w:rsidP="007F7465">
            <w:pPr>
              <w:contextualSpacing/>
              <w:jc w:val="center"/>
              <w:rPr>
                <w:rFonts w:ascii="Arial" w:hAnsi="Arial" w:cs="Arial"/>
                <w:bCs/>
              </w:rPr>
            </w:pPr>
            <w:r w:rsidRPr="00DB00DB">
              <w:rPr>
                <w:rFonts w:ascii="Arial" w:hAnsi="Arial" w:cs="Arial"/>
                <w:bCs/>
              </w:rPr>
              <w:t>1.17 [1.10 – 1.23]</w:t>
            </w:r>
          </w:p>
        </w:tc>
        <w:tc>
          <w:tcPr>
            <w:tcW w:w="986" w:type="dxa"/>
          </w:tcPr>
          <w:p w14:paraId="559B4221"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r>
      <w:tr w:rsidR="00B95ACD" w:rsidRPr="00DB00DB" w14:paraId="6F8867E1" w14:textId="77777777" w:rsidTr="00053E75">
        <w:trPr>
          <w:trHeight w:val="283"/>
        </w:trPr>
        <w:tc>
          <w:tcPr>
            <w:tcW w:w="1555" w:type="dxa"/>
            <w:vMerge w:val="restart"/>
          </w:tcPr>
          <w:p w14:paraId="2C9C42B4" w14:textId="77777777" w:rsidR="00B95ACD" w:rsidRPr="00DB00DB" w:rsidRDefault="00B95ACD" w:rsidP="007F7465">
            <w:pPr>
              <w:contextualSpacing/>
              <w:rPr>
                <w:rFonts w:ascii="Arial" w:hAnsi="Arial" w:cs="Arial"/>
              </w:rPr>
            </w:pPr>
            <w:r w:rsidRPr="00DB00DB">
              <w:rPr>
                <w:rFonts w:ascii="Arial" w:hAnsi="Arial" w:cs="Arial"/>
              </w:rPr>
              <w:t>13 year olds only</w:t>
            </w:r>
          </w:p>
          <w:p w14:paraId="01B7B110" w14:textId="77777777" w:rsidR="00B95ACD" w:rsidRPr="00DB00DB" w:rsidRDefault="00B95ACD" w:rsidP="007F7465">
            <w:pPr>
              <w:contextualSpacing/>
              <w:rPr>
                <w:rFonts w:ascii="Arial" w:hAnsi="Arial" w:cs="Arial"/>
              </w:rPr>
            </w:pPr>
            <w:r w:rsidRPr="00DB00DB">
              <w:rPr>
                <w:rFonts w:ascii="Arial" w:hAnsi="Arial" w:cs="Arial"/>
              </w:rPr>
              <w:t>(n = 187,347 / 187,534)</w:t>
            </w:r>
          </w:p>
        </w:tc>
        <w:tc>
          <w:tcPr>
            <w:tcW w:w="1275" w:type="dxa"/>
          </w:tcPr>
          <w:p w14:paraId="7F1052BA" w14:textId="77777777" w:rsidR="00B95ACD" w:rsidRPr="00DB00DB" w:rsidRDefault="00B95ACD" w:rsidP="007F7465">
            <w:pPr>
              <w:contextualSpacing/>
              <w:rPr>
                <w:rFonts w:ascii="Arial" w:hAnsi="Arial" w:cs="Arial"/>
              </w:rPr>
            </w:pPr>
            <w:r w:rsidRPr="00DB00DB">
              <w:rPr>
                <w:rFonts w:ascii="Arial" w:hAnsi="Arial" w:cs="Arial"/>
              </w:rPr>
              <w:t>Year</w:t>
            </w:r>
          </w:p>
        </w:tc>
        <w:tc>
          <w:tcPr>
            <w:tcW w:w="2219" w:type="dxa"/>
          </w:tcPr>
          <w:p w14:paraId="3042B850" w14:textId="77777777" w:rsidR="00B95ACD" w:rsidRPr="00DB00DB" w:rsidRDefault="00B95ACD" w:rsidP="007F7465">
            <w:pPr>
              <w:contextualSpacing/>
              <w:jc w:val="center"/>
              <w:rPr>
                <w:rFonts w:ascii="Arial" w:hAnsi="Arial" w:cs="Arial"/>
                <w:bCs/>
              </w:rPr>
            </w:pPr>
            <w:r w:rsidRPr="00DB00DB">
              <w:rPr>
                <w:rFonts w:ascii="Arial" w:hAnsi="Arial" w:cs="Arial"/>
                <w:bCs/>
              </w:rPr>
              <w:t>0.89 [0.89 – 0.89]</w:t>
            </w:r>
          </w:p>
        </w:tc>
        <w:tc>
          <w:tcPr>
            <w:tcW w:w="896" w:type="dxa"/>
          </w:tcPr>
          <w:p w14:paraId="0AA5A085"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c>
          <w:tcPr>
            <w:tcW w:w="1961" w:type="dxa"/>
          </w:tcPr>
          <w:p w14:paraId="0F0BBE6C" w14:textId="77777777" w:rsidR="00B95ACD" w:rsidRPr="00DB00DB" w:rsidRDefault="00B95ACD" w:rsidP="007F7465">
            <w:pPr>
              <w:contextualSpacing/>
              <w:jc w:val="center"/>
              <w:rPr>
                <w:rFonts w:ascii="Arial" w:hAnsi="Arial" w:cs="Arial"/>
                <w:bCs/>
              </w:rPr>
            </w:pPr>
            <w:r w:rsidRPr="00DB00DB">
              <w:rPr>
                <w:rFonts w:ascii="Arial" w:hAnsi="Arial" w:cs="Arial"/>
                <w:bCs/>
              </w:rPr>
              <w:t>0.94 [0.92 – 0.96]</w:t>
            </w:r>
          </w:p>
        </w:tc>
        <w:tc>
          <w:tcPr>
            <w:tcW w:w="896" w:type="dxa"/>
          </w:tcPr>
          <w:p w14:paraId="5095003D"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c>
          <w:tcPr>
            <w:tcW w:w="1951" w:type="dxa"/>
          </w:tcPr>
          <w:p w14:paraId="7F36F72D" w14:textId="77777777" w:rsidR="00B95ACD" w:rsidRPr="00DB00DB" w:rsidRDefault="00B95ACD" w:rsidP="007F7465">
            <w:pPr>
              <w:contextualSpacing/>
              <w:jc w:val="center"/>
              <w:rPr>
                <w:rFonts w:ascii="Arial" w:hAnsi="Arial" w:cs="Arial"/>
                <w:bCs/>
              </w:rPr>
            </w:pPr>
            <w:r w:rsidRPr="00DB00DB">
              <w:rPr>
                <w:rFonts w:ascii="Arial" w:hAnsi="Arial" w:cs="Arial"/>
                <w:bCs/>
              </w:rPr>
              <w:t>0.91 [0.90 -0.92]</w:t>
            </w:r>
          </w:p>
        </w:tc>
        <w:tc>
          <w:tcPr>
            <w:tcW w:w="896" w:type="dxa"/>
          </w:tcPr>
          <w:p w14:paraId="7AB58370"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c>
          <w:tcPr>
            <w:tcW w:w="1961" w:type="dxa"/>
          </w:tcPr>
          <w:p w14:paraId="208056E7" w14:textId="77777777" w:rsidR="00B95ACD" w:rsidRPr="00DB00DB" w:rsidRDefault="00B95ACD" w:rsidP="007F7465">
            <w:pPr>
              <w:contextualSpacing/>
              <w:jc w:val="center"/>
              <w:rPr>
                <w:rFonts w:ascii="Arial" w:hAnsi="Arial" w:cs="Arial"/>
                <w:bCs/>
              </w:rPr>
            </w:pPr>
            <w:r w:rsidRPr="00DB00DB">
              <w:rPr>
                <w:rFonts w:ascii="Arial" w:hAnsi="Arial" w:cs="Arial"/>
                <w:bCs/>
              </w:rPr>
              <w:t>1.00 [0.97 – 1.04]</w:t>
            </w:r>
          </w:p>
        </w:tc>
        <w:tc>
          <w:tcPr>
            <w:tcW w:w="986" w:type="dxa"/>
            <w:vAlign w:val="center"/>
          </w:tcPr>
          <w:p w14:paraId="76928F17" w14:textId="77777777" w:rsidR="00B95ACD" w:rsidRPr="00DB00DB" w:rsidRDefault="00B95ACD" w:rsidP="007F7465">
            <w:pPr>
              <w:contextualSpacing/>
              <w:jc w:val="center"/>
              <w:rPr>
                <w:rFonts w:ascii="Arial" w:hAnsi="Arial" w:cs="Arial"/>
                <w:bCs/>
              </w:rPr>
            </w:pPr>
            <w:r w:rsidRPr="00DB00DB">
              <w:rPr>
                <w:rFonts w:ascii="Arial" w:hAnsi="Arial" w:cs="Arial"/>
                <w:bCs/>
              </w:rPr>
              <w:t>0.908</w:t>
            </w:r>
          </w:p>
        </w:tc>
      </w:tr>
      <w:tr w:rsidR="00B95ACD" w:rsidRPr="00DB00DB" w14:paraId="06881CB7" w14:textId="77777777" w:rsidTr="00053E75">
        <w:tc>
          <w:tcPr>
            <w:tcW w:w="1555" w:type="dxa"/>
            <w:vMerge/>
          </w:tcPr>
          <w:p w14:paraId="5F060CC3" w14:textId="77777777" w:rsidR="00B95ACD" w:rsidRPr="00DB00DB" w:rsidRDefault="00B95ACD" w:rsidP="007F7465">
            <w:pPr>
              <w:contextualSpacing/>
              <w:rPr>
                <w:rFonts w:ascii="Arial" w:hAnsi="Arial" w:cs="Arial"/>
              </w:rPr>
            </w:pPr>
          </w:p>
        </w:tc>
        <w:tc>
          <w:tcPr>
            <w:tcW w:w="1275" w:type="dxa"/>
          </w:tcPr>
          <w:p w14:paraId="06246F95" w14:textId="77777777" w:rsidR="00B95ACD" w:rsidRPr="00DB00DB" w:rsidRDefault="00B95ACD" w:rsidP="007F7465">
            <w:pPr>
              <w:contextualSpacing/>
              <w:rPr>
                <w:rFonts w:ascii="Arial" w:hAnsi="Arial" w:cs="Arial"/>
              </w:rPr>
            </w:pPr>
            <w:r w:rsidRPr="00DB00DB">
              <w:rPr>
                <w:rFonts w:ascii="Arial" w:hAnsi="Arial" w:cs="Arial"/>
              </w:rPr>
              <w:t>Year</w:t>
            </w:r>
            <w:r w:rsidRPr="00DB00DB">
              <w:rPr>
                <w:rFonts w:ascii="Arial" w:hAnsi="Arial" w:cs="Arial"/>
                <w:vertAlign w:val="superscript"/>
              </w:rPr>
              <w:t>2</w:t>
            </w:r>
          </w:p>
        </w:tc>
        <w:tc>
          <w:tcPr>
            <w:tcW w:w="2219" w:type="dxa"/>
          </w:tcPr>
          <w:p w14:paraId="3ED95955" w14:textId="77777777" w:rsidR="00B95ACD" w:rsidRPr="00DB00DB" w:rsidRDefault="00B95ACD" w:rsidP="007F7465">
            <w:pPr>
              <w:contextualSpacing/>
              <w:jc w:val="center"/>
              <w:rPr>
                <w:rFonts w:ascii="Arial" w:hAnsi="Arial" w:cs="Arial"/>
                <w:bCs/>
              </w:rPr>
            </w:pPr>
            <w:r w:rsidRPr="00DB00DB">
              <w:rPr>
                <w:rFonts w:ascii="Arial" w:hAnsi="Arial" w:cs="Arial"/>
                <w:bCs/>
              </w:rPr>
              <w:t>-</w:t>
            </w:r>
          </w:p>
        </w:tc>
        <w:tc>
          <w:tcPr>
            <w:tcW w:w="896" w:type="dxa"/>
          </w:tcPr>
          <w:p w14:paraId="3344E02E" w14:textId="77777777" w:rsidR="00B95ACD" w:rsidRPr="00DB00DB" w:rsidRDefault="00B95ACD" w:rsidP="007F7465">
            <w:pPr>
              <w:contextualSpacing/>
              <w:jc w:val="center"/>
              <w:rPr>
                <w:rFonts w:ascii="Arial" w:hAnsi="Arial" w:cs="Arial"/>
                <w:bCs/>
              </w:rPr>
            </w:pPr>
            <w:r w:rsidRPr="00DB00DB">
              <w:rPr>
                <w:rFonts w:ascii="Arial" w:hAnsi="Arial" w:cs="Arial"/>
                <w:bCs/>
              </w:rPr>
              <w:t>-</w:t>
            </w:r>
          </w:p>
        </w:tc>
        <w:tc>
          <w:tcPr>
            <w:tcW w:w="1961" w:type="dxa"/>
          </w:tcPr>
          <w:p w14:paraId="7459176E" w14:textId="77777777" w:rsidR="00B95ACD" w:rsidRPr="00DB00DB" w:rsidRDefault="00B95ACD" w:rsidP="007F7465">
            <w:pPr>
              <w:contextualSpacing/>
              <w:jc w:val="center"/>
              <w:rPr>
                <w:rFonts w:ascii="Arial" w:hAnsi="Arial" w:cs="Arial"/>
                <w:bCs/>
              </w:rPr>
            </w:pPr>
            <w:r w:rsidRPr="00DB00DB">
              <w:rPr>
                <w:rFonts w:ascii="Arial" w:hAnsi="Arial" w:cs="Arial"/>
                <w:bCs/>
              </w:rPr>
              <w:t>1.00 [0.99 – 1.00]</w:t>
            </w:r>
          </w:p>
        </w:tc>
        <w:tc>
          <w:tcPr>
            <w:tcW w:w="896" w:type="dxa"/>
          </w:tcPr>
          <w:p w14:paraId="18E4C52F"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c>
          <w:tcPr>
            <w:tcW w:w="1951" w:type="dxa"/>
          </w:tcPr>
          <w:p w14:paraId="1B6D570C" w14:textId="77777777" w:rsidR="00B95ACD" w:rsidRPr="00DB00DB" w:rsidRDefault="00B95ACD" w:rsidP="007F7465">
            <w:pPr>
              <w:contextualSpacing/>
              <w:jc w:val="center"/>
              <w:rPr>
                <w:rFonts w:ascii="Arial" w:hAnsi="Arial" w:cs="Arial"/>
                <w:bCs/>
              </w:rPr>
            </w:pPr>
            <w:r w:rsidRPr="00DB00DB">
              <w:rPr>
                <w:rFonts w:ascii="Arial" w:hAnsi="Arial" w:cs="Arial"/>
                <w:bCs/>
              </w:rPr>
              <w:t>-</w:t>
            </w:r>
          </w:p>
        </w:tc>
        <w:tc>
          <w:tcPr>
            <w:tcW w:w="896" w:type="dxa"/>
          </w:tcPr>
          <w:p w14:paraId="4CB118F6" w14:textId="77777777" w:rsidR="00B95ACD" w:rsidRPr="00DB00DB" w:rsidRDefault="00B95ACD" w:rsidP="007F7465">
            <w:pPr>
              <w:contextualSpacing/>
              <w:jc w:val="center"/>
              <w:rPr>
                <w:rFonts w:ascii="Arial" w:hAnsi="Arial" w:cs="Arial"/>
                <w:bCs/>
              </w:rPr>
            </w:pPr>
            <w:r w:rsidRPr="00DB00DB">
              <w:rPr>
                <w:rFonts w:ascii="Arial" w:hAnsi="Arial" w:cs="Arial"/>
                <w:bCs/>
              </w:rPr>
              <w:t>-</w:t>
            </w:r>
          </w:p>
        </w:tc>
        <w:tc>
          <w:tcPr>
            <w:tcW w:w="1961" w:type="dxa"/>
          </w:tcPr>
          <w:p w14:paraId="411778A6" w14:textId="77777777" w:rsidR="00B95ACD" w:rsidRPr="00DB00DB" w:rsidRDefault="00B95ACD" w:rsidP="007F7465">
            <w:pPr>
              <w:contextualSpacing/>
              <w:jc w:val="center"/>
              <w:rPr>
                <w:rFonts w:ascii="Arial" w:hAnsi="Arial" w:cs="Arial"/>
                <w:bCs/>
              </w:rPr>
            </w:pPr>
            <w:r w:rsidRPr="00DB00DB">
              <w:rPr>
                <w:rFonts w:ascii="Arial" w:hAnsi="Arial" w:cs="Arial"/>
                <w:bCs/>
              </w:rPr>
              <w:t>0.99 [0.99 – 1.00]</w:t>
            </w:r>
          </w:p>
        </w:tc>
        <w:tc>
          <w:tcPr>
            <w:tcW w:w="986" w:type="dxa"/>
          </w:tcPr>
          <w:p w14:paraId="3C7C45A2" w14:textId="77777777" w:rsidR="00B95ACD" w:rsidRPr="00DB00DB" w:rsidRDefault="00B95ACD" w:rsidP="007F7465">
            <w:pPr>
              <w:contextualSpacing/>
              <w:jc w:val="center"/>
              <w:rPr>
                <w:rFonts w:ascii="Arial" w:hAnsi="Arial" w:cs="Arial"/>
                <w:bCs/>
              </w:rPr>
            </w:pPr>
            <w:r w:rsidRPr="00DB00DB">
              <w:rPr>
                <w:rFonts w:ascii="Arial" w:hAnsi="Arial" w:cs="Arial"/>
                <w:bCs/>
              </w:rPr>
              <w:t>&lt;0.001</w:t>
            </w:r>
          </w:p>
        </w:tc>
      </w:tr>
      <w:tr w:rsidR="00B95ACD" w:rsidRPr="00DB00DB" w14:paraId="5D1C6060" w14:textId="77777777" w:rsidTr="00053E75">
        <w:tc>
          <w:tcPr>
            <w:tcW w:w="1555" w:type="dxa"/>
            <w:vMerge/>
          </w:tcPr>
          <w:p w14:paraId="2EC2492F" w14:textId="77777777" w:rsidR="00B95ACD" w:rsidRPr="00DB00DB" w:rsidRDefault="00B95ACD" w:rsidP="007F7465">
            <w:pPr>
              <w:contextualSpacing/>
              <w:rPr>
                <w:rFonts w:ascii="Arial" w:hAnsi="Arial" w:cs="Arial"/>
              </w:rPr>
            </w:pPr>
          </w:p>
        </w:tc>
        <w:tc>
          <w:tcPr>
            <w:tcW w:w="1275" w:type="dxa"/>
          </w:tcPr>
          <w:p w14:paraId="6E7E6C75" w14:textId="77777777" w:rsidR="00B95ACD" w:rsidRPr="00DB00DB" w:rsidRDefault="00B95ACD" w:rsidP="007F7465">
            <w:pPr>
              <w:contextualSpacing/>
              <w:rPr>
                <w:rFonts w:ascii="Arial" w:hAnsi="Arial" w:cs="Arial"/>
              </w:rPr>
            </w:pPr>
            <w:r w:rsidRPr="00DB00DB">
              <w:rPr>
                <w:rFonts w:ascii="Arial" w:hAnsi="Arial" w:cs="Arial"/>
              </w:rPr>
              <w:t>Level</w:t>
            </w:r>
          </w:p>
        </w:tc>
        <w:tc>
          <w:tcPr>
            <w:tcW w:w="2219" w:type="dxa"/>
          </w:tcPr>
          <w:p w14:paraId="0313C349" w14:textId="77777777" w:rsidR="00B95ACD" w:rsidRPr="00DB00DB" w:rsidRDefault="00B95ACD" w:rsidP="007F7465">
            <w:pPr>
              <w:contextualSpacing/>
              <w:jc w:val="center"/>
              <w:rPr>
                <w:rFonts w:ascii="Arial" w:hAnsi="Arial" w:cs="Arial"/>
                <w:bCs/>
              </w:rPr>
            </w:pPr>
            <w:r w:rsidRPr="00DB00DB">
              <w:rPr>
                <w:rFonts w:ascii="Arial" w:hAnsi="Arial" w:cs="Arial"/>
                <w:bCs/>
              </w:rPr>
              <w:t>1.21 [1.10 – 1.33]</w:t>
            </w:r>
          </w:p>
        </w:tc>
        <w:tc>
          <w:tcPr>
            <w:tcW w:w="896" w:type="dxa"/>
          </w:tcPr>
          <w:p w14:paraId="283787E2" w14:textId="77777777" w:rsidR="00B95ACD" w:rsidRPr="00DB00DB" w:rsidRDefault="00B95ACD" w:rsidP="007F7465">
            <w:pPr>
              <w:contextualSpacing/>
              <w:jc w:val="center"/>
              <w:rPr>
                <w:rFonts w:ascii="Arial" w:hAnsi="Arial" w:cs="Arial"/>
                <w:bCs/>
              </w:rPr>
            </w:pPr>
            <w:r w:rsidRPr="00DB00DB">
              <w:rPr>
                <w:rFonts w:ascii="Arial" w:hAnsi="Arial" w:cs="Arial"/>
              </w:rPr>
              <w:t>&lt;0.001</w:t>
            </w:r>
          </w:p>
        </w:tc>
        <w:tc>
          <w:tcPr>
            <w:tcW w:w="1961" w:type="dxa"/>
          </w:tcPr>
          <w:p w14:paraId="7564C410" w14:textId="77777777" w:rsidR="00B95ACD" w:rsidRPr="00DB00DB" w:rsidRDefault="00B95ACD" w:rsidP="007F7465">
            <w:pPr>
              <w:contextualSpacing/>
              <w:jc w:val="center"/>
              <w:rPr>
                <w:rFonts w:ascii="Arial" w:hAnsi="Arial" w:cs="Arial"/>
                <w:bCs/>
              </w:rPr>
            </w:pPr>
            <w:r w:rsidRPr="00DB00DB">
              <w:rPr>
                <w:rFonts w:ascii="Arial" w:hAnsi="Arial" w:cs="Arial"/>
                <w:bCs/>
              </w:rPr>
              <w:t>1.18 [1.07 – 1.30]</w:t>
            </w:r>
          </w:p>
        </w:tc>
        <w:tc>
          <w:tcPr>
            <w:tcW w:w="896" w:type="dxa"/>
          </w:tcPr>
          <w:p w14:paraId="35C29E49" w14:textId="77777777" w:rsidR="00B95ACD" w:rsidRPr="00DB00DB" w:rsidRDefault="00B95ACD" w:rsidP="007F7465">
            <w:pPr>
              <w:contextualSpacing/>
              <w:jc w:val="center"/>
              <w:rPr>
                <w:rFonts w:ascii="Arial" w:hAnsi="Arial" w:cs="Arial"/>
                <w:bCs/>
              </w:rPr>
            </w:pPr>
            <w:r w:rsidRPr="00DB00DB">
              <w:rPr>
                <w:rFonts w:ascii="Arial" w:hAnsi="Arial" w:cs="Arial"/>
                <w:bCs/>
              </w:rPr>
              <w:t>0.001</w:t>
            </w:r>
          </w:p>
        </w:tc>
        <w:tc>
          <w:tcPr>
            <w:tcW w:w="1951" w:type="dxa"/>
          </w:tcPr>
          <w:p w14:paraId="063F35C2" w14:textId="77777777" w:rsidR="00B95ACD" w:rsidRPr="00DB00DB" w:rsidRDefault="00B95ACD" w:rsidP="007F7465">
            <w:pPr>
              <w:contextualSpacing/>
              <w:jc w:val="center"/>
              <w:rPr>
                <w:rFonts w:ascii="Arial" w:hAnsi="Arial" w:cs="Arial"/>
                <w:bCs/>
              </w:rPr>
            </w:pPr>
            <w:r w:rsidRPr="00DB00DB">
              <w:rPr>
                <w:rFonts w:ascii="Arial" w:hAnsi="Arial" w:cs="Arial"/>
                <w:bCs/>
              </w:rPr>
              <w:t>0.98 [0.80 – 1.19]</w:t>
            </w:r>
          </w:p>
        </w:tc>
        <w:tc>
          <w:tcPr>
            <w:tcW w:w="896" w:type="dxa"/>
          </w:tcPr>
          <w:p w14:paraId="41FE01C8" w14:textId="77777777" w:rsidR="00B95ACD" w:rsidRPr="00DB00DB" w:rsidRDefault="00B95ACD" w:rsidP="007F7465">
            <w:pPr>
              <w:contextualSpacing/>
              <w:jc w:val="center"/>
              <w:rPr>
                <w:rFonts w:ascii="Arial" w:hAnsi="Arial" w:cs="Arial"/>
                <w:bCs/>
              </w:rPr>
            </w:pPr>
            <w:r w:rsidRPr="00DB00DB">
              <w:rPr>
                <w:rFonts w:ascii="Arial" w:hAnsi="Arial" w:cs="Arial"/>
                <w:bCs/>
              </w:rPr>
              <w:t>0.821</w:t>
            </w:r>
          </w:p>
        </w:tc>
        <w:tc>
          <w:tcPr>
            <w:tcW w:w="1961" w:type="dxa"/>
          </w:tcPr>
          <w:p w14:paraId="4897393C" w14:textId="77777777" w:rsidR="00B95ACD" w:rsidRPr="00DB00DB" w:rsidRDefault="00B95ACD" w:rsidP="007F7465">
            <w:pPr>
              <w:contextualSpacing/>
              <w:jc w:val="center"/>
              <w:rPr>
                <w:rFonts w:ascii="Arial" w:hAnsi="Arial" w:cs="Arial"/>
                <w:bCs/>
              </w:rPr>
            </w:pPr>
            <w:r w:rsidRPr="00DB00DB">
              <w:rPr>
                <w:rFonts w:ascii="Arial" w:hAnsi="Arial" w:cs="Arial"/>
                <w:bCs/>
              </w:rPr>
              <w:t>0.93 [0.76 – 1.14]</w:t>
            </w:r>
          </w:p>
        </w:tc>
        <w:tc>
          <w:tcPr>
            <w:tcW w:w="986" w:type="dxa"/>
          </w:tcPr>
          <w:p w14:paraId="6C7B9BFE" w14:textId="77777777" w:rsidR="00B95ACD" w:rsidRPr="00DB00DB" w:rsidRDefault="00B95ACD" w:rsidP="007F7465">
            <w:pPr>
              <w:contextualSpacing/>
              <w:jc w:val="center"/>
              <w:rPr>
                <w:rFonts w:ascii="Arial" w:hAnsi="Arial" w:cs="Arial"/>
                <w:bCs/>
              </w:rPr>
            </w:pPr>
            <w:r w:rsidRPr="00DB00DB">
              <w:rPr>
                <w:rFonts w:ascii="Arial" w:hAnsi="Arial" w:cs="Arial"/>
                <w:bCs/>
              </w:rPr>
              <w:t>0.472</w:t>
            </w:r>
          </w:p>
        </w:tc>
      </w:tr>
      <w:tr w:rsidR="00B95ACD" w:rsidRPr="00DB00DB" w14:paraId="128379B5" w14:textId="77777777" w:rsidTr="00053E75">
        <w:tc>
          <w:tcPr>
            <w:tcW w:w="1555" w:type="dxa"/>
            <w:vMerge/>
          </w:tcPr>
          <w:p w14:paraId="24AA1B84" w14:textId="77777777" w:rsidR="00B95ACD" w:rsidRPr="00DB00DB" w:rsidRDefault="00B95ACD" w:rsidP="007F7465">
            <w:pPr>
              <w:contextualSpacing/>
              <w:rPr>
                <w:rFonts w:ascii="Arial" w:hAnsi="Arial" w:cs="Arial"/>
              </w:rPr>
            </w:pPr>
          </w:p>
        </w:tc>
        <w:tc>
          <w:tcPr>
            <w:tcW w:w="1275" w:type="dxa"/>
          </w:tcPr>
          <w:p w14:paraId="2CEE6C39" w14:textId="708E7EF3" w:rsidR="00B95ACD" w:rsidRPr="00DB00DB" w:rsidRDefault="002C105F" w:rsidP="007F7465">
            <w:pPr>
              <w:contextualSpacing/>
              <w:rPr>
                <w:rFonts w:ascii="Arial" w:hAnsi="Arial" w:cs="Arial"/>
              </w:rPr>
            </w:pPr>
            <w:r>
              <w:rPr>
                <w:rFonts w:ascii="Arial" w:hAnsi="Arial" w:cs="Arial"/>
              </w:rPr>
              <w:t>Post-slope</w:t>
            </w:r>
          </w:p>
        </w:tc>
        <w:tc>
          <w:tcPr>
            <w:tcW w:w="2219" w:type="dxa"/>
          </w:tcPr>
          <w:p w14:paraId="51BA954E" w14:textId="77777777" w:rsidR="00B95ACD" w:rsidRPr="00DB00DB" w:rsidRDefault="00B95ACD" w:rsidP="007F7465">
            <w:pPr>
              <w:contextualSpacing/>
              <w:jc w:val="center"/>
              <w:rPr>
                <w:rFonts w:ascii="Arial" w:hAnsi="Arial" w:cs="Arial"/>
              </w:rPr>
            </w:pPr>
            <w:r w:rsidRPr="00DB00DB">
              <w:rPr>
                <w:rFonts w:ascii="Arial" w:hAnsi="Arial" w:cs="Arial"/>
              </w:rPr>
              <w:t>1.08 [1.04 – 1.12]</w:t>
            </w:r>
          </w:p>
        </w:tc>
        <w:tc>
          <w:tcPr>
            <w:tcW w:w="896" w:type="dxa"/>
          </w:tcPr>
          <w:p w14:paraId="7DFEBFED" w14:textId="77777777" w:rsidR="00B95ACD" w:rsidRPr="00DB00DB" w:rsidRDefault="00B95ACD" w:rsidP="007F7465">
            <w:pPr>
              <w:contextualSpacing/>
              <w:jc w:val="center"/>
              <w:rPr>
                <w:rFonts w:ascii="Arial" w:hAnsi="Arial" w:cs="Arial"/>
              </w:rPr>
            </w:pPr>
            <w:r w:rsidRPr="00DB00DB">
              <w:rPr>
                <w:rFonts w:ascii="Arial" w:hAnsi="Arial" w:cs="Arial"/>
              </w:rPr>
              <w:t>&lt;0.001</w:t>
            </w:r>
          </w:p>
        </w:tc>
        <w:tc>
          <w:tcPr>
            <w:tcW w:w="1961" w:type="dxa"/>
          </w:tcPr>
          <w:p w14:paraId="3115EB33" w14:textId="77777777" w:rsidR="00B95ACD" w:rsidRPr="00DB00DB" w:rsidRDefault="00B95ACD" w:rsidP="007F7465">
            <w:pPr>
              <w:contextualSpacing/>
              <w:jc w:val="center"/>
              <w:rPr>
                <w:rFonts w:ascii="Arial" w:hAnsi="Arial" w:cs="Arial"/>
              </w:rPr>
            </w:pPr>
            <w:r w:rsidRPr="00DB00DB">
              <w:rPr>
                <w:rFonts w:ascii="Arial" w:hAnsi="Arial" w:cs="Arial"/>
              </w:rPr>
              <w:t>1.11 [1.07 – 1.16]</w:t>
            </w:r>
          </w:p>
        </w:tc>
        <w:tc>
          <w:tcPr>
            <w:tcW w:w="896" w:type="dxa"/>
          </w:tcPr>
          <w:p w14:paraId="30ECBFFF" w14:textId="77777777" w:rsidR="00B95ACD" w:rsidRPr="00DB00DB" w:rsidRDefault="00B95ACD" w:rsidP="007F7465">
            <w:pPr>
              <w:contextualSpacing/>
              <w:jc w:val="center"/>
              <w:rPr>
                <w:rFonts w:ascii="Arial" w:hAnsi="Arial" w:cs="Arial"/>
              </w:rPr>
            </w:pPr>
            <w:r w:rsidRPr="00DB00DB">
              <w:rPr>
                <w:rFonts w:ascii="Arial" w:hAnsi="Arial" w:cs="Arial"/>
              </w:rPr>
              <w:t>&lt;0.001</w:t>
            </w:r>
          </w:p>
        </w:tc>
        <w:tc>
          <w:tcPr>
            <w:tcW w:w="1951" w:type="dxa"/>
          </w:tcPr>
          <w:p w14:paraId="058E6385" w14:textId="77777777" w:rsidR="00B95ACD" w:rsidRPr="00DB00DB" w:rsidRDefault="00B95ACD" w:rsidP="007F7465">
            <w:pPr>
              <w:contextualSpacing/>
              <w:jc w:val="center"/>
              <w:rPr>
                <w:rFonts w:ascii="Arial" w:hAnsi="Arial" w:cs="Arial"/>
              </w:rPr>
            </w:pPr>
            <w:r w:rsidRPr="00DB00DB">
              <w:rPr>
                <w:rFonts w:ascii="Arial" w:hAnsi="Arial" w:cs="Arial"/>
              </w:rPr>
              <w:t>1.11 [1.03 – 1.21]</w:t>
            </w:r>
          </w:p>
        </w:tc>
        <w:tc>
          <w:tcPr>
            <w:tcW w:w="896" w:type="dxa"/>
          </w:tcPr>
          <w:p w14:paraId="428C9C8A" w14:textId="77777777" w:rsidR="00B95ACD" w:rsidRPr="00DB00DB" w:rsidRDefault="00B95ACD" w:rsidP="007F7465">
            <w:pPr>
              <w:contextualSpacing/>
              <w:jc w:val="center"/>
              <w:rPr>
                <w:rFonts w:ascii="Arial" w:hAnsi="Arial" w:cs="Arial"/>
              </w:rPr>
            </w:pPr>
            <w:r w:rsidRPr="00DB00DB">
              <w:rPr>
                <w:rFonts w:ascii="Arial" w:hAnsi="Arial" w:cs="Arial"/>
              </w:rPr>
              <w:t>0.009</w:t>
            </w:r>
          </w:p>
        </w:tc>
        <w:tc>
          <w:tcPr>
            <w:tcW w:w="1961" w:type="dxa"/>
          </w:tcPr>
          <w:p w14:paraId="275E2EF4" w14:textId="77777777" w:rsidR="00B95ACD" w:rsidRPr="00DB00DB" w:rsidRDefault="00B95ACD" w:rsidP="007F7465">
            <w:pPr>
              <w:contextualSpacing/>
              <w:jc w:val="center"/>
              <w:rPr>
                <w:rFonts w:ascii="Arial" w:hAnsi="Arial" w:cs="Arial"/>
              </w:rPr>
            </w:pPr>
            <w:r w:rsidRPr="00DB00DB">
              <w:rPr>
                <w:rFonts w:ascii="Arial" w:hAnsi="Arial" w:cs="Arial"/>
              </w:rPr>
              <w:t>1.18 [1.08 – 1.28]</w:t>
            </w:r>
          </w:p>
        </w:tc>
        <w:tc>
          <w:tcPr>
            <w:tcW w:w="986" w:type="dxa"/>
          </w:tcPr>
          <w:p w14:paraId="633C11CB" w14:textId="77777777" w:rsidR="00B95ACD" w:rsidRPr="00DB00DB" w:rsidRDefault="00B95ACD" w:rsidP="007F7465">
            <w:pPr>
              <w:contextualSpacing/>
              <w:jc w:val="center"/>
              <w:rPr>
                <w:rFonts w:ascii="Arial" w:hAnsi="Arial" w:cs="Arial"/>
              </w:rPr>
            </w:pPr>
            <w:r w:rsidRPr="00DB00DB">
              <w:rPr>
                <w:rFonts w:ascii="Arial" w:hAnsi="Arial" w:cs="Arial"/>
              </w:rPr>
              <w:t>&lt;0.001</w:t>
            </w:r>
          </w:p>
        </w:tc>
      </w:tr>
      <w:tr w:rsidR="00B95ACD" w:rsidRPr="00DB00DB" w14:paraId="3060F1DC" w14:textId="77777777" w:rsidTr="00053E75">
        <w:trPr>
          <w:trHeight w:val="283"/>
        </w:trPr>
        <w:tc>
          <w:tcPr>
            <w:tcW w:w="1555" w:type="dxa"/>
            <w:vMerge w:val="restart"/>
          </w:tcPr>
          <w:p w14:paraId="58E0C9E0" w14:textId="77777777" w:rsidR="00B95ACD" w:rsidRPr="00DB00DB" w:rsidRDefault="00B95ACD" w:rsidP="007F7465">
            <w:pPr>
              <w:contextualSpacing/>
              <w:rPr>
                <w:rFonts w:ascii="Arial" w:hAnsi="Arial" w:cs="Arial"/>
              </w:rPr>
            </w:pPr>
            <w:r w:rsidRPr="00DB00DB">
              <w:rPr>
                <w:rFonts w:ascii="Arial" w:hAnsi="Arial" w:cs="Arial"/>
              </w:rPr>
              <w:t>15 year olds only</w:t>
            </w:r>
          </w:p>
          <w:p w14:paraId="42AD8E43" w14:textId="77777777" w:rsidR="00B95ACD" w:rsidRPr="00DB00DB" w:rsidRDefault="00B95ACD" w:rsidP="007F7465">
            <w:pPr>
              <w:contextualSpacing/>
              <w:rPr>
                <w:rFonts w:ascii="Arial" w:hAnsi="Arial" w:cs="Arial"/>
              </w:rPr>
            </w:pPr>
            <w:r w:rsidRPr="00DB00DB">
              <w:rPr>
                <w:rFonts w:ascii="Arial" w:hAnsi="Arial" w:cs="Arial"/>
              </w:rPr>
              <w:t>(n = 171,366 / 171,577)</w:t>
            </w:r>
          </w:p>
        </w:tc>
        <w:tc>
          <w:tcPr>
            <w:tcW w:w="1275" w:type="dxa"/>
          </w:tcPr>
          <w:p w14:paraId="17376BCC" w14:textId="77777777" w:rsidR="00B95ACD" w:rsidRPr="00DB00DB" w:rsidRDefault="00B95ACD" w:rsidP="007F7465">
            <w:pPr>
              <w:contextualSpacing/>
              <w:rPr>
                <w:rFonts w:ascii="Arial" w:hAnsi="Arial" w:cs="Arial"/>
              </w:rPr>
            </w:pPr>
            <w:r w:rsidRPr="00DB00DB">
              <w:rPr>
                <w:rFonts w:ascii="Arial" w:hAnsi="Arial" w:cs="Arial"/>
              </w:rPr>
              <w:t>Year</w:t>
            </w:r>
          </w:p>
        </w:tc>
        <w:tc>
          <w:tcPr>
            <w:tcW w:w="2219" w:type="dxa"/>
          </w:tcPr>
          <w:p w14:paraId="442F2137" w14:textId="77777777" w:rsidR="00B95ACD" w:rsidRPr="00DB00DB" w:rsidRDefault="00B95ACD" w:rsidP="007F7465">
            <w:pPr>
              <w:contextualSpacing/>
              <w:jc w:val="center"/>
              <w:rPr>
                <w:rFonts w:ascii="Arial" w:hAnsi="Arial" w:cs="Arial"/>
              </w:rPr>
            </w:pPr>
            <w:r w:rsidRPr="00DB00DB">
              <w:rPr>
                <w:rFonts w:ascii="Arial" w:hAnsi="Arial" w:cs="Arial"/>
              </w:rPr>
              <w:t>0.93 [0.93 – 0.93]</w:t>
            </w:r>
          </w:p>
        </w:tc>
        <w:tc>
          <w:tcPr>
            <w:tcW w:w="896" w:type="dxa"/>
          </w:tcPr>
          <w:p w14:paraId="5F1A05FB" w14:textId="77777777" w:rsidR="00B95ACD" w:rsidRPr="00DB00DB" w:rsidRDefault="00B95ACD" w:rsidP="007F7465">
            <w:pPr>
              <w:contextualSpacing/>
              <w:jc w:val="center"/>
              <w:rPr>
                <w:rFonts w:ascii="Arial" w:hAnsi="Arial" w:cs="Arial"/>
              </w:rPr>
            </w:pPr>
            <w:r w:rsidRPr="00DB00DB">
              <w:rPr>
                <w:rFonts w:ascii="Arial" w:hAnsi="Arial" w:cs="Arial"/>
              </w:rPr>
              <w:t>&lt;0.001</w:t>
            </w:r>
          </w:p>
        </w:tc>
        <w:tc>
          <w:tcPr>
            <w:tcW w:w="1961" w:type="dxa"/>
          </w:tcPr>
          <w:p w14:paraId="04646792" w14:textId="77777777" w:rsidR="00B95ACD" w:rsidRPr="00DB00DB" w:rsidRDefault="00B95ACD" w:rsidP="007F7465">
            <w:pPr>
              <w:contextualSpacing/>
              <w:jc w:val="center"/>
              <w:rPr>
                <w:rFonts w:ascii="Arial" w:hAnsi="Arial" w:cs="Arial"/>
              </w:rPr>
            </w:pPr>
            <w:r w:rsidRPr="00DB00DB">
              <w:rPr>
                <w:rFonts w:ascii="Arial" w:hAnsi="Arial" w:cs="Arial"/>
              </w:rPr>
              <w:t>0.94 [0.92 – 0.95]</w:t>
            </w:r>
          </w:p>
        </w:tc>
        <w:tc>
          <w:tcPr>
            <w:tcW w:w="896" w:type="dxa"/>
          </w:tcPr>
          <w:p w14:paraId="1AE60968" w14:textId="77777777" w:rsidR="00B95ACD" w:rsidRPr="00DB00DB" w:rsidRDefault="00B95ACD" w:rsidP="007F7465">
            <w:pPr>
              <w:contextualSpacing/>
              <w:jc w:val="center"/>
              <w:rPr>
                <w:rFonts w:ascii="Arial" w:hAnsi="Arial" w:cs="Arial"/>
              </w:rPr>
            </w:pPr>
            <w:r w:rsidRPr="00DB00DB">
              <w:rPr>
                <w:rFonts w:ascii="Arial" w:hAnsi="Arial" w:cs="Arial"/>
              </w:rPr>
              <w:t>&lt;0.001</w:t>
            </w:r>
          </w:p>
        </w:tc>
        <w:tc>
          <w:tcPr>
            <w:tcW w:w="1951" w:type="dxa"/>
          </w:tcPr>
          <w:p w14:paraId="0603AB8F" w14:textId="77777777" w:rsidR="00B95ACD" w:rsidRPr="00DB00DB" w:rsidRDefault="00B95ACD" w:rsidP="007F7465">
            <w:pPr>
              <w:contextualSpacing/>
              <w:jc w:val="center"/>
              <w:rPr>
                <w:rFonts w:ascii="Arial" w:hAnsi="Arial" w:cs="Arial"/>
              </w:rPr>
            </w:pPr>
            <w:r w:rsidRPr="00DB00DB">
              <w:rPr>
                <w:rFonts w:ascii="Arial" w:hAnsi="Arial" w:cs="Arial"/>
              </w:rPr>
              <w:t>0.94 [0.93 – 0.94]</w:t>
            </w:r>
          </w:p>
        </w:tc>
        <w:tc>
          <w:tcPr>
            <w:tcW w:w="896" w:type="dxa"/>
          </w:tcPr>
          <w:p w14:paraId="55D93915" w14:textId="77777777" w:rsidR="00B95ACD" w:rsidRPr="00DB00DB" w:rsidRDefault="00B95ACD" w:rsidP="007F7465">
            <w:pPr>
              <w:contextualSpacing/>
              <w:jc w:val="center"/>
              <w:rPr>
                <w:rFonts w:ascii="Arial" w:hAnsi="Arial" w:cs="Arial"/>
              </w:rPr>
            </w:pPr>
            <w:r w:rsidRPr="00DB00DB">
              <w:rPr>
                <w:rFonts w:ascii="Arial" w:hAnsi="Arial" w:cs="Arial"/>
              </w:rPr>
              <w:t>&lt;0.001</w:t>
            </w:r>
          </w:p>
        </w:tc>
        <w:tc>
          <w:tcPr>
            <w:tcW w:w="1961" w:type="dxa"/>
          </w:tcPr>
          <w:p w14:paraId="096FB3F2" w14:textId="77777777" w:rsidR="00B95ACD" w:rsidRPr="00DB00DB" w:rsidRDefault="00B95ACD" w:rsidP="007F7465">
            <w:pPr>
              <w:contextualSpacing/>
              <w:jc w:val="center"/>
              <w:rPr>
                <w:rFonts w:ascii="Arial" w:hAnsi="Arial" w:cs="Arial"/>
              </w:rPr>
            </w:pPr>
            <w:r w:rsidRPr="00DB00DB">
              <w:rPr>
                <w:rFonts w:ascii="Arial" w:hAnsi="Arial" w:cs="Arial"/>
              </w:rPr>
              <w:t>0.97 [0.95 – 1.00]</w:t>
            </w:r>
          </w:p>
        </w:tc>
        <w:tc>
          <w:tcPr>
            <w:tcW w:w="986" w:type="dxa"/>
          </w:tcPr>
          <w:p w14:paraId="1D57122C" w14:textId="77777777" w:rsidR="00B95ACD" w:rsidRPr="00DB00DB" w:rsidRDefault="00B95ACD" w:rsidP="007F7465">
            <w:pPr>
              <w:contextualSpacing/>
              <w:jc w:val="center"/>
              <w:rPr>
                <w:rFonts w:ascii="Arial" w:hAnsi="Arial" w:cs="Arial"/>
              </w:rPr>
            </w:pPr>
            <w:r w:rsidRPr="00DB00DB">
              <w:rPr>
                <w:rFonts w:ascii="Arial" w:hAnsi="Arial" w:cs="Arial"/>
              </w:rPr>
              <w:t>0.003</w:t>
            </w:r>
          </w:p>
        </w:tc>
      </w:tr>
      <w:tr w:rsidR="00B95ACD" w:rsidRPr="00DB00DB" w14:paraId="68990694" w14:textId="77777777" w:rsidTr="00053E75">
        <w:tc>
          <w:tcPr>
            <w:tcW w:w="1555" w:type="dxa"/>
            <w:vMerge/>
          </w:tcPr>
          <w:p w14:paraId="122B5087" w14:textId="77777777" w:rsidR="00B95ACD" w:rsidRPr="00DB00DB" w:rsidRDefault="00B95ACD" w:rsidP="007F7465">
            <w:pPr>
              <w:contextualSpacing/>
              <w:rPr>
                <w:rFonts w:ascii="Arial" w:hAnsi="Arial" w:cs="Arial"/>
              </w:rPr>
            </w:pPr>
          </w:p>
        </w:tc>
        <w:tc>
          <w:tcPr>
            <w:tcW w:w="1275" w:type="dxa"/>
          </w:tcPr>
          <w:p w14:paraId="22BD0916" w14:textId="77777777" w:rsidR="00B95ACD" w:rsidRPr="00DB00DB" w:rsidRDefault="00B95ACD" w:rsidP="007F7465">
            <w:pPr>
              <w:contextualSpacing/>
              <w:rPr>
                <w:rFonts w:ascii="Arial" w:hAnsi="Arial" w:cs="Arial"/>
              </w:rPr>
            </w:pPr>
            <w:r w:rsidRPr="00DB00DB">
              <w:rPr>
                <w:rFonts w:ascii="Arial" w:hAnsi="Arial" w:cs="Arial"/>
              </w:rPr>
              <w:t>Year</w:t>
            </w:r>
            <w:r w:rsidRPr="00DB00DB">
              <w:rPr>
                <w:rFonts w:ascii="Arial" w:hAnsi="Arial" w:cs="Arial"/>
                <w:vertAlign w:val="superscript"/>
              </w:rPr>
              <w:t>2</w:t>
            </w:r>
          </w:p>
        </w:tc>
        <w:tc>
          <w:tcPr>
            <w:tcW w:w="2219" w:type="dxa"/>
          </w:tcPr>
          <w:p w14:paraId="491253C1" w14:textId="77777777" w:rsidR="00B95ACD" w:rsidRPr="00DB00DB" w:rsidRDefault="00B95ACD" w:rsidP="007F7465">
            <w:pPr>
              <w:contextualSpacing/>
              <w:jc w:val="center"/>
              <w:rPr>
                <w:rFonts w:ascii="Arial" w:hAnsi="Arial" w:cs="Arial"/>
              </w:rPr>
            </w:pPr>
            <w:r w:rsidRPr="00DB00DB">
              <w:rPr>
                <w:rFonts w:ascii="Arial" w:hAnsi="Arial" w:cs="Arial"/>
              </w:rPr>
              <w:t>-</w:t>
            </w:r>
          </w:p>
        </w:tc>
        <w:tc>
          <w:tcPr>
            <w:tcW w:w="896" w:type="dxa"/>
          </w:tcPr>
          <w:p w14:paraId="5F23E6E2" w14:textId="77777777" w:rsidR="00B95ACD" w:rsidRPr="00DB00DB" w:rsidRDefault="00B95ACD" w:rsidP="007F7465">
            <w:pPr>
              <w:contextualSpacing/>
              <w:jc w:val="center"/>
              <w:rPr>
                <w:rFonts w:ascii="Arial" w:hAnsi="Arial" w:cs="Arial"/>
              </w:rPr>
            </w:pPr>
            <w:r w:rsidRPr="00DB00DB">
              <w:rPr>
                <w:rFonts w:ascii="Arial" w:hAnsi="Arial" w:cs="Arial"/>
                <w:bCs/>
              </w:rPr>
              <w:t>-</w:t>
            </w:r>
          </w:p>
        </w:tc>
        <w:tc>
          <w:tcPr>
            <w:tcW w:w="1961" w:type="dxa"/>
          </w:tcPr>
          <w:p w14:paraId="7F5D48C9" w14:textId="77777777" w:rsidR="00B95ACD" w:rsidRPr="00DB00DB" w:rsidRDefault="00B95ACD" w:rsidP="007F7465">
            <w:pPr>
              <w:contextualSpacing/>
              <w:jc w:val="center"/>
              <w:rPr>
                <w:rFonts w:ascii="Arial" w:hAnsi="Arial" w:cs="Arial"/>
              </w:rPr>
            </w:pPr>
            <w:r w:rsidRPr="00DB00DB">
              <w:rPr>
                <w:rFonts w:ascii="Arial" w:hAnsi="Arial" w:cs="Arial"/>
              </w:rPr>
              <w:t>1.00 [1.00 – 1.00]</w:t>
            </w:r>
          </w:p>
        </w:tc>
        <w:tc>
          <w:tcPr>
            <w:tcW w:w="896" w:type="dxa"/>
          </w:tcPr>
          <w:p w14:paraId="38BE3B4F" w14:textId="77777777" w:rsidR="00B95ACD" w:rsidRPr="00DB00DB" w:rsidRDefault="00B95ACD" w:rsidP="007F7465">
            <w:pPr>
              <w:contextualSpacing/>
              <w:jc w:val="center"/>
              <w:rPr>
                <w:rFonts w:ascii="Arial" w:hAnsi="Arial" w:cs="Arial"/>
              </w:rPr>
            </w:pPr>
            <w:r w:rsidRPr="00DB00DB">
              <w:rPr>
                <w:rFonts w:ascii="Arial" w:hAnsi="Arial" w:cs="Arial"/>
              </w:rPr>
              <w:t>0.406</w:t>
            </w:r>
          </w:p>
        </w:tc>
        <w:tc>
          <w:tcPr>
            <w:tcW w:w="1951" w:type="dxa"/>
          </w:tcPr>
          <w:p w14:paraId="74F61BF0" w14:textId="77777777" w:rsidR="00B95ACD" w:rsidRPr="00DB00DB" w:rsidRDefault="00B95ACD" w:rsidP="007F7465">
            <w:pPr>
              <w:contextualSpacing/>
              <w:jc w:val="center"/>
              <w:rPr>
                <w:rFonts w:ascii="Arial" w:hAnsi="Arial" w:cs="Arial"/>
              </w:rPr>
            </w:pPr>
            <w:r w:rsidRPr="00DB00DB">
              <w:rPr>
                <w:rFonts w:ascii="Arial" w:hAnsi="Arial" w:cs="Arial"/>
                <w:bCs/>
              </w:rPr>
              <w:t>-</w:t>
            </w:r>
          </w:p>
        </w:tc>
        <w:tc>
          <w:tcPr>
            <w:tcW w:w="896" w:type="dxa"/>
          </w:tcPr>
          <w:p w14:paraId="209AC904" w14:textId="77777777" w:rsidR="00B95ACD" w:rsidRPr="00DB00DB" w:rsidRDefault="00B95ACD" w:rsidP="007F7465">
            <w:pPr>
              <w:contextualSpacing/>
              <w:jc w:val="center"/>
              <w:rPr>
                <w:rFonts w:ascii="Arial" w:hAnsi="Arial" w:cs="Arial"/>
              </w:rPr>
            </w:pPr>
            <w:r w:rsidRPr="00DB00DB">
              <w:rPr>
                <w:rFonts w:ascii="Arial" w:hAnsi="Arial" w:cs="Arial"/>
                <w:bCs/>
              </w:rPr>
              <w:t>-</w:t>
            </w:r>
          </w:p>
        </w:tc>
        <w:tc>
          <w:tcPr>
            <w:tcW w:w="1961" w:type="dxa"/>
          </w:tcPr>
          <w:p w14:paraId="6D1E579F" w14:textId="77777777" w:rsidR="00B95ACD" w:rsidRPr="00DB00DB" w:rsidRDefault="00B95ACD" w:rsidP="007F7465">
            <w:pPr>
              <w:contextualSpacing/>
              <w:jc w:val="center"/>
              <w:rPr>
                <w:rFonts w:ascii="Arial" w:hAnsi="Arial" w:cs="Arial"/>
              </w:rPr>
            </w:pPr>
            <w:r w:rsidRPr="00DB00DB">
              <w:rPr>
                <w:rFonts w:ascii="Arial" w:hAnsi="Arial" w:cs="Arial"/>
              </w:rPr>
              <w:t>1.00 [1.00 – 1.00]</w:t>
            </w:r>
          </w:p>
        </w:tc>
        <w:tc>
          <w:tcPr>
            <w:tcW w:w="986" w:type="dxa"/>
          </w:tcPr>
          <w:p w14:paraId="40145F4E" w14:textId="77777777" w:rsidR="00B95ACD" w:rsidRPr="00DB00DB" w:rsidRDefault="00B95ACD" w:rsidP="007F7465">
            <w:pPr>
              <w:contextualSpacing/>
              <w:jc w:val="center"/>
              <w:rPr>
                <w:rFonts w:ascii="Arial" w:hAnsi="Arial" w:cs="Arial"/>
              </w:rPr>
            </w:pPr>
            <w:r w:rsidRPr="00DB00DB">
              <w:rPr>
                <w:rFonts w:ascii="Arial" w:hAnsi="Arial" w:cs="Arial"/>
              </w:rPr>
              <w:t>0.005</w:t>
            </w:r>
          </w:p>
        </w:tc>
      </w:tr>
      <w:tr w:rsidR="00B95ACD" w:rsidRPr="00DB00DB" w14:paraId="13E15967" w14:textId="77777777" w:rsidTr="00053E75">
        <w:tc>
          <w:tcPr>
            <w:tcW w:w="1555" w:type="dxa"/>
            <w:vMerge/>
          </w:tcPr>
          <w:p w14:paraId="519E5466" w14:textId="77777777" w:rsidR="00B95ACD" w:rsidRPr="00DB00DB" w:rsidRDefault="00B95ACD" w:rsidP="007F7465">
            <w:pPr>
              <w:contextualSpacing/>
              <w:rPr>
                <w:rFonts w:ascii="Arial" w:hAnsi="Arial" w:cs="Arial"/>
              </w:rPr>
            </w:pPr>
          </w:p>
        </w:tc>
        <w:tc>
          <w:tcPr>
            <w:tcW w:w="1275" w:type="dxa"/>
          </w:tcPr>
          <w:p w14:paraId="4218B7D4" w14:textId="77777777" w:rsidR="00B95ACD" w:rsidRPr="00DB00DB" w:rsidRDefault="00B95ACD" w:rsidP="007F7465">
            <w:pPr>
              <w:contextualSpacing/>
              <w:rPr>
                <w:rFonts w:ascii="Arial" w:hAnsi="Arial" w:cs="Arial"/>
              </w:rPr>
            </w:pPr>
            <w:r w:rsidRPr="00DB00DB">
              <w:rPr>
                <w:rFonts w:ascii="Arial" w:hAnsi="Arial" w:cs="Arial"/>
              </w:rPr>
              <w:t>Level</w:t>
            </w:r>
          </w:p>
        </w:tc>
        <w:tc>
          <w:tcPr>
            <w:tcW w:w="2219" w:type="dxa"/>
          </w:tcPr>
          <w:p w14:paraId="495113A3" w14:textId="77777777" w:rsidR="00B95ACD" w:rsidRPr="00DB00DB" w:rsidRDefault="00B95ACD" w:rsidP="007F7465">
            <w:pPr>
              <w:contextualSpacing/>
              <w:jc w:val="center"/>
              <w:rPr>
                <w:rFonts w:ascii="Arial" w:hAnsi="Arial" w:cs="Arial"/>
              </w:rPr>
            </w:pPr>
            <w:r w:rsidRPr="00DB00DB">
              <w:rPr>
                <w:rFonts w:ascii="Arial" w:hAnsi="Arial" w:cs="Arial"/>
              </w:rPr>
              <w:t>1.12 [1.05 – 1.21]</w:t>
            </w:r>
          </w:p>
        </w:tc>
        <w:tc>
          <w:tcPr>
            <w:tcW w:w="896" w:type="dxa"/>
          </w:tcPr>
          <w:p w14:paraId="466B22F7" w14:textId="77777777" w:rsidR="00B95ACD" w:rsidRPr="00DB00DB" w:rsidRDefault="00B95ACD" w:rsidP="007F7465">
            <w:pPr>
              <w:contextualSpacing/>
              <w:jc w:val="center"/>
              <w:rPr>
                <w:rFonts w:ascii="Arial" w:hAnsi="Arial" w:cs="Arial"/>
              </w:rPr>
            </w:pPr>
            <w:r w:rsidRPr="00DB00DB">
              <w:rPr>
                <w:rFonts w:ascii="Arial" w:hAnsi="Arial" w:cs="Arial"/>
              </w:rPr>
              <w:t>0.002</w:t>
            </w:r>
          </w:p>
        </w:tc>
        <w:tc>
          <w:tcPr>
            <w:tcW w:w="1961" w:type="dxa"/>
          </w:tcPr>
          <w:p w14:paraId="172933E7" w14:textId="77777777" w:rsidR="00B95ACD" w:rsidRPr="00DB00DB" w:rsidRDefault="00B95ACD" w:rsidP="007F7465">
            <w:pPr>
              <w:contextualSpacing/>
              <w:jc w:val="center"/>
              <w:rPr>
                <w:rFonts w:ascii="Arial" w:hAnsi="Arial" w:cs="Arial"/>
              </w:rPr>
            </w:pPr>
            <w:r w:rsidRPr="00DB00DB">
              <w:rPr>
                <w:rFonts w:ascii="Arial" w:hAnsi="Arial" w:cs="Arial"/>
              </w:rPr>
              <w:t>1.12 [1.04 – 1.21]</w:t>
            </w:r>
          </w:p>
        </w:tc>
        <w:tc>
          <w:tcPr>
            <w:tcW w:w="896" w:type="dxa"/>
          </w:tcPr>
          <w:p w14:paraId="22B8D40D" w14:textId="77777777" w:rsidR="00B95ACD" w:rsidRPr="00DB00DB" w:rsidRDefault="00B95ACD" w:rsidP="007F7465">
            <w:pPr>
              <w:contextualSpacing/>
              <w:jc w:val="center"/>
              <w:rPr>
                <w:rFonts w:ascii="Arial" w:hAnsi="Arial" w:cs="Arial"/>
              </w:rPr>
            </w:pPr>
            <w:r w:rsidRPr="00DB00DB">
              <w:rPr>
                <w:rFonts w:ascii="Arial" w:hAnsi="Arial" w:cs="Arial"/>
              </w:rPr>
              <w:t>0.002</w:t>
            </w:r>
          </w:p>
        </w:tc>
        <w:tc>
          <w:tcPr>
            <w:tcW w:w="1951" w:type="dxa"/>
          </w:tcPr>
          <w:p w14:paraId="27ABB3DE" w14:textId="77777777" w:rsidR="00B95ACD" w:rsidRPr="00DB00DB" w:rsidRDefault="00B95ACD" w:rsidP="007F7465">
            <w:pPr>
              <w:contextualSpacing/>
              <w:jc w:val="center"/>
              <w:rPr>
                <w:rFonts w:ascii="Arial" w:hAnsi="Arial" w:cs="Arial"/>
              </w:rPr>
            </w:pPr>
            <w:r w:rsidRPr="00DB00DB">
              <w:rPr>
                <w:rFonts w:ascii="Arial" w:hAnsi="Arial" w:cs="Arial"/>
              </w:rPr>
              <w:t>0.95 [0.84 -1.08]</w:t>
            </w:r>
          </w:p>
        </w:tc>
        <w:tc>
          <w:tcPr>
            <w:tcW w:w="896" w:type="dxa"/>
          </w:tcPr>
          <w:p w14:paraId="01200785" w14:textId="77777777" w:rsidR="00B95ACD" w:rsidRPr="00DB00DB" w:rsidRDefault="00B95ACD" w:rsidP="007F7465">
            <w:pPr>
              <w:contextualSpacing/>
              <w:jc w:val="center"/>
              <w:rPr>
                <w:rFonts w:ascii="Arial" w:hAnsi="Arial" w:cs="Arial"/>
              </w:rPr>
            </w:pPr>
            <w:r w:rsidRPr="00DB00DB">
              <w:rPr>
                <w:rFonts w:ascii="Arial" w:hAnsi="Arial" w:cs="Arial"/>
              </w:rPr>
              <w:t>0.443</w:t>
            </w:r>
          </w:p>
        </w:tc>
        <w:tc>
          <w:tcPr>
            <w:tcW w:w="1961" w:type="dxa"/>
          </w:tcPr>
          <w:p w14:paraId="44CD31D0" w14:textId="77777777" w:rsidR="00B95ACD" w:rsidRPr="00DB00DB" w:rsidRDefault="00B95ACD" w:rsidP="007F7465">
            <w:pPr>
              <w:contextualSpacing/>
              <w:jc w:val="center"/>
              <w:rPr>
                <w:rFonts w:ascii="Arial" w:hAnsi="Arial" w:cs="Arial"/>
              </w:rPr>
            </w:pPr>
            <w:r w:rsidRPr="00DB00DB">
              <w:rPr>
                <w:rFonts w:ascii="Arial" w:hAnsi="Arial" w:cs="Arial"/>
              </w:rPr>
              <w:t>0.94 [0.83 -1.06]</w:t>
            </w:r>
          </w:p>
        </w:tc>
        <w:tc>
          <w:tcPr>
            <w:tcW w:w="986" w:type="dxa"/>
          </w:tcPr>
          <w:p w14:paraId="0EFCD0C2" w14:textId="77777777" w:rsidR="00B95ACD" w:rsidRPr="00DB00DB" w:rsidRDefault="00B95ACD" w:rsidP="007F7465">
            <w:pPr>
              <w:contextualSpacing/>
              <w:jc w:val="center"/>
              <w:rPr>
                <w:rFonts w:ascii="Arial" w:hAnsi="Arial" w:cs="Arial"/>
              </w:rPr>
            </w:pPr>
            <w:r w:rsidRPr="00DB00DB">
              <w:rPr>
                <w:rFonts w:ascii="Arial" w:hAnsi="Arial" w:cs="Arial"/>
              </w:rPr>
              <w:t>0.330</w:t>
            </w:r>
          </w:p>
        </w:tc>
      </w:tr>
      <w:tr w:rsidR="00B95ACD" w:rsidRPr="00DB00DB" w14:paraId="2E863836" w14:textId="77777777" w:rsidTr="00053E75">
        <w:tc>
          <w:tcPr>
            <w:tcW w:w="1555" w:type="dxa"/>
            <w:vMerge/>
          </w:tcPr>
          <w:p w14:paraId="472F7D5D" w14:textId="77777777" w:rsidR="00B95ACD" w:rsidRPr="00DB00DB" w:rsidRDefault="00B95ACD" w:rsidP="007F7465">
            <w:pPr>
              <w:contextualSpacing/>
              <w:rPr>
                <w:rFonts w:ascii="Arial" w:hAnsi="Arial" w:cs="Arial"/>
              </w:rPr>
            </w:pPr>
          </w:p>
        </w:tc>
        <w:tc>
          <w:tcPr>
            <w:tcW w:w="1275" w:type="dxa"/>
          </w:tcPr>
          <w:p w14:paraId="03E9346D" w14:textId="25A913A2" w:rsidR="00B95ACD" w:rsidRPr="00DB00DB" w:rsidRDefault="002C105F" w:rsidP="007F7465">
            <w:pPr>
              <w:contextualSpacing/>
              <w:rPr>
                <w:rFonts w:ascii="Arial" w:hAnsi="Arial" w:cs="Arial"/>
              </w:rPr>
            </w:pPr>
            <w:r>
              <w:rPr>
                <w:rFonts w:ascii="Arial" w:hAnsi="Arial" w:cs="Arial"/>
              </w:rPr>
              <w:t>Post-slope</w:t>
            </w:r>
          </w:p>
        </w:tc>
        <w:tc>
          <w:tcPr>
            <w:tcW w:w="2219" w:type="dxa"/>
          </w:tcPr>
          <w:p w14:paraId="248CF2B2" w14:textId="77777777" w:rsidR="00B95ACD" w:rsidRPr="00DB00DB" w:rsidRDefault="00B95ACD" w:rsidP="007F7465">
            <w:pPr>
              <w:contextualSpacing/>
              <w:jc w:val="center"/>
              <w:rPr>
                <w:rFonts w:ascii="Arial" w:hAnsi="Arial" w:cs="Arial"/>
              </w:rPr>
            </w:pPr>
            <w:r w:rsidRPr="00DB00DB">
              <w:rPr>
                <w:rFonts w:ascii="Arial" w:hAnsi="Arial" w:cs="Arial"/>
              </w:rPr>
              <w:t>1.06 [1.04 – 1.09]</w:t>
            </w:r>
          </w:p>
        </w:tc>
        <w:tc>
          <w:tcPr>
            <w:tcW w:w="896" w:type="dxa"/>
          </w:tcPr>
          <w:p w14:paraId="4E4759E0" w14:textId="77777777" w:rsidR="00B95ACD" w:rsidRPr="00DB00DB" w:rsidRDefault="00B95ACD" w:rsidP="007F7465">
            <w:pPr>
              <w:contextualSpacing/>
              <w:jc w:val="center"/>
              <w:rPr>
                <w:rFonts w:ascii="Arial" w:hAnsi="Arial" w:cs="Arial"/>
              </w:rPr>
            </w:pPr>
            <w:r w:rsidRPr="00DB00DB">
              <w:rPr>
                <w:rFonts w:ascii="Arial" w:hAnsi="Arial" w:cs="Arial"/>
              </w:rPr>
              <w:t>&lt;0.001</w:t>
            </w:r>
          </w:p>
        </w:tc>
        <w:tc>
          <w:tcPr>
            <w:tcW w:w="1961" w:type="dxa"/>
          </w:tcPr>
          <w:p w14:paraId="224FBD98" w14:textId="7AF803B5" w:rsidR="00B95ACD" w:rsidRPr="00DB00DB" w:rsidRDefault="00B95ACD" w:rsidP="007F7465">
            <w:pPr>
              <w:contextualSpacing/>
              <w:jc w:val="center"/>
              <w:rPr>
                <w:rFonts w:ascii="Arial" w:hAnsi="Arial" w:cs="Arial"/>
              </w:rPr>
            </w:pPr>
            <w:r w:rsidRPr="00DB00DB">
              <w:rPr>
                <w:rFonts w:ascii="Arial" w:hAnsi="Arial" w:cs="Arial"/>
              </w:rPr>
              <w:t>1.0</w:t>
            </w:r>
            <w:r w:rsidR="00DB3EA6">
              <w:rPr>
                <w:rFonts w:ascii="Arial" w:hAnsi="Arial" w:cs="Arial"/>
              </w:rPr>
              <w:t>7</w:t>
            </w:r>
            <w:r w:rsidRPr="00DB00DB">
              <w:rPr>
                <w:rFonts w:ascii="Arial" w:hAnsi="Arial" w:cs="Arial"/>
              </w:rPr>
              <w:t xml:space="preserve"> [1.04 – 1.10]</w:t>
            </w:r>
          </w:p>
        </w:tc>
        <w:tc>
          <w:tcPr>
            <w:tcW w:w="896" w:type="dxa"/>
          </w:tcPr>
          <w:p w14:paraId="6829342D" w14:textId="77777777" w:rsidR="00B95ACD" w:rsidRPr="00DB00DB" w:rsidRDefault="00B95ACD" w:rsidP="007F7465">
            <w:pPr>
              <w:contextualSpacing/>
              <w:jc w:val="center"/>
              <w:rPr>
                <w:rFonts w:ascii="Arial" w:hAnsi="Arial" w:cs="Arial"/>
              </w:rPr>
            </w:pPr>
            <w:r w:rsidRPr="00DB00DB">
              <w:rPr>
                <w:rFonts w:ascii="Arial" w:hAnsi="Arial" w:cs="Arial"/>
              </w:rPr>
              <w:t>&lt;0.001</w:t>
            </w:r>
          </w:p>
        </w:tc>
        <w:tc>
          <w:tcPr>
            <w:tcW w:w="1951" w:type="dxa"/>
          </w:tcPr>
          <w:p w14:paraId="0FC398E3" w14:textId="77777777" w:rsidR="00B95ACD" w:rsidRPr="00DB00DB" w:rsidRDefault="00B95ACD" w:rsidP="007F7465">
            <w:pPr>
              <w:contextualSpacing/>
              <w:jc w:val="center"/>
              <w:rPr>
                <w:rFonts w:ascii="Arial" w:hAnsi="Arial" w:cs="Arial"/>
              </w:rPr>
            </w:pPr>
            <w:r w:rsidRPr="00DB00DB">
              <w:rPr>
                <w:rFonts w:ascii="Arial" w:hAnsi="Arial" w:cs="Arial"/>
              </w:rPr>
              <w:t>1.09 [1.04 – 1.14]</w:t>
            </w:r>
          </w:p>
        </w:tc>
        <w:tc>
          <w:tcPr>
            <w:tcW w:w="896" w:type="dxa"/>
          </w:tcPr>
          <w:p w14:paraId="5DCCFD93" w14:textId="77777777" w:rsidR="00B95ACD" w:rsidRPr="00DB00DB" w:rsidRDefault="00B95ACD" w:rsidP="007F7465">
            <w:pPr>
              <w:contextualSpacing/>
              <w:jc w:val="center"/>
              <w:rPr>
                <w:rFonts w:ascii="Arial" w:hAnsi="Arial" w:cs="Arial"/>
              </w:rPr>
            </w:pPr>
            <w:r w:rsidRPr="00DB00DB">
              <w:rPr>
                <w:rFonts w:ascii="Arial" w:hAnsi="Arial" w:cs="Arial"/>
              </w:rPr>
              <w:t>&lt;0.001</w:t>
            </w:r>
          </w:p>
        </w:tc>
        <w:tc>
          <w:tcPr>
            <w:tcW w:w="1961" w:type="dxa"/>
          </w:tcPr>
          <w:p w14:paraId="1C28EAB0" w14:textId="77777777" w:rsidR="00B95ACD" w:rsidRPr="00DB00DB" w:rsidRDefault="00B95ACD" w:rsidP="007F7465">
            <w:pPr>
              <w:contextualSpacing/>
              <w:jc w:val="center"/>
              <w:rPr>
                <w:rFonts w:ascii="Arial" w:hAnsi="Arial" w:cs="Arial"/>
              </w:rPr>
            </w:pPr>
            <w:r w:rsidRPr="00DB00DB">
              <w:rPr>
                <w:rFonts w:ascii="Arial" w:hAnsi="Arial" w:cs="Arial"/>
              </w:rPr>
              <w:t>1.11 [1.06 – 1.16]</w:t>
            </w:r>
          </w:p>
        </w:tc>
        <w:tc>
          <w:tcPr>
            <w:tcW w:w="986" w:type="dxa"/>
          </w:tcPr>
          <w:p w14:paraId="68C02632" w14:textId="77777777" w:rsidR="00B95ACD" w:rsidRPr="00DB00DB" w:rsidRDefault="00B95ACD" w:rsidP="007F7465">
            <w:pPr>
              <w:contextualSpacing/>
              <w:jc w:val="center"/>
              <w:rPr>
                <w:rFonts w:ascii="Arial" w:hAnsi="Arial" w:cs="Arial"/>
              </w:rPr>
            </w:pPr>
            <w:r w:rsidRPr="00DB00DB">
              <w:rPr>
                <w:rFonts w:ascii="Arial" w:hAnsi="Arial" w:cs="Arial"/>
              </w:rPr>
              <w:t>&lt;0.001</w:t>
            </w:r>
          </w:p>
        </w:tc>
      </w:tr>
    </w:tbl>
    <w:p w14:paraId="03F0AF03" w14:textId="77777777" w:rsidR="00B95ACD" w:rsidRPr="00B95ACD" w:rsidRDefault="00B95ACD" w:rsidP="00B95ACD"/>
    <w:p w14:paraId="14DFF5A4" w14:textId="65F66CCE" w:rsidR="00C7440B" w:rsidRDefault="00A20AA1" w:rsidP="008B4ED6">
      <w:r>
        <w:br w:type="page"/>
      </w:r>
    </w:p>
    <w:p w14:paraId="26F379D7" w14:textId="77777777" w:rsidR="00100DB9" w:rsidRDefault="00100DB9" w:rsidP="00270578">
      <w:pPr>
        <w:pStyle w:val="Heading1"/>
        <w:sectPr w:rsidR="00100DB9" w:rsidSect="00100DB9">
          <w:footerReference w:type="default" r:id="rId26"/>
          <w:pgSz w:w="16838" w:h="11906" w:orient="landscape"/>
          <w:pgMar w:top="1440" w:right="1440" w:bottom="1440" w:left="1440" w:header="709" w:footer="709" w:gutter="0"/>
          <w:cols w:space="708"/>
          <w:docGrid w:linePitch="360"/>
        </w:sectPr>
      </w:pPr>
    </w:p>
    <w:p w14:paraId="36FEAA30" w14:textId="74924497" w:rsidR="007905CE" w:rsidRDefault="00D417C6" w:rsidP="00D417C6">
      <w:pPr>
        <w:spacing w:line="360" w:lineRule="auto"/>
        <w:rPr>
          <w:rFonts w:ascii="Arial" w:hAnsi="Arial" w:cs="Arial"/>
        </w:rPr>
      </w:pPr>
      <w:r>
        <w:rPr>
          <w:rFonts w:ascii="Arial" w:hAnsi="Arial" w:cs="Arial"/>
        </w:rPr>
        <w:lastRenderedPageBreak/>
        <w:t xml:space="preserve">In order to examine whether change in trend was </w:t>
      </w:r>
      <w:r w:rsidR="00446648">
        <w:rPr>
          <w:rFonts w:ascii="Arial" w:hAnsi="Arial" w:cs="Arial"/>
        </w:rPr>
        <w:t xml:space="preserve">specific </w:t>
      </w:r>
      <w:r>
        <w:rPr>
          <w:rFonts w:ascii="Arial" w:hAnsi="Arial" w:cs="Arial"/>
        </w:rPr>
        <w:t xml:space="preserve">to tobacco or observed across other substances, </w:t>
      </w:r>
      <w:r w:rsidR="00A42A62">
        <w:rPr>
          <w:rFonts w:ascii="Arial" w:hAnsi="Arial" w:cs="Arial"/>
        </w:rPr>
        <w:t xml:space="preserve">Table </w:t>
      </w:r>
      <w:r w:rsidR="00C32195">
        <w:rPr>
          <w:rFonts w:ascii="Arial" w:hAnsi="Arial" w:cs="Arial"/>
        </w:rPr>
        <w:t xml:space="preserve">17 </w:t>
      </w:r>
      <w:r>
        <w:rPr>
          <w:rFonts w:ascii="Arial" w:hAnsi="Arial" w:cs="Arial"/>
        </w:rPr>
        <w:t xml:space="preserve">provides estimates over time for cannabis use. Descriptive data (see </w:t>
      </w:r>
      <w:r w:rsidR="00A31720">
        <w:rPr>
          <w:rFonts w:ascii="Arial" w:hAnsi="Arial" w:cs="Arial"/>
        </w:rPr>
        <w:t>Supplementary data</w:t>
      </w:r>
      <w:r w:rsidR="007905CE">
        <w:rPr>
          <w:rFonts w:ascii="Arial" w:hAnsi="Arial" w:cs="Arial"/>
        </w:rPr>
        <w:t>, Table 16</w:t>
      </w:r>
      <w:r>
        <w:rPr>
          <w:rFonts w:ascii="Arial" w:hAnsi="Arial" w:cs="Arial"/>
        </w:rPr>
        <w:t>) indicate plateauing or slight increase in ever use of cannabis, with segmented regression analyses showing a similar disruption to secular decline in ever cannabis use to that observed for smoking; consistent with descriptive data which provide some suggestion of growth in cannabis use</w:t>
      </w:r>
      <w:r w:rsidR="00CF2679">
        <w:rPr>
          <w:rFonts w:ascii="Arial" w:hAnsi="Arial" w:cs="Arial"/>
        </w:rPr>
        <w:t xml:space="preserve">, </w:t>
      </w:r>
      <w:r>
        <w:rPr>
          <w:rFonts w:ascii="Arial" w:hAnsi="Arial" w:cs="Arial"/>
        </w:rPr>
        <w:t>as opposed to flattening in tobacco use</w:t>
      </w:r>
      <w:r w:rsidR="00CF2679">
        <w:rPr>
          <w:rFonts w:ascii="Arial" w:hAnsi="Arial" w:cs="Arial"/>
        </w:rPr>
        <w:t>,</w:t>
      </w:r>
      <w:r>
        <w:rPr>
          <w:rFonts w:ascii="Arial" w:hAnsi="Arial" w:cs="Arial"/>
        </w:rPr>
        <w:t xml:space="preserve"> changes in trend are consistently somewhat larger for cannabis use than for tobacco. We did not formally model whether this</w:t>
      </w:r>
      <w:r w:rsidR="00CF2679">
        <w:rPr>
          <w:rFonts w:ascii="Arial" w:hAnsi="Arial" w:cs="Arial"/>
        </w:rPr>
        <w:t xml:space="preserve"> change in trend</w:t>
      </w:r>
      <w:r>
        <w:rPr>
          <w:rFonts w:ascii="Arial" w:hAnsi="Arial" w:cs="Arial"/>
        </w:rPr>
        <w:t xml:space="preserve"> was also observed for alcohol use due to changes in how this question was asked from 2016 in England (which gave rise to a</w:t>
      </w:r>
      <w:r w:rsidR="007412AC">
        <w:rPr>
          <w:rFonts w:ascii="Arial" w:hAnsi="Arial" w:cs="Arial"/>
        </w:rPr>
        <w:t>n artificial</w:t>
      </w:r>
      <w:r>
        <w:rPr>
          <w:rFonts w:ascii="Arial" w:hAnsi="Arial" w:cs="Arial"/>
        </w:rPr>
        <w:t xml:space="preserve"> stepped increase in estimates of alcohol use in England</w:t>
      </w:r>
      <w:r w:rsidR="00966EFB">
        <w:rPr>
          <w:rFonts w:ascii="Arial" w:hAnsi="Arial" w:cs="Arial"/>
        </w:rPr>
        <w:t>,</w:t>
      </w:r>
      <w:r>
        <w:rPr>
          <w:rFonts w:ascii="Arial" w:hAnsi="Arial" w:cs="Arial"/>
        </w:rPr>
        <w:t xml:space="preserve"> and mean the English data cannot be treated as a single time series pre and post 2016). However, in Wales, there was only marginal further decline in ever drinking (from 54.3% in 2015 to 53.2 in 2019), while in Scotland, there was an increase (from 44.5% in 2015 to 52.5% in 2018). Hence, plateauing in tobacco use observed in the most recent surveys appears not to be unique to tobacco, but is reflected in other substance use behaviours. In line with between country differences in observed smoking trends, for smoking attitudes, while not formally modelled as only available in 3 post legislation datasets, there were small decline</w:t>
      </w:r>
      <w:r w:rsidR="00A42A62">
        <w:rPr>
          <w:rFonts w:ascii="Arial" w:hAnsi="Arial" w:cs="Arial"/>
        </w:rPr>
        <w:t>s</w:t>
      </w:r>
      <w:r>
        <w:rPr>
          <w:rFonts w:ascii="Arial" w:hAnsi="Arial" w:cs="Arial"/>
        </w:rPr>
        <w:t xml:space="preserve"> beyond legislation in England in the percentage reporting that it’s ok for someone their age to try smoking (34.1% saying that it was ok to try smoking in 2014 compared to 30.1% in 2018), while in Scotland, there was a small increase (from 27.0% in 2015 to 30.5 in 2018). </w:t>
      </w:r>
    </w:p>
    <w:p w14:paraId="64AADC39" w14:textId="2A5E56C8" w:rsidR="00D417C6" w:rsidRDefault="000F0201" w:rsidP="00D417C6">
      <w:pPr>
        <w:spacing w:line="360" w:lineRule="auto"/>
      </w:pPr>
      <w:r>
        <w:rPr>
          <w:rFonts w:ascii="Arial" w:hAnsi="Arial" w:cs="Arial"/>
        </w:rPr>
        <w:t>For descriptive information</w:t>
      </w:r>
      <w:r w:rsidR="007905CE">
        <w:rPr>
          <w:rFonts w:ascii="Arial" w:hAnsi="Arial" w:cs="Arial"/>
        </w:rPr>
        <w:t xml:space="preserve"> for all variables</w:t>
      </w:r>
      <w:r w:rsidR="00966EFB">
        <w:rPr>
          <w:rFonts w:ascii="Arial" w:hAnsi="Arial" w:cs="Arial"/>
        </w:rPr>
        <w:t xml:space="preserve"> overall and</w:t>
      </w:r>
      <w:r>
        <w:rPr>
          <w:rFonts w:ascii="Arial" w:hAnsi="Arial" w:cs="Arial"/>
        </w:rPr>
        <w:t xml:space="preserve"> by sub-group from 1998 to 2019 see </w:t>
      </w:r>
      <w:r w:rsidR="0081124E">
        <w:rPr>
          <w:rFonts w:ascii="Arial" w:hAnsi="Arial" w:cs="Arial"/>
        </w:rPr>
        <w:t>Supplementary data</w:t>
      </w:r>
      <w:r>
        <w:rPr>
          <w:rFonts w:ascii="Arial" w:hAnsi="Arial" w:cs="Arial"/>
        </w:rPr>
        <w:t>, Tables 9 to 19.</w:t>
      </w:r>
    </w:p>
    <w:tbl>
      <w:tblPr>
        <w:tblpPr w:leftFromText="180" w:rightFromText="180" w:vertAnchor="page" w:horzAnchor="margin" w:tblpY="2068"/>
        <w:tblW w:w="8802"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555"/>
        <w:gridCol w:w="1275"/>
        <w:gridCol w:w="1985"/>
        <w:gridCol w:w="1129"/>
        <w:gridCol w:w="1962"/>
        <w:gridCol w:w="896"/>
      </w:tblGrid>
      <w:tr w:rsidR="00446648" w:rsidRPr="008253A8" w14:paraId="043E5690" w14:textId="77777777" w:rsidTr="0027280A">
        <w:tc>
          <w:tcPr>
            <w:tcW w:w="2830" w:type="dxa"/>
            <w:gridSpan w:val="2"/>
            <w:vMerge w:val="restart"/>
            <w:tcBorders>
              <w:top w:val="single" w:sz="4" w:space="0" w:color="auto"/>
              <w:bottom w:val="single" w:sz="4" w:space="0" w:color="auto"/>
              <w:right w:val="single" w:sz="4" w:space="0" w:color="auto"/>
            </w:tcBorders>
          </w:tcPr>
          <w:p w14:paraId="7E3398B5" w14:textId="77777777" w:rsidR="00446648" w:rsidRPr="008B4ED6" w:rsidRDefault="00446648" w:rsidP="0027280A">
            <w:pPr>
              <w:contextualSpacing/>
              <w:rPr>
                <w:rFonts w:ascii="Arial" w:hAnsi="Arial" w:cs="Arial"/>
              </w:rPr>
            </w:pPr>
          </w:p>
        </w:tc>
        <w:tc>
          <w:tcPr>
            <w:tcW w:w="5972" w:type="dxa"/>
            <w:gridSpan w:val="4"/>
            <w:tcBorders>
              <w:top w:val="single" w:sz="4" w:space="0" w:color="auto"/>
              <w:left w:val="single" w:sz="4" w:space="0" w:color="auto"/>
              <w:bottom w:val="single" w:sz="4" w:space="0" w:color="auto"/>
            </w:tcBorders>
          </w:tcPr>
          <w:p w14:paraId="1C765F9A" w14:textId="77777777" w:rsidR="00446648" w:rsidRPr="008B4ED6" w:rsidRDefault="00446648" w:rsidP="0027280A">
            <w:pPr>
              <w:contextualSpacing/>
              <w:jc w:val="center"/>
              <w:rPr>
                <w:rFonts w:ascii="Arial" w:hAnsi="Arial" w:cs="Arial"/>
              </w:rPr>
            </w:pPr>
            <w:r w:rsidRPr="008B4ED6">
              <w:rPr>
                <w:rFonts w:ascii="Arial" w:hAnsi="Arial" w:cs="Arial"/>
              </w:rPr>
              <w:t>Cannabis use</w:t>
            </w:r>
          </w:p>
        </w:tc>
      </w:tr>
      <w:tr w:rsidR="00446648" w:rsidRPr="008253A8" w14:paraId="4F9DA5D0" w14:textId="77777777" w:rsidTr="0027280A">
        <w:tc>
          <w:tcPr>
            <w:tcW w:w="2830" w:type="dxa"/>
            <w:gridSpan w:val="2"/>
            <w:vMerge/>
            <w:tcBorders>
              <w:top w:val="single" w:sz="4" w:space="0" w:color="auto"/>
              <w:bottom w:val="single" w:sz="4" w:space="0" w:color="auto"/>
              <w:right w:val="single" w:sz="4" w:space="0" w:color="auto"/>
            </w:tcBorders>
          </w:tcPr>
          <w:p w14:paraId="668B8DF4" w14:textId="77777777" w:rsidR="00446648" w:rsidRPr="008B4ED6" w:rsidRDefault="00446648" w:rsidP="0027280A">
            <w:pPr>
              <w:contextualSpacing/>
              <w:rPr>
                <w:rFonts w:ascii="Arial" w:hAnsi="Arial" w:cs="Arial"/>
              </w:rPr>
            </w:pPr>
          </w:p>
        </w:tc>
        <w:tc>
          <w:tcPr>
            <w:tcW w:w="1985" w:type="dxa"/>
            <w:tcBorders>
              <w:top w:val="single" w:sz="4" w:space="0" w:color="auto"/>
              <w:left w:val="single" w:sz="4" w:space="0" w:color="auto"/>
              <w:bottom w:val="single" w:sz="4" w:space="0" w:color="auto"/>
              <w:right w:val="single" w:sz="4" w:space="0" w:color="auto"/>
            </w:tcBorders>
          </w:tcPr>
          <w:p w14:paraId="12D1B9F6" w14:textId="77777777" w:rsidR="00446648" w:rsidRPr="008B4ED6" w:rsidRDefault="00446648" w:rsidP="0027280A">
            <w:pPr>
              <w:contextualSpacing/>
              <w:jc w:val="center"/>
              <w:rPr>
                <w:rFonts w:ascii="Arial" w:hAnsi="Arial" w:cs="Arial"/>
              </w:rPr>
            </w:pPr>
            <w:r w:rsidRPr="008B4ED6">
              <w:rPr>
                <w:rFonts w:ascii="Arial" w:hAnsi="Arial" w:cs="Arial"/>
              </w:rPr>
              <w:t>Linear</w:t>
            </w:r>
          </w:p>
        </w:tc>
        <w:tc>
          <w:tcPr>
            <w:tcW w:w="1129" w:type="dxa"/>
            <w:tcBorders>
              <w:top w:val="single" w:sz="4" w:space="0" w:color="auto"/>
              <w:left w:val="single" w:sz="4" w:space="0" w:color="auto"/>
              <w:bottom w:val="single" w:sz="4" w:space="0" w:color="auto"/>
              <w:right w:val="single" w:sz="4" w:space="0" w:color="auto"/>
            </w:tcBorders>
          </w:tcPr>
          <w:p w14:paraId="12D7D090" w14:textId="77777777" w:rsidR="00446648" w:rsidRPr="00581C35" w:rsidRDefault="00446648" w:rsidP="0027280A">
            <w:pPr>
              <w:contextualSpacing/>
              <w:jc w:val="center"/>
              <w:rPr>
                <w:rFonts w:ascii="Arial" w:hAnsi="Arial" w:cs="Arial"/>
                <w:i/>
                <w:iCs/>
              </w:rPr>
            </w:pPr>
            <w:r w:rsidRPr="00581C35">
              <w:rPr>
                <w:rFonts w:ascii="Arial" w:hAnsi="Arial" w:cs="Arial"/>
                <w:i/>
                <w:iCs/>
              </w:rPr>
              <w:t xml:space="preserve">p </w:t>
            </w:r>
          </w:p>
        </w:tc>
        <w:tc>
          <w:tcPr>
            <w:tcW w:w="1962" w:type="dxa"/>
            <w:tcBorders>
              <w:top w:val="single" w:sz="4" w:space="0" w:color="auto"/>
              <w:left w:val="single" w:sz="4" w:space="0" w:color="auto"/>
              <w:bottom w:val="single" w:sz="4" w:space="0" w:color="auto"/>
              <w:right w:val="single" w:sz="4" w:space="0" w:color="auto"/>
            </w:tcBorders>
          </w:tcPr>
          <w:p w14:paraId="7C68CEA5" w14:textId="77777777" w:rsidR="00446648" w:rsidRPr="008B4ED6" w:rsidRDefault="00446648" w:rsidP="0027280A">
            <w:pPr>
              <w:contextualSpacing/>
              <w:jc w:val="center"/>
              <w:rPr>
                <w:rFonts w:ascii="Arial" w:hAnsi="Arial" w:cs="Arial"/>
              </w:rPr>
            </w:pPr>
            <w:r w:rsidRPr="008B4ED6">
              <w:rPr>
                <w:rFonts w:ascii="Arial" w:hAnsi="Arial" w:cs="Arial"/>
              </w:rPr>
              <w:t>Quadratic</w:t>
            </w:r>
          </w:p>
        </w:tc>
        <w:tc>
          <w:tcPr>
            <w:tcW w:w="896" w:type="dxa"/>
            <w:tcBorders>
              <w:top w:val="single" w:sz="4" w:space="0" w:color="auto"/>
              <w:left w:val="single" w:sz="4" w:space="0" w:color="auto"/>
              <w:bottom w:val="single" w:sz="4" w:space="0" w:color="auto"/>
            </w:tcBorders>
          </w:tcPr>
          <w:p w14:paraId="5BCC81D5" w14:textId="77777777" w:rsidR="00446648" w:rsidRPr="008B4ED6" w:rsidRDefault="00446648" w:rsidP="0027280A">
            <w:pPr>
              <w:contextualSpacing/>
              <w:jc w:val="center"/>
              <w:rPr>
                <w:rFonts w:ascii="Arial" w:hAnsi="Arial" w:cs="Arial"/>
              </w:rPr>
            </w:pPr>
            <w:r w:rsidRPr="008B4ED6">
              <w:rPr>
                <w:rFonts w:ascii="Arial" w:hAnsi="Arial" w:cs="Arial"/>
                <w:i/>
              </w:rPr>
              <w:t>p</w:t>
            </w:r>
          </w:p>
        </w:tc>
      </w:tr>
      <w:tr w:rsidR="00446648" w:rsidRPr="008253A8" w14:paraId="769CCCBC" w14:textId="77777777" w:rsidTr="0027280A">
        <w:trPr>
          <w:trHeight w:val="283"/>
        </w:trPr>
        <w:tc>
          <w:tcPr>
            <w:tcW w:w="1555" w:type="dxa"/>
            <w:vMerge w:val="restart"/>
            <w:tcBorders>
              <w:right w:val="single" w:sz="4" w:space="0" w:color="auto"/>
            </w:tcBorders>
          </w:tcPr>
          <w:p w14:paraId="6DEF09CE" w14:textId="77777777" w:rsidR="00446648" w:rsidRPr="008B4ED6" w:rsidRDefault="00446648" w:rsidP="0027280A">
            <w:pPr>
              <w:contextualSpacing/>
              <w:rPr>
                <w:rFonts w:ascii="Arial" w:hAnsi="Arial" w:cs="Arial"/>
              </w:rPr>
            </w:pPr>
            <w:r w:rsidRPr="008B4ED6">
              <w:rPr>
                <w:rFonts w:ascii="Arial" w:hAnsi="Arial" w:cs="Arial"/>
              </w:rPr>
              <w:t>Whole sample</w:t>
            </w:r>
          </w:p>
          <w:p w14:paraId="06581D99" w14:textId="77777777" w:rsidR="00446648" w:rsidRPr="008B4ED6" w:rsidRDefault="00446648" w:rsidP="0027280A">
            <w:pPr>
              <w:contextualSpacing/>
              <w:rPr>
                <w:rFonts w:ascii="Arial" w:hAnsi="Arial" w:cs="Arial"/>
              </w:rPr>
            </w:pPr>
            <w:r w:rsidRPr="008B4ED6">
              <w:rPr>
                <w:rFonts w:ascii="Arial" w:hAnsi="Arial" w:cs="Arial"/>
              </w:rPr>
              <w:t>(n = 355,422)</w:t>
            </w:r>
          </w:p>
        </w:tc>
        <w:tc>
          <w:tcPr>
            <w:tcW w:w="1275" w:type="dxa"/>
            <w:tcBorders>
              <w:top w:val="single" w:sz="4" w:space="0" w:color="auto"/>
              <w:left w:val="single" w:sz="4" w:space="0" w:color="auto"/>
              <w:bottom w:val="single" w:sz="4" w:space="0" w:color="auto"/>
              <w:right w:val="single" w:sz="4" w:space="0" w:color="auto"/>
            </w:tcBorders>
          </w:tcPr>
          <w:p w14:paraId="7D743080" w14:textId="77777777" w:rsidR="00446648" w:rsidRPr="008B4ED6" w:rsidRDefault="00446648" w:rsidP="0027280A">
            <w:pPr>
              <w:contextualSpacing/>
              <w:rPr>
                <w:rFonts w:ascii="Arial" w:hAnsi="Arial" w:cs="Arial"/>
              </w:rPr>
            </w:pPr>
            <w:r w:rsidRPr="008B4ED6">
              <w:rPr>
                <w:rFonts w:ascii="Arial" w:hAnsi="Arial" w:cs="Arial"/>
              </w:rPr>
              <w:t>Year</w:t>
            </w:r>
          </w:p>
        </w:tc>
        <w:tc>
          <w:tcPr>
            <w:tcW w:w="1985" w:type="dxa"/>
            <w:tcBorders>
              <w:top w:val="single" w:sz="4" w:space="0" w:color="auto"/>
              <w:left w:val="single" w:sz="4" w:space="0" w:color="auto"/>
              <w:bottom w:val="single" w:sz="4" w:space="0" w:color="auto"/>
              <w:right w:val="single" w:sz="4" w:space="0" w:color="auto"/>
            </w:tcBorders>
          </w:tcPr>
          <w:p w14:paraId="6D7587FF" w14:textId="77777777" w:rsidR="00446648" w:rsidRPr="008B4ED6" w:rsidRDefault="00446648" w:rsidP="0027280A">
            <w:pPr>
              <w:contextualSpacing/>
              <w:jc w:val="center"/>
              <w:rPr>
                <w:rFonts w:ascii="Arial" w:hAnsi="Arial" w:cs="Arial"/>
                <w:bCs/>
              </w:rPr>
            </w:pPr>
            <w:r w:rsidRPr="008B4ED6">
              <w:rPr>
                <w:rFonts w:ascii="Arial" w:hAnsi="Arial" w:cs="Arial"/>
                <w:bCs/>
              </w:rPr>
              <w:t>0.92 [0.92 – 0.93]</w:t>
            </w:r>
          </w:p>
        </w:tc>
        <w:tc>
          <w:tcPr>
            <w:tcW w:w="1129" w:type="dxa"/>
            <w:tcBorders>
              <w:top w:val="single" w:sz="4" w:space="0" w:color="auto"/>
              <w:left w:val="single" w:sz="4" w:space="0" w:color="auto"/>
              <w:bottom w:val="single" w:sz="4" w:space="0" w:color="auto"/>
              <w:right w:val="single" w:sz="4" w:space="0" w:color="auto"/>
            </w:tcBorders>
          </w:tcPr>
          <w:p w14:paraId="50EF383F" w14:textId="77777777" w:rsidR="00446648" w:rsidRPr="008B4ED6" w:rsidRDefault="00446648" w:rsidP="0027280A">
            <w:pPr>
              <w:contextualSpacing/>
              <w:jc w:val="center"/>
              <w:rPr>
                <w:rFonts w:ascii="Arial" w:hAnsi="Arial" w:cs="Arial"/>
                <w:bCs/>
              </w:rPr>
            </w:pPr>
            <w:r w:rsidRPr="008B4ED6">
              <w:rPr>
                <w:rFonts w:ascii="Arial" w:hAnsi="Arial" w:cs="Arial"/>
                <w:bCs/>
              </w:rPr>
              <w:t>&lt;0.001</w:t>
            </w:r>
          </w:p>
        </w:tc>
        <w:tc>
          <w:tcPr>
            <w:tcW w:w="1962" w:type="dxa"/>
            <w:tcBorders>
              <w:top w:val="single" w:sz="4" w:space="0" w:color="auto"/>
              <w:left w:val="single" w:sz="4" w:space="0" w:color="auto"/>
              <w:bottom w:val="single" w:sz="4" w:space="0" w:color="auto"/>
              <w:right w:val="single" w:sz="4" w:space="0" w:color="auto"/>
            </w:tcBorders>
          </w:tcPr>
          <w:p w14:paraId="044DB769" w14:textId="77777777" w:rsidR="00446648" w:rsidRPr="008B4ED6" w:rsidRDefault="00446648" w:rsidP="0027280A">
            <w:pPr>
              <w:contextualSpacing/>
              <w:jc w:val="center"/>
              <w:rPr>
                <w:rFonts w:ascii="Arial" w:hAnsi="Arial" w:cs="Arial"/>
                <w:bCs/>
              </w:rPr>
            </w:pPr>
            <w:r w:rsidRPr="008B4ED6">
              <w:rPr>
                <w:rFonts w:ascii="Arial" w:hAnsi="Arial" w:cs="Arial"/>
                <w:bCs/>
              </w:rPr>
              <w:t>1.08 [1.06 – 1.10]</w:t>
            </w:r>
          </w:p>
        </w:tc>
        <w:tc>
          <w:tcPr>
            <w:tcW w:w="896" w:type="dxa"/>
            <w:tcBorders>
              <w:top w:val="single" w:sz="4" w:space="0" w:color="auto"/>
              <w:left w:val="single" w:sz="4" w:space="0" w:color="auto"/>
              <w:bottom w:val="single" w:sz="4" w:space="0" w:color="auto"/>
            </w:tcBorders>
          </w:tcPr>
          <w:p w14:paraId="3481E78D" w14:textId="77777777" w:rsidR="00446648" w:rsidRPr="008B4ED6" w:rsidRDefault="00446648" w:rsidP="0027280A">
            <w:pPr>
              <w:contextualSpacing/>
              <w:jc w:val="center"/>
              <w:rPr>
                <w:rFonts w:ascii="Arial" w:hAnsi="Arial" w:cs="Arial"/>
                <w:bCs/>
              </w:rPr>
            </w:pPr>
            <w:r w:rsidRPr="008B4ED6">
              <w:rPr>
                <w:rFonts w:ascii="Arial" w:hAnsi="Arial" w:cs="Arial"/>
                <w:bCs/>
              </w:rPr>
              <w:t>&lt;0.001</w:t>
            </w:r>
          </w:p>
        </w:tc>
      </w:tr>
      <w:tr w:rsidR="00446648" w:rsidRPr="008253A8" w14:paraId="03BC8415" w14:textId="77777777" w:rsidTr="0027280A">
        <w:tc>
          <w:tcPr>
            <w:tcW w:w="1555" w:type="dxa"/>
            <w:vMerge/>
            <w:tcBorders>
              <w:right w:val="single" w:sz="4" w:space="0" w:color="auto"/>
            </w:tcBorders>
          </w:tcPr>
          <w:p w14:paraId="78673132" w14:textId="77777777" w:rsidR="00446648" w:rsidRPr="008B4ED6" w:rsidRDefault="00446648" w:rsidP="0027280A">
            <w:pPr>
              <w:contextualSpacing/>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tcPr>
          <w:p w14:paraId="29D73065" w14:textId="77777777" w:rsidR="00446648" w:rsidRPr="008B4ED6" w:rsidRDefault="00446648" w:rsidP="0027280A">
            <w:pPr>
              <w:contextualSpacing/>
              <w:rPr>
                <w:rFonts w:ascii="Arial" w:hAnsi="Arial" w:cs="Arial"/>
              </w:rPr>
            </w:pPr>
            <w:r w:rsidRPr="008B4ED6">
              <w:rPr>
                <w:rFonts w:ascii="Arial" w:hAnsi="Arial" w:cs="Arial"/>
              </w:rPr>
              <w:t>Year</w:t>
            </w:r>
            <w:r w:rsidRPr="008B4ED6">
              <w:rPr>
                <w:rFonts w:ascii="Arial" w:hAnsi="Arial" w:cs="Arial"/>
                <w:vertAlign w:val="superscript"/>
              </w:rPr>
              <w:t>2</w:t>
            </w:r>
          </w:p>
        </w:tc>
        <w:tc>
          <w:tcPr>
            <w:tcW w:w="1985" w:type="dxa"/>
            <w:tcBorders>
              <w:top w:val="single" w:sz="4" w:space="0" w:color="auto"/>
              <w:left w:val="single" w:sz="4" w:space="0" w:color="auto"/>
              <w:bottom w:val="single" w:sz="4" w:space="0" w:color="auto"/>
              <w:right w:val="single" w:sz="4" w:space="0" w:color="auto"/>
            </w:tcBorders>
          </w:tcPr>
          <w:p w14:paraId="3F685574" w14:textId="77777777" w:rsidR="00446648" w:rsidRPr="008B4ED6" w:rsidRDefault="00446648" w:rsidP="0027280A">
            <w:pPr>
              <w:contextualSpacing/>
              <w:jc w:val="center"/>
              <w:rPr>
                <w:rFonts w:ascii="Arial" w:hAnsi="Arial" w:cs="Arial"/>
                <w:bCs/>
              </w:rPr>
            </w:pPr>
            <w:r w:rsidRPr="008B4ED6">
              <w:rPr>
                <w:rFonts w:ascii="Arial" w:hAnsi="Arial" w:cs="Arial"/>
                <w:bCs/>
              </w:rPr>
              <w:t>-</w:t>
            </w:r>
          </w:p>
        </w:tc>
        <w:tc>
          <w:tcPr>
            <w:tcW w:w="1129" w:type="dxa"/>
            <w:tcBorders>
              <w:top w:val="single" w:sz="4" w:space="0" w:color="auto"/>
              <w:left w:val="single" w:sz="4" w:space="0" w:color="auto"/>
              <w:bottom w:val="single" w:sz="4" w:space="0" w:color="auto"/>
              <w:right w:val="single" w:sz="4" w:space="0" w:color="auto"/>
            </w:tcBorders>
          </w:tcPr>
          <w:p w14:paraId="20A316EA" w14:textId="77777777" w:rsidR="00446648" w:rsidRPr="008B4ED6" w:rsidRDefault="00446648" w:rsidP="0027280A">
            <w:pPr>
              <w:contextualSpacing/>
              <w:jc w:val="center"/>
              <w:rPr>
                <w:rFonts w:ascii="Arial" w:hAnsi="Arial" w:cs="Arial"/>
                <w:bCs/>
              </w:rPr>
            </w:pPr>
            <w:r w:rsidRPr="008B4ED6">
              <w:rPr>
                <w:rFonts w:ascii="Arial" w:hAnsi="Arial" w:cs="Arial"/>
                <w:bCs/>
              </w:rPr>
              <w:t>-</w:t>
            </w:r>
          </w:p>
        </w:tc>
        <w:tc>
          <w:tcPr>
            <w:tcW w:w="1962" w:type="dxa"/>
            <w:tcBorders>
              <w:top w:val="single" w:sz="4" w:space="0" w:color="auto"/>
              <w:left w:val="single" w:sz="4" w:space="0" w:color="auto"/>
              <w:bottom w:val="single" w:sz="4" w:space="0" w:color="auto"/>
              <w:right w:val="single" w:sz="4" w:space="0" w:color="auto"/>
            </w:tcBorders>
          </w:tcPr>
          <w:p w14:paraId="2BB2C555" w14:textId="77777777" w:rsidR="00446648" w:rsidRPr="008B4ED6" w:rsidRDefault="00446648" w:rsidP="0027280A">
            <w:pPr>
              <w:contextualSpacing/>
              <w:jc w:val="center"/>
              <w:rPr>
                <w:rFonts w:ascii="Arial" w:hAnsi="Arial" w:cs="Arial"/>
                <w:bCs/>
              </w:rPr>
            </w:pPr>
            <w:r w:rsidRPr="008B4ED6">
              <w:rPr>
                <w:rFonts w:ascii="Arial" w:hAnsi="Arial" w:cs="Arial"/>
                <w:bCs/>
              </w:rPr>
              <w:t>0.99 [0.99 – 0.99]</w:t>
            </w:r>
          </w:p>
        </w:tc>
        <w:tc>
          <w:tcPr>
            <w:tcW w:w="896" w:type="dxa"/>
            <w:tcBorders>
              <w:top w:val="single" w:sz="4" w:space="0" w:color="auto"/>
              <w:left w:val="single" w:sz="4" w:space="0" w:color="auto"/>
              <w:bottom w:val="single" w:sz="4" w:space="0" w:color="auto"/>
            </w:tcBorders>
          </w:tcPr>
          <w:p w14:paraId="04491BCF" w14:textId="77777777" w:rsidR="00446648" w:rsidRPr="008B4ED6" w:rsidRDefault="00446648" w:rsidP="0027280A">
            <w:pPr>
              <w:contextualSpacing/>
              <w:jc w:val="center"/>
              <w:rPr>
                <w:rFonts w:ascii="Arial" w:hAnsi="Arial" w:cs="Arial"/>
                <w:bCs/>
              </w:rPr>
            </w:pPr>
            <w:r w:rsidRPr="008B4ED6">
              <w:rPr>
                <w:rFonts w:ascii="Arial" w:hAnsi="Arial" w:cs="Arial"/>
                <w:bCs/>
              </w:rPr>
              <w:t>&lt;0.001</w:t>
            </w:r>
          </w:p>
        </w:tc>
      </w:tr>
      <w:tr w:rsidR="00446648" w:rsidRPr="008253A8" w14:paraId="55761CA8" w14:textId="77777777" w:rsidTr="0027280A">
        <w:tc>
          <w:tcPr>
            <w:tcW w:w="1555" w:type="dxa"/>
            <w:vMerge/>
            <w:tcBorders>
              <w:right w:val="single" w:sz="4" w:space="0" w:color="auto"/>
            </w:tcBorders>
          </w:tcPr>
          <w:p w14:paraId="7223CFB9" w14:textId="77777777" w:rsidR="00446648" w:rsidRPr="008B4ED6" w:rsidRDefault="00446648" w:rsidP="0027280A">
            <w:pPr>
              <w:contextualSpacing/>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tcPr>
          <w:p w14:paraId="62E4F1F4" w14:textId="77777777" w:rsidR="00446648" w:rsidRPr="008B4ED6" w:rsidRDefault="00446648" w:rsidP="0027280A">
            <w:pPr>
              <w:contextualSpacing/>
              <w:rPr>
                <w:rFonts w:ascii="Arial" w:hAnsi="Arial" w:cs="Arial"/>
              </w:rPr>
            </w:pPr>
            <w:r w:rsidRPr="008B4ED6">
              <w:rPr>
                <w:rFonts w:ascii="Arial" w:hAnsi="Arial" w:cs="Arial"/>
              </w:rPr>
              <w:t>Level</w:t>
            </w:r>
          </w:p>
        </w:tc>
        <w:tc>
          <w:tcPr>
            <w:tcW w:w="1985" w:type="dxa"/>
            <w:tcBorders>
              <w:top w:val="single" w:sz="4" w:space="0" w:color="auto"/>
              <w:left w:val="single" w:sz="4" w:space="0" w:color="auto"/>
              <w:bottom w:val="single" w:sz="4" w:space="0" w:color="auto"/>
              <w:right w:val="single" w:sz="4" w:space="0" w:color="auto"/>
            </w:tcBorders>
          </w:tcPr>
          <w:p w14:paraId="04230053" w14:textId="77777777" w:rsidR="00446648" w:rsidRPr="008B4ED6" w:rsidRDefault="00446648" w:rsidP="0027280A">
            <w:pPr>
              <w:contextualSpacing/>
              <w:jc w:val="center"/>
              <w:rPr>
                <w:rFonts w:ascii="Arial" w:hAnsi="Arial" w:cs="Arial"/>
                <w:bCs/>
              </w:rPr>
            </w:pPr>
            <w:r w:rsidRPr="008B4ED6">
              <w:rPr>
                <w:rFonts w:ascii="Arial" w:hAnsi="Arial" w:cs="Arial"/>
                <w:bCs/>
              </w:rPr>
              <w:t>1.37 [1.27 – 1.47]</w:t>
            </w:r>
          </w:p>
        </w:tc>
        <w:tc>
          <w:tcPr>
            <w:tcW w:w="1129" w:type="dxa"/>
            <w:tcBorders>
              <w:top w:val="single" w:sz="4" w:space="0" w:color="auto"/>
              <w:left w:val="single" w:sz="4" w:space="0" w:color="auto"/>
              <w:bottom w:val="single" w:sz="4" w:space="0" w:color="auto"/>
              <w:right w:val="single" w:sz="4" w:space="0" w:color="auto"/>
            </w:tcBorders>
          </w:tcPr>
          <w:p w14:paraId="4DD02C18" w14:textId="77777777" w:rsidR="00446648" w:rsidRPr="008B4ED6" w:rsidRDefault="00446648" w:rsidP="0027280A">
            <w:pPr>
              <w:contextualSpacing/>
              <w:jc w:val="center"/>
              <w:rPr>
                <w:rFonts w:ascii="Arial" w:hAnsi="Arial" w:cs="Arial"/>
                <w:bCs/>
              </w:rPr>
            </w:pPr>
            <w:r w:rsidRPr="008B4ED6">
              <w:rPr>
                <w:rFonts w:ascii="Arial" w:hAnsi="Arial" w:cs="Arial"/>
                <w:bCs/>
              </w:rPr>
              <w:t>&lt;0.001</w:t>
            </w:r>
          </w:p>
        </w:tc>
        <w:tc>
          <w:tcPr>
            <w:tcW w:w="1962" w:type="dxa"/>
            <w:tcBorders>
              <w:top w:val="single" w:sz="4" w:space="0" w:color="auto"/>
              <w:left w:val="single" w:sz="4" w:space="0" w:color="auto"/>
              <w:bottom w:val="single" w:sz="4" w:space="0" w:color="auto"/>
              <w:right w:val="single" w:sz="4" w:space="0" w:color="auto"/>
            </w:tcBorders>
          </w:tcPr>
          <w:p w14:paraId="46387A8C" w14:textId="77777777" w:rsidR="00446648" w:rsidRPr="008B4ED6" w:rsidRDefault="00446648" w:rsidP="0027280A">
            <w:pPr>
              <w:contextualSpacing/>
              <w:jc w:val="center"/>
              <w:rPr>
                <w:rFonts w:ascii="Arial" w:hAnsi="Arial" w:cs="Arial"/>
                <w:bCs/>
              </w:rPr>
            </w:pPr>
            <w:r w:rsidRPr="008B4ED6">
              <w:rPr>
                <w:rFonts w:ascii="Arial" w:hAnsi="Arial" w:cs="Arial"/>
                <w:bCs/>
              </w:rPr>
              <w:t>1.28 [1.18 – 1.37]</w:t>
            </w:r>
          </w:p>
        </w:tc>
        <w:tc>
          <w:tcPr>
            <w:tcW w:w="896" w:type="dxa"/>
            <w:tcBorders>
              <w:top w:val="single" w:sz="4" w:space="0" w:color="auto"/>
              <w:left w:val="single" w:sz="4" w:space="0" w:color="auto"/>
              <w:bottom w:val="single" w:sz="4" w:space="0" w:color="auto"/>
            </w:tcBorders>
          </w:tcPr>
          <w:p w14:paraId="7FC220ED" w14:textId="77777777" w:rsidR="00446648" w:rsidRPr="008B4ED6" w:rsidRDefault="00446648" w:rsidP="0027280A">
            <w:pPr>
              <w:contextualSpacing/>
              <w:jc w:val="center"/>
              <w:rPr>
                <w:rFonts w:ascii="Arial" w:hAnsi="Arial" w:cs="Arial"/>
                <w:bCs/>
              </w:rPr>
            </w:pPr>
            <w:r w:rsidRPr="008B4ED6">
              <w:rPr>
                <w:rFonts w:ascii="Arial" w:hAnsi="Arial" w:cs="Arial"/>
                <w:bCs/>
              </w:rPr>
              <w:t>&lt;0.001</w:t>
            </w:r>
          </w:p>
        </w:tc>
      </w:tr>
      <w:tr w:rsidR="00446648" w:rsidRPr="008253A8" w14:paraId="3CB79881" w14:textId="77777777" w:rsidTr="0027280A">
        <w:tc>
          <w:tcPr>
            <w:tcW w:w="1555" w:type="dxa"/>
            <w:vMerge/>
            <w:tcBorders>
              <w:right w:val="single" w:sz="4" w:space="0" w:color="auto"/>
            </w:tcBorders>
          </w:tcPr>
          <w:p w14:paraId="2F363CE9" w14:textId="77777777" w:rsidR="00446648" w:rsidRPr="008B4ED6" w:rsidRDefault="00446648" w:rsidP="0027280A">
            <w:pPr>
              <w:contextualSpacing/>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tcPr>
          <w:p w14:paraId="4ECB955A" w14:textId="1E20968A" w:rsidR="00446648" w:rsidRPr="008B4ED6" w:rsidRDefault="002C105F" w:rsidP="0027280A">
            <w:pPr>
              <w:contextualSpacing/>
              <w:rPr>
                <w:rFonts w:ascii="Arial" w:hAnsi="Arial" w:cs="Arial"/>
              </w:rPr>
            </w:pPr>
            <w:r>
              <w:rPr>
                <w:rFonts w:ascii="Arial" w:hAnsi="Arial" w:cs="Arial"/>
              </w:rPr>
              <w:t>Post-slope</w:t>
            </w:r>
          </w:p>
        </w:tc>
        <w:tc>
          <w:tcPr>
            <w:tcW w:w="1985" w:type="dxa"/>
            <w:tcBorders>
              <w:top w:val="single" w:sz="4" w:space="0" w:color="auto"/>
              <w:left w:val="single" w:sz="4" w:space="0" w:color="auto"/>
              <w:bottom w:val="single" w:sz="4" w:space="0" w:color="auto"/>
              <w:right w:val="single" w:sz="4" w:space="0" w:color="auto"/>
            </w:tcBorders>
          </w:tcPr>
          <w:p w14:paraId="732D8E4F" w14:textId="77777777" w:rsidR="00446648" w:rsidRPr="008B4ED6" w:rsidRDefault="00446648" w:rsidP="0027280A">
            <w:pPr>
              <w:contextualSpacing/>
              <w:jc w:val="center"/>
              <w:rPr>
                <w:rFonts w:ascii="Arial" w:hAnsi="Arial" w:cs="Arial"/>
                <w:bCs/>
              </w:rPr>
            </w:pPr>
            <w:r w:rsidRPr="008B4ED6">
              <w:rPr>
                <w:rFonts w:ascii="Arial" w:hAnsi="Arial" w:cs="Arial"/>
                <w:bCs/>
              </w:rPr>
              <w:t>1.07 [1.04 – 1.11]</w:t>
            </w:r>
          </w:p>
        </w:tc>
        <w:tc>
          <w:tcPr>
            <w:tcW w:w="1129" w:type="dxa"/>
            <w:tcBorders>
              <w:top w:val="single" w:sz="4" w:space="0" w:color="auto"/>
              <w:left w:val="single" w:sz="4" w:space="0" w:color="auto"/>
              <w:bottom w:val="single" w:sz="4" w:space="0" w:color="auto"/>
              <w:right w:val="single" w:sz="4" w:space="0" w:color="auto"/>
            </w:tcBorders>
          </w:tcPr>
          <w:p w14:paraId="35B96D21" w14:textId="77777777" w:rsidR="00446648" w:rsidRPr="008B4ED6" w:rsidRDefault="00446648" w:rsidP="0027280A">
            <w:pPr>
              <w:contextualSpacing/>
              <w:jc w:val="center"/>
              <w:rPr>
                <w:rFonts w:ascii="Arial" w:hAnsi="Arial" w:cs="Arial"/>
                <w:bCs/>
              </w:rPr>
            </w:pPr>
            <w:r w:rsidRPr="008B4ED6">
              <w:rPr>
                <w:rFonts w:ascii="Arial" w:hAnsi="Arial" w:cs="Arial"/>
                <w:bCs/>
              </w:rPr>
              <w:t>&lt;0.001</w:t>
            </w:r>
          </w:p>
        </w:tc>
        <w:tc>
          <w:tcPr>
            <w:tcW w:w="1962" w:type="dxa"/>
            <w:tcBorders>
              <w:top w:val="single" w:sz="4" w:space="0" w:color="auto"/>
              <w:left w:val="single" w:sz="4" w:space="0" w:color="auto"/>
              <w:bottom w:val="single" w:sz="4" w:space="0" w:color="auto"/>
              <w:right w:val="single" w:sz="4" w:space="0" w:color="auto"/>
            </w:tcBorders>
          </w:tcPr>
          <w:p w14:paraId="259C4B5B" w14:textId="77777777" w:rsidR="00446648" w:rsidRPr="008B4ED6" w:rsidRDefault="00446648" w:rsidP="0027280A">
            <w:pPr>
              <w:contextualSpacing/>
              <w:jc w:val="center"/>
              <w:rPr>
                <w:rFonts w:ascii="Arial" w:hAnsi="Arial" w:cs="Arial"/>
                <w:bCs/>
              </w:rPr>
            </w:pPr>
            <w:r w:rsidRPr="008B4ED6">
              <w:rPr>
                <w:rFonts w:ascii="Arial" w:hAnsi="Arial" w:cs="Arial"/>
                <w:bCs/>
              </w:rPr>
              <w:t>1.17 [1.14 – 1.21]</w:t>
            </w:r>
          </w:p>
        </w:tc>
        <w:tc>
          <w:tcPr>
            <w:tcW w:w="896" w:type="dxa"/>
            <w:tcBorders>
              <w:top w:val="single" w:sz="4" w:space="0" w:color="auto"/>
              <w:left w:val="single" w:sz="4" w:space="0" w:color="auto"/>
              <w:bottom w:val="single" w:sz="4" w:space="0" w:color="auto"/>
            </w:tcBorders>
          </w:tcPr>
          <w:p w14:paraId="780396A8" w14:textId="77777777" w:rsidR="00446648" w:rsidRPr="008B4ED6" w:rsidRDefault="00446648" w:rsidP="0027280A">
            <w:pPr>
              <w:contextualSpacing/>
              <w:jc w:val="center"/>
              <w:rPr>
                <w:rFonts w:ascii="Arial" w:hAnsi="Arial" w:cs="Arial"/>
                <w:bCs/>
              </w:rPr>
            </w:pPr>
            <w:r w:rsidRPr="008B4ED6">
              <w:rPr>
                <w:rFonts w:ascii="Arial" w:hAnsi="Arial" w:cs="Arial"/>
                <w:bCs/>
              </w:rPr>
              <w:t>&lt;0.001</w:t>
            </w:r>
          </w:p>
        </w:tc>
      </w:tr>
      <w:tr w:rsidR="00446648" w:rsidRPr="008253A8" w14:paraId="623B589F" w14:textId="77777777" w:rsidTr="0027280A">
        <w:trPr>
          <w:trHeight w:val="283"/>
        </w:trPr>
        <w:tc>
          <w:tcPr>
            <w:tcW w:w="1555" w:type="dxa"/>
            <w:vMerge w:val="restart"/>
            <w:tcBorders>
              <w:right w:val="single" w:sz="4" w:space="0" w:color="auto"/>
            </w:tcBorders>
          </w:tcPr>
          <w:p w14:paraId="6A624EDF" w14:textId="77777777" w:rsidR="00446648" w:rsidRPr="008B4ED6" w:rsidRDefault="00446648" w:rsidP="0027280A">
            <w:pPr>
              <w:contextualSpacing/>
              <w:rPr>
                <w:rFonts w:ascii="Arial" w:hAnsi="Arial" w:cs="Arial"/>
              </w:rPr>
            </w:pPr>
            <w:r>
              <w:rPr>
                <w:rFonts w:ascii="Arial" w:hAnsi="Arial" w:cs="Arial"/>
              </w:rPr>
              <w:t>Boys</w:t>
            </w:r>
          </w:p>
          <w:p w14:paraId="5878C230" w14:textId="77777777" w:rsidR="00446648" w:rsidRPr="008B4ED6" w:rsidRDefault="00446648" w:rsidP="0027280A">
            <w:pPr>
              <w:contextualSpacing/>
              <w:rPr>
                <w:rFonts w:ascii="Arial" w:hAnsi="Arial" w:cs="Arial"/>
              </w:rPr>
            </w:pPr>
            <w:r w:rsidRPr="008B4ED6" w:rsidDel="00876983">
              <w:rPr>
                <w:rFonts w:ascii="Arial" w:hAnsi="Arial" w:cs="Arial"/>
              </w:rPr>
              <w:t xml:space="preserve"> </w:t>
            </w:r>
            <w:r w:rsidRPr="008B4ED6">
              <w:rPr>
                <w:rFonts w:ascii="Arial" w:hAnsi="Arial" w:cs="Arial"/>
              </w:rPr>
              <w:t>(n = 177,463)</w:t>
            </w:r>
          </w:p>
        </w:tc>
        <w:tc>
          <w:tcPr>
            <w:tcW w:w="1275" w:type="dxa"/>
            <w:tcBorders>
              <w:top w:val="single" w:sz="4" w:space="0" w:color="auto"/>
              <w:left w:val="single" w:sz="4" w:space="0" w:color="auto"/>
              <w:bottom w:val="single" w:sz="4" w:space="0" w:color="auto"/>
              <w:right w:val="single" w:sz="4" w:space="0" w:color="auto"/>
            </w:tcBorders>
          </w:tcPr>
          <w:p w14:paraId="2BBE8AF9" w14:textId="77777777" w:rsidR="00446648" w:rsidRPr="008B4ED6" w:rsidRDefault="00446648" w:rsidP="0027280A">
            <w:pPr>
              <w:contextualSpacing/>
              <w:rPr>
                <w:rFonts w:ascii="Arial" w:hAnsi="Arial" w:cs="Arial"/>
              </w:rPr>
            </w:pPr>
            <w:r w:rsidRPr="008B4ED6">
              <w:rPr>
                <w:rFonts w:ascii="Arial" w:hAnsi="Arial" w:cs="Arial"/>
              </w:rPr>
              <w:t>Year</w:t>
            </w:r>
          </w:p>
        </w:tc>
        <w:tc>
          <w:tcPr>
            <w:tcW w:w="1985" w:type="dxa"/>
            <w:tcBorders>
              <w:top w:val="single" w:sz="4" w:space="0" w:color="auto"/>
              <w:left w:val="single" w:sz="4" w:space="0" w:color="auto"/>
              <w:bottom w:val="single" w:sz="4" w:space="0" w:color="auto"/>
              <w:right w:val="single" w:sz="4" w:space="0" w:color="auto"/>
            </w:tcBorders>
          </w:tcPr>
          <w:p w14:paraId="47E63CA3" w14:textId="77777777" w:rsidR="00446648" w:rsidRPr="008B4ED6" w:rsidRDefault="00446648" w:rsidP="0027280A">
            <w:pPr>
              <w:contextualSpacing/>
              <w:jc w:val="center"/>
              <w:rPr>
                <w:rFonts w:ascii="Arial" w:hAnsi="Arial" w:cs="Arial"/>
                <w:bCs/>
              </w:rPr>
            </w:pPr>
            <w:r w:rsidRPr="008B4ED6">
              <w:rPr>
                <w:rFonts w:ascii="Arial" w:hAnsi="Arial" w:cs="Arial"/>
                <w:bCs/>
              </w:rPr>
              <w:t>0.93 [0.92 – 0.93]</w:t>
            </w:r>
          </w:p>
        </w:tc>
        <w:tc>
          <w:tcPr>
            <w:tcW w:w="1129" w:type="dxa"/>
            <w:tcBorders>
              <w:top w:val="single" w:sz="4" w:space="0" w:color="auto"/>
              <w:left w:val="single" w:sz="4" w:space="0" w:color="auto"/>
              <w:bottom w:val="single" w:sz="4" w:space="0" w:color="auto"/>
              <w:right w:val="single" w:sz="4" w:space="0" w:color="auto"/>
            </w:tcBorders>
          </w:tcPr>
          <w:p w14:paraId="66B10C4F" w14:textId="77777777" w:rsidR="00446648" w:rsidRPr="008B4ED6" w:rsidRDefault="00446648" w:rsidP="0027280A">
            <w:pPr>
              <w:contextualSpacing/>
              <w:jc w:val="center"/>
              <w:rPr>
                <w:rFonts w:ascii="Arial" w:hAnsi="Arial" w:cs="Arial"/>
                <w:bCs/>
              </w:rPr>
            </w:pPr>
            <w:r w:rsidRPr="008B4ED6">
              <w:rPr>
                <w:rFonts w:ascii="Arial" w:hAnsi="Arial" w:cs="Arial"/>
                <w:bCs/>
              </w:rPr>
              <w:t>&lt;0.001</w:t>
            </w:r>
          </w:p>
        </w:tc>
        <w:tc>
          <w:tcPr>
            <w:tcW w:w="1962" w:type="dxa"/>
            <w:tcBorders>
              <w:top w:val="single" w:sz="4" w:space="0" w:color="auto"/>
              <w:left w:val="single" w:sz="4" w:space="0" w:color="auto"/>
              <w:bottom w:val="single" w:sz="4" w:space="0" w:color="auto"/>
              <w:right w:val="single" w:sz="4" w:space="0" w:color="auto"/>
            </w:tcBorders>
          </w:tcPr>
          <w:p w14:paraId="31321D66" w14:textId="77777777" w:rsidR="00446648" w:rsidRPr="008B4ED6" w:rsidRDefault="00446648" w:rsidP="0027280A">
            <w:pPr>
              <w:contextualSpacing/>
              <w:jc w:val="center"/>
              <w:rPr>
                <w:rFonts w:ascii="Arial" w:hAnsi="Arial" w:cs="Arial"/>
                <w:bCs/>
              </w:rPr>
            </w:pPr>
            <w:r w:rsidRPr="008B4ED6">
              <w:rPr>
                <w:rFonts w:ascii="Arial" w:hAnsi="Arial" w:cs="Arial"/>
                <w:bCs/>
              </w:rPr>
              <w:t>1.06 [1.04 – 1.08]</w:t>
            </w:r>
          </w:p>
        </w:tc>
        <w:tc>
          <w:tcPr>
            <w:tcW w:w="896" w:type="dxa"/>
            <w:tcBorders>
              <w:top w:val="single" w:sz="4" w:space="0" w:color="auto"/>
              <w:left w:val="single" w:sz="4" w:space="0" w:color="auto"/>
              <w:bottom w:val="single" w:sz="4" w:space="0" w:color="auto"/>
            </w:tcBorders>
          </w:tcPr>
          <w:p w14:paraId="6A9E9EB4" w14:textId="77777777" w:rsidR="00446648" w:rsidRPr="008B4ED6" w:rsidRDefault="00446648" w:rsidP="0027280A">
            <w:pPr>
              <w:contextualSpacing/>
              <w:jc w:val="center"/>
              <w:rPr>
                <w:rFonts w:ascii="Arial" w:hAnsi="Arial" w:cs="Arial"/>
                <w:bCs/>
              </w:rPr>
            </w:pPr>
            <w:r w:rsidRPr="008B4ED6">
              <w:rPr>
                <w:rFonts w:ascii="Arial" w:hAnsi="Arial" w:cs="Arial"/>
                <w:bCs/>
              </w:rPr>
              <w:t>&lt;0.001</w:t>
            </w:r>
          </w:p>
        </w:tc>
      </w:tr>
      <w:tr w:rsidR="00446648" w:rsidRPr="008253A8" w14:paraId="1A9D1B07" w14:textId="77777777" w:rsidTr="0027280A">
        <w:tc>
          <w:tcPr>
            <w:tcW w:w="1555" w:type="dxa"/>
            <w:vMerge/>
            <w:tcBorders>
              <w:right w:val="single" w:sz="4" w:space="0" w:color="auto"/>
            </w:tcBorders>
          </w:tcPr>
          <w:p w14:paraId="19C3C7EC" w14:textId="77777777" w:rsidR="00446648" w:rsidRPr="008B4ED6" w:rsidRDefault="00446648" w:rsidP="0027280A">
            <w:pPr>
              <w:contextualSpacing/>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tcPr>
          <w:p w14:paraId="06D95B64" w14:textId="77777777" w:rsidR="00446648" w:rsidRPr="008B4ED6" w:rsidRDefault="00446648" w:rsidP="0027280A">
            <w:pPr>
              <w:contextualSpacing/>
              <w:rPr>
                <w:rFonts w:ascii="Arial" w:hAnsi="Arial" w:cs="Arial"/>
              </w:rPr>
            </w:pPr>
            <w:r w:rsidRPr="008B4ED6">
              <w:rPr>
                <w:rFonts w:ascii="Arial" w:hAnsi="Arial" w:cs="Arial"/>
              </w:rPr>
              <w:t>Year</w:t>
            </w:r>
            <w:r w:rsidRPr="008B4ED6">
              <w:rPr>
                <w:rFonts w:ascii="Arial" w:hAnsi="Arial" w:cs="Arial"/>
                <w:vertAlign w:val="superscript"/>
              </w:rPr>
              <w:t>2</w:t>
            </w:r>
          </w:p>
        </w:tc>
        <w:tc>
          <w:tcPr>
            <w:tcW w:w="1985" w:type="dxa"/>
            <w:tcBorders>
              <w:top w:val="single" w:sz="4" w:space="0" w:color="auto"/>
              <w:left w:val="single" w:sz="4" w:space="0" w:color="auto"/>
              <w:bottom w:val="single" w:sz="4" w:space="0" w:color="auto"/>
              <w:right w:val="single" w:sz="4" w:space="0" w:color="auto"/>
            </w:tcBorders>
          </w:tcPr>
          <w:p w14:paraId="5B93B6B6" w14:textId="77777777" w:rsidR="00446648" w:rsidRPr="008B4ED6" w:rsidRDefault="00446648" w:rsidP="0027280A">
            <w:pPr>
              <w:contextualSpacing/>
              <w:jc w:val="center"/>
              <w:rPr>
                <w:rFonts w:ascii="Arial" w:hAnsi="Arial" w:cs="Arial"/>
                <w:bCs/>
              </w:rPr>
            </w:pPr>
            <w:r w:rsidRPr="008B4ED6">
              <w:rPr>
                <w:rFonts w:ascii="Arial" w:hAnsi="Arial" w:cs="Arial"/>
                <w:bCs/>
              </w:rPr>
              <w:t>-</w:t>
            </w:r>
          </w:p>
        </w:tc>
        <w:tc>
          <w:tcPr>
            <w:tcW w:w="1129" w:type="dxa"/>
            <w:tcBorders>
              <w:top w:val="single" w:sz="4" w:space="0" w:color="auto"/>
              <w:left w:val="single" w:sz="4" w:space="0" w:color="auto"/>
              <w:bottom w:val="single" w:sz="4" w:space="0" w:color="auto"/>
              <w:right w:val="single" w:sz="4" w:space="0" w:color="auto"/>
            </w:tcBorders>
          </w:tcPr>
          <w:p w14:paraId="4CD54479" w14:textId="77777777" w:rsidR="00446648" w:rsidRPr="008B4ED6" w:rsidRDefault="00446648" w:rsidP="0027280A">
            <w:pPr>
              <w:contextualSpacing/>
              <w:jc w:val="center"/>
              <w:rPr>
                <w:rFonts w:ascii="Arial" w:hAnsi="Arial" w:cs="Arial"/>
                <w:bCs/>
              </w:rPr>
            </w:pPr>
            <w:r w:rsidRPr="008B4ED6">
              <w:rPr>
                <w:rFonts w:ascii="Arial" w:hAnsi="Arial" w:cs="Arial"/>
                <w:bCs/>
              </w:rPr>
              <w:t>-</w:t>
            </w:r>
          </w:p>
        </w:tc>
        <w:tc>
          <w:tcPr>
            <w:tcW w:w="1962" w:type="dxa"/>
            <w:tcBorders>
              <w:top w:val="single" w:sz="4" w:space="0" w:color="auto"/>
              <w:left w:val="single" w:sz="4" w:space="0" w:color="auto"/>
              <w:bottom w:val="single" w:sz="4" w:space="0" w:color="auto"/>
              <w:right w:val="single" w:sz="4" w:space="0" w:color="auto"/>
            </w:tcBorders>
          </w:tcPr>
          <w:p w14:paraId="2CB0C66D" w14:textId="77777777" w:rsidR="00446648" w:rsidRPr="008B4ED6" w:rsidRDefault="00446648" w:rsidP="0027280A">
            <w:pPr>
              <w:contextualSpacing/>
              <w:jc w:val="center"/>
              <w:rPr>
                <w:rFonts w:ascii="Arial" w:hAnsi="Arial" w:cs="Arial"/>
                <w:bCs/>
              </w:rPr>
            </w:pPr>
            <w:r w:rsidRPr="008B4ED6">
              <w:rPr>
                <w:rFonts w:ascii="Arial" w:hAnsi="Arial" w:cs="Arial"/>
                <w:bCs/>
              </w:rPr>
              <w:t>0.99 [0.99 – 0.99]</w:t>
            </w:r>
          </w:p>
        </w:tc>
        <w:tc>
          <w:tcPr>
            <w:tcW w:w="896" w:type="dxa"/>
            <w:tcBorders>
              <w:top w:val="single" w:sz="4" w:space="0" w:color="auto"/>
              <w:left w:val="single" w:sz="4" w:space="0" w:color="auto"/>
              <w:bottom w:val="single" w:sz="4" w:space="0" w:color="auto"/>
            </w:tcBorders>
          </w:tcPr>
          <w:p w14:paraId="14B90FBA" w14:textId="77777777" w:rsidR="00446648" w:rsidRPr="008B4ED6" w:rsidRDefault="00446648" w:rsidP="0027280A">
            <w:pPr>
              <w:contextualSpacing/>
              <w:jc w:val="center"/>
              <w:rPr>
                <w:rFonts w:ascii="Arial" w:hAnsi="Arial" w:cs="Arial"/>
                <w:bCs/>
              </w:rPr>
            </w:pPr>
            <w:r w:rsidRPr="008B4ED6">
              <w:rPr>
                <w:rFonts w:ascii="Arial" w:hAnsi="Arial" w:cs="Arial"/>
                <w:bCs/>
              </w:rPr>
              <w:t>&lt;0.001</w:t>
            </w:r>
          </w:p>
        </w:tc>
      </w:tr>
      <w:tr w:rsidR="00446648" w:rsidRPr="008253A8" w14:paraId="08D482DD" w14:textId="77777777" w:rsidTr="0027280A">
        <w:tc>
          <w:tcPr>
            <w:tcW w:w="1555" w:type="dxa"/>
            <w:vMerge/>
            <w:tcBorders>
              <w:right w:val="single" w:sz="4" w:space="0" w:color="auto"/>
            </w:tcBorders>
          </w:tcPr>
          <w:p w14:paraId="1822A7D3" w14:textId="77777777" w:rsidR="00446648" w:rsidRPr="008B4ED6" w:rsidRDefault="00446648" w:rsidP="0027280A">
            <w:pPr>
              <w:contextualSpacing/>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tcPr>
          <w:p w14:paraId="048CF9AF" w14:textId="77777777" w:rsidR="00446648" w:rsidRPr="008B4ED6" w:rsidRDefault="00446648" w:rsidP="0027280A">
            <w:pPr>
              <w:contextualSpacing/>
              <w:rPr>
                <w:rFonts w:ascii="Arial" w:hAnsi="Arial" w:cs="Arial"/>
              </w:rPr>
            </w:pPr>
            <w:r w:rsidRPr="008B4ED6">
              <w:rPr>
                <w:rFonts w:ascii="Arial" w:hAnsi="Arial" w:cs="Arial"/>
              </w:rPr>
              <w:t>Level</w:t>
            </w:r>
          </w:p>
        </w:tc>
        <w:tc>
          <w:tcPr>
            <w:tcW w:w="1985" w:type="dxa"/>
            <w:tcBorders>
              <w:top w:val="single" w:sz="4" w:space="0" w:color="auto"/>
              <w:left w:val="single" w:sz="4" w:space="0" w:color="auto"/>
              <w:bottom w:val="single" w:sz="4" w:space="0" w:color="auto"/>
              <w:right w:val="single" w:sz="4" w:space="0" w:color="auto"/>
            </w:tcBorders>
          </w:tcPr>
          <w:p w14:paraId="2F53729C" w14:textId="77777777" w:rsidR="00446648" w:rsidRPr="008B4ED6" w:rsidRDefault="00446648" w:rsidP="0027280A">
            <w:pPr>
              <w:contextualSpacing/>
              <w:jc w:val="center"/>
              <w:rPr>
                <w:rFonts w:ascii="Arial" w:hAnsi="Arial" w:cs="Arial"/>
                <w:bCs/>
              </w:rPr>
            </w:pPr>
            <w:r w:rsidRPr="008B4ED6">
              <w:rPr>
                <w:rFonts w:ascii="Arial" w:hAnsi="Arial" w:cs="Arial"/>
                <w:bCs/>
              </w:rPr>
              <w:t>1.35 [1.35 – 1.22]</w:t>
            </w:r>
          </w:p>
        </w:tc>
        <w:tc>
          <w:tcPr>
            <w:tcW w:w="1129" w:type="dxa"/>
            <w:tcBorders>
              <w:top w:val="single" w:sz="4" w:space="0" w:color="auto"/>
              <w:left w:val="single" w:sz="4" w:space="0" w:color="auto"/>
              <w:bottom w:val="single" w:sz="4" w:space="0" w:color="auto"/>
              <w:right w:val="single" w:sz="4" w:space="0" w:color="auto"/>
            </w:tcBorders>
          </w:tcPr>
          <w:p w14:paraId="2F60A1D1" w14:textId="77777777" w:rsidR="00446648" w:rsidRPr="008B4ED6" w:rsidRDefault="00446648" w:rsidP="0027280A">
            <w:pPr>
              <w:contextualSpacing/>
              <w:jc w:val="center"/>
              <w:rPr>
                <w:rFonts w:ascii="Arial" w:hAnsi="Arial" w:cs="Arial"/>
                <w:bCs/>
              </w:rPr>
            </w:pPr>
            <w:r w:rsidRPr="008B4ED6">
              <w:rPr>
                <w:rFonts w:ascii="Arial" w:hAnsi="Arial" w:cs="Arial"/>
                <w:bCs/>
              </w:rPr>
              <w:t>&lt;0.001</w:t>
            </w:r>
          </w:p>
        </w:tc>
        <w:tc>
          <w:tcPr>
            <w:tcW w:w="1962" w:type="dxa"/>
            <w:tcBorders>
              <w:top w:val="single" w:sz="4" w:space="0" w:color="auto"/>
              <w:left w:val="single" w:sz="4" w:space="0" w:color="auto"/>
              <w:bottom w:val="single" w:sz="4" w:space="0" w:color="auto"/>
              <w:right w:val="single" w:sz="4" w:space="0" w:color="auto"/>
            </w:tcBorders>
          </w:tcPr>
          <w:p w14:paraId="292C8BEB" w14:textId="77777777" w:rsidR="00446648" w:rsidRPr="008B4ED6" w:rsidRDefault="00446648" w:rsidP="0027280A">
            <w:pPr>
              <w:contextualSpacing/>
              <w:jc w:val="center"/>
              <w:rPr>
                <w:rFonts w:ascii="Arial" w:hAnsi="Arial" w:cs="Arial"/>
                <w:bCs/>
              </w:rPr>
            </w:pPr>
            <w:r w:rsidRPr="008B4ED6">
              <w:rPr>
                <w:rFonts w:ascii="Arial" w:hAnsi="Arial" w:cs="Arial"/>
                <w:bCs/>
              </w:rPr>
              <w:t>1.27 [1.15 – 1.40]</w:t>
            </w:r>
          </w:p>
        </w:tc>
        <w:tc>
          <w:tcPr>
            <w:tcW w:w="896" w:type="dxa"/>
            <w:tcBorders>
              <w:top w:val="single" w:sz="4" w:space="0" w:color="auto"/>
              <w:left w:val="single" w:sz="4" w:space="0" w:color="auto"/>
              <w:bottom w:val="single" w:sz="4" w:space="0" w:color="auto"/>
            </w:tcBorders>
          </w:tcPr>
          <w:p w14:paraId="2D008AAB" w14:textId="77777777" w:rsidR="00446648" w:rsidRPr="008B4ED6" w:rsidRDefault="00446648" w:rsidP="0027280A">
            <w:pPr>
              <w:contextualSpacing/>
              <w:jc w:val="center"/>
              <w:rPr>
                <w:rFonts w:ascii="Arial" w:hAnsi="Arial" w:cs="Arial"/>
                <w:bCs/>
              </w:rPr>
            </w:pPr>
            <w:r w:rsidRPr="008B4ED6">
              <w:rPr>
                <w:rFonts w:ascii="Arial" w:hAnsi="Arial" w:cs="Arial"/>
                <w:bCs/>
              </w:rPr>
              <w:t>&lt;0.001</w:t>
            </w:r>
          </w:p>
        </w:tc>
      </w:tr>
      <w:tr w:rsidR="00446648" w:rsidRPr="008253A8" w14:paraId="56FE9958" w14:textId="77777777" w:rsidTr="0027280A">
        <w:tc>
          <w:tcPr>
            <w:tcW w:w="1555" w:type="dxa"/>
            <w:vMerge/>
            <w:tcBorders>
              <w:right w:val="single" w:sz="4" w:space="0" w:color="auto"/>
            </w:tcBorders>
          </w:tcPr>
          <w:p w14:paraId="5BAD095D" w14:textId="77777777" w:rsidR="00446648" w:rsidRPr="008B4ED6" w:rsidRDefault="00446648" w:rsidP="0027280A">
            <w:pPr>
              <w:contextualSpacing/>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tcPr>
          <w:p w14:paraId="184D0DA7" w14:textId="0C1AC88B" w:rsidR="00446648" w:rsidRPr="008B4ED6" w:rsidRDefault="002C105F" w:rsidP="0027280A">
            <w:pPr>
              <w:contextualSpacing/>
              <w:rPr>
                <w:rFonts w:ascii="Arial" w:hAnsi="Arial" w:cs="Arial"/>
              </w:rPr>
            </w:pPr>
            <w:r>
              <w:rPr>
                <w:rFonts w:ascii="Arial" w:hAnsi="Arial" w:cs="Arial"/>
              </w:rPr>
              <w:t>Post-slope</w:t>
            </w:r>
          </w:p>
        </w:tc>
        <w:tc>
          <w:tcPr>
            <w:tcW w:w="1985" w:type="dxa"/>
            <w:tcBorders>
              <w:top w:val="single" w:sz="4" w:space="0" w:color="auto"/>
              <w:left w:val="single" w:sz="4" w:space="0" w:color="auto"/>
              <w:bottom w:val="single" w:sz="4" w:space="0" w:color="auto"/>
              <w:right w:val="single" w:sz="4" w:space="0" w:color="auto"/>
            </w:tcBorders>
          </w:tcPr>
          <w:p w14:paraId="5F11837A" w14:textId="77777777" w:rsidR="00446648" w:rsidRPr="008B4ED6" w:rsidRDefault="00446648" w:rsidP="0027280A">
            <w:pPr>
              <w:contextualSpacing/>
              <w:jc w:val="center"/>
              <w:rPr>
                <w:rFonts w:ascii="Arial" w:hAnsi="Arial" w:cs="Arial"/>
                <w:bCs/>
              </w:rPr>
            </w:pPr>
            <w:r w:rsidRPr="008B4ED6">
              <w:rPr>
                <w:rFonts w:ascii="Arial" w:hAnsi="Arial" w:cs="Arial"/>
                <w:bCs/>
              </w:rPr>
              <w:t>1.06 [1.02 – 1.10]</w:t>
            </w:r>
          </w:p>
        </w:tc>
        <w:tc>
          <w:tcPr>
            <w:tcW w:w="1129" w:type="dxa"/>
            <w:tcBorders>
              <w:top w:val="single" w:sz="4" w:space="0" w:color="auto"/>
              <w:left w:val="single" w:sz="4" w:space="0" w:color="auto"/>
              <w:bottom w:val="single" w:sz="4" w:space="0" w:color="auto"/>
              <w:right w:val="single" w:sz="4" w:space="0" w:color="auto"/>
            </w:tcBorders>
          </w:tcPr>
          <w:p w14:paraId="3DEDC7EC" w14:textId="77777777" w:rsidR="00446648" w:rsidRPr="008B4ED6" w:rsidRDefault="00446648" w:rsidP="0027280A">
            <w:pPr>
              <w:contextualSpacing/>
              <w:jc w:val="center"/>
              <w:rPr>
                <w:rFonts w:ascii="Arial" w:hAnsi="Arial" w:cs="Arial"/>
                <w:bCs/>
              </w:rPr>
            </w:pPr>
            <w:r w:rsidRPr="008B4ED6">
              <w:rPr>
                <w:rFonts w:ascii="Arial" w:hAnsi="Arial" w:cs="Arial"/>
                <w:bCs/>
              </w:rPr>
              <w:t>0.005</w:t>
            </w:r>
          </w:p>
        </w:tc>
        <w:tc>
          <w:tcPr>
            <w:tcW w:w="1962" w:type="dxa"/>
            <w:tcBorders>
              <w:top w:val="single" w:sz="4" w:space="0" w:color="auto"/>
              <w:left w:val="single" w:sz="4" w:space="0" w:color="auto"/>
              <w:bottom w:val="single" w:sz="4" w:space="0" w:color="auto"/>
              <w:right w:val="single" w:sz="4" w:space="0" w:color="auto"/>
            </w:tcBorders>
          </w:tcPr>
          <w:p w14:paraId="661B7216" w14:textId="77777777" w:rsidR="00446648" w:rsidRPr="008B4ED6" w:rsidRDefault="00446648" w:rsidP="0027280A">
            <w:pPr>
              <w:contextualSpacing/>
              <w:jc w:val="center"/>
              <w:rPr>
                <w:rFonts w:ascii="Arial" w:hAnsi="Arial" w:cs="Arial"/>
                <w:bCs/>
              </w:rPr>
            </w:pPr>
            <w:r w:rsidRPr="008B4ED6">
              <w:rPr>
                <w:rFonts w:ascii="Arial" w:hAnsi="Arial" w:cs="Arial"/>
                <w:bCs/>
              </w:rPr>
              <w:t>1.14 [1.09 -1.19]</w:t>
            </w:r>
          </w:p>
        </w:tc>
        <w:tc>
          <w:tcPr>
            <w:tcW w:w="896" w:type="dxa"/>
            <w:tcBorders>
              <w:top w:val="single" w:sz="4" w:space="0" w:color="auto"/>
              <w:left w:val="single" w:sz="4" w:space="0" w:color="auto"/>
              <w:bottom w:val="single" w:sz="4" w:space="0" w:color="auto"/>
            </w:tcBorders>
          </w:tcPr>
          <w:p w14:paraId="45F4AF87" w14:textId="77777777" w:rsidR="00446648" w:rsidRPr="008B4ED6" w:rsidRDefault="00446648" w:rsidP="0027280A">
            <w:pPr>
              <w:contextualSpacing/>
              <w:jc w:val="center"/>
              <w:rPr>
                <w:rFonts w:ascii="Arial" w:hAnsi="Arial" w:cs="Arial"/>
                <w:bCs/>
              </w:rPr>
            </w:pPr>
            <w:r w:rsidRPr="008B4ED6">
              <w:rPr>
                <w:rFonts w:ascii="Arial" w:hAnsi="Arial" w:cs="Arial"/>
                <w:bCs/>
              </w:rPr>
              <w:t>&lt;0.001</w:t>
            </w:r>
          </w:p>
        </w:tc>
      </w:tr>
      <w:tr w:rsidR="00446648" w:rsidRPr="008253A8" w14:paraId="42F2BBD4" w14:textId="77777777" w:rsidTr="0027280A">
        <w:trPr>
          <w:trHeight w:val="283"/>
        </w:trPr>
        <w:tc>
          <w:tcPr>
            <w:tcW w:w="1555" w:type="dxa"/>
            <w:vMerge w:val="restart"/>
            <w:tcBorders>
              <w:right w:val="single" w:sz="4" w:space="0" w:color="auto"/>
            </w:tcBorders>
          </w:tcPr>
          <w:p w14:paraId="004DB3DE" w14:textId="77777777" w:rsidR="00446648" w:rsidRPr="008B4ED6" w:rsidRDefault="00446648" w:rsidP="0027280A">
            <w:pPr>
              <w:contextualSpacing/>
              <w:rPr>
                <w:rFonts w:ascii="Arial" w:hAnsi="Arial" w:cs="Arial"/>
              </w:rPr>
            </w:pPr>
            <w:r>
              <w:rPr>
                <w:rFonts w:ascii="Arial" w:hAnsi="Arial" w:cs="Arial"/>
              </w:rPr>
              <w:t>Girls</w:t>
            </w:r>
          </w:p>
          <w:p w14:paraId="3FF9F888" w14:textId="77777777" w:rsidR="00446648" w:rsidRPr="008B4ED6" w:rsidRDefault="00446648" w:rsidP="0027280A">
            <w:pPr>
              <w:contextualSpacing/>
              <w:rPr>
                <w:rFonts w:ascii="Arial" w:hAnsi="Arial" w:cs="Arial"/>
              </w:rPr>
            </w:pPr>
            <w:r w:rsidRPr="008B4ED6" w:rsidDel="00876983">
              <w:rPr>
                <w:rFonts w:ascii="Arial" w:hAnsi="Arial" w:cs="Arial"/>
              </w:rPr>
              <w:t xml:space="preserve"> </w:t>
            </w:r>
            <w:r w:rsidRPr="008B4ED6">
              <w:rPr>
                <w:rFonts w:ascii="Arial" w:hAnsi="Arial" w:cs="Arial"/>
              </w:rPr>
              <w:t>(n = 177,959)</w:t>
            </w:r>
          </w:p>
        </w:tc>
        <w:tc>
          <w:tcPr>
            <w:tcW w:w="1275" w:type="dxa"/>
            <w:tcBorders>
              <w:top w:val="single" w:sz="4" w:space="0" w:color="auto"/>
              <w:left w:val="single" w:sz="4" w:space="0" w:color="auto"/>
              <w:bottom w:val="single" w:sz="4" w:space="0" w:color="auto"/>
              <w:right w:val="single" w:sz="4" w:space="0" w:color="auto"/>
            </w:tcBorders>
          </w:tcPr>
          <w:p w14:paraId="73C04BAD" w14:textId="77777777" w:rsidR="00446648" w:rsidRPr="008B4ED6" w:rsidRDefault="00446648" w:rsidP="0027280A">
            <w:pPr>
              <w:contextualSpacing/>
              <w:rPr>
                <w:rFonts w:ascii="Arial" w:hAnsi="Arial" w:cs="Arial"/>
              </w:rPr>
            </w:pPr>
            <w:r w:rsidRPr="008B4ED6">
              <w:rPr>
                <w:rFonts w:ascii="Arial" w:hAnsi="Arial" w:cs="Arial"/>
              </w:rPr>
              <w:t>Year</w:t>
            </w:r>
          </w:p>
        </w:tc>
        <w:tc>
          <w:tcPr>
            <w:tcW w:w="1985" w:type="dxa"/>
            <w:tcBorders>
              <w:top w:val="single" w:sz="4" w:space="0" w:color="auto"/>
              <w:left w:val="single" w:sz="4" w:space="0" w:color="auto"/>
              <w:bottom w:val="single" w:sz="4" w:space="0" w:color="auto"/>
              <w:right w:val="single" w:sz="4" w:space="0" w:color="auto"/>
            </w:tcBorders>
          </w:tcPr>
          <w:p w14:paraId="33242502" w14:textId="77777777" w:rsidR="00446648" w:rsidRPr="008B4ED6" w:rsidRDefault="00446648" w:rsidP="0027280A">
            <w:pPr>
              <w:contextualSpacing/>
              <w:jc w:val="center"/>
              <w:rPr>
                <w:rFonts w:ascii="Arial" w:hAnsi="Arial" w:cs="Arial"/>
                <w:bCs/>
              </w:rPr>
            </w:pPr>
            <w:r w:rsidRPr="008B4ED6">
              <w:rPr>
                <w:rFonts w:ascii="Arial" w:hAnsi="Arial" w:cs="Arial"/>
                <w:bCs/>
              </w:rPr>
              <w:t>0.92 [0.91 – 0.92]</w:t>
            </w:r>
          </w:p>
        </w:tc>
        <w:tc>
          <w:tcPr>
            <w:tcW w:w="1129" w:type="dxa"/>
            <w:tcBorders>
              <w:top w:val="single" w:sz="4" w:space="0" w:color="auto"/>
              <w:left w:val="single" w:sz="4" w:space="0" w:color="auto"/>
              <w:bottom w:val="single" w:sz="4" w:space="0" w:color="auto"/>
              <w:right w:val="single" w:sz="4" w:space="0" w:color="auto"/>
            </w:tcBorders>
          </w:tcPr>
          <w:p w14:paraId="0CAC8CA1" w14:textId="77777777" w:rsidR="00446648" w:rsidRPr="008B4ED6" w:rsidRDefault="00446648" w:rsidP="0027280A">
            <w:pPr>
              <w:contextualSpacing/>
              <w:jc w:val="center"/>
              <w:rPr>
                <w:rFonts w:ascii="Arial" w:hAnsi="Arial" w:cs="Arial"/>
                <w:bCs/>
              </w:rPr>
            </w:pPr>
            <w:r w:rsidRPr="008B4ED6">
              <w:rPr>
                <w:rFonts w:ascii="Arial" w:hAnsi="Arial" w:cs="Arial"/>
                <w:bCs/>
              </w:rPr>
              <w:t>&lt;0.001</w:t>
            </w:r>
          </w:p>
        </w:tc>
        <w:tc>
          <w:tcPr>
            <w:tcW w:w="1962" w:type="dxa"/>
            <w:tcBorders>
              <w:top w:val="single" w:sz="4" w:space="0" w:color="auto"/>
              <w:left w:val="single" w:sz="4" w:space="0" w:color="auto"/>
              <w:bottom w:val="single" w:sz="4" w:space="0" w:color="auto"/>
              <w:right w:val="single" w:sz="4" w:space="0" w:color="auto"/>
            </w:tcBorders>
          </w:tcPr>
          <w:p w14:paraId="529BBA3A" w14:textId="77777777" w:rsidR="00446648" w:rsidRPr="008B4ED6" w:rsidRDefault="00446648" w:rsidP="0027280A">
            <w:pPr>
              <w:contextualSpacing/>
              <w:jc w:val="center"/>
              <w:rPr>
                <w:rFonts w:ascii="Arial" w:hAnsi="Arial" w:cs="Arial"/>
                <w:bCs/>
              </w:rPr>
            </w:pPr>
            <w:r w:rsidRPr="008B4ED6">
              <w:rPr>
                <w:rFonts w:ascii="Arial" w:hAnsi="Arial" w:cs="Arial"/>
                <w:bCs/>
              </w:rPr>
              <w:t>1.10 [1.07 – 1.13]</w:t>
            </w:r>
          </w:p>
        </w:tc>
        <w:tc>
          <w:tcPr>
            <w:tcW w:w="896" w:type="dxa"/>
            <w:tcBorders>
              <w:top w:val="single" w:sz="4" w:space="0" w:color="auto"/>
              <w:left w:val="single" w:sz="4" w:space="0" w:color="auto"/>
              <w:bottom w:val="single" w:sz="4" w:space="0" w:color="auto"/>
            </w:tcBorders>
          </w:tcPr>
          <w:p w14:paraId="3B4436AF" w14:textId="77777777" w:rsidR="00446648" w:rsidRPr="008B4ED6" w:rsidRDefault="00446648" w:rsidP="0027280A">
            <w:pPr>
              <w:contextualSpacing/>
              <w:jc w:val="center"/>
              <w:rPr>
                <w:rFonts w:ascii="Arial" w:hAnsi="Arial" w:cs="Arial"/>
                <w:bCs/>
              </w:rPr>
            </w:pPr>
            <w:r w:rsidRPr="008B4ED6">
              <w:rPr>
                <w:rFonts w:ascii="Arial" w:hAnsi="Arial" w:cs="Arial"/>
                <w:bCs/>
              </w:rPr>
              <w:t>&lt;0.001</w:t>
            </w:r>
          </w:p>
        </w:tc>
      </w:tr>
      <w:tr w:rsidR="00446648" w:rsidRPr="008253A8" w14:paraId="2D1B556A" w14:textId="77777777" w:rsidTr="0027280A">
        <w:tc>
          <w:tcPr>
            <w:tcW w:w="1555" w:type="dxa"/>
            <w:vMerge/>
            <w:tcBorders>
              <w:right w:val="single" w:sz="4" w:space="0" w:color="auto"/>
            </w:tcBorders>
          </w:tcPr>
          <w:p w14:paraId="751C8F33" w14:textId="77777777" w:rsidR="00446648" w:rsidRPr="008B4ED6" w:rsidRDefault="00446648" w:rsidP="0027280A">
            <w:pPr>
              <w:contextualSpacing/>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tcPr>
          <w:p w14:paraId="63AE99E7" w14:textId="77777777" w:rsidR="00446648" w:rsidRPr="008B4ED6" w:rsidRDefault="00446648" w:rsidP="0027280A">
            <w:pPr>
              <w:contextualSpacing/>
              <w:rPr>
                <w:rFonts w:ascii="Arial" w:hAnsi="Arial" w:cs="Arial"/>
              </w:rPr>
            </w:pPr>
            <w:r w:rsidRPr="008B4ED6">
              <w:rPr>
                <w:rFonts w:ascii="Arial" w:hAnsi="Arial" w:cs="Arial"/>
              </w:rPr>
              <w:t>Year</w:t>
            </w:r>
            <w:r w:rsidRPr="008B4ED6">
              <w:rPr>
                <w:rFonts w:ascii="Arial" w:hAnsi="Arial" w:cs="Arial"/>
                <w:vertAlign w:val="superscript"/>
              </w:rPr>
              <w:t>2</w:t>
            </w:r>
          </w:p>
        </w:tc>
        <w:tc>
          <w:tcPr>
            <w:tcW w:w="1985" w:type="dxa"/>
            <w:tcBorders>
              <w:top w:val="single" w:sz="4" w:space="0" w:color="auto"/>
              <w:left w:val="single" w:sz="4" w:space="0" w:color="auto"/>
              <w:bottom w:val="single" w:sz="4" w:space="0" w:color="auto"/>
              <w:right w:val="single" w:sz="4" w:space="0" w:color="auto"/>
            </w:tcBorders>
          </w:tcPr>
          <w:p w14:paraId="3C530EDB" w14:textId="77777777" w:rsidR="00446648" w:rsidRPr="008B4ED6" w:rsidRDefault="00446648" w:rsidP="0027280A">
            <w:pPr>
              <w:contextualSpacing/>
              <w:jc w:val="center"/>
              <w:rPr>
                <w:rFonts w:ascii="Arial" w:hAnsi="Arial" w:cs="Arial"/>
                <w:bCs/>
              </w:rPr>
            </w:pPr>
            <w:r w:rsidRPr="008B4ED6">
              <w:rPr>
                <w:rFonts w:ascii="Arial" w:hAnsi="Arial" w:cs="Arial"/>
                <w:bCs/>
              </w:rPr>
              <w:t>-</w:t>
            </w:r>
          </w:p>
        </w:tc>
        <w:tc>
          <w:tcPr>
            <w:tcW w:w="1129" w:type="dxa"/>
            <w:tcBorders>
              <w:top w:val="single" w:sz="4" w:space="0" w:color="auto"/>
              <w:left w:val="single" w:sz="4" w:space="0" w:color="auto"/>
              <w:bottom w:val="single" w:sz="4" w:space="0" w:color="auto"/>
              <w:right w:val="single" w:sz="4" w:space="0" w:color="auto"/>
            </w:tcBorders>
          </w:tcPr>
          <w:p w14:paraId="596DBC87" w14:textId="77777777" w:rsidR="00446648" w:rsidRPr="008B4ED6" w:rsidRDefault="00446648" w:rsidP="0027280A">
            <w:pPr>
              <w:contextualSpacing/>
              <w:jc w:val="center"/>
              <w:rPr>
                <w:rFonts w:ascii="Arial" w:hAnsi="Arial" w:cs="Arial"/>
                <w:bCs/>
              </w:rPr>
            </w:pPr>
            <w:r w:rsidRPr="008B4ED6">
              <w:rPr>
                <w:rFonts w:ascii="Arial" w:hAnsi="Arial" w:cs="Arial"/>
                <w:bCs/>
              </w:rPr>
              <w:t>-</w:t>
            </w:r>
          </w:p>
        </w:tc>
        <w:tc>
          <w:tcPr>
            <w:tcW w:w="1962" w:type="dxa"/>
            <w:tcBorders>
              <w:top w:val="single" w:sz="4" w:space="0" w:color="auto"/>
              <w:left w:val="single" w:sz="4" w:space="0" w:color="auto"/>
              <w:bottom w:val="single" w:sz="4" w:space="0" w:color="auto"/>
              <w:right w:val="single" w:sz="4" w:space="0" w:color="auto"/>
            </w:tcBorders>
          </w:tcPr>
          <w:p w14:paraId="61E66022" w14:textId="77777777" w:rsidR="00446648" w:rsidRPr="008B4ED6" w:rsidRDefault="00446648" w:rsidP="0027280A">
            <w:pPr>
              <w:contextualSpacing/>
              <w:jc w:val="center"/>
              <w:rPr>
                <w:rFonts w:ascii="Arial" w:hAnsi="Arial" w:cs="Arial"/>
                <w:bCs/>
              </w:rPr>
            </w:pPr>
            <w:r w:rsidRPr="008B4ED6">
              <w:rPr>
                <w:rFonts w:ascii="Arial" w:hAnsi="Arial" w:cs="Arial"/>
                <w:bCs/>
              </w:rPr>
              <w:t>0.99 [0.99 – 0.99]</w:t>
            </w:r>
          </w:p>
        </w:tc>
        <w:tc>
          <w:tcPr>
            <w:tcW w:w="896" w:type="dxa"/>
            <w:tcBorders>
              <w:top w:val="single" w:sz="4" w:space="0" w:color="auto"/>
              <w:left w:val="single" w:sz="4" w:space="0" w:color="auto"/>
              <w:bottom w:val="single" w:sz="4" w:space="0" w:color="auto"/>
            </w:tcBorders>
          </w:tcPr>
          <w:p w14:paraId="5E02D111" w14:textId="77777777" w:rsidR="00446648" w:rsidRPr="008B4ED6" w:rsidRDefault="00446648" w:rsidP="0027280A">
            <w:pPr>
              <w:contextualSpacing/>
              <w:jc w:val="center"/>
              <w:rPr>
                <w:rFonts w:ascii="Arial" w:hAnsi="Arial" w:cs="Arial"/>
                <w:bCs/>
              </w:rPr>
            </w:pPr>
            <w:r w:rsidRPr="008B4ED6">
              <w:rPr>
                <w:rFonts w:ascii="Arial" w:hAnsi="Arial" w:cs="Arial"/>
                <w:bCs/>
              </w:rPr>
              <w:t>&lt;0.001</w:t>
            </w:r>
          </w:p>
        </w:tc>
      </w:tr>
      <w:tr w:rsidR="00446648" w:rsidRPr="008253A8" w14:paraId="03C1D647" w14:textId="77777777" w:rsidTr="0027280A">
        <w:tc>
          <w:tcPr>
            <w:tcW w:w="1555" w:type="dxa"/>
            <w:vMerge/>
            <w:tcBorders>
              <w:right w:val="single" w:sz="4" w:space="0" w:color="auto"/>
            </w:tcBorders>
          </w:tcPr>
          <w:p w14:paraId="0CA88DFD" w14:textId="77777777" w:rsidR="00446648" w:rsidRPr="008B4ED6" w:rsidRDefault="00446648" w:rsidP="0027280A">
            <w:pPr>
              <w:contextualSpacing/>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tcPr>
          <w:p w14:paraId="395BEB84" w14:textId="77777777" w:rsidR="00446648" w:rsidRPr="008B4ED6" w:rsidRDefault="00446648" w:rsidP="0027280A">
            <w:pPr>
              <w:contextualSpacing/>
              <w:rPr>
                <w:rFonts w:ascii="Arial" w:hAnsi="Arial" w:cs="Arial"/>
              </w:rPr>
            </w:pPr>
            <w:r w:rsidRPr="008B4ED6">
              <w:rPr>
                <w:rFonts w:ascii="Arial" w:hAnsi="Arial" w:cs="Arial"/>
              </w:rPr>
              <w:t>Level</w:t>
            </w:r>
          </w:p>
        </w:tc>
        <w:tc>
          <w:tcPr>
            <w:tcW w:w="1985" w:type="dxa"/>
            <w:tcBorders>
              <w:top w:val="single" w:sz="4" w:space="0" w:color="auto"/>
              <w:left w:val="single" w:sz="4" w:space="0" w:color="auto"/>
              <w:bottom w:val="single" w:sz="4" w:space="0" w:color="auto"/>
              <w:right w:val="single" w:sz="4" w:space="0" w:color="auto"/>
            </w:tcBorders>
          </w:tcPr>
          <w:p w14:paraId="1667012B" w14:textId="77777777" w:rsidR="00446648" w:rsidRPr="008B4ED6" w:rsidRDefault="00446648" w:rsidP="0027280A">
            <w:pPr>
              <w:contextualSpacing/>
              <w:jc w:val="center"/>
              <w:rPr>
                <w:rFonts w:ascii="Arial" w:hAnsi="Arial" w:cs="Arial"/>
                <w:bCs/>
              </w:rPr>
            </w:pPr>
            <w:r w:rsidRPr="008B4ED6">
              <w:rPr>
                <w:rFonts w:ascii="Arial" w:hAnsi="Arial" w:cs="Arial"/>
                <w:bCs/>
              </w:rPr>
              <w:t>1.40 [1.26 – 1.56]</w:t>
            </w:r>
          </w:p>
        </w:tc>
        <w:tc>
          <w:tcPr>
            <w:tcW w:w="1129" w:type="dxa"/>
            <w:tcBorders>
              <w:top w:val="single" w:sz="4" w:space="0" w:color="auto"/>
              <w:left w:val="single" w:sz="4" w:space="0" w:color="auto"/>
              <w:bottom w:val="single" w:sz="4" w:space="0" w:color="auto"/>
              <w:right w:val="single" w:sz="4" w:space="0" w:color="auto"/>
            </w:tcBorders>
          </w:tcPr>
          <w:p w14:paraId="08A49CC6" w14:textId="77777777" w:rsidR="00446648" w:rsidRPr="008B4ED6" w:rsidRDefault="00446648" w:rsidP="0027280A">
            <w:pPr>
              <w:contextualSpacing/>
              <w:jc w:val="center"/>
              <w:rPr>
                <w:rFonts w:ascii="Arial" w:hAnsi="Arial" w:cs="Arial"/>
                <w:bCs/>
              </w:rPr>
            </w:pPr>
            <w:r w:rsidRPr="008B4ED6">
              <w:rPr>
                <w:rFonts w:ascii="Arial" w:hAnsi="Arial" w:cs="Arial"/>
                <w:bCs/>
              </w:rPr>
              <w:t>&lt;0.001</w:t>
            </w:r>
          </w:p>
        </w:tc>
        <w:tc>
          <w:tcPr>
            <w:tcW w:w="1962" w:type="dxa"/>
            <w:tcBorders>
              <w:top w:val="single" w:sz="4" w:space="0" w:color="auto"/>
              <w:left w:val="single" w:sz="4" w:space="0" w:color="auto"/>
              <w:bottom w:val="single" w:sz="4" w:space="0" w:color="auto"/>
              <w:right w:val="single" w:sz="4" w:space="0" w:color="auto"/>
            </w:tcBorders>
          </w:tcPr>
          <w:p w14:paraId="2E1F1CB7" w14:textId="77777777" w:rsidR="00446648" w:rsidRPr="008B4ED6" w:rsidRDefault="00446648" w:rsidP="0027280A">
            <w:pPr>
              <w:contextualSpacing/>
              <w:jc w:val="center"/>
              <w:rPr>
                <w:rFonts w:ascii="Arial" w:hAnsi="Arial" w:cs="Arial"/>
                <w:bCs/>
              </w:rPr>
            </w:pPr>
            <w:r w:rsidRPr="008B4ED6">
              <w:rPr>
                <w:rFonts w:ascii="Arial" w:hAnsi="Arial" w:cs="Arial"/>
                <w:bCs/>
              </w:rPr>
              <w:t>1.29 [1.16 – 1.44]</w:t>
            </w:r>
          </w:p>
        </w:tc>
        <w:tc>
          <w:tcPr>
            <w:tcW w:w="896" w:type="dxa"/>
            <w:tcBorders>
              <w:top w:val="single" w:sz="4" w:space="0" w:color="auto"/>
              <w:left w:val="single" w:sz="4" w:space="0" w:color="auto"/>
              <w:bottom w:val="single" w:sz="4" w:space="0" w:color="auto"/>
            </w:tcBorders>
          </w:tcPr>
          <w:p w14:paraId="7A9D6893" w14:textId="77777777" w:rsidR="00446648" w:rsidRPr="008B4ED6" w:rsidRDefault="00446648" w:rsidP="0027280A">
            <w:pPr>
              <w:contextualSpacing/>
              <w:jc w:val="center"/>
              <w:rPr>
                <w:rFonts w:ascii="Arial" w:hAnsi="Arial" w:cs="Arial"/>
                <w:bCs/>
              </w:rPr>
            </w:pPr>
            <w:r w:rsidRPr="008B4ED6">
              <w:rPr>
                <w:rFonts w:ascii="Arial" w:hAnsi="Arial" w:cs="Arial"/>
                <w:bCs/>
              </w:rPr>
              <w:t>&lt;0.001</w:t>
            </w:r>
          </w:p>
        </w:tc>
      </w:tr>
      <w:tr w:rsidR="00446648" w:rsidRPr="008253A8" w14:paraId="30DA2847" w14:textId="77777777" w:rsidTr="0027280A">
        <w:tc>
          <w:tcPr>
            <w:tcW w:w="1555" w:type="dxa"/>
            <w:vMerge/>
            <w:tcBorders>
              <w:right w:val="single" w:sz="4" w:space="0" w:color="auto"/>
            </w:tcBorders>
          </w:tcPr>
          <w:p w14:paraId="3E461379" w14:textId="77777777" w:rsidR="00446648" w:rsidRPr="008B4ED6" w:rsidRDefault="00446648" w:rsidP="0027280A">
            <w:pPr>
              <w:contextualSpacing/>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tcPr>
          <w:p w14:paraId="2165CCD8" w14:textId="71217DB8" w:rsidR="00446648" w:rsidRPr="008B4ED6" w:rsidRDefault="002C105F" w:rsidP="0027280A">
            <w:pPr>
              <w:contextualSpacing/>
              <w:rPr>
                <w:rFonts w:ascii="Arial" w:hAnsi="Arial" w:cs="Arial"/>
              </w:rPr>
            </w:pPr>
            <w:r>
              <w:rPr>
                <w:rFonts w:ascii="Arial" w:hAnsi="Arial" w:cs="Arial"/>
              </w:rPr>
              <w:t>Post-slope</w:t>
            </w:r>
          </w:p>
        </w:tc>
        <w:tc>
          <w:tcPr>
            <w:tcW w:w="1985" w:type="dxa"/>
            <w:tcBorders>
              <w:top w:val="single" w:sz="4" w:space="0" w:color="auto"/>
              <w:left w:val="single" w:sz="4" w:space="0" w:color="auto"/>
              <w:bottom w:val="single" w:sz="4" w:space="0" w:color="auto"/>
              <w:right w:val="single" w:sz="4" w:space="0" w:color="auto"/>
            </w:tcBorders>
          </w:tcPr>
          <w:p w14:paraId="597043AC" w14:textId="77777777" w:rsidR="00446648" w:rsidRPr="008B4ED6" w:rsidRDefault="00446648" w:rsidP="0027280A">
            <w:pPr>
              <w:contextualSpacing/>
              <w:jc w:val="center"/>
              <w:rPr>
                <w:rFonts w:ascii="Arial" w:hAnsi="Arial" w:cs="Arial"/>
                <w:bCs/>
              </w:rPr>
            </w:pPr>
            <w:r w:rsidRPr="008B4ED6">
              <w:rPr>
                <w:rFonts w:ascii="Arial" w:hAnsi="Arial" w:cs="Arial"/>
                <w:bCs/>
              </w:rPr>
              <w:t>1.10 [1.05 – 1.14]</w:t>
            </w:r>
          </w:p>
        </w:tc>
        <w:tc>
          <w:tcPr>
            <w:tcW w:w="1129" w:type="dxa"/>
            <w:tcBorders>
              <w:top w:val="single" w:sz="4" w:space="0" w:color="auto"/>
              <w:left w:val="single" w:sz="4" w:space="0" w:color="auto"/>
              <w:bottom w:val="single" w:sz="4" w:space="0" w:color="auto"/>
              <w:right w:val="single" w:sz="4" w:space="0" w:color="auto"/>
            </w:tcBorders>
          </w:tcPr>
          <w:p w14:paraId="42E10915" w14:textId="77777777" w:rsidR="00446648" w:rsidRPr="008B4ED6" w:rsidRDefault="00446648" w:rsidP="0027280A">
            <w:pPr>
              <w:contextualSpacing/>
              <w:jc w:val="center"/>
              <w:rPr>
                <w:rFonts w:ascii="Arial" w:hAnsi="Arial" w:cs="Arial"/>
                <w:bCs/>
              </w:rPr>
            </w:pPr>
            <w:r w:rsidRPr="008B4ED6">
              <w:rPr>
                <w:rFonts w:ascii="Arial" w:hAnsi="Arial" w:cs="Arial"/>
                <w:bCs/>
              </w:rPr>
              <w:t>&lt;0.001</w:t>
            </w:r>
          </w:p>
        </w:tc>
        <w:tc>
          <w:tcPr>
            <w:tcW w:w="1962" w:type="dxa"/>
            <w:tcBorders>
              <w:top w:val="single" w:sz="4" w:space="0" w:color="auto"/>
              <w:left w:val="single" w:sz="4" w:space="0" w:color="auto"/>
              <w:bottom w:val="single" w:sz="4" w:space="0" w:color="auto"/>
              <w:right w:val="single" w:sz="4" w:space="0" w:color="auto"/>
            </w:tcBorders>
          </w:tcPr>
          <w:p w14:paraId="4E263E2C" w14:textId="77777777" w:rsidR="00446648" w:rsidRPr="008B4ED6" w:rsidRDefault="00446648" w:rsidP="0027280A">
            <w:pPr>
              <w:contextualSpacing/>
              <w:jc w:val="center"/>
              <w:rPr>
                <w:rFonts w:ascii="Arial" w:hAnsi="Arial" w:cs="Arial"/>
                <w:bCs/>
              </w:rPr>
            </w:pPr>
            <w:r w:rsidRPr="008B4ED6">
              <w:rPr>
                <w:rFonts w:ascii="Arial" w:hAnsi="Arial" w:cs="Arial"/>
                <w:bCs/>
              </w:rPr>
              <w:t>1.21 [1.16 – 1.27]</w:t>
            </w:r>
          </w:p>
        </w:tc>
        <w:tc>
          <w:tcPr>
            <w:tcW w:w="896" w:type="dxa"/>
            <w:tcBorders>
              <w:top w:val="single" w:sz="4" w:space="0" w:color="auto"/>
              <w:left w:val="single" w:sz="4" w:space="0" w:color="auto"/>
              <w:bottom w:val="single" w:sz="4" w:space="0" w:color="auto"/>
            </w:tcBorders>
          </w:tcPr>
          <w:p w14:paraId="2C2C0C21" w14:textId="77777777" w:rsidR="00446648" w:rsidRPr="008B4ED6" w:rsidRDefault="00446648" w:rsidP="0027280A">
            <w:pPr>
              <w:contextualSpacing/>
              <w:jc w:val="center"/>
              <w:rPr>
                <w:rFonts w:ascii="Arial" w:hAnsi="Arial" w:cs="Arial"/>
                <w:bCs/>
              </w:rPr>
            </w:pPr>
            <w:r w:rsidRPr="008B4ED6">
              <w:rPr>
                <w:rFonts w:ascii="Arial" w:hAnsi="Arial" w:cs="Arial"/>
                <w:bCs/>
              </w:rPr>
              <w:t>&lt;0.001</w:t>
            </w:r>
          </w:p>
        </w:tc>
      </w:tr>
      <w:tr w:rsidR="00446648" w:rsidRPr="008253A8" w14:paraId="4FBA138A" w14:textId="77777777" w:rsidTr="0027280A">
        <w:trPr>
          <w:trHeight w:val="283"/>
        </w:trPr>
        <w:tc>
          <w:tcPr>
            <w:tcW w:w="1555" w:type="dxa"/>
            <w:vMerge w:val="restart"/>
            <w:tcBorders>
              <w:right w:val="single" w:sz="4" w:space="0" w:color="auto"/>
            </w:tcBorders>
          </w:tcPr>
          <w:p w14:paraId="3C4800E9" w14:textId="77777777" w:rsidR="00446648" w:rsidRPr="008B4ED6" w:rsidRDefault="00446648" w:rsidP="0027280A">
            <w:pPr>
              <w:contextualSpacing/>
              <w:rPr>
                <w:rFonts w:ascii="Arial" w:hAnsi="Arial" w:cs="Arial"/>
              </w:rPr>
            </w:pPr>
            <w:r w:rsidRPr="008B4ED6">
              <w:rPr>
                <w:rFonts w:ascii="Arial" w:hAnsi="Arial" w:cs="Arial"/>
              </w:rPr>
              <w:t xml:space="preserve">13 year olds </w:t>
            </w:r>
          </w:p>
          <w:p w14:paraId="3157D1AC" w14:textId="77777777" w:rsidR="00446648" w:rsidRPr="008B4ED6" w:rsidRDefault="00446648" w:rsidP="0027280A">
            <w:pPr>
              <w:contextualSpacing/>
              <w:rPr>
                <w:rFonts w:ascii="Arial" w:hAnsi="Arial" w:cs="Arial"/>
              </w:rPr>
            </w:pPr>
            <w:r w:rsidRPr="008B4ED6">
              <w:rPr>
                <w:rFonts w:ascii="Arial" w:hAnsi="Arial" w:cs="Arial"/>
              </w:rPr>
              <w:t>(n = 184,231)</w:t>
            </w:r>
          </w:p>
        </w:tc>
        <w:tc>
          <w:tcPr>
            <w:tcW w:w="1275" w:type="dxa"/>
            <w:tcBorders>
              <w:top w:val="single" w:sz="4" w:space="0" w:color="auto"/>
              <w:left w:val="single" w:sz="4" w:space="0" w:color="auto"/>
              <w:bottom w:val="single" w:sz="4" w:space="0" w:color="auto"/>
              <w:right w:val="single" w:sz="4" w:space="0" w:color="auto"/>
            </w:tcBorders>
          </w:tcPr>
          <w:p w14:paraId="111383F6" w14:textId="77777777" w:rsidR="00446648" w:rsidRPr="008B4ED6" w:rsidRDefault="00446648" w:rsidP="0027280A">
            <w:pPr>
              <w:contextualSpacing/>
              <w:rPr>
                <w:rFonts w:ascii="Arial" w:hAnsi="Arial" w:cs="Arial"/>
              </w:rPr>
            </w:pPr>
            <w:r w:rsidRPr="008B4ED6">
              <w:rPr>
                <w:rFonts w:ascii="Arial" w:hAnsi="Arial" w:cs="Arial"/>
              </w:rPr>
              <w:t>Year</w:t>
            </w:r>
          </w:p>
        </w:tc>
        <w:tc>
          <w:tcPr>
            <w:tcW w:w="1985" w:type="dxa"/>
            <w:tcBorders>
              <w:top w:val="single" w:sz="4" w:space="0" w:color="auto"/>
              <w:left w:val="single" w:sz="4" w:space="0" w:color="auto"/>
              <w:bottom w:val="single" w:sz="4" w:space="0" w:color="auto"/>
              <w:right w:val="single" w:sz="4" w:space="0" w:color="auto"/>
            </w:tcBorders>
          </w:tcPr>
          <w:p w14:paraId="34BA2AFE" w14:textId="77777777" w:rsidR="00446648" w:rsidRPr="008B4ED6" w:rsidRDefault="00446648" w:rsidP="0027280A">
            <w:pPr>
              <w:contextualSpacing/>
              <w:jc w:val="center"/>
              <w:rPr>
                <w:rFonts w:ascii="Arial" w:hAnsi="Arial" w:cs="Arial"/>
                <w:bCs/>
              </w:rPr>
            </w:pPr>
            <w:r w:rsidRPr="008B4ED6">
              <w:rPr>
                <w:rFonts w:ascii="Arial" w:hAnsi="Arial" w:cs="Arial"/>
                <w:bCs/>
              </w:rPr>
              <w:t>0.89 [0.89 – 0.90]</w:t>
            </w:r>
          </w:p>
        </w:tc>
        <w:tc>
          <w:tcPr>
            <w:tcW w:w="1129" w:type="dxa"/>
            <w:tcBorders>
              <w:top w:val="single" w:sz="4" w:space="0" w:color="auto"/>
              <w:left w:val="single" w:sz="4" w:space="0" w:color="auto"/>
              <w:bottom w:val="single" w:sz="4" w:space="0" w:color="auto"/>
              <w:right w:val="single" w:sz="4" w:space="0" w:color="auto"/>
            </w:tcBorders>
          </w:tcPr>
          <w:p w14:paraId="651015B5" w14:textId="77777777" w:rsidR="00446648" w:rsidRPr="008B4ED6" w:rsidRDefault="00446648" w:rsidP="0027280A">
            <w:pPr>
              <w:contextualSpacing/>
              <w:jc w:val="center"/>
              <w:rPr>
                <w:rFonts w:ascii="Arial" w:hAnsi="Arial" w:cs="Arial"/>
                <w:bCs/>
              </w:rPr>
            </w:pPr>
            <w:r w:rsidRPr="008B4ED6">
              <w:rPr>
                <w:rFonts w:ascii="Arial" w:hAnsi="Arial" w:cs="Arial"/>
                <w:bCs/>
              </w:rPr>
              <w:t>&lt;0.001</w:t>
            </w:r>
          </w:p>
        </w:tc>
        <w:tc>
          <w:tcPr>
            <w:tcW w:w="1962" w:type="dxa"/>
            <w:tcBorders>
              <w:top w:val="single" w:sz="4" w:space="0" w:color="auto"/>
              <w:left w:val="single" w:sz="4" w:space="0" w:color="auto"/>
              <w:bottom w:val="single" w:sz="4" w:space="0" w:color="auto"/>
              <w:right w:val="single" w:sz="4" w:space="0" w:color="auto"/>
            </w:tcBorders>
          </w:tcPr>
          <w:p w14:paraId="351DACE0" w14:textId="77777777" w:rsidR="00446648" w:rsidRPr="008B4ED6" w:rsidRDefault="00446648" w:rsidP="0027280A">
            <w:pPr>
              <w:contextualSpacing/>
              <w:jc w:val="center"/>
              <w:rPr>
                <w:rFonts w:ascii="Arial" w:hAnsi="Arial" w:cs="Arial"/>
                <w:bCs/>
              </w:rPr>
            </w:pPr>
            <w:r w:rsidRPr="008B4ED6">
              <w:rPr>
                <w:rFonts w:ascii="Arial" w:hAnsi="Arial" w:cs="Arial"/>
                <w:bCs/>
              </w:rPr>
              <w:t>1.13 [1.09 – 1.17]</w:t>
            </w:r>
          </w:p>
        </w:tc>
        <w:tc>
          <w:tcPr>
            <w:tcW w:w="896" w:type="dxa"/>
            <w:tcBorders>
              <w:top w:val="single" w:sz="4" w:space="0" w:color="auto"/>
              <w:left w:val="single" w:sz="4" w:space="0" w:color="auto"/>
              <w:bottom w:val="single" w:sz="4" w:space="0" w:color="auto"/>
            </w:tcBorders>
          </w:tcPr>
          <w:p w14:paraId="4E7DEB56" w14:textId="77777777" w:rsidR="00446648" w:rsidRPr="008B4ED6" w:rsidRDefault="00446648" w:rsidP="0027280A">
            <w:pPr>
              <w:contextualSpacing/>
              <w:jc w:val="center"/>
              <w:rPr>
                <w:rFonts w:ascii="Arial" w:hAnsi="Arial" w:cs="Arial"/>
                <w:bCs/>
              </w:rPr>
            </w:pPr>
            <w:r w:rsidRPr="008B4ED6">
              <w:rPr>
                <w:rFonts w:ascii="Arial" w:hAnsi="Arial" w:cs="Arial"/>
                <w:bCs/>
              </w:rPr>
              <w:t>&lt;0.001</w:t>
            </w:r>
          </w:p>
        </w:tc>
      </w:tr>
      <w:tr w:rsidR="00446648" w:rsidRPr="008253A8" w14:paraId="3BAA5EC9" w14:textId="77777777" w:rsidTr="0027280A">
        <w:tc>
          <w:tcPr>
            <w:tcW w:w="1555" w:type="dxa"/>
            <w:vMerge/>
            <w:tcBorders>
              <w:right w:val="single" w:sz="4" w:space="0" w:color="auto"/>
            </w:tcBorders>
          </w:tcPr>
          <w:p w14:paraId="308C720C" w14:textId="77777777" w:rsidR="00446648" w:rsidRPr="008B4ED6" w:rsidRDefault="00446648" w:rsidP="0027280A">
            <w:pPr>
              <w:contextualSpacing/>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tcPr>
          <w:p w14:paraId="16FFF2D4" w14:textId="77777777" w:rsidR="00446648" w:rsidRPr="008B4ED6" w:rsidRDefault="00446648" w:rsidP="0027280A">
            <w:pPr>
              <w:contextualSpacing/>
              <w:rPr>
                <w:rFonts w:ascii="Arial" w:hAnsi="Arial" w:cs="Arial"/>
              </w:rPr>
            </w:pPr>
            <w:r w:rsidRPr="008B4ED6">
              <w:rPr>
                <w:rFonts w:ascii="Arial" w:hAnsi="Arial" w:cs="Arial"/>
              </w:rPr>
              <w:t>Year</w:t>
            </w:r>
            <w:r w:rsidRPr="008B4ED6">
              <w:rPr>
                <w:rFonts w:ascii="Arial" w:hAnsi="Arial" w:cs="Arial"/>
                <w:vertAlign w:val="superscript"/>
              </w:rPr>
              <w:t>2</w:t>
            </w:r>
          </w:p>
        </w:tc>
        <w:tc>
          <w:tcPr>
            <w:tcW w:w="1985" w:type="dxa"/>
            <w:tcBorders>
              <w:top w:val="single" w:sz="4" w:space="0" w:color="auto"/>
              <w:left w:val="single" w:sz="4" w:space="0" w:color="auto"/>
              <w:bottom w:val="single" w:sz="4" w:space="0" w:color="auto"/>
              <w:right w:val="single" w:sz="4" w:space="0" w:color="auto"/>
            </w:tcBorders>
          </w:tcPr>
          <w:p w14:paraId="741378E4" w14:textId="77777777" w:rsidR="00446648" w:rsidRPr="008B4ED6" w:rsidRDefault="00446648" w:rsidP="0027280A">
            <w:pPr>
              <w:contextualSpacing/>
              <w:jc w:val="center"/>
              <w:rPr>
                <w:rFonts w:ascii="Arial" w:hAnsi="Arial" w:cs="Arial"/>
                <w:bCs/>
              </w:rPr>
            </w:pPr>
            <w:r w:rsidRPr="008B4ED6">
              <w:rPr>
                <w:rFonts w:ascii="Arial" w:hAnsi="Arial" w:cs="Arial"/>
                <w:bCs/>
              </w:rPr>
              <w:t>-</w:t>
            </w:r>
          </w:p>
        </w:tc>
        <w:tc>
          <w:tcPr>
            <w:tcW w:w="1129" w:type="dxa"/>
            <w:tcBorders>
              <w:top w:val="single" w:sz="4" w:space="0" w:color="auto"/>
              <w:left w:val="single" w:sz="4" w:space="0" w:color="auto"/>
              <w:bottom w:val="single" w:sz="4" w:space="0" w:color="auto"/>
              <w:right w:val="single" w:sz="4" w:space="0" w:color="auto"/>
            </w:tcBorders>
          </w:tcPr>
          <w:p w14:paraId="2A11C6C7" w14:textId="77777777" w:rsidR="00446648" w:rsidRPr="008B4ED6" w:rsidRDefault="00446648" w:rsidP="0027280A">
            <w:pPr>
              <w:contextualSpacing/>
              <w:jc w:val="center"/>
              <w:rPr>
                <w:rFonts w:ascii="Arial" w:hAnsi="Arial" w:cs="Arial"/>
                <w:bCs/>
              </w:rPr>
            </w:pPr>
            <w:r w:rsidRPr="008B4ED6">
              <w:rPr>
                <w:rFonts w:ascii="Arial" w:hAnsi="Arial" w:cs="Arial"/>
                <w:bCs/>
              </w:rPr>
              <w:t>-</w:t>
            </w:r>
          </w:p>
        </w:tc>
        <w:tc>
          <w:tcPr>
            <w:tcW w:w="1962" w:type="dxa"/>
            <w:tcBorders>
              <w:top w:val="single" w:sz="4" w:space="0" w:color="auto"/>
              <w:left w:val="single" w:sz="4" w:space="0" w:color="auto"/>
              <w:bottom w:val="single" w:sz="4" w:space="0" w:color="auto"/>
              <w:right w:val="single" w:sz="4" w:space="0" w:color="auto"/>
            </w:tcBorders>
          </w:tcPr>
          <w:p w14:paraId="07039531" w14:textId="77777777" w:rsidR="00446648" w:rsidRPr="008B4ED6" w:rsidRDefault="00446648" w:rsidP="0027280A">
            <w:pPr>
              <w:contextualSpacing/>
              <w:jc w:val="center"/>
              <w:rPr>
                <w:rFonts w:ascii="Arial" w:hAnsi="Arial" w:cs="Arial"/>
                <w:bCs/>
              </w:rPr>
            </w:pPr>
            <w:r w:rsidRPr="008B4ED6">
              <w:rPr>
                <w:rFonts w:ascii="Arial" w:hAnsi="Arial" w:cs="Arial"/>
                <w:bCs/>
              </w:rPr>
              <w:t>0.98 [0.98 – 0.99]</w:t>
            </w:r>
          </w:p>
        </w:tc>
        <w:tc>
          <w:tcPr>
            <w:tcW w:w="896" w:type="dxa"/>
            <w:tcBorders>
              <w:top w:val="single" w:sz="4" w:space="0" w:color="auto"/>
              <w:left w:val="single" w:sz="4" w:space="0" w:color="auto"/>
              <w:bottom w:val="single" w:sz="4" w:space="0" w:color="auto"/>
            </w:tcBorders>
          </w:tcPr>
          <w:p w14:paraId="2F7F248F" w14:textId="77777777" w:rsidR="00446648" w:rsidRPr="008B4ED6" w:rsidRDefault="00446648" w:rsidP="0027280A">
            <w:pPr>
              <w:contextualSpacing/>
              <w:jc w:val="center"/>
              <w:rPr>
                <w:rFonts w:ascii="Arial" w:hAnsi="Arial" w:cs="Arial"/>
                <w:bCs/>
              </w:rPr>
            </w:pPr>
            <w:r w:rsidRPr="008B4ED6">
              <w:rPr>
                <w:rFonts w:ascii="Arial" w:hAnsi="Arial" w:cs="Arial"/>
                <w:bCs/>
              </w:rPr>
              <w:t>&lt;0.001</w:t>
            </w:r>
          </w:p>
        </w:tc>
      </w:tr>
      <w:tr w:rsidR="00446648" w:rsidRPr="008253A8" w14:paraId="4AB00FE6" w14:textId="77777777" w:rsidTr="0027280A">
        <w:tc>
          <w:tcPr>
            <w:tcW w:w="1555" w:type="dxa"/>
            <w:vMerge/>
            <w:tcBorders>
              <w:right w:val="single" w:sz="4" w:space="0" w:color="auto"/>
            </w:tcBorders>
          </w:tcPr>
          <w:p w14:paraId="120320E2" w14:textId="77777777" w:rsidR="00446648" w:rsidRPr="008B4ED6" w:rsidRDefault="00446648" w:rsidP="0027280A">
            <w:pPr>
              <w:contextualSpacing/>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tcPr>
          <w:p w14:paraId="1D114C1B" w14:textId="77777777" w:rsidR="00446648" w:rsidRPr="008B4ED6" w:rsidRDefault="00446648" w:rsidP="0027280A">
            <w:pPr>
              <w:contextualSpacing/>
              <w:rPr>
                <w:rFonts w:ascii="Arial" w:hAnsi="Arial" w:cs="Arial"/>
              </w:rPr>
            </w:pPr>
            <w:r w:rsidRPr="008B4ED6">
              <w:rPr>
                <w:rFonts w:ascii="Arial" w:hAnsi="Arial" w:cs="Arial"/>
              </w:rPr>
              <w:t>Level</w:t>
            </w:r>
          </w:p>
        </w:tc>
        <w:tc>
          <w:tcPr>
            <w:tcW w:w="1985" w:type="dxa"/>
            <w:tcBorders>
              <w:top w:val="single" w:sz="4" w:space="0" w:color="auto"/>
              <w:left w:val="single" w:sz="4" w:space="0" w:color="auto"/>
              <w:bottom w:val="single" w:sz="4" w:space="0" w:color="auto"/>
              <w:right w:val="single" w:sz="4" w:space="0" w:color="auto"/>
            </w:tcBorders>
          </w:tcPr>
          <w:p w14:paraId="3BA15EA8" w14:textId="77777777" w:rsidR="00446648" w:rsidRPr="008B4ED6" w:rsidRDefault="00446648" w:rsidP="0027280A">
            <w:pPr>
              <w:contextualSpacing/>
              <w:jc w:val="center"/>
              <w:rPr>
                <w:rFonts w:ascii="Arial" w:hAnsi="Arial" w:cs="Arial"/>
                <w:bCs/>
              </w:rPr>
            </w:pPr>
            <w:r w:rsidRPr="008B4ED6">
              <w:rPr>
                <w:rFonts w:ascii="Arial" w:hAnsi="Arial" w:cs="Arial"/>
                <w:bCs/>
              </w:rPr>
              <w:t>1.41 [1.22 – 1.63]</w:t>
            </w:r>
          </w:p>
        </w:tc>
        <w:tc>
          <w:tcPr>
            <w:tcW w:w="1129" w:type="dxa"/>
            <w:tcBorders>
              <w:top w:val="single" w:sz="4" w:space="0" w:color="auto"/>
              <w:left w:val="single" w:sz="4" w:space="0" w:color="auto"/>
              <w:bottom w:val="single" w:sz="4" w:space="0" w:color="auto"/>
              <w:right w:val="single" w:sz="4" w:space="0" w:color="auto"/>
            </w:tcBorders>
          </w:tcPr>
          <w:p w14:paraId="38B92B5F" w14:textId="77777777" w:rsidR="00446648" w:rsidRPr="008B4ED6" w:rsidRDefault="00446648" w:rsidP="0027280A">
            <w:pPr>
              <w:contextualSpacing/>
              <w:jc w:val="center"/>
              <w:rPr>
                <w:rFonts w:ascii="Arial" w:hAnsi="Arial" w:cs="Arial"/>
                <w:bCs/>
              </w:rPr>
            </w:pPr>
            <w:r w:rsidRPr="008B4ED6">
              <w:rPr>
                <w:rFonts w:ascii="Arial" w:hAnsi="Arial" w:cs="Arial"/>
                <w:bCs/>
              </w:rPr>
              <w:t>&lt;0.001</w:t>
            </w:r>
          </w:p>
        </w:tc>
        <w:tc>
          <w:tcPr>
            <w:tcW w:w="1962" w:type="dxa"/>
            <w:tcBorders>
              <w:top w:val="single" w:sz="4" w:space="0" w:color="auto"/>
              <w:left w:val="single" w:sz="4" w:space="0" w:color="auto"/>
              <w:bottom w:val="single" w:sz="4" w:space="0" w:color="auto"/>
              <w:right w:val="single" w:sz="4" w:space="0" w:color="auto"/>
            </w:tcBorders>
          </w:tcPr>
          <w:p w14:paraId="32C1BB45" w14:textId="77777777" w:rsidR="00446648" w:rsidRPr="008B4ED6" w:rsidRDefault="00446648" w:rsidP="0027280A">
            <w:pPr>
              <w:contextualSpacing/>
              <w:jc w:val="center"/>
              <w:rPr>
                <w:rFonts w:ascii="Arial" w:hAnsi="Arial" w:cs="Arial"/>
                <w:bCs/>
              </w:rPr>
            </w:pPr>
            <w:r w:rsidRPr="008B4ED6">
              <w:rPr>
                <w:rFonts w:ascii="Arial" w:hAnsi="Arial" w:cs="Arial"/>
                <w:bCs/>
              </w:rPr>
              <w:t>1.26 [1.09 – 1.46]</w:t>
            </w:r>
          </w:p>
        </w:tc>
        <w:tc>
          <w:tcPr>
            <w:tcW w:w="896" w:type="dxa"/>
            <w:tcBorders>
              <w:top w:val="single" w:sz="4" w:space="0" w:color="auto"/>
              <w:left w:val="single" w:sz="4" w:space="0" w:color="auto"/>
              <w:bottom w:val="single" w:sz="4" w:space="0" w:color="auto"/>
            </w:tcBorders>
          </w:tcPr>
          <w:p w14:paraId="4D3A2526" w14:textId="77777777" w:rsidR="00446648" w:rsidRPr="008B4ED6" w:rsidRDefault="00446648" w:rsidP="0027280A">
            <w:pPr>
              <w:contextualSpacing/>
              <w:jc w:val="center"/>
              <w:rPr>
                <w:rFonts w:ascii="Arial" w:hAnsi="Arial" w:cs="Arial"/>
                <w:bCs/>
              </w:rPr>
            </w:pPr>
            <w:r w:rsidRPr="008B4ED6">
              <w:rPr>
                <w:rFonts w:ascii="Arial" w:hAnsi="Arial" w:cs="Arial"/>
                <w:bCs/>
              </w:rPr>
              <w:t>0.002</w:t>
            </w:r>
          </w:p>
        </w:tc>
      </w:tr>
      <w:tr w:rsidR="00446648" w:rsidRPr="008253A8" w14:paraId="63964B0C" w14:textId="77777777" w:rsidTr="0027280A">
        <w:tc>
          <w:tcPr>
            <w:tcW w:w="1555" w:type="dxa"/>
            <w:vMerge/>
            <w:tcBorders>
              <w:right w:val="single" w:sz="4" w:space="0" w:color="auto"/>
            </w:tcBorders>
          </w:tcPr>
          <w:p w14:paraId="5F5ED660" w14:textId="77777777" w:rsidR="00446648" w:rsidRPr="008B4ED6" w:rsidRDefault="00446648" w:rsidP="0027280A">
            <w:pPr>
              <w:contextualSpacing/>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tcPr>
          <w:p w14:paraId="54530953" w14:textId="4B97481C" w:rsidR="00446648" w:rsidRPr="008B4ED6" w:rsidRDefault="002C105F" w:rsidP="0027280A">
            <w:pPr>
              <w:contextualSpacing/>
              <w:rPr>
                <w:rFonts w:ascii="Arial" w:hAnsi="Arial" w:cs="Arial"/>
              </w:rPr>
            </w:pPr>
            <w:r>
              <w:rPr>
                <w:rFonts w:ascii="Arial" w:hAnsi="Arial" w:cs="Arial"/>
              </w:rPr>
              <w:t>Post-slope</w:t>
            </w:r>
          </w:p>
        </w:tc>
        <w:tc>
          <w:tcPr>
            <w:tcW w:w="1985" w:type="dxa"/>
            <w:tcBorders>
              <w:top w:val="single" w:sz="4" w:space="0" w:color="auto"/>
              <w:left w:val="single" w:sz="4" w:space="0" w:color="auto"/>
              <w:bottom w:val="single" w:sz="4" w:space="0" w:color="auto"/>
              <w:right w:val="single" w:sz="4" w:space="0" w:color="auto"/>
            </w:tcBorders>
          </w:tcPr>
          <w:p w14:paraId="109996F0" w14:textId="77777777" w:rsidR="00446648" w:rsidRPr="008B4ED6" w:rsidRDefault="00446648" w:rsidP="0027280A">
            <w:pPr>
              <w:contextualSpacing/>
              <w:jc w:val="center"/>
              <w:rPr>
                <w:rFonts w:ascii="Arial" w:hAnsi="Arial" w:cs="Arial"/>
              </w:rPr>
            </w:pPr>
            <w:r w:rsidRPr="008B4ED6">
              <w:rPr>
                <w:rFonts w:ascii="Arial" w:hAnsi="Arial" w:cs="Arial"/>
              </w:rPr>
              <w:t>1.11 [1.04 – 1.17]</w:t>
            </w:r>
          </w:p>
        </w:tc>
        <w:tc>
          <w:tcPr>
            <w:tcW w:w="1129" w:type="dxa"/>
            <w:tcBorders>
              <w:top w:val="single" w:sz="4" w:space="0" w:color="auto"/>
              <w:left w:val="single" w:sz="4" w:space="0" w:color="auto"/>
              <w:bottom w:val="single" w:sz="4" w:space="0" w:color="auto"/>
              <w:right w:val="single" w:sz="4" w:space="0" w:color="auto"/>
            </w:tcBorders>
          </w:tcPr>
          <w:p w14:paraId="6F402A3C" w14:textId="77777777" w:rsidR="00446648" w:rsidRPr="008B4ED6" w:rsidRDefault="00446648" w:rsidP="0027280A">
            <w:pPr>
              <w:contextualSpacing/>
              <w:jc w:val="center"/>
              <w:rPr>
                <w:rFonts w:ascii="Arial" w:hAnsi="Arial" w:cs="Arial"/>
              </w:rPr>
            </w:pPr>
            <w:r w:rsidRPr="008B4ED6">
              <w:rPr>
                <w:rFonts w:ascii="Arial" w:hAnsi="Arial" w:cs="Arial"/>
              </w:rPr>
              <w:t>&lt;0.001</w:t>
            </w:r>
          </w:p>
        </w:tc>
        <w:tc>
          <w:tcPr>
            <w:tcW w:w="1962" w:type="dxa"/>
            <w:tcBorders>
              <w:top w:val="single" w:sz="4" w:space="0" w:color="auto"/>
              <w:left w:val="single" w:sz="4" w:space="0" w:color="auto"/>
              <w:bottom w:val="single" w:sz="4" w:space="0" w:color="auto"/>
              <w:right w:val="single" w:sz="4" w:space="0" w:color="auto"/>
            </w:tcBorders>
          </w:tcPr>
          <w:p w14:paraId="0BA130B8" w14:textId="77777777" w:rsidR="00446648" w:rsidRPr="008B4ED6" w:rsidRDefault="00446648" w:rsidP="0027280A">
            <w:pPr>
              <w:contextualSpacing/>
              <w:jc w:val="center"/>
              <w:rPr>
                <w:rFonts w:ascii="Arial" w:hAnsi="Arial" w:cs="Arial"/>
              </w:rPr>
            </w:pPr>
            <w:r w:rsidRPr="008B4ED6">
              <w:rPr>
                <w:rFonts w:ascii="Arial" w:hAnsi="Arial" w:cs="Arial"/>
              </w:rPr>
              <w:t>1.26 [1.18 – 1.34]</w:t>
            </w:r>
          </w:p>
        </w:tc>
        <w:tc>
          <w:tcPr>
            <w:tcW w:w="896" w:type="dxa"/>
            <w:tcBorders>
              <w:top w:val="single" w:sz="4" w:space="0" w:color="auto"/>
              <w:left w:val="single" w:sz="4" w:space="0" w:color="auto"/>
              <w:bottom w:val="single" w:sz="4" w:space="0" w:color="auto"/>
            </w:tcBorders>
          </w:tcPr>
          <w:p w14:paraId="41D6AC21" w14:textId="77777777" w:rsidR="00446648" w:rsidRPr="008B4ED6" w:rsidRDefault="00446648" w:rsidP="0027280A">
            <w:pPr>
              <w:contextualSpacing/>
              <w:jc w:val="center"/>
              <w:rPr>
                <w:rFonts w:ascii="Arial" w:hAnsi="Arial" w:cs="Arial"/>
              </w:rPr>
            </w:pPr>
            <w:r w:rsidRPr="008B4ED6">
              <w:rPr>
                <w:rFonts w:ascii="Arial" w:hAnsi="Arial" w:cs="Arial"/>
              </w:rPr>
              <w:t>&lt;0.001</w:t>
            </w:r>
          </w:p>
        </w:tc>
      </w:tr>
      <w:tr w:rsidR="00446648" w:rsidRPr="008253A8" w14:paraId="18776A23" w14:textId="77777777" w:rsidTr="0027280A">
        <w:trPr>
          <w:trHeight w:val="283"/>
        </w:trPr>
        <w:tc>
          <w:tcPr>
            <w:tcW w:w="1555" w:type="dxa"/>
            <w:vMerge w:val="restart"/>
            <w:tcBorders>
              <w:right w:val="single" w:sz="4" w:space="0" w:color="auto"/>
            </w:tcBorders>
          </w:tcPr>
          <w:p w14:paraId="17C9FC21" w14:textId="77777777" w:rsidR="00446648" w:rsidRPr="008B4ED6" w:rsidRDefault="00446648" w:rsidP="0027280A">
            <w:pPr>
              <w:contextualSpacing/>
              <w:rPr>
                <w:rFonts w:ascii="Arial" w:hAnsi="Arial" w:cs="Arial"/>
              </w:rPr>
            </w:pPr>
            <w:r w:rsidRPr="008B4ED6">
              <w:rPr>
                <w:rFonts w:ascii="Arial" w:hAnsi="Arial" w:cs="Arial"/>
              </w:rPr>
              <w:t xml:space="preserve">15 year olds </w:t>
            </w:r>
          </w:p>
          <w:p w14:paraId="3ADA3FA0" w14:textId="77777777" w:rsidR="00446648" w:rsidRPr="008B4ED6" w:rsidRDefault="00446648" w:rsidP="0027280A">
            <w:pPr>
              <w:contextualSpacing/>
              <w:rPr>
                <w:rFonts w:ascii="Arial" w:hAnsi="Arial" w:cs="Arial"/>
              </w:rPr>
            </w:pPr>
            <w:r w:rsidRPr="008B4ED6">
              <w:rPr>
                <w:rFonts w:ascii="Arial" w:hAnsi="Arial" w:cs="Arial"/>
              </w:rPr>
              <w:t>(n = 171,191)</w:t>
            </w:r>
          </w:p>
        </w:tc>
        <w:tc>
          <w:tcPr>
            <w:tcW w:w="1275" w:type="dxa"/>
            <w:tcBorders>
              <w:top w:val="single" w:sz="4" w:space="0" w:color="auto"/>
              <w:left w:val="single" w:sz="4" w:space="0" w:color="auto"/>
              <w:bottom w:val="single" w:sz="4" w:space="0" w:color="auto"/>
              <w:right w:val="single" w:sz="4" w:space="0" w:color="auto"/>
            </w:tcBorders>
          </w:tcPr>
          <w:p w14:paraId="61C7BB75" w14:textId="77777777" w:rsidR="00446648" w:rsidRPr="008B4ED6" w:rsidRDefault="00446648" w:rsidP="0027280A">
            <w:pPr>
              <w:contextualSpacing/>
              <w:rPr>
                <w:rFonts w:ascii="Arial" w:hAnsi="Arial" w:cs="Arial"/>
              </w:rPr>
            </w:pPr>
            <w:r w:rsidRPr="008B4ED6">
              <w:rPr>
                <w:rFonts w:ascii="Arial" w:hAnsi="Arial" w:cs="Arial"/>
              </w:rPr>
              <w:t>Year</w:t>
            </w:r>
          </w:p>
        </w:tc>
        <w:tc>
          <w:tcPr>
            <w:tcW w:w="1985" w:type="dxa"/>
            <w:tcBorders>
              <w:top w:val="single" w:sz="4" w:space="0" w:color="auto"/>
              <w:left w:val="single" w:sz="4" w:space="0" w:color="auto"/>
              <w:bottom w:val="single" w:sz="4" w:space="0" w:color="auto"/>
              <w:right w:val="single" w:sz="4" w:space="0" w:color="auto"/>
            </w:tcBorders>
          </w:tcPr>
          <w:p w14:paraId="466F6BA5" w14:textId="77777777" w:rsidR="00446648" w:rsidRPr="008B4ED6" w:rsidRDefault="00446648" w:rsidP="0027280A">
            <w:pPr>
              <w:contextualSpacing/>
              <w:jc w:val="center"/>
              <w:rPr>
                <w:rFonts w:ascii="Arial" w:hAnsi="Arial" w:cs="Arial"/>
              </w:rPr>
            </w:pPr>
            <w:r w:rsidRPr="008B4ED6">
              <w:rPr>
                <w:rFonts w:ascii="Arial" w:hAnsi="Arial" w:cs="Arial"/>
              </w:rPr>
              <w:t>0.93 [0.93 – 0.93]</w:t>
            </w:r>
          </w:p>
        </w:tc>
        <w:tc>
          <w:tcPr>
            <w:tcW w:w="1129" w:type="dxa"/>
            <w:tcBorders>
              <w:top w:val="single" w:sz="4" w:space="0" w:color="auto"/>
              <w:left w:val="single" w:sz="4" w:space="0" w:color="auto"/>
              <w:bottom w:val="single" w:sz="4" w:space="0" w:color="auto"/>
              <w:right w:val="single" w:sz="4" w:space="0" w:color="auto"/>
            </w:tcBorders>
          </w:tcPr>
          <w:p w14:paraId="3B81613F" w14:textId="77777777" w:rsidR="00446648" w:rsidRPr="008B4ED6" w:rsidRDefault="00446648" w:rsidP="0027280A">
            <w:pPr>
              <w:contextualSpacing/>
              <w:jc w:val="center"/>
              <w:rPr>
                <w:rFonts w:ascii="Arial" w:hAnsi="Arial" w:cs="Arial"/>
              </w:rPr>
            </w:pPr>
            <w:r w:rsidRPr="008B4ED6">
              <w:rPr>
                <w:rFonts w:ascii="Arial" w:hAnsi="Arial" w:cs="Arial"/>
              </w:rPr>
              <w:t>&lt;0.001</w:t>
            </w:r>
          </w:p>
        </w:tc>
        <w:tc>
          <w:tcPr>
            <w:tcW w:w="1962" w:type="dxa"/>
            <w:tcBorders>
              <w:top w:val="single" w:sz="4" w:space="0" w:color="auto"/>
              <w:left w:val="single" w:sz="4" w:space="0" w:color="auto"/>
              <w:bottom w:val="single" w:sz="4" w:space="0" w:color="auto"/>
              <w:right w:val="single" w:sz="4" w:space="0" w:color="auto"/>
            </w:tcBorders>
          </w:tcPr>
          <w:p w14:paraId="6D7C9297" w14:textId="77777777" w:rsidR="00446648" w:rsidRPr="008B4ED6" w:rsidRDefault="00446648" w:rsidP="0027280A">
            <w:pPr>
              <w:contextualSpacing/>
              <w:jc w:val="center"/>
              <w:rPr>
                <w:rFonts w:ascii="Arial" w:hAnsi="Arial" w:cs="Arial"/>
              </w:rPr>
            </w:pPr>
            <w:r w:rsidRPr="008B4ED6">
              <w:rPr>
                <w:rFonts w:ascii="Arial" w:hAnsi="Arial" w:cs="Arial"/>
              </w:rPr>
              <w:t>1.06 [1.04 – 1.08]</w:t>
            </w:r>
          </w:p>
        </w:tc>
        <w:tc>
          <w:tcPr>
            <w:tcW w:w="896" w:type="dxa"/>
            <w:tcBorders>
              <w:top w:val="single" w:sz="4" w:space="0" w:color="auto"/>
              <w:left w:val="single" w:sz="4" w:space="0" w:color="auto"/>
              <w:bottom w:val="single" w:sz="4" w:space="0" w:color="auto"/>
            </w:tcBorders>
          </w:tcPr>
          <w:p w14:paraId="5F10897D" w14:textId="77777777" w:rsidR="00446648" w:rsidRPr="008B4ED6" w:rsidRDefault="00446648" w:rsidP="0027280A">
            <w:pPr>
              <w:contextualSpacing/>
              <w:jc w:val="center"/>
              <w:rPr>
                <w:rFonts w:ascii="Arial" w:hAnsi="Arial" w:cs="Arial"/>
              </w:rPr>
            </w:pPr>
            <w:r w:rsidRPr="008B4ED6">
              <w:rPr>
                <w:rFonts w:ascii="Arial" w:hAnsi="Arial" w:cs="Arial"/>
              </w:rPr>
              <w:t>&lt;0.001</w:t>
            </w:r>
          </w:p>
        </w:tc>
      </w:tr>
      <w:tr w:rsidR="00446648" w:rsidRPr="008253A8" w14:paraId="398F885B" w14:textId="77777777" w:rsidTr="0027280A">
        <w:tc>
          <w:tcPr>
            <w:tcW w:w="1555" w:type="dxa"/>
            <w:vMerge/>
            <w:tcBorders>
              <w:right w:val="single" w:sz="4" w:space="0" w:color="auto"/>
            </w:tcBorders>
          </w:tcPr>
          <w:p w14:paraId="382F7F81" w14:textId="77777777" w:rsidR="00446648" w:rsidRPr="008B4ED6" w:rsidRDefault="00446648" w:rsidP="0027280A">
            <w:pPr>
              <w:contextualSpacing/>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tcPr>
          <w:p w14:paraId="113B59F3" w14:textId="77777777" w:rsidR="00446648" w:rsidRPr="008B4ED6" w:rsidRDefault="00446648" w:rsidP="0027280A">
            <w:pPr>
              <w:contextualSpacing/>
              <w:rPr>
                <w:rFonts w:ascii="Arial" w:hAnsi="Arial" w:cs="Arial"/>
              </w:rPr>
            </w:pPr>
            <w:r w:rsidRPr="008B4ED6">
              <w:rPr>
                <w:rFonts w:ascii="Arial" w:hAnsi="Arial" w:cs="Arial"/>
              </w:rPr>
              <w:t>Year</w:t>
            </w:r>
            <w:r w:rsidRPr="008B4ED6">
              <w:rPr>
                <w:rFonts w:ascii="Arial" w:hAnsi="Arial" w:cs="Arial"/>
                <w:vertAlign w:val="superscript"/>
              </w:rPr>
              <w:t>2</w:t>
            </w:r>
          </w:p>
        </w:tc>
        <w:tc>
          <w:tcPr>
            <w:tcW w:w="1985" w:type="dxa"/>
            <w:tcBorders>
              <w:top w:val="single" w:sz="4" w:space="0" w:color="auto"/>
              <w:left w:val="single" w:sz="4" w:space="0" w:color="auto"/>
              <w:bottom w:val="single" w:sz="4" w:space="0" w:color="auto"/>
              <w:right w:val="single" w:sz="4" w:space="0" w:color="auto"/>
            </w:tcBorders>
          </w:tcPr>
          <w:p w14:paraId="2CF669D7" w14:textId="77777777" w:rsidR="00446648" w:rsidRPr="008B4ED6" w:rsidRDefault="00446648" w:rsidP="0027280A">
            <w:pPr>
              <w:contextualSpacing/>
              <w:jc w:val="center"/>
              <w:rPr>
                <w:rFonts w:ascii="Arial" w:hAnsi="Arial" w:cs="Arial"/>
              </w:rPr>
            </w:pPr>
            <w:r w:rsidRPr="008B4ED6">
              <w:rPr>
                <w:rFonts w:ascii="Arial" w:hAnsi="Arial" w:cs="Arial"/>
              </w:rPr>
              <w:t>-</w:t>
            </w:r>
          </w:p>
        </w:tc>
        <w:tc>
          <w:tcPr>
            <w:tcW w:w="1129" w:type="dxa"/>
            <w:tcBorders>
              <w:top w:val="single" w:sz="4" w:space="0" w:color="auto"/>
              <w:left w:val="single" w:sz="4" w:space="0" w:color="auto"/>
              <w:bottom w:val="single" w:sz="4" w:space="0" w:color="auto"/>
              <w:right w:val="single" w:sz="4" w:space="0" w:color="auto"/>
            </w:tcBorders>
          </w:tcPr>
          <w:p w14:paraId="0447172E" w14:textId="77777777" w:rsidR="00446648" w:rsidRPr="008B4ED6" w:rsidRDefault="00446648" w:rsidP="0027280A">
            <w:pPr>
              <w:contextualSpacing/>
              <w:jc w:val="center"/>
              <w:rPr>
                <w:rFonts w:ascii="Arial" w:hAnsi="Arial" w:cs="Arial"/>
              </w:rPr>
            </w:pPr>
            <w:r w:rsidRPr="008B4ED6">
              <w:rPr>
                <w:rFonts w:ascii="Arial" w:hAnsi="Arial" w:cs="Arial"/>
              </w:rPr>
              <w:t>-</w:t>
            </w:r>
          </w:p>
        </w:tc>
        <w:tc>
          <w:tcPr>
            <w:tcW w:w="1962" w:type="dxa"/>
            <w:tcBorders>
              <w:top w:val="single" w:sz="4" w:space="0" w:color="auto"/>
              <w:left w:val="single" w:sz="4" w:space="0" w:color="auto"/>
              <w:bottom w:val="single" w:sz="4" w:space="0" w:color="auto"/>
              <w:right w:val="single" w:sz="4" w:space="0" w:color="auto"/>
            </w:tcBorders>
          </w:tcPr>
          <w:p w14:paraId="3650EA6C" w14:textId="77777777" w:rsidR="00446648" w:rsidRPr="008B4ED6" w:rsidRDefault="00446648" w:rsidP="0027280A">
            <w:pPr>
              <w:contextualSpacing/>
              <w:jc w:val="center"/>
              <w:rPr>
                <w:rFonts w:ascii="Arial" w:hAnsi="Arial" w:cs="Arial"/>
              </w:rPr>
            </w:pPr>
            <w:r w:rsidRPr="008B4ED6">
              <w:rPr>
                <w:rFonts w:ascii="Arial" w:hAnsi="Arial" w:cs="Arial"/>
              </w:rPr>
              <w:t>0.99 [0.99 – 0.99]</w:t>
            </w:r>
          </w:p>
        </w:tc>
        <w:tc>
          <w:tcPr>
            <w:tcW w:w="896" w:type="dxa"/>
            <w:tcBorders>
              <w:top w:val="single" w:sz="4" w:space="0" w:color="auto"/>
              <w:left w:val="single" w:sz="4" w:space="0" w:color="auto"/>
              <w:bottom w:val="single" w:sz="4" w:space="0" w:color="auto"/>
            </w:tcBorders>
          </w:tcPr>
          <w:p w14:paraId="593DF93D" w14:textId="77777777" w:rsidR="00446648" w:rsidRPr="008B4ED6" w:rsidRDefault="00446648" w:rsidP="0027280A">
            <w:pPr>
              <w:contextualSpacing/>
              <w:jc w:val="center"/>
              <w:rPr>
                <w:rFonts w:ascii="Arial" w:hAnsi="Arial" w:cs="Arial"/>
              </w:rPr>
            </w:pPr>
            <w:r w:rsidRPr="008B4ED6">
              <w:rPr>
                <w:rFonts w:ascii="Arial" w:hAnsi="Arial" w:cs="Arial"/>
              </w:rPr>
              <w:t>&lt;0.001</w:t>
            </w:r>
          </w:p>
        </w:tc>
      </w:tr>
      <w:tr w:rsidR="00446648" w:rsidRPr="008253A8" w14:paraId="3E00D2A7" w14:textId="77777777" w:rsidTr="0027280A">
        <w:tc>
          <w:tcPr>
            <w:tcW w:w="1555" w:type="dxa"/>
            <w:vMerge/>
            <w:tcBorders>
              <w:right w:val="single" w:sz="4" w:space="0" w:color="auto"/>
            </w:tcBorders>
          </w:tcPr>
          <w:p w14:paraId="526ED3D0" w14:textId="77777777" w:rsidR="00446648" w:rsidRPr="008B4ED6" w:rsidRDefault="00446648" w:rsidP="0027280A">
            <w:pPr>
              <w:contextualSpacing/>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tcPr>
          <w:p w14:paraId="00C0BAB8" w14:textId="77777777" w:rsidR="00446648" w:rsidRPr="008B4ED6" w:rsidRDefault="00446648" w:rsidP="0027280A">
            <w:pPr>
              <w:contextualSpacing/>
              <w:rPr>
                <w:rFonts w:ascii="Arial" w:hAnsi="Arial" w:cs="Arial"/>
              </w:rPr>
            </w:pPr>
            <w:r w:rsidRPr="008B4ED6">
              <w:rPr>
                <w:rFonts w:ascii="Arial" w:hAnsi="Arial" w:cs="Arial"/>
              </w:rPr>
              <w:t>Level</w:t>
            </w:r>
          </w:p>
        </w:tc>
        <w:tc>
          <w:tcPr>
            <w:tcW w:w="1985" w:type="dxa"/>
            <w:tcBorders>
              <w:top w:val="single" w:sz="4" w:space="0" w:color="auto"/>
              <w:left w:val="single" w:sz="4" w:space="0" w:color="auto"/>
              <w:bottom w:val="single" w:sz="4" w:space="0" w:color="auto"/>
              <w:right w:val="single" w:sz="4" w:space="0" w:color="auto"/>
            </w:tcBorders>
          </w:tcPr>
          <w:p w14:paraId="7CC7C463" w14:textId="77777777" w:rsidR="00446648" w:rsidRPr="008B4ED6" w:rsidRDefault="00446648" w:rsidP="0027280A">
            <w:pPr>
              <w:contextualSpacing/>
              <w:jc w:val="center"/>
              <w:rPr>
                <w:rFonts w:ascii="Arial" w:hAnsi="Arial" w:cs="Arial"/>
              </w:rPr>
            </w:pPr>
            <w:r w:rsidRPr="008B4ED6">
              <w:rPr>
                <w:rFonts w:ascii="Arial" w:hAnsi="Arial" w:cs="Arial"/>
              </w:rPr>
              <w:t>1.36 [1.25 – 1.47]</w:t>
            </w:r>
          </w:p>
        </w:tc>
        <w:tc>
          <w:tcPr>
            <w:tcW w:w="1129" w:type="dxa"/>
            <w:tcBorders>
              <w:top w:val="single" w:sz="4" w:space="0" w:color="auto"/>
              <w:left w:val="single" w:sz="4" w:space="0" w:color="auto"/>
              <w:bottom w:val="single" w:sz="4" w:space="0" w:color="auto"/>
              <w:right w:val="single" w:sz="4" w:space="0" w:color="auto"/>
            </w:tcBorders>
          </w:tcPr>
          <w:p w14:paraId="16C5F5DE" w14:textId="77777777" w:rsidR="00446648" w:rsidRPr="008B4ED6" w:rsidRDefault="00446648" w:rsidP="0027280A">
            <w:pPr>
              <w:contextualSpacing/>
              <w:jc w:val="center"/>
              <w:rPr>
                <w:rFonts w:ascii="Arial" w:hAnsi="Arial" w:cs="Arial"/>
              </w:rPr>
            </w:pPr>
            <w:r w:rsidRPr="008B4ED6">
              <w:rPr>
                <w:rFonts w:ascii="Arial" w:hAnsi="Arial" w:cs="Arial"/>
              </w:rPr>
              <w:t>&lt;0.001</w:t>
            </w:r>
          </w:p>
        </w:tc>
        <w:tc>
          <w:tcPr>
            <w:tcW w:w="1962" w:type="dxa"/>
            <w:tcBorders>
              <w:top w:val="single" w:sz="4" w:space="0" w:color="auto"/>
              <w:left w:val="single" w:sz="4" w:space="0" w:color="auto"/>
              <w:bottom w:val="single" w:sz="4" w:space="0" w:color="auto"/>
              <w:right w:val="single" w:sz="4" w:space="0" w:color="auto"/>
            </w:tcBorders>
          </w:tcPr>
          <w:p w14:paraId="4375F3E1" w14:textId="77777777" w:rsidR="00446648" w:rsidRPr="008B4ED6" w:rsidRDefault="00446648" w:rsidP="0027280A">
            <w:pPr>
              <w:contextualSpacing/>
              <w:jc w:val="center"/>
              <w:rPr>
                <w:rFonts w:ascii="Arial" w:hAnsi="Arial" w:cs="Arial"/>
              </w:rPr>
            </w:pPr>
            <w:r w:rsidRPr="008B4ED6">
              <w:rPr>
                <w:rFonts w:ascii="Arial" w:hAnsi="Arial" w:cs="Arial"/>
              </w:rPr>
              <w:t>1.28 [1.18 – 1.39]</w:t>
            </w:r>
          </w:p>
        </w:tc>
        <w:tc>
          <w:tcPr>
            <w:tcW w:w="896" w:type="dxa"/>
            <w:tcBorders>
              <w:top w:val="single" w:sz="4" w:space="0" w:color="auto"/>
              <w:left w:val="single" w:sz="4" w:space="0" w:color="auto"/>
              <w:bottom w:val="single" w:sz="4" w:space="0" w:color="auto"/>
            </w:tcBorders>
          </w:tcPr>
          <w:p w14:paraId="1F19DB5A" w14:textId="77777777" w:rsidR="00446648" w:rsidRPr="008B4ED6" w:rsidRDefault="00446648" w:rsidP="0027280A">
            <w:pPr>
              <w:contextualSpacing/>
              <w:jc w:val="center"/>
              <w:rPr>
                <w:rFonts w:ascii="Arial" w:hAnsi="Arial" w:cs="Arial"/>
              </w:rPr>
            </w:pPr>
            <w:r w:rsidRPr="008B4ED6">
              <w:rPr>
                <w:rFonts w:ascii="Arial" w:hAnsi="Arial" w:cs="Arial"/>
              </w:rPr>
              <w:t>&lt;0.001</w:t>
            </w:r>
          </w:p>
        </w:tc>
      </w:tr>
      <w:tr w:rsidR="00446648" w:rsidRPr="008253A8" w14:paraId="08EA101A" w14:textId="77777777" w:rsidTr="0027280A">
        <w:tc>
          <w:tcPr>
            <w:tcW w:w="1555" w:type="dxa"/>
            <w:vMerge/>
            <w:tcBorders>
              <w:right w:val="single" w:sz="4" w:space="0" w:color="auto"/>
            </w:tcBorders>
          </w:tcPr>
          <w:p w14:paraId="409E2B08" w14:textId="77777777" w:rsidR="00446648" w:rsidRPr="008B4ED6" w:rsidRDefault="00446648" w:rsidP="0027280A">
            <w:pPr>
              <w:contextualSpacing/>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tcPr>
          <w:p w14:paraId="0EE5ADFF" w14:textId="3A7D42AF" w:rsidR="00446648" w:rsidRPr="008B4ED6" w:rsidRDefault="002C105F" w:rsidP="0027280A">
            <w:pPr>
              <w:contextualSpacing/>
              <w:rPr>
                <w:rFonts w:ascii="Arial" w:hAnsi="Arial" w:cs="Arial"/>
              </w:rPr>
            </w:pPr>
            <w:r>
              <w:rPr>
                <w:rFonts w:ascii="Arial" w:hAnsi="Arial" w:cs="Arial"/>
              </w:rPr>
              <w:t>Post-slope</w:t>
            </w:r>
          </w:p>
        </w:tc>
        <w:tc>
          <w:tcPr>
            <w:tcW w:w="1985" w:type="dxa"/>
            <w:tcBorders>
              <w:top w:val="single" w:sz="4" w:space="0" w:color="auto"/>
              <w:left w:val="single" w:sz="4" w:space="0" w:color="auto"/>
              <w:bottom w:val="single" w:sz="4" w:space="0" w:color="auto"/>
              <w:right w:val="single" w:sz="4" w:space="0" w:color="auto"/>
            </w:tcBorders>
          </w:tcPr>
          <w:p w14:paraId="1C50CC2E" w14:textId="77777777" w:rsidR="00446648" w:rsidRPr="008B4ED6" w:rsidRDefault="00446648" w:rsidP="0027280A">
            <w:pPr>
              <w:contextualSpacing/>
              <w:jc w:val="center"/>
              <w:rPr>
                <w:rFonts w:ascii="Arial" w:hAnsi="Arial" w:cs="Arial"/>
              </w:rPr>
            </w:pPr>
            <w:r w:rsidRPr="008B4ED6">
              <w:rPr>
                <w:rFonts w:ascii="Arial" w:hAnsi="Arial" w:cs="Arial"/>
              </w:rPr>
              <w:t>1.06 [1.03 – 1.10]</w:t>
            </w:r>
          </w:p>
        </w:tc>
        <w:tc>
          <w:tcPr>
            <w:tcW w:w="1129" w:type="dxa"/>
            <w:tcBorders>
              <w:top w:val="single" w:sz="4" w:space="0" w:color="auto"/>
              <w:left w:val="single" w:sz="4" w:space="0" w:color="auto"/>
              <w:bottom w:val="single" w:sz="4" w:space="0" w:color="auto"/>
              <w:right w:val="single" w:sz="4" w:space="0" w:color="auto"/>
            </w:tcBorders>
          </w:tcPr>
          <w:p w14:paraId="62B5D18F" w14:textId="77777777" w:rsidR="00446648" w:rsidRPr="008B4ED6" w:rsidRDefault="00446648" w:rsidP="0027280A">
            <w:pPr>
              <w:contextualSpacing/>
              <w:jc w:val="center"/>
              <w:rPr>
                <w:rFonts w:ascii="Arial" w:hAnsi="Arial" w:cs="Arial"/>
              </w:rPr>
            </w:pPr>
            <w:r w:rsidRPr="008B4ED6">
              <w:rPr>
                <w:rFonts w:ascii="Arial" w:hAnsi="Arial" w:cs="Arial"/>
              </w:rPr>
              <w:t>&lt;0.001</w:t>
            </w:r>
          </w:p>
        </w:tc>
        <w:tc>
          <w:tcPr>
            <w:tcW w:w="1962" w:type="dxa"/>
            <w:tcBorders>
              <w:top w:val="single" w:sz="4" w:space="0" w:color="auto"/>
              <w:left w:val="single" w:sz="4" w:space="0" w:color="auto"/>
              <w:bottom w:val="single" w:sz="4" w:space="0" w:color="auto"/>
              <w:right w:val="single" w:sz="4" w:space="0" w:color="auto"/>
            </w:tcBorders>
          </w:tcPr>
          <w:p w14:paraId="74353469" w14:textId="77777777" w:rsidR="00446648" w:rsidRPr="008B4ED6" w:rsidRDefault="00446648" w:rsidP="0027280A">
            <w:pPr>
              <w:contextualSpacing/>
              <w:jc w:val="center"/>
              <w:rPr>
                <w:rFonts w:ascii="Arial" w:hAnsi="Arial" w:cs="Arial"/>
              </w:rPr>
            </w:pPr>
            <w:r w:rsidRPr="008B4ED6">
              <w:rPr>
                <w:rFonts w:ascii="Arial" w:hAnsi="Arial" w:cs="Arial"/>
              </w:rPr>
              <w:t>1.14 [1.10 – 1.18]</w:t>
            </w:r>
          </w:p>
        </w:tc>
        <w:tc>
          <w:tcPr>
            <w:tcW w:w="896" w:type="dxa"/>
            <w:tcBorders>
              <w:top w:val="single" w:sz="4" w:space="0" w:color="auto"/>
              <w:left w:val="single" w:sz="4" w:space="0" w:color="auto"/>
              <w:bottom w:val="single" w:sz="4" w:space="0" w:color="auto"/>
            </w:tcBorders>
          </w:tcPr>
          <w:p w14:paraId="38289BB4" w14:textId="77777777" w:rsidR="00446648" w:rsidRPr="008B4ED6" w:rsidRDefault="00446648" w:rsidP="0027280A">
            <w:pPr>
              <w:contextualSpacing/>
              <w:jc w:val="center"/>
              <w:rPr>
                <w:rFonts w:ascii="Arial" w:hAnsi="Arial" w:cs="Arial"/>
              </w:rPr>
            </w:pPr>
            <w:r w:rsidRPr="008B4ED6">
              <w:rPr>
                <w:rFonts w:ascii="Arial" w:hAnsi="Arial" w:cs="Arial"/>
              </w:rPr>
              <w:t>&lt;0.001</w:t>
            </w:r>
          </w:p>
        </w:tc>
      </w:tr>
    </w:tbl>
    <w:p w14:paraId="16786268" w14:textId="2820B8BF" w:rsidR="00446648" w:rsidRDefault="00446648" w:rsidP="00446648">
      <w:pPr>
        <w:pStyle w:val="Caption"/>
      </w:pPr>
      <w:bookmarkStart w:id="133" w:name="_Toc104192806"/>
      <w:r>
        <w:t xml:space="preserve">Table </w:t>
      </w:r>
      <w:r w:rsidR="006437EC">
        <w:fldChar w:fldCharType="begin"/>
      </w:r>
      <w:r w:rsidR="006437EC">
        <w:instrText xml:space="preserve"> SEQ Table \* ARABIC </w:instrText>
      </w:r>
      <w:r w:rsidR="006437EC">
        <w:fldChar w:fldCharType="separate"/>
      </w:r>
      <w:r w:rsidR="007D7A79">
        <w:rPr>
          <w:noProof/>
        </w:rPr>
        <w:t>17</w:t>
      </w:r>
      <w:r w:rsidR="006437EC">
        <w:rPr>
          <w:noProof/>
        </w:rPr>
        <w:fldChar w:fldCharType="end"/>
      </w:r>
      <w:r>
        <w:t xml:space="preserve">. </w:t>
      </w:r>
      <w:r w:rsidRPr="00573CD3">
        <w:t>Odd ratios</w:t>
      </w:r>
      <w:r>
        <w:t xml:space="preserve"> (and 95% confidence intervals) from </w:t>
      </w:r>
      <w:r w:rsidRPr="00573CD3">
        <w:t xml:space="preserve">linear and quadratic </w:t>
      </w:r>
      <w:r>
        <w:t xml:space="preserve">segmented regression </w:t>
      </w:r>
      <w:r w:rsidRPr="00573CD3">
        <w:t>models</w:t>
      </w:r>
      <w:r>
        <w:t xml:space="preserve"> of ever cannabis use from 1998 to 2019 in England, Scotland and Wales</w:t>
      </w:r>
      <w:bookmarkEnd w:id="133"/>
    </w:p>
    <w:p w14:paraId="73107E3F" w14:textId="77777777" w:rsidR="00586083" w:rsidRPr="00586083" w:rsidRDefault="00586083" w:rsidP="00A263EA"/>
    <w:p w14:paraId="08429102" w14:textId="3D82E3D9" w:rsidR="22D6E26F" w:rsidRDefault="00317C64" w:rsidP="003217AA">
      <w:pPr>
        <w:pStyle w:val="Heading2"/>
      </w:pPr>
      <w:bookmarkStart w:id="134" w:name="_Toc104192500"/>
      <w:r>
        <w:t>Chapter summary</w:t>
      </w:r>
      <w:bookmarkEnd w:id="134"/>
    </w:p>
    <w:p w14:paraId="196DDEBB" w14:textId="543DA557" w:rsidR="003217AA" w:rsidRPr="003217AA" w:rsidRDefault="00CB316F" w:rsidP="006E6687">
      <w:pPr>
        <w:spacing w:line="360" w:lineRule="auto"/>
        <w:rPr>
          <w:rFonts w:ascii="Arial" w:hAnsi="Arial" w:cs="Arial"/>
        </w:rPr>
      </w:pPr>
      <w:r>
        <w:rPr>
          <w:rFonts w:ascii="Arial" w:hAnsi="Arial" w:cs="Arial"/>
        </w:rPr>
        <w:t>Following TPD</w:t>
      </w:r>
      <w:r w:rsidR="003217AA" w:rsidRPr="6DE77EAE">
        <w:rPr>
          <w:rFonts w:ascii="Arial" w:hAnsi="Arial" w:cs="Arial"/>
        </w:rPr>
        <w:t xml:space="preserve">, </w:t>
      </w:r>
      <w:r w:rsidR="004D48D8">
        <w:rPr>
          <w:rFonts w:ascii="Arial" w:hAnsi="Arial" w:cs="Arial"/>
        </w:rPr>
        <w:t>e</w:t>
      </w:r>
      <w:r w:rsidR="003217AA" w:rsidRPr="6DE77EAE">
        <w:rPr>
          <w:rFonts w:ascii="Arial" w:hAnsi="Arial" w:cs="Arial"/>
        </w:rPr>
        <w:t xml:space="preserve">-cigarettes were increasingly </w:t>
      </w:r>
      <w:r w:rsidR="00CF20F0" w:rsidRPr="6DE77EAE">
        <w:rPr>
          <w:rFonts w:ascii="Arial" w:hAnsi="Arial" w:cs="Arial"/>
        </w:rPr>
        <w:t>described</w:t>
      </w:r>
      <w:r w:rsidR="003217AA" w:rsidRPr="6DE77EAE">
        <w:rPr>
          <w:rFonts w:ascii="Arial" w:hAnsi="Arial" w:cs="Arial"/>
        </w:rPr>
        <w:t xml:space="preserve"> as something young people had </w:t>
      </w:r>
      <w:r w:rsidR="57F54C68" w:rsidRPr="6DE77EAE">
        <w:rPr>
          <w:rFonts w:ascii="Arial" w:hAnsi="Arial" w:cs="Arial"/>
        </w:rPr>
        <w:t>tried</w:t>
      </w:r>
      <w:r w:rsidR="003217AA" w:rsidRPr="6DE77EAE">
        <w:rPr>
          <w:rFonts w:ascii="Arial" w:hAnsi="Arial" w:cs="Arial"/>
        </w:rPr>
        <w:t>, but were now losing interest in</w:t>
      </w:r>
      <w:r w:rsidR="004D48D8">
        <w:rPr>
          <w:rFonts w:ascii="Arial" w:hAnsi="Arial" w:cs="Arial"/>
        </w:rPr>
        <w:t>. I</w:t>
      </w:r>
      <w:r w:rsidR="003217AA" w:rsidRPr="6DE77EAE">
        <w:rPr>
          <w:rFonts w:ascii="Arial" w:hAnsi="Arial" w:cs="Arial"/>
        </w:rPr>
        <w:t xml:space="preserve">nteractions with elements of TPD such as device labelling were </w:t>
      </w:r>
      <w:r w:rsidR="00CF20F0" w:rsidRPr="6DE77EAE">
        <w:rPr>
          <w:rFonts w:ascii="Arial" w:hAnsi="Arial" w:cs="Arial"/>
        </w:rPr>
        <w:t xml:space="preserve">described as </w:t>
      </w:r>
      <w:r w:rsidR="003217AA" w:rsidRPr="6DE77EAE">
        <w:rPr>
          <w:rFonts w:ascii="Arial" w:hAnsi="Arial" w:cs="Arial"/>
        </w:rPr>
        <w:t>limited</w:t>
      </w:r>
      <w:r w:rsidR="0095451C">
        <w:rPr>
          <w:rFonts w:ascii="Arial" w:hAnsi="Arial" w:cs="Arial"/>
        </w:rPr>
        <w:t>, although risk perceptions for e-cigarettes relative to tobacco were increasing</w:t>
      </w:r>
      <w:r w:rsidR="003217AA" w:rsidRPr="6DE77EAE">
        <w:rPr>
          <w:rFonts w:ascii="Arial" w:hAnsi="Arial" w:cs="Arial"/>
        </w:rPr>
        <w:t xml:space="preserve">. </w:t>
      </w:r>
      <w:r w:rsidR="00CF20F0" w:rsidRPr="6DE77EAE">
        <w:rPr>
          <w:rFonts w:ascii="Arial" w:hAnsi="Arial" w:cs="Arial"/>
        </w:rPr>
        <w:t>W</w:t>
      </w:r>
      <w:r w:rsidR="003217AA" w:rsidRPr="6DE77EAE">
        <w:rPr>
          <w:rFonts w:ascii="Arial" w:hAnsi="Arial" w:cs="Arial"/>
        </w:rPr>
        <w:t>hile some stakeholders in Chapter</w:t>
      </w:r>
      <w:r w:rsidR="006B3D8B">
        <w:rPr>
          <w:rFonts w:ascii="Arial" w:hAnsi="Arial" w:cs="Arial"/>
        </w:rPr>
        <w:t>s 3 and</w:t>
      </w:r>
      <w:r w:rsidR="003217AA" w:rsidRPr="6DE77EAE">
        <w:rPr>
          <w:rFonts w:ascii="Arial" w:hAnsi="Arial" w:cs="Arial"/>
        </w:rPr>
        <w:t xml:space="preserve"> 4 emphasised emergence of e-cigarette markets on the internet as an unintended consequence of TPD, few young people described</w:t>
      </w:r>
      <w:r w:rsidR="62BBAAA0" w:rsidRPr="6DE77EAE">
        <w:rPr>
          <w:rFonts w:ascii="Arial" w:hAnsi="Arial" w:cs="Arial"/>
        </w:rPr>
        <w:t xml:space="preserve"> online purchase or</w:t>
      </w:r>
      <w:r w:rsidR="003217AA" w:rsidRPr="6DE77EAE">
        <w:rPr>
          <w:rFonts w:ascii="Arial" w:hAnsi="Arial" w:cs="Arial"/>
        </w:rPr>
        <w:t xml:space="preserve"> having switched to purchasing e-cigarettes via the internet. </w:t>
      </w:r>
      <w:r w:rsidR="00CA4080">
        <w:rPr>
          <w:rFonts w:ascii="Arial" w:hAnsi="Arial" w:cs="Arial"/>
        </w:rPr>
        <w:t>In q</w:t>
      </w:r>
      <w:r w:rsidR="00FC1885">
        <w:rPr>
          <w:rFonts w:ascii="Arial" w:hAnsi="Arial" w:cs="Arial"/>
        </w:rPr>
        <w:t>ualitative interviews</w:t>
      </w:r>
      <w:r w:rsidR="00CA4080">
        <w:rPr>
          <w:rFonts w:ascii="Arial" w:hAnsi="Arial" w:cs="Arial"/>
        </w:rPr>
        <w:t xml:space="preserve">, </w:t>
      </w:r>
      <w:r w:rsidR="0046465C">
        <w:rPr>
          <w:rFonts w:ascii="Arial" w:hAnsi="Arial" w:cs="Arial"/>
        </w:rPr>
        <w:t>young people</w:t>
      </w:r>
      <w:r w:rsidR="0046465C" w:rsidRPr="00156A03">
        <w:rPr>
          <w:rFonts w:ascii="Arial" w:hAnsi="Arial" w:cs="Arial"/>
        </w:rPr>
        <w:t xml:space="preserve"> </w:t>
      </w:r>
      <w:r w:rsidR="00FC1885">
        <w:rPr>
          <w:rFonts w:ascii="Arial" w:hAnsi="Arial" w:cs="Arial"/>
        </w:rPr>
        <w:t xml:space="preserve">described little exposure to marketing, although </w:t>
      </w:r>
      <w:r w:rsidR="00CA4080">
        <w:rPr>
          <w:rFonts w:ascii="Arial" w:hAnsi="Arial" w:cs="Arial"/>
        </w:rPr>
        <w:t xml:space="preserve">by contrast, </w:t>
      </w:r>
      <w:r w:rsidR="00FC1885">
        <w:rPr>
          <w:rFonts w:ascii="Arial" w:hAnsi="Arial" w:cs="Arial"/>
        </w:rPr>
        <w:t>surveys indicated that most young people continued to see some form of advertising in the years after implementation</w:t>
      </w:r>
      <w:r w:rsidR="0095451C">
        <w:rPr>
          <w:rFonts w:ascii="Arial" w:hAnsi="Arial" w:cs="Arial"/>
        </w:rPr>
        <w:t>, with point of sale the most common source of exposure followed by th</w:t>
      </w:r>
      <w:r w:rsidR="00CF20F0" w:rsidRPr="6DE77EAE">
        <w:rPr>
          <w:rFonts w:ascii="Arial" w:hAnsi="Arial" w:cs="Arial"/>
        </w:rPr>
        <w:t xml:space="preserve">e internet. </w:t>
      </w:r>
      <w:r w:rsidR="003217AA" w:rsidRPr="6DE77EAE">
        <w:rPr>
          <w:rFonts w:ascii="Arial" w:hAnsi="Arial" w:cs="Arial"/>
        </w:rPr>
        <w:t>Our analyses of survey data consistently indicated that young people’s experimentation with e-cigarettes</w:t>
      </w:r>
      <w:r w:rsidR="00CF20F0" w:rsidRPr="6DE77EAE">
        <w:rPr>
          <w:rFonts w:ascii="Arial" w:hAnsi="Arial" w:cs="Arial"/>
        </w:rPr>
        <w:t>, and regular use of e-cigarettes,</w:t>
      </w:r>
      <w:r w:rsidR="003217AA" w:rsidRPr="6DE77EAE">
        <w:rPr>
          <w:rFonts w:ascii="Arial" w:hAnsi="Arial" w:cs="Arial"/>
        </w:rPr>
        <w:t xml:space="preserve"> had grown prior to TPD, but did not continue to do so afterward</w:t>
      </w:r>
      <w:r w:rsidR="00CF20F0" w:rsidRPr="6DE77EAE">
        <w:rPr>
          <w:rFonts w:ascii="Arial" w:hAnsi="Arial" w:cs="Arial"/>
        </w:rPr>
        <w:t>, consistent with a hypothesised effect of TPD</w:t>
      </w:r>
      <w:r w:rsidR="003217AA" w:rsidRPr="6DE77EAE">
        <w:rPr>
          <w:rFonts w:ascii="Arial" w:hAnsi="Arial" w:cs="Arial"/>
        </w:rPr>
        <w:t>.</w:t>
      </w:r>
      <w:r w:rsidR="00CF20F0" w:rsidRPr="6DE77EAE">
        <w:rPr>
          <w:rFonts w:ascii="Arial" w:hAnsi="Arial" w:cs="Arial"/>
        </w:rPr>
        <w:t xml:space="preserve"> </w:t>
      </w:r>
      <w:r w:rsidR="00CF20F0" w:rsidRPr="00F61DEA">
        <w:rPr>
          <w:rFonts w:ascii="Arial" w:hAnsi="Arial" w:cs="Arial"/>
        </w:rPr>
        <w:t xml:space="preserve">However, secondary analyses of changes in trend for young people’s use of tobacco indicate that the suite of tobacco and e-cigarette regulation in May 2016 may not have been sufficient to maintain downward pressure on young people’s smoking, with smoking rates beginning to plateau. </w:t>
      </w:r>
      <w:r w:rsidR="00F61DEA">
        <w:rPr>
          <w:rFonts w:ascii="Arial" w:hAnsi="Arial" w:cs="Arial"/>
        </w:rPr>
        <w:t>Tobacco use exhibit</w:t>
      </w:r>
      <w:r w:rsidR="00A27D0F">
        <w:rPr>
          <w:rFonts w:ascii="Arial" w:hAnsi="Arial" w:cs="Arial"/>
        </w:rPr>
        <w:t>ed</w:t>
      </w:r>
      <w:r w:rsidR="00F61DEA">
        <w:rPr>
          <w:rFonts w:ascii="Arial" w:hAnsi="Arial" w:cs="Arial"/>
        </w:rPr>
        <w:t xml:space="preserve"> the inverse trend </w:t>
      </w:r>
      <w:r w:rsidR="00F61DEA">
        <w:rPr>
          <w:rFonts w:ascii="Arial" w:hAnsi="Arial" w:cs="Arial"/>
        </w:rPr>
        <w:lastRenderedPageBreak/>
        <w:t xml:space="preserve">to that observed for e-cigarettes, </w:t>
      </w:r>
      <w:r w:rsidR="00DE7E56">
        <w:rPr>
          <w:rFonts w:ascii="Arial" w:hAnsi="Arial" w:cs="Arial"/>
        </w:rPr>
        <w:t xml:space="preserve">declining while e-cigarette use increased, but </w:t>
      </w:r>
      <w:r w:rsidR="00444ABC">
        <w:rPr>
          <w:rFonts w:ascii="Arial" w:hAnsi="Arial" w:cs="Arial"/>
        </w:rPr>
        <w:t xml:space="preserve">now </w:t>
      </w:r>
      <w:r w:rsidR="00DE7E56">
        <w:rPr>
          <w:rFonts w:ascii="Arial" w:hAnsi="Arial" w:cs="Arial"/>
        </w:rPr>
        <w:t>plateauing as e-cigarette use begins to decline.</w:t>
      </w:r>
    </w:p>
    <w:p w14:paraId="373DBEC4" w14:textId="542A1675" w:rsidR="00270578" w:rsidRDefault="00381739" w:rsidP="000C5F28">
      <w:pPr>
        <w:pStyle w:val="Heading1"/>
      </w:pPr>
      <w:bookmarkStart w:id="135" w:name="_Toc104192501"/>
      <w:r>
        <w:t xml:space="preserve">Chapter 6. </w:t>
      </w:r>
      <w:r w:rsidR="000C5F28">
        <w:t>Discussion</w:t>
      </w:r>
      <w:bookmarkEnd w:id="135"/>
      <w:r w:rsidR="005E3A79">
        <w:t xml:space="preserve"> </w:t>
      </w:r>
    </w:p>
    <w:p w14:paraId="0934624B" w14:textId="7D7652F0" w:rsidR="00142EAA" w:rsidRPr="00A263EA" w:rsidRDefault="00142EAA" w:rsidP="00A263EA">
      <w:pPr>
        <w:spacing w:line="360" w:lineRule="auto"/>
        <w:rPr>
          <w:rFonts w:ascii="Arial" w:hAnsi="Arial" w:cs="Arial"/>
        </w:rPr>
      </w:pPr>
      <w:bookmarkStart w:id="136" w:name="_Hlk100468148"/>
      <w:r w:rsidRPr="00A263EA">
        <w:rPr>
          <w:rFonts w:ascii="Arial" w:hAnsi="Arial" w:cs="Arial"/>
        </w:rPr>
        <w:t>In this chapter, we provide an overview of our key findings, and locate these within the rapidly developing literature on young people’s e-cigarette and tobacco use. The primary aim of our study was to evaluate impacts of TPD on young people’s e-cigarette use. However, in line with our evaluation and integration framework (Chapter 2; Figure 2) we presented findings chronologically, beginning with understanding the context and role of e-cigarettes before TPD, moving into implementation, before focusing on mechanisms of change and impacts. This frames impacts of the legislation as the end of the story the integration of our multiple data sources enables us to tell. For consistency with the presentation of our results chapters, we follow the same ordering in discussing our findings in this chapter</w:t>
      </w:r>
      <w:bookmarkEnd w:id="136"/>
      <w:r w:rsidRPr="00A263EA">
        <w:rPr>
          <w:rFonts w:ascii="Arial" w:hAnsi="Arial" w:cs="Arial"/>
        </w:rPr>
        <w:t>.</w:t>
      </w:r>
    </w:p>
    <w:p w14:paraId="6061563F" w14:textId="7AD6457A" w:rsidR="00CF20F0" w:rsidRDefault="00D47111" w:rsidP="00142EAA">
      <w:pPr>
        <w:pStyle w:val="Heading2"/>
      </w:pPr>
      <w:bookmarkStart w:id="137" w:name="_Toc104192502"/>
      <w:r>
        <w:t>The role of e-cigarettes in renormalising smoking</w:t>
      </w:r>
      <w:r w:rsidR="00C62F71">
        <w:t xml:space="preserve"> </w:t>
      </w:r>
      <w:r w:rsidR="006F7138">
        <w:t>prior to the implementation of TPD</w:t>
      </w:r>
      <w:bookmarkEnd w:id="137"/>
    </w:p>
    <w:p w14:paraId="753D8FC0" w14:textId="1B25512B" w:rsidR="007D5F7D" w:rsidRDefault="00B60200" w:rsidP="00914485">
      <w:pPr>
        <w:spacing w:line="360" w:lineRule="auto"/>
        <w:rPr>
          <w:rFonts w:ascii="Arial" w:hAnsi="Arial" w:cs="Arial"/>
        </w:rPr>
      </w:pPr>
      <w:r>
        <w:rPr>
          <w:rFonts w:ascii="Arial" w:hAnsi="Arial" w:cs="Arial"/>
        </w:rPr>
        <w:t>In our study, w</w:t>
      </w:r>
      <w:r w:rsidR="00C20FCF">
        <w:rPr>
          <w:rFonts w:ascii="Arial" w:hAnsi="Arial" w:cs="Arial"/>
        </w:rPr>
        <w:t>e found</w:t>
      </w:r>
      <w:r w:rsidR="00CF20F0" w:rsidRPr="2C288C9A">
        <w:rPr>
          <w:rFonts w:ascii="Arial" w:hAnsi="Arial" w:cs="Arial"/>
        </w:rPr>
        <w:t xml:space="preserve"> </w:t>
      </w:r>
      <w:r w:rsidR="001D1E44">
        <w:rPr>
          <w:rFonts w:ascii="Arial" w:hAnsi="Arial" w:cs="Arial"/>
        </w:rPr>
        <w:t>little evidence of</w:t>
      </w:r>
      <w:r w:rsidR="00CF20F0" w:rsidRPr="2C288C9A">
        <w:rPr>
          <w:rFonts w:ascii="Arial" w:hAnsi="Arial" w:cs="Arial"/>
        </w:rPr>
        <w:t xml:space="preserve"> change in </w:t>
      </w:r>
      <w:r w:rsidR="008D65FA">
        <w:rPr>
          <w:rFonts w:ascii="Arial" w:hAnsi="Arial" w:cs="Arial"/>
        </w:rPr>
        <w:t>decline</w:t>
      </w:r>
      <w:r w:rsidR="00850C2A" w:rsidRPr="2C288C9A">
        <w:rPr>
          <w:rFonts w:ascii="Arial" w:hAnsi="Arial" w:cs="Arial"/>
        </w:rPr>
        <w:t xml:space="preserve"> for</w:t>
      </w:r>
      <w:r w:rsidR="00CF20F0" w:rsidRPr="2C288C9A">
        <w:rPr>
          <w:rFonts w:ascii="Arial" w:hAnsi="Arial" w:cs="Arial"/>
        </w:rPr>
        <w:t xml:space="preserve"> ever use of tobacco</w:t>
      </w:r>
      <w:r w:rsidR="004D246E">
        <w:rPr>
          <w:rFonts w:ascii="Arial" w:hAnsi="Arial" w:cs="Arial"/>
        </w:rPr>
        <w:t xml:space="preserve"> d</w:t>
      </w:r>
      <w:r w:rsidR="004D246E" w:rsidRPr="2C288C9A">
        <w:rPr>
          <w:rFonts w:ascii="Arial" w:hAnsi="Arial" w:cs="Arial"/>
        </w:rPr>
        <w:t xml:space="preserve">uring the period when e-cigarettes were </w:t>
      </w:r>
      <w:r w:rsidR="00A15867">
        <w:rPr>
          <w:rFonts w:ascii="Arial" w:hAnsi="Arial" w:cs="Arial"/>
        </w:rPr>
        <w:t>gaining popularity as cessation devices</w:t>
      </w:r>
      <w:r w:rsidR="00A15867">
        <w:rPr>
          <w:rFonts w:ascii="Arial" w:hAnsi="Arial" w:cs="Arial"/>
          <w:noProof/>
        </w:rPr>
        <w:fldChar w:fldCharType="begin"/>
      </w:r>
      <w:r w:rsidR="008A7DB4">
        <w:rPr>
          <w:rFonts w:ascii="Arial" w:hAnsi="Arial" w:cs="Arial"/>
          <w:noProof/>
        </w:rPr>
        <w:instrText xml:space="preserve"> ADDIN EN.CITE &lt;EndNote&gt;&lt;Cite&gt;&lt;Author&gt;Kock&lt;/Author&gt;&lt;Year&gt;2021&lt;/Year&gt;&lt;RecNum&gt;16&lt;/RecNum&gt;&lt;DisplayText&gt;&lt;style face="superscript"&gt;16&lt;/style&gt;&lt;/DisplayText&gt;&lt;record&gt;&lt;rec-number&gt;16&lt;/rec-number&gt;&lt;foreign-keys&gt;&lt;key app="EN" db-id="rfprdxp0q2900oez9sq5sfrtapss2etxdew9" timestamp="1649667195"&gt;16&lt;/key&gt;&lt;/foreign-keys&gt;&lt;ref-type name="Web Page"&gt;12&lt;/ref-type&gt;&lt;contributors&gt;&lt;authors&gt;&lt;author&gt;Kock, L.,&lt;/author&gt;&lt;author&gt;West, R.,&lt;/author&gt;&lt;author&gt;Beard, E.,&lt;/author&gt;&lt;author&gt;Kale, D.,&lt;/author&gt;&lt;author&gt;Brown, J.,&lt;/author&gt;&lt;/authors&gt;&lt;/contributors&gt;&lt;titles&gt;&lt;title&gt;Trends in electronic cigarette use in England&lt;/title&gt;&lt;/titles&gt;&lt;number&gt;26th November 2021&lt;/number&gt;&lt;dates&gt;&lt;year&gt;2021&lt;/year&gt;&lt;/dates&gt;&lt;urls&gt;&lt;related-urls&gt;&lt;url&gt;https://smokinginengland.info/graphs/e-cigarettes-latest-trends&lt;/url&gt;&lt;/related-urls&gt;&lt;/urls&gt;&lt;/record&gt;&lt;/Cite&gt;&lt;/EndNote&gt;</w:instrText>
      </w:r>
      <w:r w:rsidR="00A15867">
        <w:rPr>
          <w:rFonts w:ascii="Arial" w:hAnsi="Arial" w:cs="Arial"/>
          <w:noProof/>
        </w:rPr>
        <w:fldChar w:fldCharType="separate"/>
      </w:r>
      <w:r w:rsidR="008A7DB4" w:rsidRPr="008A7DB4">
        <w:rPr>
          <w:rFonts w:ascii="Arial" w:hAnsi="Arial" w:cs="Arial"/>
          <w:noProof/>
          <w:vertAlign w:val="superscript"/>
        </w:rPr>
        <w:t>16</w:t>
      </w:r>
      <w:r w:rsidR="00A15867">
        <w:rPr>
          <w:rFonts w:ascii="Arial" w:hAnsi="Arial" w:cs="Arial"/>
          <w:noProof/>
        </w:rPr>
        <w:fldChar w:fldCharType="end"/>
      </w:r>
      <w:r w:rsidR="00A15867">
        <w:rPr>
          <w:rFonts w:ascii="Arial" w:hAnsi="Arial" w:cs="Arial"/>
        </w:rPr>
        <w:t xml:space="preserve"> and young people’s experimental e-cigarette use was increasing</w:t>
      </w:r>
      <w:r w:rsidR="006D687C">
        <w:rPr>
          <w:rFonts w:ascii="Arial" w:hAnsi="Arial" w:cs="Arial"/>
        </w:rPr>
        <w:t>.</w:t>
      </w:r>
      <w:r w:rsidR="00A15867">
        <w:rPr>
          <w:rFonts w:ascii="Arial" w:hAnsi="Arial" w:cs="Arial"/>
        </w:rPr>
        <w:fldChar w:fldCharType="begin"/>
      </w:r>
      <w:r w:rsidR="008A7DB4">
        <w:rPr>
          <w:rFonts w:ascii="Arial" w:hAnsi="Arial" w:cs="Arial"/>
        </w:rPr>
        <w:instrText xml:space="preserve"> ADDIN EN.CITE &lt;EndNote&gt;&lt;Cite&gt;&lt;Author&gt;Bauld&lt;/Author&gt;&lt;Year&gt;2017&lt;/Year&gt;&lt;RecNum&gt;39&lt;/RecNum&gt;&lt;DisplayText&gt;&lt;style face="superscript"&gt;39&lt;/style&gt;&lt;/DisplayText&gt;&lt;record&gt;&lt;rec-number&gt;39&lt;/rec-number&gt;&lt;foreign-keys&gt;&lt;key app="EN" db-id="rfprdxp0q2900oez9sq5sfrtapss2etxdew9" timestamp="1649667196"&gt;39&lt;/key&gt;&lt;/foreign-keys&gt;&lt;ref-type name="Journal Article"&gt;17&lt;/ref-type&gt;&lt;contributors&gt;&lt;authors&gt;&lt;author&gt;Bauld, Linda&lt;/author&gt;&lt;author&gt;MacKintosh, Anne Marie&lt;/author&gt;&lt;author&gt;Eastwood, Brian&lt;/author&gt;&lt;author&gt;Ford, Allison&lt;/author&gt;&lt;author&gt;Moore, Graham&lt;/author&gt;&lt;author&gt;Dockrell, Martin&lt;/author&gt;&lt;author&gt;Arnott, Deborah&lt;/author&gt;&lt;author&gt;Cheeseman, Hazel&lt;/author&gt;&lt;author&gt;McNeill, Ann&lt;/author&gt;&lt;/authors&gt;&lt;/contributors&gt;&lt;titles&gt;&lt;title&gt;Young people’s use of e-cigarettes across the United Kingdom: findings from five surveys 2015–2017&lt;/title&gt;&lt;secondary-title&gt;International Journal of Environmental Research and Public Health&lt;/secondary-title&gt;&lt;/titles&gt;&lt;periodical&gt;&lt;full-title&gt;International Journal of Environmental Research and Public Health&lt;/full-title&gt;&lt;/periodical&gt;&lt;pages&gt;973&lt;/pages&gt;&lt;volume&gt;14&lt;/volume&gt;&lt;number&gt;9&lt;/number&gt;&lt;dates&gt;&lt;year&gt;2017&lt;/year&gt;&lt;/dates&gt;&lt;urls&gt;&lt;/urls&gt;&lt;/record&gt;&lt;/Cite&gt;&lt;/EndNote&gt;</w:instrText>
      </w:r>
      <w:r w:rsidR="00A15867">
        <w:rPr>
          <w:rFonts w:ascii="Arial" w:hAnsi="Arial" w:cs="Arial"/>
        </w:rPr>
        <w:fldChar w:fldCharType="separate"/>
      </w:r>
      <w:r w:rsidR="008A7DB4" w:rsidRPr="008A7DB4">
        <w:rPr>
          <w:rFonts w:ascii="Arial" w:hAnsi="Arial" w:cs="Arial"/>
          <w:noProof/>
          <w:vertAlign w:val="superscript"/>
        </w:rPr>
        <w:t>39</w:t>
      </w:r>
      <w:r w:rsidR="00A15867">
        <w:rPr>
          <w:rFonts w:ascii="Arial" w:hAnsi="Arial" w:cs="Arial"/>
        </w:rPr>
        <w:fldChar w:fldCharType="end"/>
      </w:r>
      <w:r w:rsidR="00CF20F0" w:rsidRPr="2C288C9A">
        <w:rPr>
          <w:rFonts w:ascii="Arial" w:hAnsi="Arial" w:cs="Arial"/>
        </w:rPr>
        <w:t xml:space="preserve"> There was a slight slowing in the decline </w:t>
      </w:r>
      <w:r w:rsidR="00CA2A72">
        <w:rPr>
          <w:rFonts w:ascii="Arial" w:hAnsi="Arial" w:cs="Arial"/>
        </w:rPr>
        <w:t>in</w:t>
      </w:r>
      <w:r w:rsidR="00CF20F0" w:rsidRPr="2C288C9A">
        <w:rPr>
          <w:rFonts w:ascii="Arial" w:hAnsi="Arial" w:cs="Arial"/>
        </w:rPr>
        <w:t xml:space="preserve"> regular smoking post-2010</w:t>
      </w:r>
      <w:r w:rsidR="0077708C">
        <w:rPr>
          <w:rFonts w:ascii="Arial" w:hAnsi="Arial" w:cs="Arial"/>
        </w:rPr>
        <w:t>. However,</w:t>
      </w:r>
      <w:r w:rsidR="008F7C9A">
        <w:rPr>
          <w:rFonts w:ascii="Arial" w:hAnsi="Arial" w:cs="Arial"/>
        </w:rPr>
        <w:t xml:space="preserve"> </w:t>
      </w:r>
      <w:r w:rsidR="00850C2A" w:rsidRPr="2C288C9A">
        <w:rPr>
          <w:rFonts w:ascii="Arial" w:hAnsi="Arial" w:cs="Arial"/>
        </w:rPr>
        <w:t>this</w:t>
      </w:r>
      <w:r w:rsidR="00CF20F0" w:rsidRPr="2C288C9A">
        <w:rPr>
          <w:rFonts w:ascii="Arial" w:hAnsi="Arial" w:cs="Arial"/>
        </w:rPr>
        <w:t xml:space="preserve"> was mirrored in other substances</w:t>
      </w:r>
      <w:r w:rsidR="00DE46D0">
        <w:rPr>
          <w:rFonts w:ascii="Arial" w:hAnsi="Arial" w:cs="Arial"/>
        </w:rPr>
        <w:t>, reflect</w:t>
      </w:r>
      <w:r w:rsidR="004D246E">
        <w:rPr>
          <w:rFonts w:ascii="Arial" w:hAnsi="Arial" w:cs="Arial"/>
        </w:rPr>
        <w:t>ing</w:t>
      </w:r>
      <w:r w:rsidR="00DE46D0">
        <w:rPr>
          <w:rFonts w:ascii="Arial" w:hAnsi="Arial" w:cs="Arial"/>
        </w:rPr>
        <w:t xml:space="preserve"> a broader slowing</w:t>
      </w:r>
      <w:r w:rsidR="002C413C">
        <w:rPr>
          <w:rFonts w:ascii="Arial" w:hAnsi="Arial" w:cs="Arial"/>
        </w:rPr>
        <w:t xml:space="preserve"> </w:t>
      </w:r>
      <w:r w:rsidR="004A6EDE">
        <w:rPr>
          <w:rFonts w:ascii="Arial" w:hAnsi="Arial" w:cs="Arial"/>
        </w:rPr>
        <w:t>of</w:t>
      </w:r>
      <w:r w:rsidR="003753B7">
        <w:rPr>
          <w:rFonts w:ascii="Arial" w:hAnsi="Arial" w:cs="Arial"/>
        </w:rPr>
        <w:t xml:space="preserve"> decline in</w:t>
      </w:r>
      <w:r w:rsidR="00DE46D0">
        <w:rPr>
          <w:rFonts w:ascii="Arial" w:hAnsi="Arial" w:cs="Arial"/>
        </w:rPr>
        <w:t xml:space="preserve"> adolescent substance use behaviours, rather than being specific to tobacco.</w:t>
      </w:r>
      <w:r w:rsidR="00CF20F0" w:rsidRPr="2C288C9A">
        <w:rPr>
          <w:rFonts w:ascii="Arial" w:hAnsi="Arial" w:cs="Arial"/>
        </w:rPr>
        <w:t xml:space="preserve"> </w:t>
      </w:r>
      <w:r w:rsidR="00953354">
        <w:rPr>
          <w:rFonts w:ascii="Arial" w:hAnsi="Arial" w:cs="Arial"/>
        </w:rPr>
        <w:t xml:space="preserve">Measures of ever use for cannabis and alcohol indicated a slowing in decline while equivalent measures of tobacco did not, suggesting that disruptions to declines in tobacco lagged behind other substance use behaviours. </w:t>
      </w:r>
      <w:r w:rsidR="007D5F7D">
        <w:rPr>
          <w:rFonts w:ascii="Arial" w:hAnsi="Arial" w:cs="Arial"/>
        </w:rPr>
        <w:t>W</w:t>
      </w:r>
      <w:r w:rsidR="00796302">
        <w:rPr>
          <w:rFonts w:ascii="Arial" w:hAnsi="Arial" w:cs="Arial"/>
        </w:rPr>
        <w:t>e</w:t>
      </w:r>
      <w:r w:rsidR="00850C2A" w:rsidRPr="2C288C9A">
        <w:rPr>
          <w:rFonts w:ascii="Arial" w:hAnsi="Arial" w:cs="Arial"/>
        </w:rPr>
        <w:t xml:space="preserve"> </w:t>
      </w:r>
      <w:r w:rsidR="007D5F7D">
        <w:rPr>
          <w:rFonts w:ascii="Arial" w:hAnsi="Arial" w:cs="Arial"/>
        </w:rPr>
        <w:t xml:space="preserve">also </w:t>
      </w:r>
      <w:r w:rsidR="00381739" w:rsidRPr="2C288C9A">
        <w:rPr>
          <w:rFonts w:ascii="Arial" w:hAnsi="Arial" w:cs="Arial"/>
        </w:rPr>
        <w:t>found</w:t>
      </w:r>
      <w:r w:rsidR="00CF20F0" w:rsidRPr="2C288C9A">
        <w:rPr>
          <w:rFonts w:ascii="Arial" w:hAnsi="Arial" w:cs="Arial"/>
        </w:rPr>
        <w:t xml:space="preserve"> that</w:t>
      </w:r>
      <w:r w:rsidR="0077708C">
        <w:rPr>
          <w:rFonts w:ascii="Arial" w:hAnsi="Arial" w:cs="Arial"/>
        </w:rPr>
        <w:t xml:space="preserve"> </w:t>
      </w:r>
      <w:r w:rsidR="007D5F7D">
        <w:rPr>
          <w:rFonts w:ascii="Arial" w:hAnsi="Arial" w:cs="Arial"/>
        </w:rPr>
        <w:t>young people’s attitudes</w:t>
      </w:r>
      <w:r w:rsidR="00CF20F0" w:rsidRPr="2C288C9A">
        <w:rPr>
          <w:rFonts w:ascii="Arial" w:hAnsi="Arial" w:cs="Arial"/>
        </w:rPr>
        <w:t xml:space="preserve"> hardened</w:t>
      </w:r>
      <w:r w:rsidR="00CD02B4">
        <w:rPr>
          <w:rFonts w:ascii="Arial" w:hAnsi="Arial" w:cs="Arial"/>
        </w:rPr>
        <w:t xml:space="preserve"> against smoking</w:t>
      </w:r>
      <w:r w:rsidR="008C41BA">
        <w:rPr>
          <w:rFonts w:ascii="Arial" w:hAnsi="Arial" w:cs="Arial"/>
        </w:rPr>
        <w:t>,</w:t>
      </w:r>
      <w:r w:rsidR="00CF20F0" w:rsidRPr="2C288C9A">
        <w:rPr>
          <w:rFonts w:ascii="Arial" w:hAnsi="Arial" w:cs="Arial"/>
        </w:rPr>
        <w:t xml:space="preserve"> </w:t>
      </w:r>
      <w:r w:rsidR="00850C2A" w:rsidRPr="2C288C9A">
        <w:rPr>
          <w:rFonts w:ascii="Arial" w:hAnsi="Arial" w:cs="Arial"/>
        </w:rPr>
        <w:t>during the time</w:t>
      </w:r>
      <w:r w:rsidR="00CF20F0" w:rsidRPr="2C288C9A">
        <w:rPr>
          <w:rFonts w:ascii="Arial" w:hAnsi="Arial" w:cs="Arial"/>
        </w:rPr>
        <w:t xml:space="preserve"> e-cigarette use </w:t>
      </w:r>
      <w:r w:rsidR="00CD02B4">
        <w:rPr>
          <w:rFonts w:ascii="Arial" w:hAnsi="Arial" w:cs="Arial"/>
        </w:rPr>
        <w:t xml:space="preserve">was </w:t>
      </w:r>
      <w:r w:rsidR="002A73FB">
        <w:rPr>
          <w:rFonts w:ascii="Arial" w:hAnsi="Arial" w:cs="Arial"/>
        </w:rPr>
        <w:t>gain</w:t>
      </w:r>
      <w:r w:rsidR="00CD02B4">
        <w:rPr>
          <w:rFonts w:ascii="Arial" w:hAnsi="Arial" w:cs="Arial"/>
        </w:rPr>
        <w:t>ing</w:t>
      </w:r>
      <w:r w:rsidR="002A73FB">
        <w:rPr>
          <w:rFonts w:ascii="Arial" w:hAnsi="Arial" w:cs="Arial"/>
        </w:rPr>
        <w:t xml:space="preserve"> traction </w:t>
      </w:r>
      <w:r w:rsidR="00CF20F0" w:rsidRPr="2C288C9A">
        <w:rPr>
          <w:rFonts w:ascii="Arial" w:hAnsi="Arial" w:cs="Arial"/>
        </w:rPr>
        <w:t>in the UK.</w:t>
      </w:r>
      <w:r w:rsidR="00850C2A" w:rsidRPr="2C288C9A">
        <w:rPr>
          <w:rFonts w:ascii="Arial" w:hAnsi="Arial" w:cs="Arial"/>
        </w:rPr>
        <w:t xml:space="preserve"> </w:t>
      </w:r>
      <w:r w:rsidR="004A6EDE">
        <w:rPr>
          <w:rFonts w:ascii="Arial" w:hAnsi="Arial" w:cs="Arial"/>
        </w:rPr>
        <w:t xml:space="preserve"> </w:t>
      </w:r>
      <w:r w:rsidR="00A15867">
        <w:rPr>
          <w:rFonts w:ascii="Arial" w:hAnsi="Arial" w:cs="Arial"/>
        </w:rPr>
        <w:t xml:space="preserve"> </w:t>
      </w:r>
    </w:p>
    <w:p w14:paraId="07954D91" w14:textId="3C37C91D" w:rsidR="00914485" w:rsidRDefault="00D47111" w:rsidP="00914485">
      <w:pPr>
        <w:spacing w:line="360" w:lineRule="auto"/>
        <w:rPr>
          <w:rFonts w:ascii="Arial" w:hAnsi="Arial" w:cs="Arial"/>
        </w:rPr>
      </w:pPr>
      <w:r w:rsidRPr="2C288C9A">
        <w:rPr>
          <w:rFonts w:ascii="Arial" w:hAnsi="Arial" w:cs="Arial"/>
        </w:rPr>
        <w:t>While at the time of initial publication, our analyses was one of the first of its kind, numerous studies</w:t>
      </w:r>
      <w:r w:rsidR="00AE1028">
        <w:rPr>
          <w:rFonts w:ascii="Arial" w:hAnsi="Arial" w:cs="Arial"/>
        </w:rPr>
        <w:t xml:space="preserve"> </w:t>
      </w:r>
      <w:r w:rsidRPr="2C288C9A">
        <w:rPr>
          <w:rFonts w:ascii="Arial" w:hAnsi="Arial" w:cs="Arial"/>
        </w:rPr>
        <w:t xml:space="preserve">have </w:t>
      </w:r>
      <w:r w:rsidR="00872FA0">
        <w:rPr>
          <w:rFonts w:ascii="Arial" w:hAnsi="Arial" w:cs="Arial"/>
        </w:rPr>
        <w:t>since</w:t>
      </w:r>
      <w:r w:rsidRPr="2C288C9A">
        <w:rPr>
          <w:rFonts w:ascii="Arial" w:hAnsi="Arial" w:cs="Arial"/>
        </w:rPr>
        <w:t xml:space="preserve"> </w:t>
      </w:r>
      <w:r w:rsidR="00A51FA5">
        <w:rPr>
          <w:rFonts w:ascii="Arial" w:hAnsi="Arial" w:cs="Arial"/>
        </w:rPr>
        <w:t>concurred with</w:t>
      </w:r>
      <w:r w:rsidRPr="2C288C9A">
        <w:rPr>
          <w:rFonts w:ascii="Arial" w:hAnsi="Arial" w:cs="Arial"/>
        </w:rPr>
        <w:t xml:space="preserve"> </w:t>
      </w:r>
      <w:r w:rsidR="00F911E2">
        <w:rPr>
          <w:rFonts w:ascii="Arial" w:hAnsi="Arial" w:cs="Arial"/>
        </w:rPr>
        <w:t>these</w:t>
      </w:r>
      <w:r w:rsidRPr="2C288C9A">
        <w:rPr>
          <w:rFonts w:ascii="Arial" w:hAnsi="Arial" w:cs="Arial"/>
        </w:rPr>
        <w:t xml:space="preserve"> findings</w:t>
      </w:r>
      <w:r w:rsidR="00F911E2">
        <w:rPr>
          <w:rFonts w:ascii="Arial" w:hAnsi="Arial" w:cs="Arial"/>
        </w:rPr>
        <w:t xml:space="preserve"> across </w:t>
      </w:r>
      <w:r w:rsidR="004D246E">
        <w:rPr>
          <w:rFonts w:ascii="Arial" w:hAnsi="Arial" w:cs="Arial"/>
        </w:rPr>
        <w:t>varying</w:t>
      </w:r>
      <w:r w:rsidR="00F911E2">
        <w:rPr>
          <w:rFonts w:ascii="Arial" w:hAnsi="Arial" w:cs="Arial"/>
        </w:rPr>
        <w:t xml:space="preserve"> international contexts</w:t>
      </w:r>
      <w:r w:rsidRPr="2C288C9A">
        <w:rPr>
          <w:rFonts w:ascii="Arial" w:hAnsi="Arial" w:cs="Arial"/>
        </w:rPr>
        <w:t>. Studies from Taiwan</w:t>
      </w:r>
      <w:r w:rsidR="009E7798" w:rsidRPr="2C288C9A">
        <w:rPr>
          <w:rFonts w:ascii="Arial" w:hAnsi="Arial" w:cs="Arial"/>
        </w:rPr>
        <w:fldChar w:fldCharType="begin"/>
      </w:r>
      <w:r w:rsidR="008A7DB4">
        <w:rPr>
          <w:rFonts w:ascii="Arial" w:hAnsi="Arial" w:cs="Arial"/>
        </w:rPr>
        <w:instrText xml:space="preserve"> ADDIN EN.CITE &lt;EndNote&gt;&lt;Cite&gt;&lt;Author&gt;Gao&lt;/Author&gt;&lt;Year&gt;2020&lt;/Year&gt;&lt;RecNum&gt;55&lt;/RecNum&gt;&lt;DisplayText&gt;&lt;style face="superscript"&gt;55&lt;/style&gt;&lt;/DisplayText&gt;&lt;record&gt;&lt;rec-number&gt;55&lt;/rec-number&gt;&lt;foreign-keys&gt;&lt;key app="EN" db-id="rfprdxp0q2900oez9sq5sfrtapss2etxdew9" timestamp="1649667196"&gt;55&lt;/key&gt;&lt;/foreign-keys&gt;&lt;ref-type name="Journal Article"&gt;17&lt;/ref-type&gt;&lt;contributors&gt;&lt;authors&gt;&lt;author&gt;Gao, Wayne&lt;/author&gt;&lt;author&gt;Sanna, Mattia&lt;/author&gt;&lt;author&gt;Chuluunbaatar, Enkhzaya&lt;/author&gt;&lt;author&gt;Tsai, Min-Kuang&lt;/author&gt;&lt;author&gt;Levy, David T&lt;/author&gt;&lt;author&gt;Wen, Chi Pang&lt;/author&gt;&lt;/authors&gt;&lt;/contributors&gt;&lt;titles&gt;&lt;title&gt;Are e-cigarettes reviving the popularity of conventional smoking among Taiwanese male adolescents? A time-trend population-based analysis for 2004-2017&lt;/title&gt;&lt;secondary-title&gt;Tobacco Control&lt;/secondary-title&gt;&lt;/titles&gt;&lt;periodical&gt;&lt;full-title&gt;Tobacco control&lt;/full-title&gt;&lt;/periodical&gt;&lt;dates&gt;&lt;year&gt;2020&lt;/year&gt;&lt;/dates&gt;&lt;isbn&gt;0964-4563&lt;/isbn&gt;&lt;urls&gt;&lt;/urls&gt;&lt;/record&gt;&lt;/Cite&gt;&lt;/EndNote&gt;</w:instrText>
      </w:r>
      <w:r w:rsidR="009E7798" w:rsidRPr="2C288C9A">
        <w:rPr>
          <w:rFonts w:ascii="Arial" w:hAnsi="Arial" w:cs="Arial"/>
        </w:rPr>
        <w:fldChar w:fldCharType="separate"/>
      </w:r>
      <w:r w:rsidR="008A7DB4" w:rsidRPr="008A7DB4">
        <w:rPr>
          <w:rFonts w:ascii="Arial" w:hAnsi="Arial" w:cs="Arial"/>
          <w:noProof/>
          <w:vertAlign w:val="superscript"/>
        </w:rPr>
        <w:t>55</w:t>
      </w:r>
      <w:r w:rsidR="009E7798" w:rsidRPr="2C288C9A">
        <w:rPr>
          <w:rFonts w:ascii="Arial" w:hAnsi="Arial" w:cs="Arial"/>
        </w:rPr>
        <w:fldChar w:fldCharType="end"/>
      </w:r>
      <w:r w:rsidRPr="2C288C9A">
        <w:rPr>
          <w:rFonts w:ascii="Arial" w:hAnsi="Arial" w:cs="Arial"/>
        </w:rPr>
        <w:t xml:space="preserve"> and New Zealand</w:t>
      </w:r>
      <w:r w:rsidR="006D687C">
        <w:rPr>
          <w:rFonts w:ascii="Arial" w:hAnsi="Arial" w:cs="Arial"/>
        </w:rPr>
        <w:t>,</w:t>
      </w:r>
      <w:r w:rsidR="009E7798" w:rsidRPr="2C288C9A">
        <w:rPr>
          <w:rFonts w:ascii="Arial" w:hAnsi="Arial" w:cs="Arial"/>
        </w:rPr>
        <w:fldChar w:fldCharType="begin"/>
      </w:r>
      <w:r w:rsidR="008A7DB4">
        <w:rPr>
          <w:rFonts w:ascii="Arial" w:hAnsi="Arial" w:cs="Arial"/>
        </w:rPr>
        <w:instrText xml:space="preserve"> ADDIN EN.CITE &lt;EndNote&gt;&lt;Cite&gt;&lt;Author&gt;Walker&lt;/Author&gt;&lt;Year&gt;2020&lt;/Year&gt;&lt;RecNum&gt;56&lt;/RecNum&gt;&lt;DisplayText&gt;&lt;style face="superscript"&gt;56&lt;/style&gt;&lt;/DisplayText&gt;&lt;record&gt;&lt;rec-number&gt;56&lt;/rec-number&gt;&lt;foreign-keys&gt;&lt;key app="EN" db-id="rfprdxp0q2900oez9sq5sfrtapss2etxdew9" timestamp="1649667196"&gt;56&lt;/key&gt;&lt;/foreign-keys&gt;&lt;ref-type name="Journal Article"&gt;17&lt;/ref-type&gt;&lt;contributors&gt;&lt;authors&gt;&lt;author&gt;Walker, Natalie&lt;/author&gt;&lt;author&gt;Parag, Varsha&lt;/author&gt;&lt;author&gt;Wong, Sally F&lt;/author&gt;&lt;author&gt;Youdan, Ben&lt;/author&gt;&lt;author&gt;Broughton, Boyd&lt;/author&gt;&lt;author&gt;Bullen, Christopher&lt;/author&gt;&lt;author&gt;Beaglehole, Robert&lt;/author&gt;&lt;/authors&gt;&lt;/contributors&gt;&lt;titles&gt;&lt;title&gt;Use of e-cigarettes and smoked tobacco in youth aged 14–15 years in New Zealand: findings from repeated cross-sectional studies (2014–19)&lt;/title&gt;&lt;secondary-title&gt;The Lancet Public Health&lt;/secondary-title&gt;&lt;/titles&gt;&lt;periodical&gt;&lt;full-title&gt;The Lancet Public Health&lt;/full-title&gt;&lt;/periodical&gt;&lt;dates&gt;&lt;year&gt;2020&lt;/year&gt;&lt;/dates&gt;&lt;isbn&gt;2468-2667&lt;/isbn&gt;&lt;urls&gt;&lt;/urls&gt;&lt;/record&gt;&lt;/Cite&gt;&lt;/EndNote&gt;</w:instrText>
      </w:r>
      <w:r w:rsidR="009E7798" w:rsidRPr="2C288C9A">
        <w:rPr>
          <w:rFonts w:ascii="Arial" w:hAnsi="Arial" w:cs="Arial"/>
        </w:rPr>
        <w:fldChar w:fldCharType="separate"/>
      </w:r>
      <w:r w:rsidR="008A7DB4" w:rsidRPr="008A7DB4">
        <w:rPr>
          <w:rFonts w:ascii="Arial" w:hAnsi="Arial" w:cs="Arial"/>
          <w:noProof/>
          <w:vertAlign w:val="superscript"/>
        </w:rPr>
        <w:t>56</w:t>
      </w:r>
      <w:r w:rsidR="009E7798" w:rsidRPr="2C288C9A">
        <w:rPr>
          <w:rFonts w:ascii="Arial" w:hAnsi="Arial" w:cs="Arial"/>
        </w:rPr>
        <w:fldChar w:fldCharType="end"/>
      </w:r>
      <w:r w:rsidRPr="2C288C9A">
        <w:rPr>
          <w:rFonts w:ascii="Arial" w:hAnsi="Arial" w:cs="Arial"/>
        </w:rPr>
        <w:t xml:space="preserve"> find that </w:t>
      </w:r>
      <w:r w:rsidR="00B16E76">
        <w:rPr>
          <w:rFonts w:ascii="Arial" w:hAnsi="Arial" w:cs="Arial"/>
        </w:rPr>
        <w:t xml:space="preserve">young people’s </w:t>
      </w:r>
      <w:r w:rsidRPr="2C288C9A">
        <w:rPr>
          <w:rFonts w:ascii="Arial" w:hAnsi="Arial" w:cs="Arial"/>
        </w:rPr>
        <w:t xml:space="preserve">smoking rates </w:t>
      </w:r>
      <w:r w:rsidR="00A51FA5">
        <w:rPr>
          <w:rFonts w:ascii="Arial" w:hAnsi="Arial" w:cs="Arial"/>
        </w:rPr>
        <w:t>fell</w:t>
      </w:r>
      <w:r w:rsidRPr="2C288C9A">
        <w:rPr>
          <w:rFonts w:ascii="Arial" w:hAnsi="Arial" w:cs="Arial"/>
        </w:rPr>
        <w:t xml:space="preserve"> as fast, or faster during the emergence of e-cigarettes. </w:t>
      </w:r>
      <w:r w:rsidR="0077708C">
        <w:rPr>
          <w:rFonts w:ascii="Arial" w:hAnsi="Arial" w:cs="Arial"/>
        </w:rPr>
        <w:t xml:space="preserve">An analysis of </w:t>
      </w:r>
      <w:r w:rsidRPr="2C288C9A">
        <w:rPr>
          <w:rFonts w:ascii="Arial" w:hAnsi="Arial" w:cs="Arial"/>
        </w:rPr>
        <w:t>National Youth Tobacco Survey (NYTS) data in the United States found continuing decline in tobacco use following the emergence of e-cigarettes</w:t>
      </w:r>
      <w:r w:rsidR="006D687C">
        <w:rPr>
          <w:rFonts w:ascii="Arial" w:hAnsi="Arial" w:cs="Arial"/>
        </w:rPr>
        <w:t>,</w:t>
      </w:r>
      <w:r w:rsidR="009E7798" w:rsidRPr="2C288C9A">
        <w:rPr>
          <w:rFonts w:ascii="Arial" w:hAnsi="Arial" w:cs="Arial"/>
        </w:rPr>
        <w:fldChar w:fldCharType="begin"/>
      </w:r>
      <w:r w:rsidR="008A7DB4">
        <w:rPr>
          <w:rFonts w:ascii="Arial" w:hAnsi="Arial" w:cs="Arial"/>
        </w:rPr>
        <w:instrText xml:space="preserve"> ADDIN EN.CITE &lt;EndNote&gt;&lt;Cite&gt;&lt;Author&gt;Creamer&lt;/Author&gt;&lt;Year&gt;2020&lt;/Year&gt;&lt;RecNum&gt;57&lt;/RecNum&gt;&lt;DisplayText&gt;&lt;style face="superscript"&gt;57&lt;/style&gt;&lt;/DisplayText&gt;&lt;record&gt;&lt;rec-number&gt;57&lt;/rec-number&gt;&lt;foreign-keys&gt;&lt;key app="EN" db-id="rfprdxp0q2900oez9sq5sfrtapss2etxdew9" timestamp="1649667196"&gt;57&lt;/key&gt;&lt;/foreign-keys&gt;&lt;ref-type name="Journal Article"&gt;17&lt;/ref-type&gt;&lt;contributors&gt;&lt;authors&gt;&lt;author&gt;Creamer, MeLisa R&lt;/author&gt;&lt;author&gt;Dutra, Lauren M&lt;/author&gt;&lt;author&gt;Sharapova, Saida R&lt;/author&gt;&lt;author&gt;Gentzke, Andrea S&lt;/author&gt;&lt;author&gt;Delucchi, Kevin L&lt;/author&gt;&lt;author&gt;Smith, Ruben A&lt;/author&gt;&lt;author&gt;Glantz, Stanton A&lt;/author&gt;&lt;/authors&gt;&lt;/contributors&gt;&lt;titles&gt;&lt;title&gt;Effects of e-cigarette use on cigarette smoking among US youth, 2004–2018&lt;/title&gt;&lt;secondary-title&gt;Preventive Medicine&lt;/secondary-title&gt;&lt;/titles&gt;&lt;periodical&gt;&lt;full-title&gt;Preventive Medicine&lt;/full-title&gt;&lt;/periodical&gt;&lt;pages&gt;106316&lt;/pages&gt;&lt;dates&gt;&lt;year&gt;2020&lt;/year&gt;&lt;/dates&gt;&lt;isbn&gt;0091-7435&lt;/isbn&gt;&lt;urls&gt;&lt;/urls&gt;&lt;/record&gt;&lt;/Cite&gt;&lt;/EndNote&gt;</w:instrText>
      </w:r>
      <w:r w:rsidR="009E7798" w:rsidRPr="2C288C9A">
        <w:rPr>
          <w:rFonts w:ascii="Arial" w:hAnsi="Arial" w:cs="Arial"/>
        </w:rPr>
        <w:fldChar w:fldCharType="separate"/>
      </w:r>
      <w:r w:rsidR="008A7DB4" w:rsidRPr="008A7DB4">
        <w:rPr>
          <w:rFonts w:ascii="Arial" w:hAnsi="Arial" w:cs="Arial"/>
          <w:noProof/>
          <w:vertAlign w:val="superscript"/>
        </w:rPr>
        <w:t>57</w:t>
      </w:r>
      <w:r w:rsidR="009E7798" w:rsidRPr="2C288C9A">
        <w:rPr>
          <w:rFonts w:ascii="Arial" w:hAnsi="Arial" w:cs="Arial"/>
        </w:rPr>
        <w:fldChar w:fldCharType="end"/>
      </w:r>
      <w:r w:rsidRPr="2C288C9A">
        <w:rPr>
          <w:rFonts w:ascii="Arial" w:hAnsi="Arial" w:cs="Arial"/>
        </w:rPr>
        <w:t xml:space="preserve"> with ever use declining at a faster rate post 2011. In Italy, where tobacco smoking remains high compared to other European countries</w:t>
      </w:r>
      <w:r w:rsidR="006D687C">
        <w:rPr>
          <w:rFonts w:ascii="Arial" w:hAnsi="Arial" w:cs="Arial"/>
        </w:rPr>
        <w:t>,</w:t>
      </w:r>
      <w:r w:rsidR="009E7798" w:rsidRPr="2C288C9A">
        <w:rPr>
          <w:rFonts w:ascii="Arial" w:hAnsi="Arial" w:cs="Arial"/>
        </w:rPr>
        <w:fldChar w:fldCharType="begin"/>
      </w:r>
      <w:r w:rsidR="008A7DB4">
        <w:rPr>
          <w:rFonts w:ascii="Arial" w:hAnsi="Arial" w:cs="Arial"/>
        </w:rPr>
        <w:instrText xml:space="preserve"> ADDIN EN.CITE &lt;EndNote&gt;&lt;Cite&gt;&lt;Author&gt;Gorini&lt;/Author&gt;&lt;Year&gt;2018&lt;/Year&gt;&lt;RecNum&gt;107&lt;/RecNum&gt;&lt;DisplayText&gt;&lt;style face="superscript"&gt;107&lt;/style&gt;&lt;/DisplayText&gt;&lt;record&gt;&lt;rec-number&gt;107&lt;/rec-number&gt;&lt;foreign-keys&gt;&lt;key app="EN" db-id="rfprdxp0q2900oez9sq5sfrtapss2etxdew9" timestamp="1649667198"&gt;107&lt;/key&gt;&lt;/foreign-keys&gt;&lt;ref-type name="Journal Article"&gt;17&lt;/ref-type&gt;&lt;contributors&gt;&lt;authors&gt;&lt;author&gt;Gorini, Giuseppe&lt;/author&gt;&lt;author&gt;Gallus, Silvano&lt;/author&gt;&lt;author&gt;Carreras, Giulia&lt;/author&gt;&lt;author&gt;Cortini, Barbara&lt;/author&gt;&lt;author&gt;Vannacci, Virginia&lt;/author&gt;&lt;author&gt;Charrier, Lorena&lt;/author&gt;&lt;author&gt;Cavallo, Franco&lt;/author&gt;&lt;author&gt;Molinaro, Sabrina&lt;/author&gt;&lt;author&gt;Galeone, Daniela&lt;/author&gt;&lt;author&gt;Spizzichino, Lorenzo&lt;/author&gt;&lt;author&gt;De Mei, Barbara&lt;/author&gt;&lt;author&gt;Pacifici, Roberta&lt;/author&gt;&lt;author&gt;Faggiano, Fabrizio&lt;/author&gt;&lt;author&gt;MADES Working Group&lt;/author&gt;&lt;/authors&gt;&lt;/contributors&gt;&lt;titles&gt;&lt;title&gt;A long way to go: 20-year trends from multiple surveillance systems show a still huge use of tobacco in minors in Italy&lt;/title&gt;&lt;secondary-title&gt;European Journal of Public Health&lt;/secondary-title&gt;&lt;/titles&gt;&lt;periodical&gt;&lt;full-title&gt;European Journal of Public Health&lt;/full-title&gt;&lt;/periodical&gt;&lt;pages&gt;164-169&lt;/pages&gt;&lt;volume&gt;29&lt;/volume&gt;&lt;number&gt;1&lt;/number&gt;&lt;dates&gt;&lt;year&gt;2018&lt;/year&gt;&lt;/dates&gt;&lt;isbn&gt;1101-1262&lt;/isbn&gt;&lt;urls&gt;&lt;related-urls&gt;&lt;url&gt;https://doi.org/10.1093/eurpub/cky132&lt;/url&gt;&lt;/related-urls&gt;&lt;/urls&gt;&lt;electronic-resource-num&gt;10.1093/eurpub/cky132&lt;/electronic-resource-num&gt;&lt;access-date&gt;2/27/2021&lt;/access-date&gt;&lt;/record&gt;&lt;/Cite&gt;&lt;/EndNote&gt;</w:instrText>
      </w:r>
      <w:r w:rsidR="009E7798" w:rsidRPr="2C288C9A">
        <w:rPr>
          <w:rFonts w:ascii="Arial" w:hAnsi="Arial" w:cs="Arial"/>
        </w:rPr>
        <w:fldChar w:fldCharType="separate"/>
      </w:r>
      <w:r w:rsidR="008A7DB4" w:rsidRPr="008A7DB4">
        <w:rPr>
          <w:rFonts w:ascii="Arial" w:hAnsi="Arial" w:cs="Arial"/>
          <w:noProof/>
          <w:vertAlign w:val="superscript"/>
        </w:rPr>
        <w:t>107</w:t>
      </w:r>
      <w:r w:rsidR="009E7798" w:rsidRPr="2C288C9A">
        <w:rPr>
          <w:rFonts w:ascii="Arial" w:hAnsi="Arial" w:cs="Arial"/>
        </w:rPr>
        <w:fldChar w:fldCharType="end"/>
      </w:r>
      <w:r w:rsidRPr="2C288C9A">
        <w:rPr>
          <w:rFonts w:ascii="Arial" w:hAnsi="Arial" w:cs="Arial"/>
        </w:rPr>
        <w:t xml:space="preserve"> data from The Global Youth Tobacco Survey in 2010, 2014 and 2018 showed a decline in ever smoking among young people aged 13-15 years from 46% to 41%; and smoking in the past 30 days from 8% to 5%. From the UK, data from the Youth Tobacco Policy Survey (see </w:t>
      </w:r>
      <w:r w:rsidR="004B3326">
        <w:rPr>
          <w:rFonts w:ascii="Arial" w:hAnsi="Arial" w:cs="Arial"/>
        </w:rPr>
        <w:t>Appendix 2</w:t>
      </w:r>
      <w:r w:rsidR="00192810">
        <w:rPr>
          <w:rFonts w:ascii="Arial" w:hAnsi="Arial" w:cs="Arial"/>
        </w:rPr>
        <w:t xml:space="preserve">, Figure 1 and </w:t>
      </w:r>
      <w:r w:rsidR="00B32CA6">
        <w:rPr>
          <w:rFonts w:ascii="Arial" w:hAnsi="Arial" w:cs="Arial"/>
        </w:rPr>
        <w:t xml:space="preserve">Figure </w:t>
      </w:r>
      <w:r w:rsidR="00192810">
        <w:rPr>
          <w:rFonts w:ascii="Arial" w:hAnsi="Arial" w:cs="Arial"/>
        </w:rPr>
        <w:t>2</w:t>
      </w:r>
      <w:r w:rsidRPr="2C288C9A">
        <w:rPr>
          <w:rFonts w:ascii="Arial" w:hAnsi="Arial" w:cs="Arial"/>
        </w:rPr>
        <w:t xml:space="preserve">) also finds continued decline in tobacco use </w:t>
      </w:r>
      <w:r w:rsidR="00BA50C5">
        <w:rPr>
          <w:rFonts w:ascii="Arial" w:hAnsi="Arial" w:cs="Arial"/>
        </w:rPr>
        <w:t xml:space="preserve">and perceived norms </w:t>
      </w:r>
      <w:r w:rsidRPr="2C288C9A">
        <w:rPr>
          <w:rFonts w:ascii="Arial" w:hAnsi="Arial" w:cs="Arial"/>
        </w:rPr>
        <w:t xml:space="preserve">during the emergence of e-cigarettes. </w:t>
      </w:r>
    </w:p>
    <w:p w14:paraId="7EBB822E" w14:textId="572B1F48" w:rsidR="007D5F7D" w:rsidRPr="007D5F7D" w:rsidRDefault="00E35392" w:rsidP="00B1179C">
      <w:pPr>
        <w:pStyle w:val="Heading2"/>
      </w:pPr>
      <w:bookmarkStart w:id="138" w:name="_Toc104192503"/>
      <w:r>
        <w:lastRenderedPageBreak/>
        <w:t>Young people’s perceptions of e-cigarettes</w:t>
      </w:r>
      <w:r w:rsidR="00476857">
        <w:t xml:space="preserve"> and the normalisation of vaping</w:t>
      </w:r>
      <w:bookmarkEnd w:id="138"/>
    </w:p>
    <w:p w14:paraId="66F9B53C" w14:textId="287D7A21" w:rsidR="00FE15E6" w:rsidRDefault="00D47111" w:rsidP="005D5BD5">
      <w:pPr>
        <w:spacing w:line="360" w:lineRule="auto"/>
        <w:rPr>
          <w:rFonts w:ascii="Arial" w:hAnsi="Arial" w:cs="Arial"/>
        </w:rPr>
      </w:pPr>
      <w:r>
        <w:rPr>
          <w:rFonts w:ascii="Arial" w:hAnsi="Arial" w:cs="Arial"/>
        </w:rPr>
        <w:t xml:space="preserve">In </w:t>
      </w:r>
      <w:r w:rsidRPr="00CF20F0">
        <w:rPr>
          <w:rFonts w:ascii="Arial" w:hAnsi="Arial" w:cs="Arial"/>
        </w:rPr>
        <w:t>group</w:t>
      </w:r>
      <w:r>
        <w:rPr>
          <w:rFonts w:ascii="Arial" w:hAnsi="Arial" w:cs="Arial"/>
        </w:rPr>
        <w:t xml:space="preserve"> interviews</w:t>
      </w:r>
      <w:r w:rsidR="00E35392">
        <w:rPr>
          <w:rFonts w:ascii="Arial" w:hAnsi="Arial" w:cs="Arial"/>
        </w:rPr>
        <w:t xml:space="preserve"> prior to the full implementation of TPD</w:t>
      </w:r>
      <w:r>
        <w:rPr>
          <w:rFonts w:ascii="Arial" w:hAnsi="Arial" w:cs="Arial"/>
        </w:rPr>
        <w:t>,</w:t>
      </w:r>
      <w:r w:rsidRPr="00CF20F0">
        <w:rPr>
          <w:rFonts w:ascii="Arial" w:hAnsi="Arial" w:cs="Arial"/>
        </w:rPr>
        <w:t xml:space="preserve"> young people tended to differentiate between e-cigarettes and tobacco</w:t>
      </w:r>
      <w:r w:rsidR="009140CE">
        <w:rPr>
          <w:rFonts w:ascii="Arial" w:hAnsi="Arial" w:cs="Arial"/>
        </w:rPr>
        <w:t xml:space="preserve">, </w:t>
      </w:r>
      <w:r w:rsidRPr="00CF20F0">
        <w:rPr>
          <w:rFonts w:ascii="Arial" w:hAnsi="Arial" w:cs="Arial"/>
        </w:rPr>
        <w:t>preferr</w:t>
      </w:r>
      <w:r w:rsidR="009140CE">
        <w:rPr>
          <w:rFonts w:ascii="Arial" w:hAnsi="Arial" w:cs="Arial"/>
        </w:rPr>
        <w:t>ing</w:t>
      </w:r>
      <w:r w:rsidRPr="00CF20F0">
        <w:rPr>
          <w:rFonts w:ascii="Arial" w:hAnsi="Arial" w:cs="Arial"/>
        </w:rPr>
        <w:t xml:space="preserve"> the word ‘vapes’ </w:t>
      </w:r>
      <w:r w:rsidR="00A16806">
        <w:rPr>
          <w:rFonts w:ascii="Arial" w:hAnsi="Arial" w:cs="Arial"/>
        </w:rPr>
        <w:t>to</w:t>
      </w:r>
      <w:r w:rsidRPr="00CF20F0">
        <w:rPr>
          <w:rFonts w:ascii="Arial" w:hAnsi="Arial" w:cs="Arial"/>
        </w:rPr>
        <w:t xml:space="preserve"> ‘e-cig</w:t>
      </w:r>
      <w:r w:rsidR="00D66E6E">
        <w:rPr>
          <w:rFonts w:ascii="Arial" w:hAnsi="Arial" w:cs="Arial"/>
        </w:rPr>
        <w:t>arette</w:t>
      </w:r>
      <w:r w:rsidRPr="00CF20F0">
        <w:rPr>
          <w:rFonts w:ascii="Arial" w:hAnsi="Arial" w:cs="Arial"/>
        </w:rPr>
        <w:t xml:space="preserve">s’. </w:t>
      </w:r>
      <w:r w:rsidR="006E34CB">
        <w:rPr>
          <w:rFonts w:ascii="Arial" w:hAnsi="Arial" w:cs="Arial"/>
        </w:rPr>
        <w:t>Consistent with similar qualitative research with younger children</w:t>
      </w:r>
      <w:r w:rsidR="006D687C">
        <w:rPr>
          <w:rFonts w:ascii="Arial" w:hAnsi="Arial" w:cs="Arial"/>
        </w:rPr>
        <w:t>,</w:t>
      </w:r>
      <w:r w:rsidR="006E34CB">
        <w:rPr>
          <w:rFonts w:ascii="Arial" w:hAnsi="Arial" w:cs="Arial"/>
        </w:rPr>
        <w:fldChar w:fldCharType="begin">
          <w:fldData xml:space="preserve">PEVuZE5vdGU+PENpdGU+PEF1dGhvcj5Qb3JjZWxsYXRvPC9BdXRob3I+PFllYXI+MjAyMDwvWWVh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</w:fldData>
        </w:fldChar>
      </w:r>
      <w:r w:rsidR="008A7DB4">
        <w:rPr>
          <w:rFonts w:ascii="Arial" w:hAnsi="Arial" w:cs="Arial"/>
        </w:rPr>
        <w:instrText xml:space="preserve"> ADDIN EN.CITE </w:instrText>
      </w:r>
      <w:r w:rsidR="008A7DB4">
        <w:rPr>
          <w:rFonts w:ascii="Arial" w:hAnsi="Arial" w:cs="Arial"/>
        </w:rPr>
        <w:fldChar w:fldCharType="begin">
          <w:fldData xml:space="preserve">PEVuZE5vdGU+PENpdGU+PEF1dGhvcj5Qb3JjZWxsYXRvPC9BdXRob3I+PFllYXI+MjAyMDwvWWVh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</w:fldData>
        </w:fldChar>
      </w:r>
      <w:r w:rsidR="008A7DB4">
        <w:rPr>
          <w:rFonts w:ascii="Arial" w:hAnsi="Arial" w:cs="Arial"/>
        </w:rPr>
        <w:instrText xml:space="preserve"> ADDIN EN.CITE.DATA </w:instrText>
      </w:r>
      <w:r w:rsidR="008A7DB4">
        <w:rPr>
          <w:rFonts w:ascii="Arial" w:hAnsi="Arial" w:cs="Arial"/>
        </w:rPr>
      </w:r>
      <w:r w:rsidR="008A7DB4">
        <w:rPr>
          <w:rFonts w:ascii="Arial" w:hAnsi="Arial" w:cs="Arial"/>
        </w:rPr>
        <w:fldChar w:fldCharType="end"/>
      </w:r>
      <w:r w:rsidR="006E34CB">
        <w:rPr>
          <w:rFonts w:ascii="Arial" w:hAnsi="Arial" w:cs="Arial"/>
        </w:rPr>
      </w:r>
      <w:r w:rsidR="006E34CB">
        <w:rPr>
          <w:rFonts w:ascii="Arial" w:hAnsi="Arial" w:cs="Arial"/>
        </w:rPr>
        <w:fldChar w:fldCharType="separate"/>
      </w:r>
      <w:r w:rsidR="008A7DB4" w:rsidRPr="008A7DB4">
        <w:rPr>
          <w:rFonts w:ascii="Arial" w:hAnsi="Arial" w:cs="Arial"/>
          <w:noProof/>
          <w:vertAlign w:val="superscript"/>
        </w:rPr>
        <w:t>62, 63</w:t>
      </w:r>
      <w:r w:rsidR="006E34CB">
        <w:rPr>
          <w:rFonts w:ascii="Arial" w:hAnsi="Arial" w:cs="Arial"/>
        </w:rPr>
        <w:fldChar w:fldCharType="end"/>
      </w:r>
      <w:r w:rsidR="006E34CB">
        <w:rPr>
          <w:rFonts w:ascii="Arial" w:hAnsi="Arial" w:cs="Arial"/>
        </w:rPr>
        <w:t xml:space="preserve"> young people tended to interpret adult use of e-cigarettes as an attempt to quit smoking, rather than </w:t>
      </w:r>
      <w:r w:rsidR="0003110B">
        <w:rPr>
          <w:rFonts w:ascii="Arial" w:hAnsi="Arial" w:cs="Arial"/>
        </w:rPr>
        <w:t xml:space="preserve">as </w:t>
      </w:r>
      <w:r w:rsidR="006E34CB">
        <w:rPr>
          <w:rFonts w:ascii="Arial" w:hAnsi="Arial" w:cs="Arial"/>
        </w:rPr>
        <w:t xml:space="preserve">an endorsement of smoking behaviour. </w:t>
      </w:r>
      <w:r w:rsidR="0003110B">
        <w:rPr>
          <w:rFonts w:ascii="Arial" w:hAnsi="Arial" w:cs="Arial"/>
        </w:rPr>
        <w:t>D</w:t>
      </w:r>
      <w:r w:rsidRPr="00CF20F0">
        <w:rPr>
          <w:rFonts w:ascii="Arial" w:hAnsi="Arial" w:cs="Arial"/>
        </w:rPr>
        <w:t>isapproval</w:t>
      </w:r>
      <w:r w:rsidR="0003110B">
        <w:rPr>
          <w:rFonts w:ascii="Arial" w:hAnsi="Arial" w:cs="Arial"/>
        </w:rPr>
        <w:t xml:space="preserve"> of smoking</w:t>
      </w:r>
      <w:r w:rsidRPr="00CF20F0">
        <w:rPr>
          <w:rFonts w:ascii="Arial" w:hAnsi="Arial" w:cs="Arial"/>
        </w:rPr>
        <w:t xml:space="preserve"> remained strong,</w:t>
      </w:r>
      <w:r w:rsidR="0003110B">
        <w:rPr>
          <w:rFonts w:ascii="Arial" w:hAnsi="Arial" w:cs="Arial"/>
        </w:rPr>
        <w:t xml:space="preserve"> although approval of</w:t>
      </w:r>
      <w:r w:rsidRPr="00CF20F0">
        <w:rPr>
          <w:rFonts w:ascii="Arial" w:hAnsi="Arial" w:cs="Arial"/>
        </w:rPr>
        <w:t xml:space="preserve"> e-cigarette </w:t>
      </w:r>
      <w:r w:rsidR="0003110B">
        <w:rPr>
          <w:rFonts w:ascii="Arial" w:hAnsi="Arial" w:cs="Arial"/>
        </w:rPr>
        <w:t>use</w:t>
      </w:r>
      <w:r w:rsidRPr="00CF20F0">
        <w:rPr>
          <w:rFonts w:ascii="Arial" w:hAnsi="Arial" w:cs="Arial"/>
        </w:rPr>
        <w:t xml:space="preserve"> </w:t>
      </w:r>
      <w:r w:rsidR="006E34CB">
        <w:rPr>
          <w:rFonts w:ascii="Arial" w:hAnsi="Arial" w:cs="Arial"/>
        </w:rPr>
        <w:t xml:space="preserve">by young people </w:t>
      </w:r>
      <w:r w:rsidRPr="00CF20F0">
        <w:rPr>
          <w:rFonts w:ascii="Arial" w:hAnsi="Arial" w:cs="Arial"/>
        </w:rPr>
        <w:t xml:space="preserve">was more nuanced. </w:t>
      </w:r>
      <w:r w:rsidR="00D82067">
        <w:rPr>
          <w:rFonts w:ascii="Arial" w:hAnsi="Arial" w:cs="Arial"/>
        </w:rPr>
        <w:t>E</w:t>
      </w:r>
      <w:r w:rsidRPr="00CF20F0">
        <w:rPr>
          <w:rFonts w:ascii="Arial" w:hAnsi="Arial" w:cs="Arial"/>
        </w:rPr>
        <w:t>xperimental and social use in contexts such as performing tricks at parties</w:t>
      </w:r>
      <w:r w:rsidR="00D82067">
        <w:rPr>
          <w:rFonts w:ascii="Arial" w:hAnsi="Arial" w:cs="Arial"/>
        </w:rPr>
        <w:t xml:space="preserve"> were largely approved of,</w:t>
      </w:r>
      <w:r w:rsidRPr="00CF20F0">
        <w:rPr>
          <w:rFonts w:ascii="Arial" w:hAnsi="Arial" w:cs="Arial"/>
        </w:rPr>
        <w:t xml:space="preserve"> but regular use outside of </w:t>
      </w:r>
      <w:r w:rsidR="001E14E5">
        <w:rPr>
          <w:rFonts w:ascii="Arial" w:hAnsi="Arial" w:cs="Arial"/>
        </w:rPr>
        <w:t xml:space="preserve">these </w:t>
      </w:r>
      <w:r w:rsidRPr="00CF20F0">
        <w:rPr>
          <w:rFonts w:ascii="Arial" w:hAnsi="Arial" w:cs="Arial"/>
        </w:rPr>
        <w:t xml:space="preserve">social contexts was </w:t>
      </w:r>
      <w:r w:rsidR="0003110B">
        <w:rPr>
          <w:rFonts w:ascii="Arial" w:hAnsi="Arial" w:cs="Arial"/>
        </w:rPr>
        <w:t xml:space="preserve">largely </w:t>
      </w:r>
      <w:r w:rsidRPr="00CF20F0">
        <w:rPr>
          <w:rFonts w:ascii="Arial" w:hAnsi="Arial" w:cs="Arial"/>
        </w:rPr>
        <w:t>disapproved of</w:t>
      </w:r>
      <w:r w:rsidR="001E14E5">
        <w:rPr>
          <w:rFonts w:ascii="Arial" w:hAnsi="Arial" w:cs="Arial"/>
        </w:rPr>
        <w:t>,</w:t>
      </w:r>
      <w:r w:rsidRPr="00CF20F0">
        <w:rPr>
          <w:rFonts w:ascii="Arial" w:hAnsi="Arial" w:cs="Arial"/>
        </w:rPr>
        <w:t xml:space="preserve"> and seen</w:t>
      </w:r>
      <w:r>
        <w:rPr>
          <w:rFonts w:ascii="Arial" w:hAnsi="Arial" w:cs="Arial"/>
        </w:rPr>
        <w:t xml:space="preserve"> </w:t>
      </w:r>
      <w:r w:rsidRPr="00CF20F0">
        <w:rPr>
          <w:rFonts w:ascii="Arial" w:hAnsi="Arial" w:cs="Arial"/>
        </w:rPr>
        <w:t xml:space="preserve">as </w:t>
      </w:r>
      <w:r>
        <w:rPr>
          <w:rFonts w:ascii="Arial" w:hAnsi="Arial" w:cs="Arial"/>
        </w:rPr>
        <w:t>‘</w:t>
      </w:r>
      <w:r w:rsidRPr="00CF20F0">
        <w:rPr>
          <w:rFonts w:ascii="Arial" w:hAnsi="Arial" w:cs="Arial"/>
        </w:rPr>
        <w:t xml:space="preserve">something the smokers do’. </w:t>
      </w:r>
      <w:r>
        <w:rPr>
          <w:rFonts w:ascii="Arial" w:hAnsi="Arial" w:cs="Arial"/>
        </w:rPr>
        <w:t>Our qualitative findings o</w:t>
      </w:r>
      <w:r w:rsidR="0003110B">
        <w:rPr>
          <w:rFonts w:ascii="Arial" w:hAnsi="Arial" w:cs="Arial"/>
        </w:rPr>
        <w:t>f</w:t>
      </w:r>
      <w:r>
        <w:rPr>
          <w:rFonts w:ascii="Arial" w:hAnsi="Arial" w:cs="Arial"/>
        </w:rPr>
        <w:t xml:space="preserve"> dual acceptance of experimental vaping but disapproval of regular use have been observed in international qualitative studies</w:t>
      </w:r>
      <w:r w:rsidR="00426F41">
        <w:rPr>
          <w:rFonts w:ascii="Arial" w:hAnsi="Arial" w:cs="Arial"/>
        </w:rPr>
        <w:t>.</w:t>
      </w:r>
      <w:r>
        <w:rPr>
          <w:rFonts w:ascii="Arial" w:hAnsi="Arial" w:cs="Arial"/>
        </w:rPr>
        <w:fldChar w:fldCharType="begin"/>
      </w:r>
      <w:r w:rsidR="008A7DB4">
        <w:rPr>
          <w:rFonts w:ascii="Arial" w:hAnsi="Arial" w:cs="Arial"/>
        </w:rPr>
        <w:instrText xml:space="preserve"> ADDIN EN.CITE &lt;EndNote&gt;&lt;Cite&gt;&lt;Author&gt;Katz&lt;/Author&gt;&lt;Year&gt;2019&lt;/Year&gt;&lt;RecNum&gt;108&lt;/RecNum&gt;&lt;DisplayText&gt;&lt;style face="superscript"&gt;108&lt;/style&gt;&lt;/DisplayText&gt;&lt;record&gt;&lt;rec-number&gt;108&lt;/rec-number&gt;&lt;foreign-keys&gt;&lt;key app="EN" db-id="rfprdxp0q2900oez9sq5sfrtapss2etxdew9" timestamp="1649667198"&gt;108&lt;/key&gt;&lt;/foreign-keys&gt;&lt;ref-type name="Journal Article"&gt;17&lt;/ref-type&gt;&lt;contributors&gt;&lt;authors&gt;&lt;author&gt;Katz, Sherri Jean&lt;/author&gt;&lt;author&gt;Erkinnen, Meghan&lt;/author&gt;&lt;author&gt;Lindgren, Bruce&lt;/author&gt;&lt;author&gt;Hatsukami, Dorothy&lt;/author&gt;&lt;/authors&gt;&lt;/contributors&gt;&lt;titles&gt;&lt;title&gt;Beliefs about e-cigarettes: a focus group study with college students&lt;/title&gt;&lt;secondary-title&gt;American Journal of Health Behavior&lt;/secondary-title&gt;&lt;/titles&gt;&lt;periodical&gt;&lt;full-title&gt;American Journal of Health Behavior&lt;/full-title&gt;&lt;/periodical&gt;&lt;pages&gt;76-87&lt;/pages&gt;&lt;volume&gt;43&lt;/volume&gt;&lt;number&gt;1&lt;/number&gt;&lt;dates&gt;&lt;year&gt;2019&lt;/year&gt;&lt;/dates&gt;&lt;isbn&gt;1087-3244&lt;/isbn&gt;&lt;urls&gt;&lt;/urls&gt;&lt;/record&gt;&lt;/Cite&gt;&lt;/EndNote&gt;</w:instrText>
      </w:r>
      <w:r>
        <w:rPr>
          <w:rFonts w:ascii="Arial" w:hAnsi="Arial" w:cs="Arial"/>
        </w:rPr>
        <w:fldChar w:fldCharType="separate"/>
      </w:r>
      <w:r w:rsidR="008A7DB4" w:rsidRPr="008A7DB4">
        <w:rPr>
          <w:rFonts w:ascii="Arial" w:hAnsi="Arial" w:cs="Arial"/>
          <w:noProof/>
          <w:vertAlign w:val="superscript"/>
        </w:rPr>
        <w:t>108</w:t>
      </w:r>
      <w:r>
        <w:rPr>
          <w:rFonts w:ascii="Arial" w:hAnsi="Arial" w:cs="Arial"/>
        </w:rPr>
        <w:fldChar w:fldCharType="end"/>
      </w:r>
      <w:r>
        <w:rPr>
          <w:rFonts w:ascii="Arial" w:hAnsi="Arial" w:cs="Arial"/>
        </w:rPr>
        <w:t xml:space="preserve"> </w:t>
      </w:r>
      <w:r w:rsidR="009F4F7E">
        <w:rPr>
          <w:rFonts w:ascii="Arial" w:hAnsi="Arial" w:cs="Arial"/>
        </w:rPr>
        <w:t xml:space="preserve">Similar to </w:t>
      </w:r>
      <w:r w:rsidR="00B2310A">
        <w:rPr>
          <w:rFonts w:ascii="Arial" w:hAnsi="Arial" w:cs="Arial"/>
        </w:rPr>
        <w:t xml:space="preserve">a number of </w:t>
      </w:r>
      <w:r w:rsidR="009F4F7E">
        <w:rPr>
          <w:rFonts w:ascii="Arial" w:hAnsi="Arial" w:cs="Arial"/>
        </w:rPr>
        <w:t>previous qualitative studies, young people in our sample emphasised flavours as key drivers of e-cigarette use</w:t>
      </w:r>
      <w:r w:rsidR="006D687C">
        <w:rPr>
          <w:rFonts w:ascii="Arial" w:hAnsi="Arial" w:cs="Arial"/>
        </w:rPr>
        <w:t>.</w:t>
      </w:r>
      <w:r w:rsidR="009F4F7E">
        <w:rPr>
          <w:rFonts w:ascii="Arial" w:hAnsi="Arial" w:cs="Arial"/>
        </w:rPr>
        <w:fldChar w:fldCharType="begin"/>
      </w:r>
      <w:r w:rsidR="008A7DB4">
        <w:rPr>
          <w:rFonts w:ascii="Arial" w:hAnsi="Arial" w:cs="Arial"/>
        </w:rPr>
        <w:instrText xml:space="preserve"> ADDIN EN.CITE &lt;EndNote&gt;&lt;Cite&gt;&lt;Author&gt;Measham&lt;/Author&gt;&lt;Year&gt;2016&lt;/Year&gt;&lt;RecNum&gt;36&lt;/RecNum&gt;&lt;DisplayText&gt;&lt;style face="superscript"&gt;36, 37&lt;/style&gt;&lt;/DisplayText&gt;&lt;record&gt;&lt;rec-number&gt;36&lt;/rec-number&gt;&lt;foreign-keys&gt;&lt;key app="EN" db-id="rfprdxp0q2900oez9sq5sfrtapss2etxdew9" timestamp="1649667196"&gt;36&lt;/key&gt;&lt;/foreign-keys&gt;&lt;ref-type name="Journal Article"&gt;17&lt;/ref-type&gt;&lt;contributors&gt;&lt;authors&gt;&lt;author&gt;Measham, Fiona&lt;/author&gt;&lt;author&gt;O’Brien, Kate&lt;/author&gt;&lt;author&gt;Turnbull, Gavin&lt;/author&gt;&lt;/authors&gt;&lt;/contributors&gt;&lt;titles&gt;&lt;title&gt;“Skittles &amp;amp; Red Bull is my favourite flavour”: E-cigarettes, smoking, vaping and the changing landscape of nicotine consumption amongst British teenagers–implications for the normalisation debate&lt;/title&gt;&lt;secondary-title&gt;Drugs: Education, Prevention and Policy&lt;/secondary-title&gt;&lt;/titles&gt;&lt;periodical&gt;&lt;full-title&gt;Drugs: Education, Prevention and Policy&lt;/full-title&gt;&lt;/periodical&gt;&lt;pages&gt;224-237&lt;/pages&gt;&lt;volume&gt;23&lt;/volume&gt;&lt;number&gt;3&lt;/number&gt;&lt;dates&gt;&lt;year&gt;2016&lt;/year&gt;&lt;/dates&gt;&lt;isbn&gt;0968-7637&lt;/isbn&gt;&lt;urls&gt;&lt;/urls&gt;&lt;/record&gt;&lt;/Cite&gt;&lt;Cite&gt;&lt;Author&gt;Notley&lt;/Author&gt;&lt;Year&gt;2021&lt;/Year&gt;&lt;RecNum&gt;37&lt;/RecNum&gt;&lt;record&gt;&lt;rec-number&gt;37&lt;/rec-number&gt;&lt;foreign-keys&gt;&lt;key app="EN" db-id="rfprdxp0q2900oez9sq5sfrtapss2etxdew9" timestamp="1649667196"&gt;37&lt;/key&gt;&lt;/foreign-keys&gt;&lt;ref-type name="Journal Article"&gt;17&lt;/ref-type&gt;&lt;contributors&gt;&lt;authors&gt;&lt;author&gt;Notley, Caitlin&lt;/author&gt;&lt;author&gt;Gentry, Sarah&lt;/author&gt;&lt;author&gt;Cox, Sharon&lt;/author&gt;&lt;author&gt;Dockrell, Martin&lt;/author&gt;&lt;author&gt;Havill, Michelle&lt;/author&gt;&lt;author&gt;Attwood, Angela S&lt;/author&gt;&lt;author&gt;Smith, Matthew&lt;/author&gt;&lt;author&gt;Munafò, Marcus R&lt;/author&gt;&lt;/authors&gt;&lt;/contributors&gt;&lt;titles&gt;&lt;title&gt;Youth Use of E-Liquid Flavours–A systematic review exploring patterns of use of e liquid flavours and associations with continued vaping, tobacco smoking uptake, or cessation&lt;/title&gt;&lt;secondary-title&gt;Addiction&lt;/secondary-title&gt;&lt;/titles&gt;&lt;periodical&gt;&lt;full-title&gt;Addiction&lt;/full-title&gt;&lt;/periodical&gt;&lt;volume&gt;Online ahead of print&lt;/volume&gt;&lt;dates&gt;&lt;year&gt;2021&lt;/year&gt;&lt;/dates&gt;&lt;isbn&gt;1360-0443&lt;/isbn&gt;&lt;urls&gt;&lt;/urls&gt;&lt;/record&gt;&lt;/Cite&gt;&lt;/EndNote&gt;</w:instrText>
      </w:r>
      <w:r w:rsidR="009F4F7E">
        <w:rPr>
          <w:rFonts w:ascii="Arial" w:hAnsi="Arial" w:cs="Arial"/>
        </w:rPr>
        <w:fldChar w:fldCharType="separate"/>
      </w:r>
      <w:r w:rsidR="008A7DB4" w:rsidRPr="008A7DB4">
        <w:rPr>
          <w:rFonts w:ascii="Arial" w:hAnsi="Arial" w:cs="Arial"/>
          <w:noProof/>
          <w:vertAlign w:val="superscript"/>
        </w:rPr>
        <w:t>36, 37</w:t>
      </w:r>
      <w:r w:rsidR="009F4F7E">
        <w:rPr>
          <w:rFonts w:ascii="Arial" w:hAnsi="Arial" w:cs="Arial"/>
        </w:rPr>
        <w:fldChar w:fldCharType="end"/>
      </w:r>
      <w:r w:rsidR="009F4F7E">
        <w:rPr>
          <w:rFonts w:ascii="Arial" w:hAnsi="Arial" w:cs="Arial"/>
        </w:rPr>
        <w:t xml:space="preserve"> </w:t>
      </w:r>
      <w:r>
        <w:rPr>
          <w:rFonts w:ascii="Arial" w:hAnsi="Arial" w:cs="Arial"/>
        </w:rPr>
        <w:t xml:space="preserve">The internet </w:t>
      </w:r>
      <w:r w:rsidR="009F4F7E">
        <w:rPr>
          <w:rFonts w:ascii="Arial" w:hAnsi="Arial" w:cs="Arial"/>
        </w:rPr>
        <w:t xml:space="preserve">was described as </w:t>
      </w:r>
      <w:r>
        <w:rPr>
          <w:rFonts w:ascii="Arial" w:hAnsi="Arial" w:cs="Arial"/>
        </w:rPr>
        <w:t>play</w:t>
      </w:r>
      <w:r w:rsidR="00FE15E6">
        <w:rPr>
          <w:rFonts w:ascii="Arial" w:hAnsi="Arial" w:cs="Arial"/>
        </w:rPr>
        <w:t>ing</w:t>
      </w:r>
      <w:r>
        <w:rPr>
          <w:rFonts w:ascii="Arial" w:hAnsi="Arial" w:cs="Arial"/>
        </w:rPr>
        <w:t xml:space="preserve"> an important role in young people’s exposure to e-cigarettes</w:t>
      </w:r>
      <w:r w:rsidR="00DD5182">
        <w:rPr>
          <w:rFonts w:ascii="Arial" w:hAnsi="Arial" w:cs="Arial"/>
        </w:rPr>
        <w:t xml:space="preserve"> both in terms of perceived access to devices and media exposure to use;</w:t>
      </w:r>
      <w:r>
        <w:rPr>
          <w:rFonts w:ascii="Arial" w:hAnsi="Arial" w:cs="Arial"/>
        </w:rPr>
        <w:t xml:space="preserve"> many young people perceiv</w:t>
      </w:r>
      <w:r w:rsidR="00DD5182">
        <w:rPr>
          <w:rFonts w:ascii="Arial" w:hAnsi="Arial" w:cs="Arial"/>
        </w:rPr>
        <w:t>ed</w:t>
      </w:r>
      <w:r>
        <w:rPr>
          <w:rFonts w:ascii="Arial" w:hAnsi="Arial" w:cs="Arial"/>
        </w:rPr>
        <w:t xml:space="preserve"> that peers bought devices online, and </w:t>
      </w:r>
      <w:r w:rsidR="004D1BBE">
        <w:rPr>
          <w:rFonts w:ascii="Arial" w:hAnsi="Arial" w:cs="Arial"/>
        </w:rPr>
        <w:t xml:space="preserve">described </w:t>
      </w:r>
      <w:r>
        <w:rPr>
          <w:rFonts w:ascii="Arial" w:hAnsi="Arial" w:cs="Arial"/>
        </w:rPr>
        <w:t xml:space="preserve">online trick culture </w:t>
      </w:r>
      <w:r w:rsidR="004D1BBE">
        <w:rPr>
          <w:rFonts w:ascii="Arial" w:hAnsi="Arial" w:cs="Arial"/>
        </w:rPr>
        <w:t xml:space="preserve">as </w:t>
      </w:r>
      <w:r>
        <w:rPr>
          <w:rFonts w:ascii="Arial" w:hAnsi="Arial" w:cs="Arial"/>
        </w:rPr>
        <w:t>formin</w:t>
      </w:r>
      <w:r w:rsidR="004D1BBE">
        <w:rPr>
          <w:rFonts w:ascii="Arial" w:hAnsi="Arial" w:cs="Arial"/>
        </w:rPr>
        <w:t>g</w:t>
      </w:r>
      <w:r>
        <w:rPr>
          <w:rFonts w:ascii="Arial" w:hAnsi="Arial" w:cs="Arial"/>
        </w:rPr>
        <w:t xml:space="preserve"> a key driver of social use of e-cigarettes, particularly among boys</w:t>
      </w:r>
      <w:r w:rsidR="006D687C">
        <w:rPr>
          <w:rFonts w:ascii="Arial" w:hAnsi="Arial" w:cs="Arial"/>
        </w:rPr>
        <w:t>.</w:t>
      </w:r>
      <w:r>
        <w:rPr>
          <w:rFonts w:ascii="Arial" w:hAnsi="Arial" w:cs="Arial"/>
        </w:rPr>
        <w:fldChar w:fldCharType="begin"/>
      </w:r>
      <w:r w:rsidR="008A7DB4">
        <w:rPr>
          <w:rFonts w:ascii="Arial" w:hAnsi="Arial" w:cs="Arial"/>
        </w:rPr>
        <w:instrText xml:space="preserve"> ADDIN EN.CITE &lt;EndNote&gt;&lt;Cite&gt;&lt;Author&gt;Katz&lt;/Author&gt;&lt;Year&gt;2019&lt;/Year&gt;&lt;RecNum&gt;108&lt;/RecNum&gt;&lt;DisplayText&gt;&lt;style face="superscript"&gt;108&lt;/style&gt;&lt;/DisplayText&gt;&lt;record&gt;&lt;rec-number&gt;108&lt;/rec-number&gt;&lt;foreign-keys&gt;&lt;key app="EN" db-id="rfprdxp0q2900oez9sq5sfrtapss2etxdew9" timestamp="1649667198"&gt;108&lt;/key&gt;&lt;/foreign-keys&gt;&lt;ref-type name="Journal Article"&gt;17&lt;/ref-type&gt;&lt;contributors&gt;&lt;authors&gt;&lt;author&gt;Katz, Sherri Jean&lt;/author&gt;&lt;author&gt;Erkinnen, Meghan&lt;/author&gt;&lt;author&gt;Lindgren, Bruce&lt;/author&gt;&lt;author&gt;Hatsukami, Dorothy&lt;/author&gt;&lt;/authors&gt;&lt;/contributors&gt;&lt;titles&gt;&lt;title&gt;Beliefs about e-cigarettes: a focus group study with college students&lt;/title&gt;&lt;secondary-title&gt;American Journal of Health Behavior&lt;/secondary-title&gt;&lt;/titles&gt;&lt;periodical&gt;&lt;full-title&gt;American Journal of Health Behavior&lt;/full-title&gt;&lt;/periodical&gt;&lt;pages&gt;76-87&lt;/pages&gt;&lt;volume&gt;43&lt;/volume&gt;&lt;number&gt;1&lt;/number&gt;&lt;dates&gt;&lt;year&gt;2019&lt;/year&gt;&lt;/dates&gt;&lt;isbn&gt;1087-3244&lt;/isbn&gt;&lt;urls&gt;&lt;/urls&gt;&lt;/record&gt;&lt;/Cite&gt;&lt;/EndNote&gt;</w:instrText>
      </w:r>
      <w:r>
        <w:rPr>
          <w:rFonts w:ascii="Arial" w:hAnsi="Arial" w:cs="Arial"/>
        </w:rPr>
        <w:fldChar w:fldCharType="separate"/>
      </w:r>
      <w:r w:rsidR="008A7DB4" w:rsidRPr="008A7DB4">
        <w:rPr>
          <w:rFonts w:ascii="Arial" w:hAnsi="Arial" w:cs="Arial"/>
          <w:noProof/>
          <w:vertAlign w:val="superscript"/>
        </w:rPr>
        <w:t>108</w:t>
      </w:r>
      <w:r>
        <w:rPr>
          <w:rFonts w:ascii="Arial" w:hAnsi="Arial" w:cs="Arial"/>
        </w:rPr>
        <w:fldChar w:fldCharType="end"/>
      </w:r>
      <w:r>
        <w:rPr>
          <w:rFonts w:ascii="Arial" w:hAnsi="Arial" w:cs="Arial"/>
        </w:rPr>
        <w:t xml:space="preserve"> </w:t>
      </w:r>
      <w:r w:rsidR="009140CE">
        <w:rPr>
          <w:rFonts w:ascii="Arial" w:hAnsi="Arial" w:cs="Arial"/>
        </w:rPr>
        <w:t xml:space="preserve">Hence, while </w:t>
      </w:r>
      <w:r w:rsidR="002348FC">
        <w:rPr>
          <w:rFonts w:ascii="Arial" w:hAnsi="Arial" w:cs="Arial"/>
        </w:rPr>
        <w:t xml:space="preserve">there was no evidence of the renormalisation of smoking, initial qualitative data provided evidence that some forms of e-cigarette use </w:t>
      </w:r>
      <w:r w:rsidR="00111DC3">
        <w:rPr>
          <w:rFonts w:ascii="Arial" w:hAnsi="Arial" w:cs="Arial"/>
        </w:rPr>
        <w:t xml:space="preserve">itself </w:t>
      </w:r>
      <w:r w:rsidR="002348FC">
        <w:rPr>
          <w:rFonts w:ascii="Arial" w:hAnsi="Arial" w:cs="Arial"/>
        </w:rPr>
        <w:t>were becoming normalised.</w:t>
      </w:r>
      <w:r w:rsidR="004A78A6">
        <w:rPr>
          <w:rFonts w:ascii="Arial" w:hAnsi="Arial" w:cs="Arial"/>
        </w:rPr>
        <w:t xml:space="preserve"> </w:t>
      </w:r>
    </w:p>
    <w:p w14:paraId="0AFEEA26" w14:textId="125E50AB" w:rsidR="00CF20F0" w:rsidRDefault="00E31054" w:rsidP="00B1179C">
      <w:pPr>
        <w:pStyle w:val="Heading2"/>
      </w:pPr>
      <w:bookmarkStart w:id="139" w:name="_Toc104192504"/>
      <w:r>
        <w:t>Stakeholders views on the</w:t>
      </w:r>
      <w:r w:rsidR="00AB058A">
        <w:t xml:space="preserve"> regulation of tobacco and e-cigarettes</w:t>
      </w:r>
      <w:bookmarkEnd w:id="139"/>
      <w:r w:rsidR="00AB058A">
        <w:t xml:space="preserve"> </w:t>
      </w:r>
    </w:p>
    <w:p w14:paraId="67DB9880" w14:textId="6F1D457F" w:rsidR="00322678" w:rsidRDefault="000E5717" w:rsidP="00322678">
      <w:pPr>
        <w:spacing w:line="360" w:lineRule="auto"/>
        <w:rPr>
          <w:rFonts w:ascii="Arial" w:hAnsi="Arial" w:cs="Arial"/>
        </w:rPr>
      </w:pPr>
      <w:r>
        <w:rPr>
          <w:rFonts w:ascii="Arial" w:hAnsi="Arial" w:cs="Arial"/>
        </w:rPr>
        <w:t>Long-standing d</w:t>
      </w:r>
      <w:r w:rsidR="00E34FEC">
        <w:rPr>
          <w:rFonts w:ascii="Arial" w:hAnsi="Arial" w:cs="Arial"/>
        </w:rPr>
        <w:t xml:space="preserve">eclines in young people’s smoking were largely attributed by policy stakeholders </w:t>
      </w:r>
      <w:r w:rsidR="003A204C">
        <w:rPr>
          <w:rFonts w:ascii="Arial" w:hAnsi="Arial" w:cs="Arial"/>
        </w:rPr>
        <w:t>to</w:t>
      </w:r>
      <w:r w:rsidR="00E34FEC">
        <w:rPr>
          <w:rFonts w:ascii="Arial" w:hAnsi="Arial" w:cs="Arial"/>
        </w:rPr>
        <w:t xml:space="preserve"> increasingly strong regulation of tobacco. </w:t>
      </w:r>
      <w:r w:rsidR="00C267BB">
        <w:rPr>
          <w:rFonts w:ascii="Arial" w:hAnsi="Arial" w:cs="Arial"/>
        </w:rPr>
        <w:t>While views on e-cigarettes are often characterised into</w:t>
      </w:r>
      <w:r w:rsidR="008067DC">
        <w:rPr>
          <w:rFonts w:ascii="Arial" w:hAnsi="Arial" w:cs="Arial"/>
        </w:rPr>
        <w:t xml:space="preserve"> binary</w:t>
      </w:r>
      <w:r w:rsidR="00C267BB">
        <w:rPr>
          <w:rFonts w:ascii="Arial" w:hAnsi="Arial" w:cs="Arial"/>
        </w:rPr>
        <w:t xml:space="preserve"> pro- and anti- camps</w:t>
      </w:r>
      <w:r w:rsidR="007B46BB">
        <w:rPr>
          <w:rFonts w:ascii="Arial" w:hAnsi="Arial" w:cs="Arial"/>
        </w:rPr>
        <w:t>,</w:t>
      </w:r>
      <w:r w:rsidR="00DB0733">
        <w:rPr>
          <w:rFonts w:ascii="Arial" w:hAnsi="Arial" w:cs="Arial"/>
        </w:rPr>
        <w:fldChar w:fldCharType="begin"/>
      </w:r>
      <w:r w:rsidR="008A7DB4">
        <w:rPr>
          <w:rFonts w:ascii="Arial" w:hAnsi="Arial" w:cs="Arial"/>
        </w:rPr>
        <w:instrText xml:space="preserve"> ADDIN EN.CITE &lt;EndNote&gt;&lt;Cite&gt;&lt;Author&gt;Balfour&lt;/Author&gt;&lt;Year&gt;2021&lt;/Year&gt;&lt;RecNum&gt;31&lt;/RecNum&gt;&lt;DisplayText&gt;&lt;style face="superscript"&gt;31&lt;/style&gt;&lt;/DisplayText&gt;&lt;record&gt;&lt;rec-number&gt;31&lt;/rec-number&gt;&lt;foreign-keys&gt;&lt;key app="EN" db-id="rfprdxp0q2900oez9sq5sfrtapss2etxdew9" timestamp="1649667196"&gt;31&lt;/key&gt;&lt;/foreign-keys&gt;&lt;ref-type name="Journal Article"&gt;17&lt;/ref-type&gt;&lt;contributors&gt;&lt;authors&gt;&lt;author&gt;Balfour, David J. K.&lt;/author&gt;&lt;author&gt;Benowitz, Neal L.&lt;/author&gt;&lt;author&gt;Colby, Suzanne M.&lt;/author&gt;&lt;author&gt;Hatsukami, Dorothy K.&lt;/author&gt;&lt;author&gt;Lando, Harry A.&lt;/author&gt;&lt;author&gt;Leischow, Scott J.&lt;/author&gt;&lt;author&gt;Lerman, Caryn&lt;/author&gt;&lt;author&gt;Mermelstein, Robin J.&lt;/author&gt;&lt;author&gt;Niaura, Raymond&lt;/author&gt;&lt;author&gt;Perkins, Kenneth A.&lt;/author&gt;&lt;author&gt;Pomerleau, Ovide F.&lt;/author&gt;&lt;author&gt;Rigotti, Nancy A.&lt;/author&gt;&lt;author&gt;Swan, Gary E.&lt;/author&gt;&lt;author&gt;Warner, Kenneth E.&lt;/author&gt;&lt;author&gt;West, Robert&lt;/author&gt;&lt;/authors&gt;&lt;/contributors&gt;&lt;titles&gt;&lt;title&gt;Balancing consideration of the risks and benefits of e-cigarettes&lt;/title&gt;&lt;secondary-title&gt;American Journal of Public Health&lt;/secondary-title&gt;&lt;/titles&gt;&lt;periodical&gt;&lt;full-title&gt;American Journal of Public Health&lt;/full-title&gt;&lt;/periodical&gt;&lt;pages&gt;e1-e12&lt;/pages&gt;&lt;dates&gt;&lt;year&gt;2021&lt;/year&gt;&lt;/dates&gt;&lt;publisher&gt;American Public Health Association&lt;/publisher&gt;&lt;isbn&gt;0090-0036&lt;/isbn&gt;&lt;urls&gt;&lt;related-urls&gt;&lt;url&gt;https://doi.org/10.2105/AJPH.2021.306416&lt;/url&gt;&lt;/related-urls&gt;&lt;/urls&gt;&lt;electronic-resource-num&gt;10.2105/AJPH.2021.306416&lt;/electronic-resource-num&gt;&lt;access-date&gt;2021/09/01&lt;/access-date&gt;&lt;/record&gt;&lt;/Cite&gt;&lt;/EndNote&gt;</w:instrText>
      </w:r>
      <w:r w:rsidR="00DB0733">
        <w:rPr>
          <w:rFonts w:ascii="Arial" w:hAnsi="Arial" w:cs="Arial"/>
        </w:rPr>
        <w:fldChar w:fldCharType="separate"/>
      </w:r>
      <w:r w:rsidR="008A7DB4" w:rsidRPr="008A7DB4">
        <w:rPr>
          <w:rFonts w:ascii="Arial" w:hAnsi="Arial" w:cs="Arial"/>
          <w:noProof/>
          <w:vertAlign w:val="superscript"/>
        </w:rPr>
        <w:t>31</w:t>
      </w:r>
      <w:r w:rsidR="00DB0733">
        <w:rPr>
          <w:rFonts w:ascii="Arial" w:hAnsi="Arial" w:cs="Arial"/>
        </w:rPr>
        <w:fldChar w:fldCharType="end"/>
      </w:r>
      <w:r w:rsidR="00DB0733">
        <w:rPr>
          <w:rFonts w:ascii="Arial" w:hAnsi="Arial" w:cs="Arial"/>
        </w:rPr>
        <w:t xml:space="preserve"> policy stakeholders </w:t>
      </w:r>
      <w:r w:rsidR="003A204C">
        <w:rPr>
          <w:rFonts w:ascii="Arial" w:hAnsi="Arial" w:cs="Arial"/>
        </w:rPr>
        <w:t>perceptions of likely impact on public health</w:t>
      </w:r>
      <w:r w:rsidR="004B6E93">
        <w:rPr>
          <w:rFonts w:ascii="Arial" w:hAnsi="Arial" w:cs="Arial"/>
        </w:rPr>
        <w:t xml:space="preserve"> </w:t>
      </w:r>
      <w:r w:rsidR="00230834">
        <w:rPr>
          <w:rFonts w:ascii="Arial" w:hAnsi="Arial" w:cs="Arial"/>
        </w:rPr>
        <w:t>were nuanced.</w:t>
      </w:r>
      <w:r w:rsidR="00C267BB">
        <w:rPr>
          <w:rFonts w:ascii="Arial" w:hAnsi="Arial" w:cs="Arial"/>
        </w:rPr>
        <w:t xml:space="preserve"> </w:t>
      </w:r>
      <w:r w:rsidR="00230834">
        <w:rPr>
          <w:rFonts w:ascii="Arial" w:hAnsi="Arial" w:cs="Arial"/>
        </w:rPr>
        <w:t>Stakeholders described</w:t>
      </w:r>
      <w:r w:rsidR="00CF20F0" w:rsidRPr="2C288C9A">
        <w:rPr>
          <w:rFonts w:ascii="Arial" w:hAnsi="Arial" w:cs="Arial"/>
        </w:rPr>
        <w:t xml:space="preserve"> simultaneous</w:t>
      </w:r>
      <w:r w:rsidR="00230834">
        <w:rPr>
          <w:rFonts w:ascii="Arial" w:hAnsi="Arial" w:cs="Arial"/>
        </w:rPr>
        <w:t>ly</w:t>
      </w:r>
      <w:r w:rsidR="00CF20F0" w:rsidRPr="2C288C9A">
        <w:rPr>
          <w:rFonts w:ascii="Arial" w:hAnsi="Arial" w:cs="Arial"/>
        </w:rPr>
        <w:t xml:space="preserve"> positive views about the </w:t>
      </w:r>
      <w:r w:rsidR="004B6E93">
        <w:rPr>
          <w:rFonts w:ascii="Arial" w:hAnsi="Arial" w:cs="Arial"/>
        </w:rPr>
        <w:t xml:space="preserve">potential </w:t>
      </w:r>
      <w:r w:rsidR="00CF20F0" w:rsidRPr="2C288C9A">
        <w:rPr>
          <w:rFonts w:ascii="Arial" w:hAnsi="Arial" w:cs="Arial"/>
        </w:rPr>
        <w:t>role of e-cigarettes in smoking cessation</w:t>
      </w:r>
      <w:r w:rsidR="00230834">
        <w:rPr>
          <w:rFonts w:ascii="Arial" w:hAnsi="Arial" w:cs="Arial"/>
        </w:rPr>
        <w:t>,</w:t>
      </w:r>
      <w:r w:rsidR="00CF20F0" w:rsidRPr="2C288C9A">
        <w:rPr>
          <w:rFonts w:ascii="Arial" w:hAnsi="Arial" w:cs="Arial"/>
        </w:rPr>
        <w:t xml:space="preserve"> alongside anxieties about potential harms of e-cigarettes for young people</w:t>
      </w:r>
      <w:r>
        <w:rPr>
          <w:rFonts w:ascii="Arial" w:hAnsi="Arial" w:cs="Arial"/>
        </w:rPr>
        <w:t>, differing to some extent in the emphasis placed on risks and benefits</w:t>
      </w:r>
      <w:r w:rsidR="00476857">
        <w:rPr>
          <w:rFonts w:ascii="Arial" w:hAnsi="Arial" w:cs="Arial"/>
        </w:rPr>
        <w:t>,</w:t>
      </w:r>
      <w:r>
        <w:rPr>
          <w:rFonts w:ascii="Arial" w:hAnsi="Arial" w:cs="Arial"/>
        </w:rPr>
        <w:t xml:space="preserve"> rather than occupying binary positions</w:t>
      </w:r>
      <w:r w:rsidR="00CF20F0" w:rsidRPr="2C288C9A">
        <w:rPr>
          <w:rFonts w:ascii="Arial" w:hAnsi="Arial" w:cs="Arial"/>
        </w:rPr>
        <w:t>.</w:t>
      </w:r>
      <w:r w:rsidR="00A00704">
        <w:rPr>
          <w:rFonts w:ascii="Arial" w:hAnsi="Arial" w:cs="Arial"/>
        </w:rPr>
        <w:t xml:space="preserve"> </w:t>
      </w:r>
      <w:r w:rsidR="00F57325">
        <w:rPr>
          <w:rFonts w:ascii="Arial" w:hAnsi="Arial" w:cs="Arial"/>
        </w:rPr>
        <w:t>Within TPD, m</w:t>
      </w:r>
      <w:r w:rsidR="00D53DD1">
        <w:rPr>
          <w:rFonts w:ascii="Arial" w:hAnsi="Arial" w:cs="Arial"/>
        </w:rPr>
        <w:t xml:space="preserve">arketing restrictions </w:t>
      </w:r>
      <w:r w:rsidR="002E0B37">
        <w:rPr>
          <w:rFonts w:ascii="Arial" w:hAnsi="Arial" w:cs="Arial"/>
        </w:rPr>
        <w:t xml:space="preserve">and moves to </w:t>
      </w:r>
      <w:r w:rsidR="007046E3">
        <w:rPr>
          <w:rFonts w:ascii="Arial" w:hAnsi="Arial" w:cs="Arial"/>
        </w:rPr>
        <w:t>notification</w:t>
      </w:r>
      <w:r w:rsidR="004B6E93">
        <w:rPr>
          <w:rFonts w:ascii="Arial" w:hAnsi="Arial" w:cs="Arial"/>
        </w:rPr>
        <w:t xml:space="preserve"> </w:t>
      </w:r>
      <w:r w:rsidR="002E0B37">
        <w:rPr>
          <w:rFonts w:ascii="Arial" w:hAnsi="Arial" w:cs="Arial"/>
        </w:rPr>
        <w:t xml:space="preserve">of new products </w:t>
      </w:r>
      <w:r w:rsidR="00D53DD1">
        <w:rPr>
          <w:rFonts w:ascii="Arial" w:hAnsi="Arial" w:cs="Arial"/>
        </w:rPr>
        <w:t xml:space="preserve">were largely seen as </w:t>
      </w:r>
      <w:r w:rsidR="00AB058A">
        <w:rPr>
          <w:rFonts w:ascii="Arial" w:hAnsi="Arial" w:cs="Arial"/>
        </w:rPr>
        <w:t>proportionate in achieving goals such as limiting appeal to non-smokers. However,</w:t>
      </w:r>
      <w:r w:rsidR="00D53DD1">
        <w:rPr>
          <w:rFonts w:ascii="Arial" w:hAnsi="Arial" w:cs="Arial"/>
        </w:rPr>
        <w:t xml:space="preserve"> </w:t>
      </w:r>
      <w:r w:rsidR="00CF20F0" w:rsidRPr="2C288C9A">
        <w:rPr>
          <w:rFonts w:ascii="Arial" w:hAnsi="Arial" w:cs="Arial"/>
        </w:rPr>
        <w:t>device regulations</w:t>
      </w:r>
      <w:r w:rsidR="007D025D">
        <w:rPr>
          <w:rFonts w:ascii="Arial" w:hAnsi="Arial" w:cs="Arial"/>
        </w:rPr>
        <w:t xml:space="preserve"> </w:t>
      </w:r>
      <w:r w:rsidR="00CF20F0" w:rsidRPr="2C288C9A">
        <w:rPr>
          <w:rFonts w:ascii="Arial" w:hAnsi="Arial" w:cs="Arial"/>
        </w:rPr>
        <w:t xml:space="preserve">were seen as </w:t>
      </w:r>
      <w:r w:rsidR="007046E3">
        <w:rPr>
          <w:rFonts w:ascii="Arial" w:hAnsi="Arial" w:cs="Arial"/>
        </w:rPr>
        <w:t xml:space="preserve">potentially </w:t>
      </w:r>
      <w:r w:rsidR="00CF20F0" w:rsidRPr="2C288C9A">
        <w:rPr>
          <w:rFonts w:ascii="Arial" w:hAnsi="Arial" w:cs="Arial"/>
        </w:rPr>
        <w:t xml:space="preserve">needing some refinement going forward, with </w:t>
      </w:r>
      <w:r w:rsidR="007D025D">
        <w:rPr>
          <w:rFonts w:ascii="Arial" w:hAnsi="Arial" w:cs="Arial"/>
        </w:rPr>
        <w:t>some concerns about the evidence base behind elements such as the nicotine warning</w:t>
      </w:r>
      <w:r w:rsidR="00511D0F">
        <w:rPr>
          <w:rFonts w:ascii="Arial" w:hAnsi="Arial" w:cs="Arial"/>
          <w:shd w:val="clear" w:color="auto" w:fill="FFFFFF"/>
        </w:rPr>
        <w:fldChar w:fldCharType="begin"/>
      </w:r>
      <w:r w:rsidR="008A7DB4">
        <w:rPr>
          <w:rFonts w:ascii="Arial" w:hAnsi="Arial" w:cs="Arial"/>
          <w:shd w:val="clear" w:color="auto" w:fill="FFFFFF"/>
        </w:rPr>
        <w:instrText xml:space="preserve"> ADDIN EN.CITE &lt;EndNote&gt;&lt;Cite&gt;&lt;Author&gt;Cox&lt;/Author&gt;&lt;Year&gt;2018&lt;/Year&gt;&lt;RecNum&gt;86&lt;/RecNum&gt;&lt;DisplayText&gt;&lt;style face="superscript"&gt;86&lt;/style&gt;&lt;/DisplayText&gt;&lt;record&gt;&lt;rec-number&gt;86&lt;/rec-number&gt;&lt;foreign-keys&gt;&lt;key app="EN" db-id="rfprdxp0q2900oez9sq5sfrtapss2etxdew9" timestamp="1649667197"&gt;86&lt;/key&gt;&lt;/foreign-keys&gt;&lt;ref-type name="Journal Article"&gt;17&lt;/ref-type&gt;&lt;contributors&gt;&lt;authors&gt;&lt;author&gt;Cox, Sharon&lt;/author&gt;&lt;author&gt;Frings, Daniel&lt;/author&gt;&lt;author&gt;Ahmed, Reeda&lt;/author&gt;&lt;author&gt;Dawkins, Lynne&lt;/author&gt;&lt;/authors&gt;&lt;/contributors&gt;&lt;titles&gt;&lt;title&gt;Messages matter: The Tobacco Products Directive nicotine addiction health warning versus an alternative relative risk message on smokers&amp;apos; willingness to use and purchase an electronic cigarette&lt;/title&gt;&lt;secondary-title&gt;Addictive behaviors reports&lt;/secondary-title&gt;&lt;/titles&gt;&lt;periodical&gt;&lt;full-title&gt;Addictive behaviors reports&lt;/full-title&gt;&lt;/periodical&gt;&lt;pages&gt;136-139&lt;/pages&gt;&lt;volume&gt;8&lt;/volume&gt;&lt;dates&gt;&lt;year&gt;2018&lt;/year&gt;&lt;/dates&gt;&lt;isbn&gt;2352-8532&lt;/isbn&gt;&lt;urls&gt;&lt;/urls&gt;&lt;/record&gt;&lt;/Cite&gt;&lt;/EndNote&gt;</w:instrText>
      </w:r>
      <w:r w:rsidR="00511D0F">
        <w:rPr>
          <w:rFonts w:ascii="Arial" w:hAnsi="Arial" w:cs="Arial"/>
          <w:shd w:val="clear" w:color="auto" w:fill="FFFFFF"/>
        </w:rPr>
        <w:fldChar w:fldCharType="separate"/>
      </w:r>
      <w:r w:rsidR="008A7DB4" w:rsidRPr="008A7DB4">
        <w:rPr>
          <w:rFonts w:ascii="Arial" w:hAnsi="Arial" w:cs="Arial"/>
          <w:noProof/>
          <w:shd w:val="clear" w:color="auto" w:fill="FFFFFF"/>
          <w:vertAlign w:val="superscript"/>
        </w:rPr>
        <w:t>86</w:t>
      </w:r>
      <w:r w:rsidR="00511D0F">
        <w:rPr>
          <w:rFonts w:ascii="Arial" w:hAnsi="Arial" w:cs="Arial"/>
          <w:shd w:val="clear" w:color="auto" w:fill="FFFFFF"/>
        </w:rPr>
        <w:fldChar w:fldCharType="end"/>
      </w:r>
      <w:r w:rsidR="007D025D">
        <w:rPr>
          <w:rFonts w:ascii="Arial" w:hAnsi="Arial" w:cs="Arial"/>
        </w:rPr>
        <w:t xml:space="preserve"> and refill size restrictions</w:t>
      </w:r>
      <w:r w:rsidR="00CF20F0" w:rsidRPr="2C288C9A">
        <w:rPr>
          <w:rFonts w:ascii="Arial" w:hAnsi="Arial" w:cs="Arial"/>
        </w:rPr>
        <w:t xml:space="preserve">. </w:t>
      </w:r>
      <w:r w:rsidR="002E0B37">
        <w:rPr>
          <w:rFonts w:ascii="Arial" w:hAnsi="Arial" w:cs="Arial"/>
        </w:rPr>
        <w:t xml:space="preserve">Stakeholders argued that reviews following exit from the </w:t>
      </w:r>
      <w:r w:rsidR="00C33255">
        <w:rPr>
          <w:rFonts w:ascii="Arial" w:hAnsi="Arial" w:cs="Arial"/>
        </w:rPr>
        <w:t>EU</w:t>
      </w:r>
      <w:r w:rsidR="002E0B37">
        <w:rPr>
          <w:rFonts w:ascii="Arial" w:hAnsi="Arial" w:cs="Arial"/>
        </w:rPr>
        <w:t xml:space="preserve"> might offer opportunities to refine elements of TPD, but that</w:t>
      </w:r>
      <w:r w:rsidR="00C33255">
        <w:rPr>
          <w:rFonts w:ascii="Arial" w:hAnsi="Arial" w:cs="Arial"/>
        </w:rPr>
        <w:t xml:space="preserve"> </w:t>
      </w:r>
      <w:r w:rsidR="00FA2B89">
        <w:rPr>
          <w:rFonts w:ascii="Arial" w:hAnsi="Arial" w:cs="Arial"/>
        </w:rPr>
        <w:t>departure from the EU</w:t>
      </w:r>
      <w:r w:rsidR="008546E1">
        <w:rPr>
          <w:rFonts w:ascii="Arial" w:hAnsi="Arial" w:cs="Arial"/>
        </w:rPr>
        <w:t xml:space="preserve"> was</w:t>
      </w:r>
      <w:r w:rsidR="00FA2B89">
        <w:rPr>
          <w:rFonts w:ascii="Arial" w:hAnsi="Arial" w:cs="Arial"/>
        </w:rPr>
        <w:t xml:space="preserve"> </w:t>
      </w:r>
      <w:r w:rsidR="004B6E93">
        <w:rPr>
          <w:rFonts w:ascii="Arial" w:hAnsi="Arial" w:cs="Arial"/>
        </w:rPr>
        <w:t xml:space="preserve">unlikely to </w:t>
      </w:r>
      <w:r w:rsidR="00E41EDC">
        <w:rPr>
          <w:rFonts w:ascii="Arial" w:hAnsi="Arial" w:cs="Arial"/>
        </w:rPr>
        <w:t xml:space="preserve">substantially impact </w:t>
      </w:r>
      <w:r w:rsidR="008546E1">
        <w:rPr>
          <w:rFonts w:ascii="Arial" w:hAnsi="Arial" w:cs="Arial"/>
        </w:rPr>
        <w:t>TPD or</w:t>
      </w:r>
      <w:r w:rsidR="005C3FB9">
        <w:rPr>
          <w:rFonts w:ascii="Arial" w:hAnsi="Arial" w:cs="Arial"/>
        </w:rPr>
        <w:t xml:space="preserve"> the trajectory of</w:t>
      </w:r>
      <w:r w:rsidR="008546E1">
        <w:rPr>
          <w:rFonts w:ascii="Arial" w:hAnsi="Arial" w:cs="Arial"/>
        </w:rPr>
        <w:t xml:space="preserve"> </w:t>
      </w:r>
      <w:r w:rsidR="00E41EDC">
        <w:rPr>
          <w:rFonts w:ascii="Arial" w:hAnsi="Arial" w:cs="Arial"/>
        </w:rPr>
        <w:t>UK tobacco control action</w:t>
      </w:r>
      <w:r w:rsidR="00FD2E4C">
        <w:rPr>
          <w:rFonts w:ascii="Arial" w:hAnsi="Arial" w:cs="Arial"/>
        </w:rPr>
        <w:t xml:space="preserve"> more broadly</w:t>
      </w:r>
      <w:r w:rsidR="00C33255">
        <w:rPr>
          <w:rFonts w:ascii="Arial" w:hAnsi="Arial" w:cs="Arial"/>
        </w:rPr>
        <w:t>.</w:t>
      </w:r>
      <w:r w:rsidR="002E0B37">
        <w:rPr>
          <w:rFonts w:ascii="Arial" w:hAnsi="Arial" w:cs="Arial"/>
        </w:rPr>
        <w:t xml:space="preserve"> </w:t>
      </w:r>
      <w:r w:rsidR="00AC5BAF">
        <w:rPr>
          <w:rFonts w:ascii="Arial" w:hAnsi="Arial" w:cs="Arial"/>
        </w:rPr>
        <w:t>W</w:t>
      </w:r>
      <w:r w:rsidR="00322678">
        <w:rPr>
          <w:rFonts w:ascii="Arial" w:hAnsi="Arial" w:cs="Arial"/>
        </w:rPr>
        <w:t xml:space="preserve">hile elements of e-cigarette marketing were regulated via TPD, concerns have continued to be expressed that e-cigarettes continue to be marketed to young people via their packaging, and that loopholes </w:t>
      </w:r>
      <w:r w:rsidR="00322678">
        <w:rPr>
          <w:rFonts w:ascii="Arial" w:hAnsi="Arial" w:cs="Arial"/>
        </w:rPr>
        <w:lastRenderedPageBreak/>
        <w:t>enable companies to give free samples of e-cigarettes to those underage, so long as these are not being sold</w:t>
      </w:r>
      <w:r w:rsidR="007B46BB">
        <w:rPr>
          <w:rFonts w:ascii="Arial" w:hAnsi="Arial" w:cs="Arial"/>
        </w:rPr>
        <w:t>.</w:t>
      </w:r>
      <w:r w:rsidR="00322678">
        <w:rPr>
          <w:rFonts w:ascii="Arial" w:hAnsi="Arial" w:cs="Arial"/>
        </w:rPr>
        <w:fldChar w:fldCharType="begin"/>
      </w:r>
      <w:r w:rsidR="008A7DB4">
        <w:rPr>
          <w:rFonts w:ascii="Arial" w:hAnsi="Arial" w:cs="Arial"/>
        </w:rPr>
        <w:instrText xml:space="preserve"> ADDIN EN.CITE &lt;EndNote&gt;&lt;Cite&gt;&lt;Author&gt;ASH&lt;/Author&gt;&lt;Year&gt;2021&lt;/Year&gt;&lt;RecNum&gt;109&lt;/RecNum&gt;&lt;DisplayText&gt;&lt;style face="superscript"&gt;109&lt;/style&gt;&lt;/DisplayText&gt;&lt;record&gt;&lt;rec-number&gt;109&lt;/rec-number&gt;&lt;foreign-keys&gt;&lt;key app="EN" db-id="rfprdxp0q2900oez9sq5sfrtapss2etxdew9" timestamp="1649667198"&gt;109&lt;/key&gt;&lt;/foreign-keys&gt;&lt;ref-type name="Web Page"&gt;12&lt;/ref-type&gt;&lt;contributors&gt;&lt;authors&gt;&lt;author&gt;ASH,&lt;/author&gt;&lt;/authors&gt;&lt;/contributors&gt;&lt;titles&gt;&lt;title&gt;Delays in regulatory reform leave children exposed to e-cigarette promotion&lt;/title&gt;&lt;/titles&gt;&lt;dates&gt;&lt;year&gt;2021&lt;/year&gt;&lt;/dates&gt;&lt;urls&gt;&lt;related-urls&gt;&lt;url&gt;https://ash.org.uk/media-and-news/press-releases-media-and-news/delays-in-regulatory-reform-leave-children-exposed-to-e-cigarette-promotion/&lt;/url&gt;&lt;/related-urls&gt;&lt;/urls&gt;&lt;/record&gt;&lt;/Cite&gt;&lt;/EndNote&gt;</w:instrText>
      </w:r>
      <w:r w:rsidR="00322678">
        <w:rPr>
          <w:rFonts w:ascii="Arial" w:hAnsi="Arial" w:cs="Arial"/>
        </w:rPr>
        <w:fldChar w:fldCharType="separate"/>
      </w:r>
      <w:r w:rsidR="008A7DB4" w:rsidRPr="008A7DB4">
        <w:rPr>
          <w:rFonts w:ascii="Arial" w:hAnsi="Arial" w:cs="Arial"/>
          <w:noProof/>
          <w:vertAlign w:val="superscript"/>
        </w:rPr>
        <w:t>109</w:t>
      </w:r>
      <w:r w:rsidR="00322678">
        <w:rPr>
          <w:rFonts w:ascii="Arial" w:hAnsi="Arial" w:cs="Arial"/>
        </w:rPr>
        <w:fldChar w:fldCharType="end"/>
      </w:r>
      <w:r w:rsidR="00322678">
        <w:rPr>
          <w:rFonts w:ascii="Arial" w:hAnsi="Arial" w:cs="Arial"/>
        </w:rPr>
        <w:t xml:space="preserve"> Hence, there are a number of key areas in which research into the refinement of existing regulations may be warranted.</w:t>
      </w:r>
    </w:p>
    <w:p w14:paraId="0B7D336E" w14:textId="26E66FFA" w:rsidR="00EC0876" w:rsidRDefault="00CF20F0" w:rsidP="005D5BD5">
      <w:pPr>
        <w:spacing w:line="360" w:lineRule="auto"/>
        <w:rPr>
          <w:rFonts w:ascii="Arial" w:hAnsi="Arial" w:cs="Arial"/>
        </w:rPr>
      </w:pPr>
      <w:r w:rsidRPr="2C288C9A">
        <w:rPr>
          <w:rFonts w:ascii="Arial" w:hAnsi="Arial" w:cs="Arial"/>
        </w:rPr>
        <w:t xml:space="preserve">Interviews with specialist and non-specialist e-cigarette retailers highlighted differences in awareness and perceptions of TPD legislation. Non-specialist retailers were </w:t>
      </w:r>
      <w:r w:rsidR="00A00704">
        <w:rPr>
          <w:rFonts w:ascii="Arial" w:hAnsi="Arial" w:cs="Arial"/>
        </w:rPr>
        <w:t xml:space="preserve">less aware </w:t>
      </w:r>
      <w:r w:rsidR="005678F5">
        <w:rPr>
          <w:rFonts w:ascii="Arial" w:hAnsi="Arial" w:cs="Arial"/>
        </w:rPr>
        <w:t xml:space="preserve">of </w:t>
      </w:r>
      <w:r w:rsidR="008D3DB5">
        <w:rPr>
          <w:rFonts w:ascii="Arial" w:hAnsi="Arial" w:cs="Arial"/>
        </w:rPr>
        <w:t>regulations</w:t>
      </w:r>
      <w:r w:rsidR="005678F5">
        <w:rPr>
          <w:rFonts w:ascii="Arial" w:hAnsi="Arial" w:cs="Arial"/>
        </w:rPr>
        <w:t xml:space="preserve"> </w:t>
      </w:r>
      <w:r w:rsidR="00A00704">
        <w:rPr>
          <w:rFonts w:ascii="Arial" w:hAnsi="Arial" w:cs="Arial"/>
        </w:rPr>
        <w:t xml:space="preserve">and </w:t>
      </w:r>
      <w:r w:rsidR="004C3B25">
        <w:rPr>
          <w:rFonts w:ascii="Arial" w:hAnsi="Arial" w:cs="Arial"/>
        </w:rPr>
        <w:t xml:space="preserve">more </w:t>
      </w:r>
      <w:r w:rsidRPr="2C288C9A">
        <w:rPr>
          <w:rFonts w:ascii="Arial" w:hAnsi="Arial" w:cs="Arial"/>
        </w:rPr>
        <w:t xml:space="preserve">ambivalent </w:t>
      </w:r>
      <w:r w:rsidR="00221BC7">
        <w:rPr>
          <w:rFonts w:ascii="Arial" w:hAnsi="Arial" w:cs="Arial"/>
        </w:rPr>
        <w:t>about e-cigarettes</w:t>
      </w:r>
      <w:r w:rsidRPr="2C288C9A">
        <w:rPr>
          <w:rFonts w:ascii="Arial" w:hAnsi="Arial" w:cs="Arial"/>
        </w:rPr>
        <w:t xml:space="preserve">. </w:t>
      </w:r>
      <w:r w:rsidR="00AC2D00">
        <w:rPr>
          <w:rFonts w:ascii="Arial" w:hAnsi="Arial" w:cs="Arial"/>
        </w:rPr>
        <w:t>M</w:t>
      </w:r>
      <w:r w:rsidR="00F57325">
        <w:rPr>
          <w:rFonts w:ascii="Arial" w:hAnsi="Arial" w:cs="Arial"/>
        </w:rPr>
        <w:t>any s</w:t>
      </w:r>
      <w:r w:rsidRPr="2C288C9A">
        <w:rPr>
          <w:rFonts w:ascii="Arial" w:hAnsi="Arial" w:cs="Arial"/>
        </w:rPr>
        <w:t>pecialist</w:t>
      </w:r>
      <w:r w:rsidR="00F57325">
        <w:rPr>
          <w:rFonts w:ascii="Arial" w:hAnsi="Arial" w:cs="Arial"/>
        </w:rPr>
        <w:t xml:space="preserve"> retailers</w:t>
      </w:r>
      <w:r w:rsidRPr="2C288C9A">
        <w:rPr>
          <w:rFonts w:ascii="Arial" w:hAnsi="Arial" w:cs="Arial"/>
        </w:rPr>
        <w:t xml:space="preserve"> acknowledged the importance of </w:t>
      </w:r>
      <w:r w:rsidR="005678F5">
        <w:rPr>
          <w:rFonts w:ascii="Arial" w:hAnsi="Arial" w:cs="Arial"/>
        </w:rPr>
        <w:t xml:space="preserve">some </w:t>
      </w:r>
      <w:r w:rsidRPr="2C288C9A">
        <w:rPr>
          <w:rFonts w:ascii="Arial" w:hAnsi="Arial" w:cs="Arial"/>
        </w:rPr>
        <w:t>regulation</w:t>
      </w:r>
      <w:r w:rsidR="00A00704">
        <w:rPr>
          <w:rFonts w:ascii="Arial" w:hAnsi="Arial" w:cs="Arial"/>
        </w:rPr>
        <w:t xml:space="preserve"> to limit </w:t>
      </w:r>
      <w:r w:rsidR="009E4DBF">
        <w:rPr>
          <w:rFonts w:ascii="Arial" w:hAnsi="Arial" w:cs="Arial"/>
        </w:rPr>
        <w:t>appeal of</w:t>
      </w:r>
      <w:r w:rsidR="0008761F">
        <w:rPr>
          <w:rFonts w:ascii="Arial" w:hAnsi="Arial" w:cs="Arial"/>
        </w:rPr>
        <w:t xml:space="preserve"> e-cigarettes by young people</w:t>
      </w:r>
      <w:r w:rsidR="00F57325">
        <w:rPr>
          <w:rFonts w:ascii="Arial" w:hAnsi="Arial" w:cs="Arial"/>
        </w:rPr>
        <w:t xml:space="preserve">, </w:t>
      </w:r>
      <w:r w:rsidR="005678F5">
        <w:rPr>
          <w:rFonts w:ascii="Arial" w:hAnsi="Arial" w:cs="Arial"/>
        </w:rPr>
        <w:t xml:space="preserve">but </w:t>
      </w:r>
      <w:r w:rsidRPr="2C288C9A">
        <w:rPr>
          <w:rFonts w:ascii="Arial" w:hAnsi="Arial" w:cs="Arial"/>
        </w:rPr>
        <w:t xml:space="preserve">voiced anxieties about the </w:t>
      </w:r>
      <w:r w:rsidR="00F57325">
        <w:rPr>
          <w:rFonts w:ascii="Arial" w:hAnsi="Arial" w:cs="Arial"/>
        </w:rPr>
        <w:t>direction of travel for regulation</w:t>
      </w:r>
      <w:r w:rsidR="006C33E4">
        <w:rPr>
          <w:rFonts w:ascii="Arial" w:hAnsi="Arial" w:cs="Arial"/>
        </w:rPr>
        <w:t>. In particular</w:t>
      </w:r>
      <w:r w:rsidR="00F57325">
        <w:rPr>
          <w:rFonts w:ascii="Arial" w:hAnsi="Arial" w:cs="Arial"/>
        </w:rPr>
        <w:t xml:space="preserve">, </w:t>
      </w:r>
      <w:r w:rsidR="006C33E4">
        <w:rPr>
          <w:rFonts w:ascii="Arial" w:hAnsi="Arial" w:cs="Arial"/>
        </w:rPr>
        <w:t>there were</w:t>
      </w:r>
      <w:r w:rsidR="00F57325">
        <w:rPr>
          <w:rFonts w:ascii="Arial" w:hAnsi="Arial" w:cs="Arial"/>
        </w:rPr>
        <w:t xml:space="preserve"> </w:t>
      </w:r>
      <w:r w:rsidR="005678F5">
        <w:rPr>
          <w:rFonts w:ascii="Arial" w:hAnsi="Arial" w:cs="Arial"/>
        </w:rPr>
        <w:t xml:space="preserve">concerns </w:t>
      </w:r>
      <w:r w:rsidR="0008761F">
        <w:rPr>
          <w:rFonts w:ascii="Arial" w:hAnsi="Arial" w:cs="Arial"/>
        </w:rPr>
        <w:t>that TPD signalled a movement toward</w:t>
      </w:r>
      <w:r w:rsidRPr="2C288C9A">
        <w:rPr>
          <w:rFonts w:ascii="Arial" w:hAnsi="Arial" w:cs="Arial"/>
        </w:rPr>
        <w:t xml:space="preserve"> regulating e-cigarettes as if they were ‘the same as tobacco’.</w:t>
      </w:r>
      <w:r w:rsidR="003502FA">
        <w:rPr>
          <w:rFonts w:ascii="Arial" w:hAnsi="Arial" w:cs="Arial"/>
        </w:rPr>
        <w:t xml:space="preserve"> While </w:t>
      </w:r>
      <w:r w:rsidR="00AB058A">
        <w:rPr>
          <w:rFonts w:ascii="Arial" w:hAnsi="Arial" w:cs="Arial"/>
        </w:rPr>
        <w:t xml:space="preserve">EU regulations do not go so far as FDA communications in classing </w:t>
      </w:r>
      <w:r w:rsidR="003502FA">
        <w:rPr>
          <w:rFonts w:ascii="Arial" w:hAnsi="Arial" w:cs="Arial"/>
        </w:rPr>
        <w:t>e-cigarettes</w:t>
      </w:r>
      <w:r w:rsidR="00AB058A">
        <w:rPr>
          <w:rFonts w:ascii="Arial" w:hAnsi="Arial" w:cs="Arial"/>
        </w:rPr>
        <w:t xml:space="preserve"> themselves as tobacco products</w:t>
      </w:r>
      <w:r w:rsidR="007B46BB">
        <w:rPr>
          <w:rFonts w:ascii="Arial" w:hAnsi="Arial" w:cs="Arial"/>
        </w:rPr>
        <w:t>,</w:t>
      </w:r>
      <w:r w:rsidR="00AB058A">
        <w:rPr>
          <w:rFonts w:ascii="Arial" w:hAnsi="Arial" w:cs="Arial"/>
        </w:rPr>
        <w:fldChar w:fldCharType="begin"/>
      </w:r>
      <w:r w:rsidR="008A7DB4">
        <w:rPr>
          <w:rFonts w:ascii="Arial" w:hAnsi="Arial" w:cs="Arial"/>
        </w:rPr>
        <w:instrText xml:space="preserve"> ADDIN EN.CITE &lt;EndNote&gt;&lt;Cite&gt;&lt;Author&gt;US Food and Drug Administration&lt;/Author&gt;&lt;Year&gt;2020&lt;/Year&gt;&lt;RecNum&gt;60&lt;/RecNum&gt;&lt;DisplayText&gt;&lt;style face="superscript"&gt;60&lt;/style&gt;&lt;/DisplayText&gt;&lt;record&gt;&lt;rec-number&gt;60&lt;/rec-number&gt;&lt;foreign-keys&gt;&lt;key app="EN" db-id="rfprdxp0q2900oez9sq5sfrtapss2etxdew9" timestamp="1649667196"&gt;60&lt;/key&gt;&lt;/foreign-keys&gt;&lt;ref-type name="Web Page"&gt;12&lt;/ref-type&gt;&lt;contributors&gt;&lt;authors&gt;&lt;author&gt;US Food and Drug Administration,&lt;/author&gt;&lt;/authors&gt;&lt;/contributors&gt;&lt;titles&gt;&lt;title&gt;Vaporizers, E-Cigarettes, and other Electronic Nicotine Delivery Systems (ENDS)&lt;/title&gt;&lt;/titles&gt;&lt;volume&gt;December 2020&lt;/volume&gt;&lt;dates&gt;&lt;year&gt;2020&lt;/year&gt;&lt;/dates&gt;&lt;urls&gt;&lt;related-urls&gt;&lt;url&gt;https://www.fda.gov/tobacco-products/products-ingredients-components/vaporizers-e-cigarettes-and-other-electronic-nicotine-delivery-systems-ends &lt;/url&gt;&lt;/related-urls&gt;&lt;/urls&gt;&lt;/record&gt;&lt;/Cite&gt;&lt;/EndNote&gt;</w:instrText>
      </w:r>
      <w:r w:rsidR="00AB058A">
        <w:rPr>
          <w:rFonts w:ascii="Arial" w:hAnsi="Arial" w:cs="Arial"/>
        </w:rPr>
        <w:fldChar w:fldCharType="separate"/>
      </w:r>
      <w:r w:rsidR="008A7DB4" w:rsidRPr="008A7DB4">
        <w:rPr>
          <w:rFonts w:ascii="Arial" w:hAnsi="Arial" w:cs="Arial"/>
          <w:noProof/>
          <w:vertAlign w:val="superscript"/>
        </w:rPr>
        <w:t>60</w:t>
      </w:r>
      <w:r w:rsidR="00AB058A">
        <w:rPr>
          <w:rFonts w:ascii="Arial" w:hAnsi="Arial" w:cs="Arial"/>
        </w:rPr>
        <w:fldChar w:fldCharType="end"/>
      </w:r>
      <w:r w:rsidR="003502FA">
        <w:rPr>
          <w:rFonts w:ascii="Arial" w:hAnsi="Arial" w:cs="Arial"/>
        </w:rPr>
        <w:t xml:space="preserve"> they are nevertheless regulated under a broader banner of a ‘Tobacco Products’ directive.</w:t>
      </w:r>
      <w:r w:rsidRPr="2C288C9A">
        <w:rPr>
          <w:rFonts w:ascii="Arial" w:hAnsi="Arial" w:cs="Arial"/>
        </w:rPr>
        <w:t xml:space="preserve"> </w:t>
      </w:r>
      <w:r w:rsidR="004302A8" w:rsidRPr="2C288C9A">
        <w:rPr>
          <w:rFonts w:ascii="Arial" w:hAnsi="Arial" w:cs="Arial"/>
        </w:rPr>
        <w:t>There was a common view that</w:t>
      </w:r>
      <w:r w:rsidR="0003497E">
        <w:rPr>
          <w:rFonts w:ascii="Arial" w:hAnsi="Arial" w:cs="Arial"/>
        </w:rPr>
        <w:t xml:space="preserve"> moving further toward</w:t>
      </w:r>
      <w:r w:rsidR="004302A8" w:rsidRPr="2C288C9A">
        <w:rPr>
          <w:rFonts w:ascii="Arial" w:hAnsi="Arial" w:cs="Arial"/>
        </w:rPr>
        <w:t xml:space="preserve"> </w:t>
      </w:r>
      <w:r w:rsidR="0003497E">
        <w:rPr>
          <w:rFonts w:ascii="Arial" w:hAnsi="Arial" w:cs="Arial"/>
        </w:rPr>
        <w:t>regulating e-cigarettes as if they are tobacco</w:t>
      </w:r>
      <w:r w:rsidR="004302A8" w:rsidRPr="2C288C9A">
        <w:rPr>
          <w:rFonts w:ascii="Arial" w:hAnsi="Arial" w:cs="Arial"/>
        </w:rPr>
        <w:t xml:space="preserve"> might undermine the</w:t>
      </w:r>
      <w:r w:rsidR="006C33E4">
        <w:rPr>
          <w:rFonts w:ascii="Arial" w:hAnsi="Arial" w:cs="Arial"/>
        </w:rPr>
        <w:t>ir</w:t>
      </w:r>
      <w:r w:rsidR="004302A8" w:rsidRPr="2C288C9A">
        <w:rPr>
          <w:rFonts w:ascii="Arial" w:hAnsi="Arial" w:cs="Arial"/>
        </w:rPr>
        <w:t xml:space="preserve"> relative advantage over tobacco, lead</w:t>
      </w:r>
      <w:r w:rsidR="004302A8">
        <w:rPr>
          <w:rFonts w:ascii="Arial" w:hAnsi="Arial" w:cs="Arial"/>
        </w:rPr>
        <w:t>ing</w:t>
      </w:r>
      <w:r w:rsidR="004302A8" w:rsidRPr="2C288C9A">
        <w:rPr>
          <w:rFonts w:ascii="Arial" w:hAnsi="Arial" w:cs="Arial"/>
        </w:rPr>
        <w:t xml:space="preserve"> to public perception of e-cigarettes and tobacco as the same. </w:t>
      </w:r>
      <w:r w:rsidR="00A94755">
        <w:rPr>
          <w:rFonts w:ascii="Arial" w:hAnsi="Arial" w:cs="Arial"/>
        </w:rPr>
        <w:t>Retailers</w:t>
      </w:r>
      <w:r w:rsidR="00AB058A">
        <w:rPr>
          <w:rFonts w:ascii="Arial" w:hAnsi="Arial" w:cs="Arial"/>
        </w:rPr>
        <w:t xml:space="preserve"> </w:t>
      </w:r>
      <w:r w:rsidR="00A94755">
        <w:rPr>
          <w:rFonts w:ascii="Arial" w:hAnsi="Arial" w:cs="Arial"/>
        </w:rPr>
        <w:t>expressed</w:t>
      </w:r>
      <w:r w:rsidRPr="2C288C9A">
        <w:rPr>
          <w:rFonts w:ascii="Arial" w:hAnsi="Arial" w:cs="Arial"/>
        </w:rPr>
        <w:t xml:space="preserve"> suspicion that tobacco companies had a role in shaping e-cigarette regulation </w:t>
      </w:r>
      <w:r w:rsidR="00285FEA">
        <w:rPr>
          <w:rFonts w:ascii="Arial" w:hAnsi="Arial" w:cs="Arial"/>
        </w:rPr>
        <w:t xml:space="preserve">to reduce the relative advantage of </w:t>
      </w:r>
      <w:r w:rsidR="009E4DBF">
        <w:rPr>
          <w:rFonts w:ascii="Arial" w:hAnsi="Arial" w:cs="Arial"/>
        </w:rPr>
        <w:t>a</w:t>
      </w:r>
      <w:r w:rsidR="00285FEA">
        <w:rPr>
          <w:rFonts w:ascii="Arial" w:hAnsi="Arial" w:cs="Arial"/>
        </w:rPr>
        <w:t xml:space="preserve"> competing product. </w:t>
      </w:r>
      <w:r w:rsidR="00363DB5">
        <w:rPr>
          <w:rFonts w:ascii="Arial" w:hAnsi="Arial" w:cs="Arial"/>
        </w:rPr>
        <w:t>R</w:t>
      </w:r>
      <w:r w:rsidR="00FE08AD">
        <w:rPr>
          <w:rFonts w:ascii="Arial" w:hAnsi="Arial" w:cs="Arial"/>
        </w:rPr>
        <w:t>etailers</w:t>
      </w:r>
      <w:r w:rsidR="00C90F10">
        <w:rPr>
          <w:rFonts w:ascii="Arial" w:hAnsi="Arial" w:cs="Arial"/>
        </w:rPr>
        <w:t xml:space="preserve"> </w:t>
      </w:r>
      <w:r w:rsidR="00AC2D00">
        <w:rPr>
          <w:rFonts w:ascii="Arial" w:hAnsi="Arial" w:cs="Arial"/>
        </w:rPr>
        <w:t>commonly</w:t>
      </w:r>
      <w:r w:rsidR="00363DB5">
        <w:rPr>
          <w:rFonts w:ascii="Arial" w:hAnsi="Arial" w:cs="Arial"/>
        </w:rPr>
        <w:t xml:space="preserve"> </w:t>
      </w:r>
      <w:r w:rsidR="00C90F10">
        <w:rPr>
          <w:rFonts w:ascii="Arial" w:hAnsi="Arial" w:cs="Arial"/>
        </w:rPr>
        <w:t>position</w:t>
      </w:r>
      <w:r w:rsidR="00455815">
        <w:rPr>
          <w:rFonts w:ascii="Arial" w:hAnsi="Arial" w:cs="Arial"/>
        </w:rPr>
        <w:t>ed</w:t>
      </w:r>
      <w:r w:rsidR="00C90F10">
        <w:rPr>
          <w:rFonts w:ascii="Arial" w:hAnsi="Arial" w:cs="Arial"/>
        </w:rPr>
        <w:t xml:space="preserve"> themselves as advocates of cessation</w:t>
      </w:r>
      <w:r w:rsidR="007B46BB">
        <w:rPr>
          <w:rFonts w:ascii="Arial" w:hAnsi="Arial" w:cs="Arial"/>
        </w:rPr>
        <w:t>,</w:t>
      </w:r>
      <w:r w:rsidR="00860F5F">
        <w:rPr>
          <w:rFonts w:ascii="Arial" w:hAnsi="Arial" w:cs="Arial"/>
        </w:rPr>
        <w:fldChar w:fldCharType="begin"/>
      </w:r>
      <w:r w:rsidR="008A7DB4">
        <w:rPr>
          <w:rFonts w:ascii="Arial" w:hAnsi="Arial" w:cs="Arial"/>
        </w:rPr>
        <w:instrText xml:space="preserve"> ADDIN EN.CITE &lt;EndNote&gt;&lt;Cite&gt;&lt;Author&gt;Ward&lt;/Author&gt;&lt;Year&gt;2018&lt;/Year&gt;&lt;RecNum&gt;110&lt;/RecNum&gt;&lt;DisplayText&gt;&lt;style face="superscript"&gt;110&lt;/style&gt;&lt;/DisplayText&gt;&lt;record&gt;&lt;rec-number&gt;110&lt;/rec-number&gt;&lt;foreign-keys&gt;&lt;key app="EN" db-id="rfprdxp0q2900oez9sq5sfrtapss2etxdew9" timestamp="1649667198"&gt;110&lt;/key&gt;&lt;/foreign-keys&gt;&lt;ref-type name="Journal Article"&gt;17&lt;/ref-type&gt;&lt;contributors&gt;&lt;authors&gt;&lt;author&gt;Ward, Emma&lt;/author&gt;&lt;author&gt;Cox, Sharon&lt;/author&gt;&lt;author&gt;Dawkins, Lynne&lt;/author&gt;&lt;author&gt;Jakes, Sarah&lt;/author&gt;&lt;author&gt;Holland, Richard&lt;/author&gt;&lt;author&gt;Notley, Caitlin&lt;/author&gt;&lt;/authors&gt;&lt;/contributors&gt;&lt;titles&gt;&lt;title&gt;A qualitative exploration of the role of vape shop environments in supporting smoking abstinence&lt;/title&gt;&lt;secondary-title&gt;International Journal of Environmental Research and Public Health&lt;/secondary-title&gt;&lt;/titles&gt;&lt;periodical&gt;&lt;full-title&gt;International Journal of Environmental Research and Public Health&lt;/full-title&gt;&lt;/periodical&gt;&lt;pages&gt;297&lt;/pages&gt;&lt;volume&gt;15&lt;/volume&gt;&lt;number&gt;2&lt;/number&gt;&lt;dates&gt;&lt;year&gt;2018&lt;/year&gt;&lt;/dates&gt;&lt;urls&gt;&lt;/urls&gt;&lt;/record&gt;&lt;/Cite&gt;&lt;/EndNote&gt;</w:instrText>
      </w:r>
      <w:r w:rsidR="00860F5F">
        <w:rPr>
          <w:rFonts w:ascii="Arial" w:hAnsi="Arial" w:cs="Arial"/>
        </w:rPr>
        <w:fldChar w:fldCharType="separate"/>
      </w:r>
      <w:r w:rsidR="008A7DB4" w:rsidRPr="008A7DB4">
        <w:rPr>
          <w:rFonts w:ascii="Arial" w:hAnsi="Arial" w:cs="Arial"/>
          <w:noProof/>
          <w:vertAlign w:val="superscript"/>
        </w:rPr>
        <w:t>110</w:t>
      </w:r>
      <w:r w:rsidR="00860F5F">
        <w:rPr>
          <w:rFonts w:ascii="Arial" w:hAnsi="Arial" w:cs="Arial"/>
        </w:rPr>
        <w:fldChar w:fldCharType="end"/>
      </w:r>
      <w:r w:rsidR="00285FEA">
        <w:rPr>
          <w:rFonts w:ascii="Arial" w:hAnsi="Arial" w:cs="Arial"/>
        </w:rPr>
        <w:t xml:space="preserve"> and</w:t>
      </w:r>
      <w:r w:rsidR="00860F5F">
        <w:rPr>
          <w:rFonts w:ascii="Arial" w:hAnsi="Arial" w:cs="Arial"/>
        </w:rPr>
        <w:t xml:space="preserve"> hence</w:t>
      </w:r>
      <w:r w:rsidR="00AC2D00">
        <w:rPr>
          <w:rFonts w:ascii="Arial" w:hAnsi="Arial" w:cs="Arial"/>
        </w:rPr>
        <w:t xml:space="preserve"> potential</w:t>
      </w:r>
      <w:r w:rsidR="00285FEA">
        <w:rPr>
          <w:rFonts w:ascii="Arial" w:hAnsi="Arial" w:cs="Arial"/>
        </w:rPr>
        <w:t xml:space="preserve"> </w:t>
      </w:r>
      <w:r w:rsidR="00F11E7D">
        <w:rPr>
          <w:rFonts w:ascii="Arial" w:hAnsi="Arial" w:cs="Arial"/>
        </w:rPr>
        <w:t>allies of public health</w:t>
      </w:r>
      <w:r w:rsidR="007B46BB">
        <w:rPr>
          <w:rFonts w:ascii="Arial" w:hAnsi="Arial" w:cs="Arial"/>
        </w:rPr>
        <w:t>,</w:t>
      </w:r>
      <w:r w:rsidR="00494DD4">
        <w:rPr>
          <w:rFonts w:ascii="Arial" w:hAnsi="Arial" w:cs="Arial"/>
        </w:rPr>
        <w:fldChar w:fldCharType="begin"/>
      </w:r>
      <w:r w:rsidR="008A7DB4">
        <w:rPr>
          <w:rFonts w:ascii="Arial" w:hAnsi="Arial" w:cs="Arial"/>
        </w:rPr>
        <w:instrText xml:space="preserve"> ADDIN EN.CITE &lt;EndNote&gt;&lt;Cite&gt;&lt;Author&gt;Langley&lt;/Author&gt;&lt;Year&gt;2019&lt;/Year&gt;&lt;RecNum&gt;111&lt;/RecNum&gt;&lt;DisplayText&gt;&lt;style face="superscript"&gt;111&lt;/style&gt;&lt;/DisplayText&gt;&lt;record&gt;&lt;rec-number&gt;111&lt;/rec-number&gt;&lt;foreign-keys&gt;&lt;key app="EN" db-id="rfprdxp0q2900oez9sq5sfrtapss2etxdew9" timestamp="1649667198"&gt;111&lt;/key&gt;&lt;/foreign-keys&gt;&lt;ref-type name="Journal Article"&gt;17&lt;/ref-type&gt;&lt;contributors&gt;&lt;authors&gt;&lt;author&gt;Langley, Tessa&lt;/author&gt;&lt;author&gt;Bell-Williams, Rebecca&lt;/author&gt;&lt;author&gt;Pattinson, Julie&lt;/author&gt;&lt;author&gt;Britton, John&lt;/author&gt;&lt;author&gt;Bains, Manpreet&lt;/author&gt;&lt;/authors&gt;&lt;/contributors&gt;&lt;titles&gt;&lt;title&gt;‘I felt welcomed in like they’re a little family in there, I felt like I was joining a team or something’: vape shop customers’ experiences of e-cigarette use, vape shops and the vaping community&lt;/title&gt;&lt;secondary-title&gt;International Journal of Environmental Research and Public Health&lt;/secondary-title&gt;&lt;/titles&gt;&lt;periodical&gt;&lt;full-title&gt;International Journal of Environmental Research and Public Health&lt;/full-title&gt;&lt;/periodical&gt;&lt;pages&gt;2341&lt;/pages&gt;&lt;volume&gt;16&lt;/volume&gt;&lt;number&gt;13&lt;/number&gt;&lt;dates&gt;&lt;year&gt;2019&lt;/year&gt;&lt;/dates&gt;&lt;urls&gt;&lt;/urls&gt;&lt;/record&gt;&lt;/Cite&gt;&lt;/EndNote&gt;</w:instrText>
      </w:r>
      <w:r w:rsidR="00494DD4">
        <w:rPr>
          <w:rFonts w:ascii="Arial" w:hAnsi="Arial" w:cs="Arial"/>
        </w:rPr>
        <w:fldChar w:fldCharType="separate"/>
      </w:r>
      <w:r w:rsidR="008A7DB4" w:rsidRPr="008A7DB4">
        <w:rPr>
          <w:rFonts w:ascii="Arial" w:hAnsi="Arial" w:cs="Arial"/>
          <w:noProof/>
          <w:vertAlign w:val="superscript"/>
        </w:rPr>
        <w:t>111</w:t>
      </w:r>
      <w:r w:rsidR="00494DD4">
        <w:rPr>
          <w:rFonts w:ascii="Arial" w:hAnsi="Arial" w:cs="Arial"/>
        </w:rPr>
        <w:fldChar w:fldCharType="end"/>
      </w:r>
      <w:r w:rsidR="00363DB5">
        <w:rPr>
          <w:rFonts w:ascii="Arial" w:hAnsi="Arial" w:cs="Arial"/>
        </w:rPr>
        <w:t xml:space="preserve"> often expressing </w:t>
      </w:r>
      <w:r w:rsidR="00285FEA">
        <w:rPr>
          <w:rFonts w:ascii="Arial" w:hAnsi="Arial" w:cs="Arial"/>
        </w:rPr>
        <w:t>oppo</w:t>
      </w:r>
      <w:r w:rsidR="00F11E7D">
        <w:rPr>
          <w:rFonts w:ascii="Arial" w:hAnsi="Arial" w:cs="Arial"/>
        </w:rPr>
        <w:t>s</w:t>
      </w:r>
      <w:r w:rsidR="00363DB5">
        <w:rPr>
          <w:rFonts w:ascii="Arial" w:hAnsi="Arial" w:cs="Arial"/>
        </w:rPr>
        <w:t>ition to the</w:t>
      </w:r>
      <w:r w:rsidR="00285FEA">
        <w:rPr>
          <w:rFonts w:ascii="Arial" w:hAnsi="Arial" w:cs="Arial"/>
        </w:rPr>
        <w:t xml:space="preserve"> </w:t>
      </w:r>
      <w:r w:rsidR="00F11E7D">
        <w:rPr>
          <w:rFonts w:ascii="Arial" w:hAnsi="Arial" w:cs="Arial"/>
        </w:rPr>
        <w:t>tobacco</w:t>
      </w:r>
      <w:r w:rsidR="00363DB5">
        <w:rPr>
          <w:rFonts w:ascii="Arial" w:hAnsi="Arial" w:cs="Arial"/>
        </w:rPr>
        <w:t xml:space="preserve"> industry</w:t>
      </w:r>
      <w:r w:rsidR="00F11E7D">
        <w:rPr>
          <w:rFonts w:ascii="Arial" w:hAnsi="Arial" w:cs="Arial"/>
        </w:rPr>
        <w:t xml:space="preserve"> and its associated interests</w:t>
      </w:r>
      <w:r w:rsidR="00C90F10">
        <w:rPr>
          <w:rFonts w:ascii="Arial" w:hAnsi="Arial" w:cs="Arial"/>
        </w:rPr>
        <w:t xml:space="preserve">. </w:t>
      </w:r>
      <w:r w:rsidR="00FE08AD">
        <w:rPr>
          <w:rFonts w:ascii="Arial" w:hAnsi="Arial" w:cs="Arial"/>
        </w:rPr>
        <w:t>Nevertheless</w:t>
      </w:r>
      <w:r w:rsidR="00A94755">
        <w:rPr>
          <w:rFonts w:ascii="Arial" w:hAnsi="Arial" w:cs="Arial"/>
        </w:rPr>
        <w:t xml:space="preserve">, </w:t>
      </w:r>
      <w:r w:rsidR="00F11E7D">
        <w:rPr>
          <w:rFonts w:ascii="Arial" w:hAnsi="Arial" w:cs="Arial"/>
        </w:rPr>
        <w:t>a small number</w:t>
      </w:r>
      <w:r w:rsidR="00494DD4">
        <w:rPr>
          <w:rFonts w:ascii="Arial" w:hAnsi="Arial" w:cs="Arial"/>
        </w:rPr>
        <w:t xml:space="preserve"> of retailers</w:t>
      </w:r>
      <w:r w:rsidR="002E774D">
        <w:rPr>
          <w:rFonts w:ascii="Arial" w:hAnsi="Arial" w:cs="Arial"/>
        </w:rPr>
        <w:t xml:space="preserve"> </w:t>
      </w:r>
      <w:r w:rsidR="00921C41">
        <w:rPr>
          <w:rFonts w:ascii="Arial" w:hAnsi="Arial" w:cs="Arial"/>
        </w:rPr>
        <w:t xml:space="preserve">described reliance </w:t>
      </w:r>
      <w:r w:rsidRPr="2C288C9A">
        <w:rPr>
          <w:rFonts w:ascii="Arial" w:hAnsi="Arial" w:cs="Arial"/>
        </w:rPr>
        <w:t xml:space="preserve">on tobacco industry </w:t>
      </w:r>
      <w:r w:rsidR="004410A8">
        <w:rPr>
          <w:rFonts w:ascii="Arial" w:hAnsi="Arial" w:cs="Arial"/>
        </w:rPr>
        <w:t>actors</w:t>
      </w:r>
      <w:r w:rsidRPr="2C288C9A">
        <w:rPr>
          <w:rFonts w:ascii="Arial" w:hAnsi="Arial" w:cs="Arial"/>
        </w:rPr>
        <w:t xml:space="preserve"> for knowledge about TPD</w:t>
      </w:r>
      <w:r w:rsidR="00921C41">
        <w:rPr>
          <w:rFonts w:ascii="Arial" w:hAnsi="Arial" w:cs="Arial"/>
        </w:rPr>
        <w:t>,</w:t>
      </w:r>
      <w:r w:rsidRPr="2C288C9A">
        <w:rPr>
          <w:rFonts w:ascii="Arial" w:hAnsi="Arial" w:cs="Arial"/>
        </w:rPr>
        <w:t xml:space="preserve"> </w:t>
      </w:r>
      <w:r w:rsidR="002E774D">
        <w:rPr>
          <w:rFonts w:ascii="Arial" w:hAnsi="Arial" w:cs="Arial"/>
        </w:rPr>
        <w:t xml:space="preserve">due to </w:t>
      </w:r>
      <w:r w:rsidRPr="2C288C9A">
        <w:rPr>
          <w:rFonts w:ascii="Arial" w:hAnsi="Arial" w:cs="Arial"/>
        </w:rPr>
        <w:t>a perceived lack of communication from authorities</w:t>
      </w:r>
      <w:r w:rsidR="00B819ED">
        <w:rPr>
          <w:rFonts w:ascii="Arial" w:hAnsi="Arial" w:cs="Arial"/>
        </w:rPr>
        <w:t xml:space="preserve">. </w:t>
      </w:r>
      <w:r w:rsidR="00C90F10">
        <w:rPr>
          <w:rFonts w:ascii="Arial" w:hAnsi="Arial" w:cs="Arial"/>
        </w:rPr>
        <w:t>I</w:t>
      </w:r>
      <w:r w:rsidR="00B819ED">
        <w:rPr>
          <w:rFonts w:ascii="Arial" w:hAnsi="Arial" w:cs="Arial"/>
        </w:rPr>
        <w:t xml:space="preserve">nvolvement of tobacco </w:t>
      </w:r>
      <w:r w:rsidR="009A7FC3">
        <w:rPr>
          <w:rFonts w:ascii="Arial" w:hAnsi="Arial" w:cs="Arial"/>
        </w:rPr>
        <w:t>representatives in supporting retailers</w:t>
      </w:r>
      <w:r w:rsidR="003362A5">
        <w:rPr>
          <w:rFonts w:ascii="Arial" w:hAnsi="Arial" w:cs="Arial"/>
        </w:rPr>
        <w:t>’</w:t>
      </w:r>
      <w:r w:rsidR="009A7FC3">
        <w:rPr>
          <w:rFonts w:ascii="Arial" w:hAnsi="Arial" w:cs="Arial"/>
        </w:rPr>
        <w:t xml:space="preserve"> compliance with regulations resonates with findings from Scotland on implementation of Plain Packaging regulations</w:t>
      </w:r>
      <w:r w:rsidR="007B46BB">
        <w:rPr>
          <w:rFonts w:ascii="Arial" w:hAnsi="Arial" w:cs="Arial"/>
        </w:rPr>
        <w:t>.</w:t>
      </w:r>
      <w:r w:rsidR="00D6770C">
        <w:rPr>
          <w:rFonts w:ascii="Arial" w:hAnsi="Arial" w:cs="Arial"/>
        </w:rPr>
        <w:fldChar w:fldCharType="begin"/>
      </w:r>
      <w:r w:rsidR="008A7DB4">
        <w:rPr>
          <w:rFonts w:ascii="Arial" w:hAnsi="Arial" w:cs="Arial"/>
        </w:rPr>
        <w:instrText xml:space="preserve"> ADDIN EN.CITE &lt;EndNote&gt;&lt;Cite&gt;&lt;Author&gt;Purves&lt;/Author&gt;&lt;Year&gt;2019&lt;/Year&gt;&lt;RecNum&gt;112&lt;/RecNum&gt;&lt;DisplayText&gt;&lt;style face="superscript"&gt;112&lt;/style&gt;&lt;/DisplayText&gt;&lt;record&gt;&lt;rec-number&gt;112&lt;/rec-number&gt;&lt;foreign-keys&gt;&lt;key app="EN" db-id="rfprdxp0q2900oez9sq5sfrtapss2etxdew9" timestamp="1649667198"&gt;112&lt;/key&gt;&lt;/foreign-keys&gt;&lt;ref-type name="Journal Article"&gt;17&lt;/ref-type&gt;&lt;contributors&gt;&lt;authors&gt;&lt;author&gt;Purves, Richard I&lt;/author&gt;&lt;author&gt;Moodie, Crawford&lt;/author&gt;&lt;author&gt;Eadie, Douglas&lt;/author&gt;&lt;author&gt;Stead, Martine&lt;/author&gt;&lt;/authors&gt;&lt;/contributors&gt;&lt;titles&gt;&lt;title&gt;The response of retailers in Scotland to the standardised packaging of tobacco products regulations and tobacco products directive&lt;/title&gt;&lt;secondary-title&gt;Nicotine and Tobacco Research&lt;/secondary-title&gt;&lt;/titles&gt;&lt;periodical&gt;&lt;full-title&gt;Nicotine and Tobacco Research&lt;/full-title&gt;&lt;/periodical&gt;&lt;pages&gt;309-313&lt;/pages&gt;&lt;volume&gt;21&lt;/volume&gt;&lt;number&gt;3&lt;/number&gt;&lt;dates&gt;&lt;year&gt;2019&lt;/year&gt;&lt;/dates&gt;&lt;isbn&gt;1462-2203&lt;/isbn&gt;&lt;urls&gt;&lt;/urls&gt;&lt;/record&gt;&lt;/Cite&gt;&lt;/EndNote&gt;</w:instrText>
      </w:r>
      <w:r w:rsidR="00D6770C">
        <w:rPr>
          <w:rFonts w:ascii="Arial" w:hAnsi="Arial" w:cs="Arial"/>
        </w:rPr>
        <w:fldChar w:fldCharType="separate"/>
      </w:r>
      <w:r w:rsidR="008A7DB4" w:rsidRPr="008A7DB4">
        <w:rPr>
          <w:rFonts w:ascii="Arial" w:hAnsi="Arial" w:cs="Arial"/>
          <w:noProof/>
          <w:vertAlign w:val="superscript"/>
        </w:rPr>
        <w:t>112</w:t>
      </w:r>
      <w:r w:rsidR="00D6770C">
        <w:rPr>
          <w:rFonts w:ascii="Arial" w:hAnsi="Arial" w:cs="Arial"/>
        </w:rPr>
        <w:fldChar w:fldCharType="end"/>
      </w:r>
      <w:r w:rsidRPr="2C288C9A">
        <w:rPr>
          <w:rFonts w:ascii="Arial" w:hAnsi="Arial" w:cs="Arial"/>
        </w:rPr>
        <w:t xml:space="preserve"> </w:t>
      </w:r>
      <w:r w:rsidR="0056363F" w:rsidRPr="2C288C9A">
        <w:rPr>
          <w:rFonts w:ascii="Arial" w:hAnsi="Arial" w:cs="Arial"/>
        </w:rPr>
        <w:t>TSOs</w:t>
      </w:r>
      <w:r w:rsidR="00F071BE">
        <w:rPr>
          <w:rFonts w:ascii="Arial" w:hAnsi="Arial" w:cs="Arial"/>
        </w:rPr>
        <w:t xml:space="preserve"> in our study</w:t>
      </w:r>
      <w:r w:rsidR="0056363F" w:rsidRPr="2C288C9A">
        <w:rPr>
          <w:rFonts w:ascii="Arial" w:hAnsi="Arial" w:cs="Arial"/>
        </w:rPr>
        <w:t xml:space="preserve"> </w:t>
      </w:r>
      <w:r w:rsidR="00C31249">
        <w:rPr>
          <w:rFonts w:ascii="Arial" w:hAnsi="Arial" w:cs="Arial"/>
        </w:rPr>
        <w:t xml:space="preserve">also indicated that </w:t>
      </w:r>
      <w:r w:rsidR="0056363F" w:rsidRPr="2C288C9A">
        <w:rPr>
          <w:rFonts w:ascii="Arial" w:hAnsi="Arial" w:cs="Arial"/>
        </w:rPr>
        <w:t>a lack of</w:t>
      </w:r>
      <w:r w:rsidR="0056363F">
        <w:rPr>
          <w:rFonts w:ascii="Arial" w:hAnsi="Arial" w:cs="Arial"/>
        </w:rPr>
        <w:t xml:space="preserve"> resource to support or enforce TPD, and limited</w:t>
      </w:r>
      <w:r w:rsidR="0056363F" w:rsidRPr="2C288C9A">
        <w:rPr>
          <w:rFonts w:ascii="Arial" w:hAnsi="Arial" w:cs="Arial"/>
        </w:rPr>
        <w:t xml:space="preserve"> consistent communication for retailers on what TPD compliance</w:t>
      </w:r>
      <w:r w:rsidR="00C31249">
        <w:rPr>
          <w:rFonts w:ascii="Arial" w:hAnsi="Arial" w:cs="Arial"/>
        </w:rPr>
        <w:t>,</w:t>
      </w:r>
      <w:r w:rsidR="0056363F" w:rsidRPr="2C288C9A">
        <w:rPr>
          <w:rFonts w:ascii="Arial" w:hAnsi="Arial" w:cs="Arial"/>
        </w:rPr>
        <w:t xml:space="preserve"> meant trade bodies</w:t>
      </w:r>
      <w:r w:rsidR="0056363F">
        <w:rPr>
          <w:rFonts w:ascii="Arial" w:hAnsi="Arial" w:cs="Arial"/>
        </w:rPr>
        <w:t xml:space="preserve"> stepped in to fill</w:t>
      </w:r>
      <w:r w:rsidR="00C31249">
        <w:rPr>
          <w:rFonts w:ascii="Arial" w:hAnsi="Arial" w:cs="Arial"/>
        </w:rPr>
        <w:t xml:space="preserve"> this gap</w:t>
      </w:r>
      <w:r w:rsidR="0056363F" w:rsidRPr="2C288C9A">
        <w:rPr>
          <w:rFonts w:ascii="Arial" w:hAnsi="Arial" w:cs="Arial"/>
        </w:rPr>
        <w:t xml:space="preserve">. </w:t>
      </w:r>
      <w:r w:rsidR="00B44368">
        <w:rPr>
          <w:rFonts w:ascii="Arial" w:hAnsi="Arial" w:cs="Arial"/>
        </w:rPr>
        <w:t xml:space="preserve">The relationship between the tobacco and e-cigarette </w:t>
      </w:r>
      <w:r w:rsidR="002928B7">
        <w:rPr>
          <w:rFonts w:ascii="Arial" w:hAnsi="Arial" w:cs="Arial"/>
        </w:rPr>
        <w:t>industry has become increasingly complex, as</w:t>
      </w:r>
      <w:r w:rsidR="00D804AC">
        <w:rPr>
          <w:rFonts w:ascii="Arial" w:hAnsi="Arial" w:cs="Arial"/>
        </w:rPr>
        <w:t xml:space="preserve"> tobacco companies have invested in e-cigarette companies or developed their own </w:t>
      </w:r>
      <w:r w:rsidR="00F071BE">
        <w:rPr>
          <w:rFonts w:ascii="Arial" w:hAnsi="Arial" w:cs="Arial"/>
        </w:rPr>
        <w:t>products</w:t>
      </w:r>
      <w:r w:rsidR="007B46BB">
        <w:rPr>
          <w:rFonts w:ascii="Arial" w:hAnsi="Arial" w:cs="Arial"/>
        </w:rPr>
        <w:t>.</w:t>
      </w:r>
      <w:r w:rsidR="00C40A0A">
        <w:rPr>
          <w:rFonts w:ascii="Arial" w:hAnsi="Arial" w:cs="Arial"/>
        </w:rPr>
        <w:fldChar w:fldCharType="begin"/>
      </w:r>
      <w:r w:rsidR="008A7DB4">
        <w:rPr>
          <w:rFonts w:ascii="Arial" w:hAnsi="Arial" w:cs="Arial"/>
        </w:rPr>
        <w:instrText xml:space="preserve"> ADDIN EN.CITE &lt;EndNote&gt;&lt;Cite&gt;&lt;Author&gt;Maziak&lt;/Author&gt;&lt;Year&gt;2020&lt;/Year&gt;&lt;RecNum&gt;113&lt;/RecNum&gt;&lt;DisplayText&gt;&lt;style face="superscript"&gt;113&lt;/style&gt;&lt;/DisplayText&gt;&lt;record&gt;&lt;rec-number&gt;113&lt;/rec-number&gt;&lt;foreign-keys&gt;&lt;key app="EN" db-id="rfprdxp0q2900oez9sq5sfrtapss2etxdew9" timestamp="1649667198"&gt;113&lt;/key&gt;&lt;/foreign-keys&gt;&lt;ref-type name="Journal Article"&gt;17&lt;/ref-type&gt;&lt;contributors&gt;&lt;authors&gt;&lt;author&gt;Maziak, Wasim&lt;/author&gt;&lt;/authors&gt;&lt;/contributors&gt;&lt;titles&gt;&lt;title&gt;E-cigarettes: harm reduction or rehabilitation of the tobacco industry?&lt;/title&gt;&lt;secondary-title&gt;International Journal of Public Health&lt;/secondary-title&gt;&lt;/titles&gt;&lt;periodical&gt;&lt;full-title&gt;International Journal of Public Health&lt;/full-title&gt;&lt;/periodical&gt;&lt;pages&gt;159-161&lt;/pages&gt;&lt;volume&gt;65&lt;/volume&gt;&lt;number&gt;2&lt;/number&gt;&lt;dates&gt;&lt;year&gt;2020&lt;/year&gt;&lt;pub-dates&gt;&lt;date&gt;2020/03/01&lt;/date&gt;&lt;/pub-dates&gt;&lt;/dates&gt;&lt;isbn&gt;1661-8564&lt;/isbn&gt;&lt;urls&gt;&lt;related-urls&gt;&lt;url&gt;https://doi.org/10.1007/s00038-019-01316-y&lt;/url&gt;&lt;/related-urls&gt;&lt;/urls&gt;&lt;electronic-resource-num&gt;10.1007/s00038-019-01316-y&lt;/electronic-resource-num&gt;&lt;/record&gt;&lt;/Cite&gt;&lt;/EndNote&gt;</w:instrText>
      </w:r>
      <w:r w:rsidR="00C40A0A">
        <w:rPr>
          <w:rFonts w:ascii="Arial" w:hAnsi="Arial" w:cs="Arial"/>
        </w:rPr>
        <w:fldChar w:fldCharType="separate"/>
      </w:r>
      <w:r w:rsidR="008A7DB4" w:rsidRPr="008A7DB4">
        <w:rPr>
          <w:rFonts w:ascii="Arial" w:hAnsi="Arial" w:cs="Arial"/>
          <w:noProof/>
          <w:vertAlign w:val="superscript"/>
        </w:rPr>
        <w:t>113</w:t>
      </w:r>
      <w:r w:rsidR="00C40A0A">
        <w:rPr>
          <w:rFonts w:ascii="Arial" w:hAnsi="Arial" w:cs="Arial"/>
        </w:rPr>
        <w:fldChar w:fldCharType="end"/>
      </w:r>
      <w:r w:rsidR="00545F8B">
        <w:rPr>
          <w:rFonts w:ascii="Arial" w:hAnsi="Arial" w:cs="Arial"/>
        </w:rPr>
        <w:t xml:space="preserve"> I</w:t>
      </w:r>
      <w:r w:rsidR="005F48BC">
        <w:rPr>
          <w:rFonts w:ascii="Arial" w:hAnsi="Arial" w:cs="Arial"/>
        </w:rPr>
        <w:t xml:space="preserve">n some cases, it is possible that </w:t>
      </w:r>
      <w:r w:rsidR="00455815">
        <w:rPr>
          <w:rFonts w:ascii="Arial" w:hAnsi="Arial" w:cs="Arial"/>
        </w:rPr>
        <w:t>limited</w:t>
      </w:r>
      <w:r w:rsidR="005F48BC">
        <w:rPr>
          <w:rFonts w:ascii="Arial" w:hAnsi="Arial" w:cs="Arial"/>
        </w:rPr>
        <w:t xml:space="preserve"> official communication</w:t>
      </w:r>
      <w:r w:rsidR="00CC398E">
        <w:rPr>
          <w:rFonts w:ascii="Arial" w:hAnsi="Arial" w:cs="Arial"/>
        </w:rPr>
        <w:t xml:space="preserve"> on expectations of TPD created a vacuum which enabled industry actors to </w:t>
      </w:r>
      <w:r w:rsidR="00AC2D00">
        <w:rPr>
          <w:rFonts w:ascii="Arial" w:hAnsi="Arial" w:cs="Arial"/>
        </w:rPr>
        <w:t>further</w:t>
      </w:r>
      <w:r w:rsidR="00CC398E">
        <w:rPr>
          <w:rFonts w:ascii="Arial" w:hAnsi="Arial" w:cs="Arial"/>
        </w:rPr>
        <w:t xml:space="preserve"> </w:t>
      </w:r>
      <w:r w:rsidR="00F82EA5">
        <w:rPr>
          <w:rFonts w:ascii="Arial" w:hAnsi="Arial" w:cs="Arial"/>
        </w:rPr>
        <w:t xml:space="preserve">alliances with </w:t>
      </w:r>
      <w:r w:rsidR="00AC2D00">
        <w:rPr>
          <w:rFonts w:ascii="Arial" w:hAnsi="Arial" w:cs="Arial"/>
        </w:rPr>
        <w:t>elements</w:t>
      </w:r>
      <w:r w:rsidR="00F82EA5">
        <w:rPr>
          <w:rFonts w:ascii="Arial" w:hAnsi="Arial" w:cs="Arial"/>
        </w:rPr>
        <w:t xml:space="preserve"> of</w:t>
      </w:r>
      <w:r w:rsidR="00CC398E">
        <w:rPr>
          <w:rFonts w:ascii="Arial" w:hAnsi="Arial" w:cs="Arial"/>
        </w:rPr>
        <w:t xml:space="preserve"> the e-cigarette industry</w:t>
      </w:r>
      <w:r w:rsidR="00C40A0A">
        <w:rPr>
          <w:rFonts w:ascii="Arial" w:hAnsi="Arial" w:cs="Arial"/>
        </w:rPr>
        <w:t>.</w:t>
      </w:r>
    </w:p>
    <w:p w14:paraId="345E4CBA" w14:textId="6EF9C9E7" w:rsidR="00CF20F0" w:rsidRDefault="00CC398E" w:rsidP="005D5BD5">
      <w:pPr>
        <w:spacing w:line="360" w:lineRule="auto"/>
        <w:rPr>
          <w:rFonts w:ascii="Arial" w:hAnsi="Arial" w:cs="Arial"/>
        </w:rPr>
      </w:pPr>
      <w:r>
        <w:rPr>
          <w:rFonts w:ascii="Arial" w:hAnsi="Arial" w:cs="Arial"/>
        </w:rPr>
        <w:t>I</w:t>
      </w:r>
      <w:r w:rsidRPr="2C288C9A">
        <w:rPr>
          <w:rFonts w:ascii="Arial" w:hAnsi="Arial" w:cs="Arial"/>
        </w:rPr>
        <w:t>n line with findings from a post-implementation review in England</w:t>
      </w:r>
      <w:r w:rsidR="007B46BB">
        <w:rPr>
          <w:rFonts w:ascii="Arial" w:hAnsi="Arial" w:cs="Arial"/>
        </w:rPr>
        <w:t>,</w:t>
      </w:r>
      <w:r>
        <w:rPr>
          <w:rFonts w:ascii="Arial" w:hAnsi="Arial" w:cs="Arial"/>
        </w:rPr>
        <w:fldChar w:fldCharType="begin"/>
      </w:r>
      <w:r w:rsidR="008A7DB4">
        <w:rPr>
          <w:rFonts w:ascii="Arial" w:hAnsi="Arial" w:cs="Arial"/>
        </w:rPr>
        <w:instrText xml:space="preserve"> ADDIN EN.CITE &lt;EndNote&gt;&lt;Cite&gt;&lt;Author&gt;MacGregor&lt;/Author&gt;&lt;Year&gt;2018&lt;/Year&gt;&lt;RecNum&gt;114&lt;/RecNum&gt;&lt;DisplayText&gt;&lt;style face="superscript"&gt;114&lt;/style&gt;&lt;/DisplayText&gt;&lt;record&gt;&lt;rec-number&gt;114&lt;/rec-number&gt;&lt;foreign-keys&gt;&lt;key app="EN" db-id="rfprdxp0q2900oez9sq5sfrtapss2etxdew9" timestamp="1649667198"&gt;114&lt;/key&gt;&lt;/foreign-keys&gt;&lt;ref-type name="Report"&gt;27&lt;/ref-type&gt;&lt;contributors&gt;&lt;authors&gt;&lt;author&gt;MacGregor, J. &lt;/author&gt;&lt;/authors&gt;&lt;secondary-authors&gt;&lt;author&gt;MacGregor Consulting Limited for the Chartered Trading Standards Institute. &lt;/author&gt;&lt;/secondary-authors&gt;&lt;/contributors&gt;&lt;titles&gt;&lt;title&gt;Rapid Review of Nicotine Inhaling Product Compliance with the with the Tobacco Product and Tobacco Product and Related Products Regulations 2017.&lt;/title&gt;&lt;/titles&gt;&lt;dates&gt;&lt;year&gt;2018&lt;/year&gt;&lt;/dates&gt;&lt;publisher&gt;Trading Standards&lt;/publisher&gt;&lt;urls&gt;&lt;related-urls&gt;&lt;url&gt;https://www.tradingstandards.uk/media/documents/news--policy/tobacco-control/rr1-phase-3-final-report-for-dhsc.pdf &lt;/url&gt;&lt;/related-urls&gt;&lt;/urls&gt;&lt;/record&gt;&lt;/Cite&gt;&lt;/EndNote&gt;</w:instrText>
      </w:r>
      <w:r>
        <w:rPr>
          <w:rFonts w:ascii="Arial" w:hAnsi="Arial" w:cs="Arial"/>
        </w:rPr>
        <w:fldChar w:fldCharType="separate"/>
      </w:r>
      <w:r w:rsidR="008A7DB4" w:rsidRPr="008A7DB4">
        <w:rPr>
          <w:rFonts w:ascii="Arial" w:hAnsi="Arial" w:cs="Arial"/>
          <w:noProof/>
          <w:vertAlign w:val="superscript"/>
        </w:rPr>
        <w:t>114</w:t>
      </w:r>
      <w:r>
        <w:rPr>
          <w:rFonts w:ascii="Arial" w:hAnsi="Arial" w:cs="Arial"/>
        </w:rPr>
        <w:fldChar w:fldCharType="end"/>
      </w:r>
      <w:r>
        <w:rPr>
          <w:rFonts w:ascii="Arial" w:hAnsi="Arial" w:cs="Arial"/>
        </w:rPr>
        <w:t xml:space="preserve"> </w:t>
      </w:r>
      <w:r w:rsidRPr="2C288C9A">
        <w:rPr>
          <w:rFonts w:ascii="Arial" w:hAnsi="Arial" w:cs="Arial"/>
        </w:rPr>
        <w:t>compliance</w:t>
      </w:r>
      <w:r w:rsidR="00F82EA5">
        <w:rPr>
          <w:rFonts w:ascii="Arial" w:hAnsi="Arial" w:cs="Arial"/>
        </w:rPr>
        <w:t xml:space="preserve"> with TPD</w:t>
      </w:r>
      <w:r w:rsidRPr="2C288C9A">
        <w:rPr>
          <w:rFonts w:ascii="Arial" w:hAnsi="Arial" w:cs="Arial"/>
        </w:rPr>
        <w:t xml:space="preserve"> was</w:t>
      </w:r>
      <w:r w:rsidR="00455815">
        <w:rPr>
          <w:rFonts w:ascii="Arial" w:hAnsi="Arial" w:cs="Arial"/>
        </w:rPr>
        <w:t xml:space="preserve"> however</w:t>
      </w:r>
      <w:r w:rsidRPr="2C288C9A">
        <w:rPr>
          <w:rFonts w:ascii="Arial" w:hAnsi="Arial" w:cs="Arial"/>
        </w:rPr>
        <w:t xml:space="preserve"> largely seen as having been good</w:t>
      </w:r>
      <w:r w:rsidR="001E4509">
        <w:rPr>
          <w:rFonts w:ascii="Arial" w:hAnsi="Arial" w:cs="Arial"/>
        </w:rPr>
        <w:t xml:space="preserve"> by most stakeholders</w:t>
      </w:r>
      <w:r w:rsidR="003A204C">
        <w:rPr>
          <w:rFonts w:ascii="Arial" w:hAnsi="Arial" w:cs="Arial"/>
        </w:rPr>
        <w:t xml:space="preserve">, </w:t>
      </w:r>
      <w:r w:rsidR="004F4F86">
        <w:rPr>
          <w:rFonts w:ascii="Arial" w:hAnsi="Arial" w:cs="Arial"/>
        </w:rPr>
        <w:t>and in</w:t>
      </w:r>
      <w:r w:rsidR="003A204C">
        <w:rPr>
          <w:rFonts w:ascii="Arial" w:hAnsi="Arial" w:cs="Arial"/>
        </w:rPr>
        <w:t xml:space="preserve"> our a</w:t>
      </w:r>
      <w:r w:rsidR="00850C2A" w:rsidRPr="2C288C9A">
        <w:rPr>
          <w:rFonts w:ascii="Arial" w:hAnsi="Arial" w:cs="Arial"/>
        </w:rPr>
        <w:t>udits</w:t>
      </w:r>
      <w:r w:rsidR="00CF20F0" w:rsidRPr="2C288C9A">
        <w:rPr>
          <w:rFonts w:ascii="Arial" w:hAnsi="Arial" w:cs="Arial"/>
        </w:rPr>
        <w:t>.</w:t>
      </w:r>
      <w:r w:rsidR="002443BA" w:rsidRPr="2C288C9A">
        <w:rPr>
          <w:rFonts w:ascii="Arial" w:hAnsi="Arial" w:cs="Arial"/>
        </w:rPr>
        <w:t xml:space="preserve"> </w:t>
      </w:r>
      <w:r w:rsidR="003C1FEC">
        <w:rPr>
          <w:rFonts w:ascii="Arial" w:hAnsi="Arial" w:cs="Arial"/>
        </w:rPr>
        <w:t>However, consistent with young people’s perceptions that e-cigarettes were commonly accessed by peers via online purchase, a</w:t>
      </w:r>
      <w:r w:rsidR="003C1FEC" w:rsidRPr="2C288C9A">
        <w:rPr>
          <w:rFonts w:ascii="Arial" w:hAnsi="Arial" w:cs="Arial"/>
        </w:rPr>
        <w:t xml:space="preserve">dditional </w:t>
      </w:r>
      <w:r w:rsidR="00467DFB">
        <w:rPr>
          <w:rFonts w:ascii="Arial" w:hAnsi="Arial" w:cs="Arial"/>
        </w:rPr>
        <w:t xml:space="preserve">perceived </w:t>
      </w:r>
      <w:r w:rsidR="003C1FEC" w:rsidRPr="2C288C9A">
        <w:rPr>
          <w:rFonts w:ascii="Arial" w:hAnsi="Arial" w:cs="Arial"/>
        </w:rPr>
        <w:t>unintended consequences with particular implications for young people</w:t>
      </w:r>
      <w:r w:rsidR="003C1FEC">
        <w:rPr>
          <w:rFonts w:ascii="Arial" w:hAnsi="Arial" w:cs="Arial"/>
        </w:rPr>
        <w:t>,</w:t>
      </w:r>
      <w:r w:rsidR="003C1FEC" w:rsidRPr="2C288C9A">
        <w:rPr>
          <w:rFonts w:ascii="Arial" w:hAnsi="Arial" w:cs="Arial"/>
        </w:rPr>
        <w:t xml:space="preserve"> included displacement of sales of </w:t>
      </w:r>
      <w:r w:rsidR="003C1FEC">
        <w:rPr>
          <w:rFonts w:ascii="Arial" w:hAnsi="Arial" w:cs="Arial"/>
        </w:rPr>
        <w:t xml:space="preserve">unregulated </w:t>
      </w:r>
      <w:r w:rsidR="003C1FEC" w:rsidRPr="2C288C9A">
        <w:rPr>
          <w:rFonts w:ascii="Arial" w:hAnsi="Arial" w:cs="Arial"/>
        </w:rPr>
        <w:t>products onto the internet.</w:t>
      </w:r>
    </w:p>
    <w:p w14:paraId="20B24407" w14:textId="67608CF2" w:rsidR="00CF20F0" w:rsidRDefault="00C73D77" w:rsidP="00B1179C">
      <w:pPr>
        <w:pStyle w:val="Heading2"/>
      </w:pPr>
      <w:bookmarkStart w:id="140" w:name="_Toc104192505"/>
      <w:r>
        <w:lastRenderedPageBreak/>
        <w:t xml:space="preserve">Young people’s interactions with elements of TPD, and </w:t>
      </w:r>
      <w:r w:rsidR="00E35E3E">
        <w:t xml:space="preserve">change in </w:t>
      </w:r>
      <w:r>
        <w:t>v</w:t>
      </w:r>
      <w:r w:rsidR="00CF20F0">
        <w:t>aping</w:t>
      </w:r>
      <w:r w:rsidR="00381739">
        <w:t xml:space="preserve"> </w:t>
      </w:r>
      <w:r w:rsidR="006F7138">
        <w:t>perceptions</w:t>
      </w:r>
      <w:bookmarkEnd w:id="140"/>
      <w:r w:rsidR="00DD527C">
        <w:t xml:space="preserve"> </w:t>
      </w:r>
    </w:p>
    <w:p w14:paraId="41817DA2" w14:textId="1623CF63" w:rsidR="00D56540" w:rsidRDefault="00EA34CD" w:rsidP="005D5BD5">
      <w:pPr>
        <w:spacing w:line="360" w:lineRule="auto"/>
        <w:rPr>
          <w:rFonts w:ascii="Arial" w:hAnsi="Arial" w:cs="Arial"/>
        </w:rPr>
      </w:pPr>
      <w:r>
        <w:rPr>
          <w:rFonts w:ascii="Arial" w:hAnsi="Arial" w:cs="Arial"/>
        </w:rPr>
        <w:t>Following full implementation of TPD, y</w:t>
      </w:r>
      <w:r w:rsidR="00D85B1D">
        <w:rPr>
          <w:rFonts w:ascii="Arial" w:hAnsi="Arial" w:cs="Arial"/>
        </w:rPr>
        <w:t>oung people report</w:t>
      </w:r>
      <w:r>
        <w:rPr>
          <w:rFonts w:ascii="Arial" w:hAnsi="Arial" w:cs="Arial"/>
        </w:rPr>
        <w:t>ed</w:t>
      </w:r>
      <w:r w:rsidR="00D85B1D">
        <w:rPr>
          <w:rFonts w:ascii="Arial" w:hAnsi="Arial" w:cs="Arial"/>
        </w:rPr>
        <w:t xml:space="preserve"> limited interaction with e-cigarettes within their packaging</w:t>
      </w:r>
      <w:r w:rsidR="004302A8">
        <w:rPr>
          <w:rFonts w:ascii="Arial" w:hAnsi="Arial" w:cs="Arial"/>
        </w:rPr>
        <w:t xml:space="preserve">, and hence little exposure to nicotine warnings. While an </w:t>
      </w:r>
      <w:r w:rsidR="00D85B1D">
        <w:rPr>
          <w:rFonts w:ascii="Arial" w:hAnsi="Arial" w:cs="Arial"/>
        </w:rPr>
        <w:t>increased</w:t>
      </w:r>
      <w:r w:rsidR="004302A8">
        <w:rPr>
          <w:rFonts w:ascii="Arial" w:hAnsi="Arial" w:cs="Arial"/>
        </w:rPr>
        <w:t xml:space="preserve"> proportion of young people perceived e-cigarettes and </w:t>
      </w:r>
      <w:r w:rsidR="00D85B1D" w:rsidRPr="2C288C9A">
        <w:rPr>
          <w:rFonts w:ascii="Arial" w:hAnsi="Arial" w:cs="Arial"/>
        </w:rPr>
        <w:t>tobacco</w:t>
      </w:r>
      <w:r w:rsidR="004302A8">
        <w:rPr>
          <w:rFonts w:ascii="Arial" w:hAnsi="Arial" w:cs="Arial"/>
        </w:rPr>
        <w:t xml:space="preserve"> as equally harmful i</w:t>
      </w:r>
      <w:r w:rsidR="00D85B1D">
        <w:rPr>
          <w:rFonts w:ascii="Arial" w:hAnsi="Arial" w:cs="Arial"/>
        </w:rPr>
        <w:t>n the years following TPD</w:t>
      </w:r>
      <w:r w:rsidR="00DD3B21">
        <w:rPr>
          <w:rFonts w:ascii="Arial" w:hAnsi="Arial" w:cs="Arial"/>
        </w:rPr>
        <w:t xml:space="preserve">, </w:t>
      </w:r>
      <w:r w:rsidR="00F82EA5">
        <w:rPr>
          <w:rFonts w:ascii="Arial" w:hAnsi="Arial" w:cs="Arial"/>
        </w:rPr>
        <w:t xml:space="preserve">given the apparently limited exposure to warning labels, </w:t>
      </w:r>
      <w:r w:rsidR="003B617D">
        <w:rPr>
          <w:rFonts w:ascii="Arial" w:hAnsi="Arial" w:cs="Arial"/>
        </w:rPr>
        <w:t>t</w:t>
      </w:r>
      <w:r w:rsidR="004302A8">
        <w:rPr>
          <w:rFonts w:ascii="Arial" w:hAnsi="Arial" w:cs="Arial"/>
        </w:rPr>
        <w:t>he</w:t>
      </w:r>
      <w:r w:rsidR="00D85B1D">
        <w:rPr>
          <w:rFonts w:ascii="Arial" w:hAnsi="Arial" w:cs="Arial"/>
        </w:rPr>
        <w:t xml:space="preserve"> EVALI outbreak </w:t>
      </w:r>
      <w:r w:rsidR="003B617D">
        <w:rPr>
          <w:rFonts w:ascii="Arial" w:hAnsi="Arial" w:cs="Arial"/>
        </w:rPr>
        <w:t xml:space="preserve">may </w:t>
      </w:r>
      <w:r w:rsidR="00D85B1D">
        <w:rPr>
          <w:rFonts w:ascii="Arial" w:hAnsi="Arial" w:cs="Arial"/>
        </w:rPr>
        <w:t xml:space="preserve">offer a </w:t>
      </w:r>
      <w:r w:rsidR="004302A8">
        <w:rPr>
          <w:rFonts w:ascii="Arial" w:hAnsi="Arial" w:cs="Arial"/>
        </w:rPr>
        <w:t xml:space="preserve">more </w:t>
      </w:r>
      <w:r w:rsidR="00D85B1D">
        <w:rPr>
          <w:rFonts w:ascii="Arial" w:hAnsi="Arial" w:cs="Arial"/>
        </w:rPr>
        <w:t>plausible explanation for this sudden change in risk perceptions</w:t>
      </w:r>
      <w:r w:rsidR="00DD3B21">
        <w:rPr>
          <w:rFonts w:ascii="Arial" w:hAnsi="Arial" w:cs="Arial"/>
        </w:rPr>
        <w:t xml:space="preserve"> among young people</w:t>
      </w:r>
      <w:r w:rsidR="007B46BB">
        <w:rPr>
          <w:rFonts w:ascii="Arial" w:hAnsi="Arial" w:cs="Arial"/>
        </w:rPr>
        <w:t>.</w:t>
      </w:r>
      <w:r w:rsidR="00D85B1D">
        <w:rPr>
          <w:rFonts w:ascii="Arial" w:hAnsi="Arial" w:cs="Arial"/>
        </w:rPr>
        <w:fldChar w:fldCharType="begin"/>
      </w:r>
      <w:r w:rsidR="008A7DB4">
        <w:rPr>
          <w:rFonts w:ascii="Arial" w:hAnsi="Arial" w:cs="Arial"/>
        </w:rPr>
        <w:instrText xml:space="preserve"> ADDIN EN.CITE &lt;EndNote&gt;&lt;Cite&gt;&lt;Author&gt;Tattan-Birch&lt;/Author&gt;&lt;Year&gt;2020&lt;/Year&gt;&lt;RecNum&gt;73&lt;/RecNum&gt;&lt;DisplayText&gt;&lt;style face="superscript"&gt;73&lt;/style&gt;&lt;/DisplayText&gt;&lt;record&gt;&lt;rec-number&gt;73&lt;/rec-number&gt;&lt;foreign-keys&gt;&lt;key app="EN" db-id="rfprdxp0q2900oez9sq5sfrtapss2etxdew9" timestamp="1649667197"&gt;73&lt;/key&gt;&lt;/foreign-keys&gt;&lt;ref-type name="Journal Article"&gt;17&lt;/ref-type&gt;&lt;contributors&gt;&lt;authors&gt;&lt;author&gt;Tattan-Birch, Harry&lt;/author&gt;&lt;author&gt;Brown, Jamie&lt;/author&gt;&lt;author&gt;Shahab, Lion&lt;/author&gt;&lt;author&gt;Jackson, Sarah E&lt;/author&gt;&lt;/authors&gt;&lt;/contributors&gt;&lt;titles&gt;&lt;title&gt;Association of the US outbreak of vaping-associated lung injury with perceived harm of e-cigarettes compared with cigarettes&lt;/title&gt;&lt;secondary-title&gt;JAMA Network Open&lt;/secondary-title&gt;&lt;/titles&gt;&lt;periodical&gt;&lt;full-title&gt;JAMA Network Open&lt;/full-title&gt;&lt;/periodical&gt;&lt;pages&gt;e206981-e206981&lt;/pages&gt;&lt;volume&gt;3&lt;/volume&gt;&lt;number&gt;6&lt;/number&gt;&lt;dates&gt;&lt;year&gt;2020&lt;/year&gt;&lt;/dates&gt;&lt;urls&gt;&lt;/urls&gt;&lt;/record&gt;&lt;/Cite&gt;&lt;/EndNote&gt;</w:instrText>
      </w:r>
      <w:r w:rsidR="00D85B1D">
        <w:rPr>
          <w:rFonts w:ascii="Arial" w:hAnsi="Arial" w:cs="Arial"/>
        </w:rPr>
        <w:fldChar w:fldCharType="separate"/>
      </w:r>
      <w:r w:rsidR="008A7DB4" w:rsidRPr="008A7DB4">
        <w:rPr>
          <w:rFonts w:ascii="Arial" w:hAnsi="Arial" w:cs="Arial"/>
          <w:noProof/>
          <w:vertAlign w:val="superscript"/>
        </w:rPr>
        <w:t>73</w:t>
      </w:r>
      <w:r w:rsidR="00D85B1D">
        <w:rPr>
          <w:rFonts w:ascii="Arial" w:hAnsi="Arial" w:cs="Arial"/>
        </w:rPr>
        <w:fldChar w:fldCharType="end"/>
      </w:r>
      <w:r w:rsidR="00D85B1D">
        <w:rPr>
          <w:rFonts w:ascii="Arial" w:hAnsi="Arial" w:cs="Arial"/>
        </w:rPr>
        <w:t xml:space="preserve"> </w:t>
      </w:r>
      <w:r w:rsidR="003B617D">
        <w:rPr>
          <w:rFonts w:ascii="Arial" w:hAnsi="Arial" w:cs="Arial"/>
        </w:rPr>
        <w:t>In 2018 interviews, e</w:t>
      </w:r>
      <w:r w:rsidR="00074147" w:rsidRPr="6DE77EAE">
        <w:rPr>
          <w:rFonts w:ascii="Arial" w:hAnsi="Arial" w:cs="Arial"/>
        </w:rPr>
        <w:t xml:space="preserve">-cigarettes were seen </w:t>
      </w:r>
      <w:r w:rsidR="00074147">
        <w:rPr>
          <w:rFonts w:ascii="Arial" w:hAnsi="Arial" w:cs="Arial"/>
        </w:rPr>
        <w:t>by many young people</w:t>
      </w:r>
      <w:r w:rsidR="004F2A4B">
        <w:rPr>
          <w:rFonts w:ascii="Arial" w:hAnsi="Arial" w:cs="Arial"/>
        </w:rPr>
        <w:t xml:space="preserve"> </w:t>
      </w:r>
      <w:r w:rsidR="00074147" w:rsidRPr="6DE77EAE">
        <w:rPr>
          <w:rFonts w:ascii="Arial" w:hAnsi="Arial" w:cs="Arial"/>
        </w:rPr>
        <w:t>as a fad which was beginning to lose its appeal, a finding which has been observed in international contexts independent of TPD</w:t>
      </w:r>
      <w:r w:rsidR="008B7C55">
        <w:rPr>
          <w:rFonts w:ascii="Arial" w:hAnsi="Arial" w:cs="Arial"/>
        </w:rPr>
        <w:t>; d</w:t>
      </w:r>
      <w:r w:rsidR="00074147" w:rsidRPr="6DE77EAE">
        <w:rPr>
          <w:rFonts w:ascii="Arial" w:hAnsi="Arial" w:cs="Arial"/>
        </w:rPr>
        <w:t>rawing on data from Norway, Tokle highlight</w:t>
      </w:r>
      <w:r w:rsidR="00BD33DA">
        <w:rPr>
          <w:rFonts w:ascii="Arial" w:hAnsi="Arial" w:cs="Arial"/>
        </w:rPr>
        <w:t>ed</w:t>
      </w:r>
      <w:r w:rsidR="00074147" w:rsidRPr="6DE77EAE">
        <w:rPr>
          <w:rFonts w:ascii="Arial" w:hAnsi="Arial" w:cs="Arial"/>
        </w:rPr>
        <w:t xml:space="preserve"> a comparison </w:t>
      </w:r>
      <w:r w:rsidR="00BD33DA">
        <w:rPr>
          <w:rFonts w:ascii="Arial" w:hAnsi="Arial" w:cs="Arial"/>
        </w:rPr>
        <w:t xml:space="preserve">of e-cigarettes </w:t>
      </w:r>
      <w:r w:rsidR="00074147" w:rsidRPr="6DE77EAE">
        <w:rPr>
          <w:rFonts w:ascii="Arial" w:hAnsi="Arial" w:cs="Arial"/>
        </w:rPr>
        <w:t>to ‘fidget spinners’</w:t>
      </w:r>
      <w:r w:rsidR="003B617D">
        <w:rPr>
          <w:rFonts w:ascii="Arial" w:hAnsi="Arial" w:cs="Arial"/>
        </w:rPr>
        <w:t xml:space="preserve">, which </w:t>
      </w:r>
      <w:r w:rsidR="00074147" w:rsidRPr="6DE77EAE">
        <w:rPr>
          <w:rFonts w:ascii="Arial" w:hAnsi="Arial" w:cs="Arial"/>
        </w:rPr>
        <w:t>was cited by young people in our interviews</w:t>
      </w:r>
      <w:r w:rsidR="007B46BB">
        <w:rPr>
          <w:rFonts w:ascii="Arial" w:hAnsi="Arial" w:cs="Arial"/>
        </w:rPr>
        <w:t>.</w:t>
      </w:r>
      <w:r w:rsidR="00074147" w:rsidRPr="6DE77EAE">
        <w:rPr>
          <w:rFonts w:ascii="Arial" w:hAnsi="Arial" w:cs="Arial"/>
        </w:rPr>
        <w:fldChar w:fldCharType="begin"/>
      </w:r>
      <w:r w:rsidR="008A7DB4">
        <w:rPr>
          <w:rFonts w:ascii="Arial" w:hAnsi="Arial" w:cs="Arial"/>
        </w:rPr>
        <w:instrText xml:space="preserve"> ADDIN EN.CITE &lt;EndNote&gt;&lt;Cite&gt;&lt;Author&gt;Tokle&lt;/Author&gt;&lt;Year&gt;2020&lt;/Year&gt;&lt;RecNum&gt;115&lt;/RecNum&gt;&lt;DisplayText&gt;&lt;style face="superscript"&gt;115&lt;/style&gt;&lt;/DisplayText&gt;&lt;record&gt;&lt;rec-number&gt;115&lt;/rec-number&gt;&lt;foreign-keys&gt;&lt;key app="EN" db-id="rfprdxp0q2900oez9sq5sfrtapss2etxdew9" timestamp="1649667198"&gt;115&lt;/key&gt;&lt;/foreign-keys&gt;&lt;ref-type name="Journal Article"&gt;17&lt;/ref-type&gt;&lt;contributors&gt;&lt;authors&gt;&lt;author&gt;Tokle, Rikke&lt;/author&gt;&lt;/authors&gt;&lt;/contributors&gt;&lt;titles&gt;&lt;title&gt;‘Vaping and fidget-spinners’: A qualitative, longitudinal study of e-cigarettes in adolescence&lt;/title&gt;&lt;secondary-title&gt;International Journal of Drug Policy&lt;/secondary-title&gt;&lt;/titles&gt;&lt;periodical&gt;&lt;full-title&gt;International Journal of Drug Policy&lt;/full-title&gt;&lt;/periodical&gt;&lt;pages&gt;102791&lt;/pages&gt;&lt;volume&gt;82&lt;/volume&gt;&lt;keywords&gt;&lt;keyword&gt;E-cigarettes&lt;/keyword&gt;&lt;keyword&gt;Vaping&lt;/keyword&gt;&lt;keyword&gt;Adolescence&lt;/keyword&gt;&lt;keyword&gt;Qualitative Longitudinal study&lt;/keyword&gt;&lt;keyword&gt;Actor Network Theory&lt;/keyword&gt;&lt;keyword&gt;Interaction Ritual&lt;/keyword&gt;&lt;keyword&gt;Trend&lt;/keyword&gt;&lt;/keywords&gt;&lt;dates&gt;&lt;year&gt;2020&lt;/year&gt;&lt;pub-dates&gt;&lt;date&gt;2020/08/01/&lt;/date&gt;&lt;/pub-dates&gt;&lt;/dates&gt;&lt;isbn&gt;0955-3959&lt;/isbn&gt;&lt;urls&gt;&lt;related-urls&gt;&lt;url&gt;https://www.sciencedirect.com/science/article/pii/S0955395920301328&lt;/url&gt;&lt;/related-urls&gt;&lt;/urls&gt;&lt;electronic-resource-num&gt;https://doi.org/10.1016/j.drugpo.2020.102791&lt;/electronic-resource-num&gt;&lt;/record&gt;&lt;/Cite&gt;&lt;/EndNote&gt;</w:instrText>
      </w:r>
      <w:r w:rsidR="00074147" w:rsidRPr="6DE77EAE">
        <w:rPr>
          <w:rFonts w:ascii="Arial" w:hAnsi="Arial" w:cs="Arial"/>
        </w:rPr>
        <w:fldChar w:fldCharType="separate"/>
      </w:r>
      <w:r w:rsidR="008A7DB4" w:rsidRPr="008A7DB4">
        <w:rPr>
          <w:rFonts w:ascii="Arial" w:hAnsi="Arial" w:cs="Arial"/>
          <w:noProof/>
          <w:vertAlign w:val="superscript"/>
        </w:rPr>
        <w:t>115</w:t>
      </w:r>
      <w:r w:rsidR="00074147" w:rsidRPr="6DE77EAE">
        <w:rPr>
          <w:rFonts w:ascii="Arial" w:hAnsi="Arial" w:cs="Arial"/>
        </w:rPr>
        <w:fldChar w:fldCharType="end"/>
      </w:r>
      <w:r w:rsidR="00D711D8">
        <w:rPr>
          <w:rFonts w:ascii="Arial" w:hAnsi="Arial" w:cs="Arial"/>
        </w:rPr>
        <w:t xml:space="preserve"> </w:t>
      </w:r>
      <w:r w:rsidR="00CC3375">
        <w:rPr>
          <w:rFonts w:ascii="Arial" w:hAnsi="Arial" w:cs="Arial"/>
        </w:rPr>
        <w:t>In qualitative interviews, most young people recalled little exposure to marketing</w:t>
      </w:r>
      <w:r w:rsidR="00A45D07">
        <w:rPr>
          <w:rFonts w:ascii="Arial" w:hAnsi="Arial" w:cs="Arial"/>
        </w:rPr>
        <w:t>, and i</w:t>
      </w:r>
      <w:r w:rsidR="00B835C0">
        <w:rPr>
          <w:rFonts w:ascii="Arial" w:hAnsi="Arial" w:cs="Arial"/>
        </w:rPr>
        <w:t xml:space="preserve">t is plausible that </w:t>
      </w:r>
      <w:r w:rsidR="00580251">
        <w:rPr>
          <w:rFonts w:ascii="Arial" w:hAnsi="Arial" w:cs="Arial"/>
        </w:rPr>
        <w:t>marketing restrictions played a role in reducing the ability of industry to maintain young people’s interest in e-cigarettes</w:t>
      </w:r>
      <w:r w:rsidR="007B46BB">
        <w:rPr>
          <w:rFonts w:ascii="Arial" w:hAnsi="Arial" w:cs="Arial"/>
        </w:rPr>
        <w:t>.</w:t>
      </w:r>
      <w:r w:rsidR="00C41E83">
        <w:rPr>
          <w:rFonts w:ascii="Arial" w:hAnsi="Arial" w:cs="Arial"/>
        </w:rPr>
        <w:fldChar w:fldCharType="begin"/>
      </w:r>
      <w:r w:rsidR="008A7DB4">
        <w:rPr>
          <w:rFonts w:ascii="Arial" w:hAnsi="Arial" w:cs="Arial"/>
        </w:rPr>
        <w:instrText xml:space="preserve"> ADDIN EN.CITE &lt;EndNote&gt;&lt;Cite&gt;&lt;Author&gt;Hammond&lt;/Author&gt;&lt;Year&gt;2020&lt;/Year&gt;&lt;RecNum&gt;83&lt;/RecNum&gt;&lt;DisplayText&gt;&lt;style face="superscript"&gt;83&lt;/style&gt;&lt;/DisplayText&gt;&lt;record&gt;&lt;rec-number&gt;83&lt;/rec-number&gt;&lt;foreign-keys&gt;&lt;key app="EN" db-id="rfprdxp0q2900oez9sq5sfrtapss2etxdew9" timestamp="1649667197"&gt;83&lt;/key&gt;&lt;/foreign-keys&gt;&lt;ref-type name="Journal Article"&gt;17&lt;/ref-type&gt;&lt;contributors&gt;&lt;authors&gt;&lt;author&gt;Hammond, David&lt;/author&gt;&lt;author&gt;Reid, Jessica L&lt;/author&gt;&lt;author&gt;Burkhalter, Robin&lt;/author&gt;&lt;author&gt;Rynard, Vicki L&lt;/author&gt;&lt;/authors&gt;&lt;/contributors&gt;&lt;titles&gt;&lt;title&gt;E-cigarette marketing regulations and youth vaping: cross-sectional surveys, 2017–2019&lt;/title&gt;&lt;secondary-title&gt;Pediatrics&lt;/secondary-title&gt;&lt;/titles&gt;&lt;periodical&gt;&lt;full-title&gt;Pediatrics&lt;/full-title&gt;&lt;/periodical&gt;&lt;volume&gt;146&lt;/volume&gt;&lt;number&gt;1&lt;/number&gt;&lt;dates&gt;&lt;year&gt;2020&lt;/year&gt;&lt;/dates&gt;&lt;isbn&gt;0031-4005&lt;/isbn&gt;&lt;urls&gt;&lt;/urls&gt;&lt;/record&gt;&lt;/Cite&gt;&lt;/EndNote&gt;</w:instrText>
      </w:r>
      <w:r w:rsidR="00C41E83">
        <w:rPr>
          <w:rFonts w:ascii="Arial" w:hAnsi="Arial" w:cs="Arial"/>
        </w:rPr>
        <w:fldChar w:fldCharType="separate"/>
      </w:r>
      <w:r w:rsidR="008A7DB4" w:rsidRPr="008A7DB4">
        <w:rPr>
          <w:rFonts w:ascii="Arial" w:hAnsi="Arial" w:cs="Arial"/>
          <w:noProof/>
          <w:vertAlign w:val="superscript"/>
        </w:rPr>
        <w:t>83</w:t>
      </w:r>
      <w:r w:rsidR="00C41E83">
        <w:rPr>
          <w:rFonts w:ascii="Arial" w:hAnsi="Arial" w:cs="Arial"/>
        </w:rPr>
        <w:fldChar w:fldCharType="end"/>
      </w:r>
      <w:r w:rsidR="00580251">
        <w:rPr>
          <w:rFonts w:ascii="Arial" w:hAnsi="Arial" w:cs="Arial"/>
        </w:rPr>
        <w:t xml:space="preserve"> </w:t>
      </w:r>
      <w:r w:rsidR="00D711D8">
        <w:rPr>
          <w:rFonts w:ascii="Arial" w:hAnsi="Arial" w:cs="Arial"/>
        </w:rPr>
        <w:t>However</w:t>
      </w:r>
      <w:r w:rsidR="00CC3375">
        <w:rPr>
          <w:rFonts w:ascii="Arial" w:hAnsi="Arial" w:cs="Arial"/>
        </w:rPr>
        <w:t xml:space="preserve">, </w:t>
      </w:r>
      <w:r w:rsidR="00E66D4C">
        <w:rPr>
          <w:rFonts w:ascii="Arial" w:hAnsi="Arial" w:cs="Arial"/>
        </w:rPr>
        <w:t>by contrast</w:t>
      </w:r>
      <w:r w:rsidR="00D67368">
        <w:rPr>
          <w:rFonts w:ascii="Arial" w:hAnsi="Arial" w:cs="Arial"/>
        </w:rPr>
        <w:t xml:space="preserve"> to interviews</w:t>
      </w:r>
      <w:r w:rsidR="00E66D4C">
        <w:rPr>
          <w:rFonts w:ascii="Arial" w:hAnsi="Arial" w:cs="Arial"/>
        </w:rPr>
        <w:t xml:space="preserve">, </w:t>
      </w:r>
      <w:r w:rsidR="00CC3375">
        <w:rPr>
          <w:rFonts w:ascii="Arial" w:hAnsi="Arial" w:cs="Arial"/>
        </w:rPr>
        <w:t xml:space="preserve">survey data indicated that most young people </w:t>
      </w:r>
      <w:r w:rsidR="00D711D8">
        <w:rPr>
          <w:rFonts w:ascii="Arial" w:hAnsi="Arial" w:cs="Arial"/>
        </w:rPr>
        <w:t xml:space="preserve">reported that they </w:t>
      </w:r>
      <w:r w:rsidR="00CC3375">
        <w:rPr>
          <w:rFonts w:ascii="Arial" w:hAnsi="Arial" w:cs="Arial"/>
        </w:rPr>
        <w:t>had seen some form of advertising in the past month</w:t>
      </w:r>
      <w:r w:rsidR="00E440F0">
        <w:rPr>
          <w:rFonts w:ascii="Arial" w:hAnsi="Arial" w:cs="Arial"/>
        </w:rPr>
        <w:t>, with point of sale the most common source</w:t>
      </w:r>
      <w:r w:rsidR="001F7185">
        <w:rPr>
          <w:rFonts w:ascii="Arial" w:hAnsi="Arial" w:cs="Arial"/>
        </w:rPr>
        <w:t xml:space="preserve">. </w:t>
      </w:r>
      <w:r w:rsidR="00D67368">
        <w:rPr>
          <w:rFonts w:ascii="Arial" w:hAnsi="Arial" w:cs="Arial"/>
        </w:rPr>
        <w:t>O</w:t>
      </w:r>
      <w:r w:rsidR="00703ACA">
        <w:rPr>
          <w:rFonts w:ascii="Arial" w:hAnsi="Arial" w:cs="Arial"/>
        </w:rPr>
        <w:t>ne recent study comparing exposure to e-cigarette marketing</w:t>
      </w:r>
      <w:r w:rsidR="0064276C">
        <w:rPr>
          <w:rFonts w:ascii="Arial" w:hAnsi="Arial" w:cs="Arial"/>
        </w:rPr>
        <w:t xml:space="preserve"> among 16-19 year olds</w:t>
      </w:r>
      <w:r w:rsidR="00703ACA">
        <w:rPr>
          <w:rFonts w:ascii="Arial" w:hAnsi="Arial" w:cs="Arial"/>
        </w:rPr>
        <w:t xml:space="preserve"> in England, Canada and the US from 2017-2019 found that exposure</w:t>
      </w:r>
      <w:r w:rsidR="009C6664">
        <w:rPr>
          <w:rFonts w:ascii="Arial" w:hAnsi="Arial" w:cs="Arial"/>
        </w:rPr>
        <w:t xml:space="preserve"> remained common, and</w:t>
      </w:r>
      <w:r w:rsidR="00703ACA">
        <w:rPr>
          <w:rFonts w:ascii="Arial" w:hAnsi="Arial" w:cs="Arial"/>
        </w:rPr>
        <w:t xml:space="preserve"> increased</w:t>
      </w:r>
      <w:r w:rsidR="003F5044">
        <w:rPr>
          <w:rFonts w:ascii="Arial" w:hAnsi="Arial" w:cs="Arial"/>
        </w:rPr>
        <w:t xml:space="preserve"> in all countries</w:t>
      </w:r>
      <w:r w:rsidR="007B46BB">
        <w:rPr>
          <w:rFonts w:ascii="Arial" w:hAnsi="Arial" w:cs="Arial"/>
        </w:rPr>
        <w:t>.</w:t>
      </w:r>
      <w:r w:rsidR="00833BE0">
        <w:rPr>
          <w:rFonts w:ascii="Arial" w:hAnsi="Arial" w:cs="Arial"/>
        </w:rPr>
        <w:fldChar w:fldCharType="begin"/>
      </w:r>
      <w:r w:rsidR="008A7DB4">
        <w:rPr>
          <w:rFonts w:ascii="Arial" w:hAnsi="Arial" w:cs="Arial"/>
        </w:rPr>
        <w:instrText xml:space="preserve"> ADDIN EN.CITE &lt;EndNote&gt;&lt;Cite&gt;&lt;Author&gt;Cho&lt;/Author&gt;&lt;Year&gt;2021&lt;/Year&gt;&lt;RecNum&gt;116&lt;/RecNum&gt;&lt;DisplayText&gt;&lt;style face="superscript"&gt;116&lt;/style&gt;&lt;/DisplayText&gt;&lt;record&gt;&lt;rec-number&gt;116&lt;/rec-number&gt;&lt;foreign-keys&gt;&lt;key app="EN" db-id="rfprdxp0q2900oez9sq5sfrtapss2etxdew9" timestamp="1649667198"&gt;116&lt;/key&gt;&lt;/foreign-keys&gt;&lt;ref-type name="Journal Article"&gt;17&lt;/ref-type&gt;&lt;contributors&gt;&lt;authors&gt;&lt;author&gt;Cho, Yoo Jin&lt;/author&gt;&lt;author&gt;Thrasher, James F&lt;/author&gt;&lt;author&gt;Driezen, Pete&lt;/author&gt;&lt;author&gt;Hitchman, Sara C&lt;/author&gt;&lt;author&gt;Reid, Jessica L&lt;/author&gt;&lt;author&gt;Hammond, David&lt;/author&gt;&lt;/authors&gt;&lt;/contributors&gt;&lt;titles&gt;&lt;title&gt;Trends in exposure to and perceptions of e-cigarette marketing among youth in England, Canada and the United States between 2017 and 2019&lt;/title&gt;&lt;secondary-title&gt;Health Education Research&lt;/secondary-title&gt;&lt;/titles&gt;&lt;periodical&gt;&lt;full-title&gt;Health Education Research&lt;/full-title&gt;&lt;/periodical&gt;&lt;dates&gt;&lt;year&gt;2021&lt;/year&gt;&lt;/dates&gt;&lt;isbn&gt;0268-1153&lt;/isbn&gt;&lt;urls&gt;&lt;related-urls&gt;&lt;url&gt;https://doi.org/10.1093/her/cyab039&lt;/url&gt;&lt;/related-urls&gt;&lt;/urls&gt;&lt;custom1&gt;cyab039&lt;/custom1&gt;&lt;electronic-resource-num&gt;10.1093/her/cyab039&lt;/electronic-resource-num&gt;&lt;access-date&gt;12/3/2021&lt;/access-date&gt;&lt;/record&gt;&lt;/Cite&gt;&lt;/EndNote&gt;</w:instrText>
      </w:r>
      <w:r w:rsidR="00833BE0">
        <w:rPr>
          <w:rFonts w:ascii="Arial" w:hAnsi="Arial" w:cs="Arial"/>
        </w:rPr>
        <w:fldChar w:fldCharType="separate"/>
      </w:r>
      <w:r w:rsidR="008A7DB4" w:rsidRPr="008A7DB4">
        <w:rPr>
          <w:rFonts w:ascii="Arial" w:hAnsi="Arial" w:cs="Arial"/>
          <w:noProof/>
          <w:vertAlign w:val="superscript"/>
        </w:rPr>
        <w:t>116</w:t>
      </w:r>
      <w:r w:rsidR="00833BE0">
        <w:rPr>
          <w:rFonts w:ascii="Arial" w:hAnsi="Arial" w:cs="Arial"/>
        </w:rPr>
        <w:fldChar w:fldCharType="end"/>
      </w:r>
      <w:r w:rsidR="00580251">
        <w:rPr>
          <w:rFonts w:ascii="Arial" w:hAnsi="Arial" w:cs="Arial"/>
        </w:rPr>
        <w:t xml:space="preserve"> However, this </w:t>
      </w:r>
      <w:r w:rsidR="00BD7360">
        <w:rPr>
          <w:rFonts w:ascii="Arial" w:hAnsi="Arial" w:cs="Arial"/>
        </w:rPr>
        <w:t>occurred</w:t>
      </w:r>
      <w:r w:rsidR="00580251">
        <w:rPr>
          <w:rFonts w:ascii="Arial" w:hAnsi="Arial" w:cs="Arial"/>
        </w:rPr>
        <w:t xml:space="preserve"> to a far smaller extent in England,</w:t>
      </w:r>
      <w:r w:rsidR="00833BE0">
        <w:rPr>
          <w:rFonts w:ascii="Arial" w:hAnsi="Arial" w:cs="Arial"/>
        </w:rPr>
        <w:t xml:space="preserve"> perhaps indicating</w:t>
      </w:r>
      <w:r w:rsidR="00580251">
        <w:rPr>
          <w:rFonts w:ascii="Arial" w:hAnsi="Arial" w:cs="Arial"/>
        </w:rPr>
        <w:t xml:space="preserve"> </w:t>
      </w:r>
      <w:r w:rsidR="0064276C">
        <w:rPr>
          <w:rFonts w:ascii="Arial" w:hAnsi="Arial" w:cs="Arial"/>
        </w:rPr>
        <w:t>partial</w:t>
      </w:r>
      <w:r w:rsidR="00496DE8">
        <w:rPr>
          <w:rFonts w:ascii="Arial" w:hAnsi="Arial" w:cs="Arial"/>
        </w:rPr>
        <w:t xml:space="preserve"> displacement of marketing to </w:t>
      </w:r>
      <w:r w:rsidR="00A53238">
        <w:rPr>
          <w:rFonts w:ascii="Arial" w:hAnsi="Arial" w:cs="Arial"/>
        </w:rPr>
        <w:t xml:space="preserve">unregulated </w:t>
      </w:r>
      <w:r w:rsidR="00496DE8">
        <w:rPr>
          <w:rFonts w:ascii="Arial" w:hAnsi="Arial" w:cs="Arial"/>
        </w:rPr>
        <w:t>channels</w:t>
      </w:r>
      <w:r w:rsidR="00A53238">
        <w:rPr>
          <w:rFonts w:ascii="Arial" w:hAnsi="Arial" w:cs="Arial"/>
        </w:rPr>
        <w:t xml:space="preserve">, </w:t>
      </w:r>
      <w:r w:rsidR="00200893">
        <w:rPr>
          <w:rFonts w:ascii="Arial" w:hAnsi="Arial" w:cs="Arial"/>
        </w:rPr>
        <w:t>though</w:t>
      </w:r>
      <w:r w:rsidR="00580251">
        <w:rPr>
          <w:rFonts w:ascii="Arial" w:hAnsi="Arial" w:cs="Arial"/>
        </w:rPr>
        <w:t xml:space="preserve"> not to</w:t>
      </w:r>
      <w:r w:rsidR="00D56540">
        <w:rPr>
          <w:rFonts w:ascii="Arial" w:hAnsi="Arial" w:cs="Arial"/>
        </w:rPr>
        <w:t xml:space="preserve"> a sufficient extent to</w:t>
      </w:r>
      <w:r w:rsidR="00580251">
        <w:rPr>
          <w:rFonts w:ascii="Arial" w:hAnsi="Arial" w:cs="Arial"/>
        </w:rPr>
        <w:t xml:space="preserve"> </w:t>
      </w:r>
      <w:r w:rsidR="00BD7360">
        <w:rPr>
          <w:rFonts w:ascii="Arial" w:hAnsi="Arial" w:cs="Arial"/>
        </w:rPr>
        <w:t>overcome</w:t>
      </w:r>
      <w:r w:rsidR="00580251">
        <w:rPr>
          <w:rFonts w:ascii="Arial" w:hAnsi="Arial" w:cs="Arial"/>
        </w:rPr>
        <w:t xml:space="preserve"> effects of restrictions</w:t>
      </w:r>
      <w:r w:rsidR="00A53238">
        <w:rPr>
          <w:rFonts w:ascii="Arial" w:hAnsi="Arial" w:cs="Arial"/>
        </w:rPr>
        <w:t xml:space="preserve"> relative to less regulated environments</w:t>
      </w:r>
      <w:r w:rsidR="00580251">
        <w:rPr>
          <w:rFonts w:ascii="Arial" w:hAnsi="Arial" w:cs="Arial"/>
        </w:rPr>
        <w:t>.</w:t>
      </w:r>
      <w:r w:rsidR="00E5090C">
        <w:rPr>
          <w:rFonts w:ascii="Arial" w:hAnsi="Arial" w:cs="Arial"/>
        </w:rPr>
        <w:t xml:space="preserve"> </w:t>
      </w:r>
    </w:p>
    <w:p w14:paraId="4B323E5A" w14:textId="511F61C9" w:rsidR="00074147" w:rsidRDefault="00E5090C" w:rsidP="005D5BD5">
      <w:pPr>
        <w:spacing w:line="360" w:lineRule="auto"/>
        <w:rPr>
          <w:rFonts w:ascii="Arial" w:hAnsi="Arial" w:cs="Arial"/>
        </w:rPr>
      </w:pPr>
      <w:r>
        <w:rPr>
          <w:rFonts w:ascii="Arial" w:hAnsi="Arial" w:cs="Arial"/>
        </w:rPr>
        <w:t>A</w:t>
      </w:r>
      <w:r w:rsidRPr="6DE77EAE">
        <w:rPr>
          <w:rFonts w:ascii="Arial" w:hAnsi="Arial" w:cs="Arial"/>
        </w:rPr>
        <w:t xml:space="preserve">cross </w:t>
      </w:r>
      <w:r w:rsidR="009C6664">
        <w:rPr>
          <w:rFonts w:ascii="Arial" w:hAnsi="Arial" w:cs="Arial"/>
        </w:rPr>
        <w:t>interviews</w:t>
      </w:r>
      <w:r w:rsidRPr="6DE77EAE">
        <w:rPr>
          <w:rFonts w:ascii="Arial" w:hAnsi="Arial" w:cs="Arial"/>
        </w:rPr>
        <w:t xml:space="preserve">, the internet featured strongly as a </w:t>
      </w:r>
      <w:r w:rsidR="00BD7360">
        <w:rPr>
          <w:rFonts w:ascii="Arial" w:hAnsi="Arial" w:cs="Arial"/>
        </w:rPr>
        <w:t xml:space="preserve">perceived </w:t>
      </w:r>
      <w:r w:rsidRPr="6DE77EAE">
        <w:rPr>
          <w:rFonts w:ascii="Arial" w:hAnsi="Arial" w:cs="Arial"/>
        </w:rPr>
        <w:t>source of exposure to e-cigarettes</w:t>
      </w:r>
      <w:r>
        <w:rPr>
          <w:rFonts w:ascii="Arial" w:hAnsi="Arial" w:cs="Arial"/>
        </w:rPr>
        <w:t>. N</w:t>
      </w:r>
      <w:r w:rsidRPr="6DE77EAE">
        <w:rPr>
          <w:rFonts w:ascii="Arial" w:hAnsi="Arial" w:cs="Arial"/>
        </w:rPr>
        <w:t>otably</w:t>
      </w:r>
      <w:r>
        <w:rPr>
          <w:rFonts w:ascii="Arial" w:hAnsi="Arial" w:cs="Arial"/>
        </w:rPr>
        <w:t xml:space="preserve"> however</w:t>
      </w:r>
      <w:r w:rsidRPr="6DE77EAE">
        <w:rPr>
          <w:rFonts w:ascii="Arial" w:hAnsi="Arial" w:cs="Arial"/>
        </w:rPr>
        <w:t xml:space="preserve">, this was the only source in which </w:t>
      </w:r>
      <w:r>
        <w:rPr>
          <w:rFonts w:ascii="Arial" w:hAnsi="Arial" w:cs="Arial"/>
        </w:rPr>
        <w:t xml:space="preserve">young people’s </w:t>
      </w:r>
      <w:r w:rsidRPr="6DE77EAE">
        <w:rPr>
          <w:rFonts w:ascii="Arial" w:hAnsi="Arial" w:cs="Arial"/>
        </w:rPr>
        <w:t>exposure decreased in the years following TPD</w:t>
      </w:r>
      <w:r w:rsidR="005A4694">
        <w:rPr>
          <w:rFonts w:ascii="Arial" w:hAnsi="Arial" w:cs="Arial"/>
        </w:rPr>
        <w:t xml:space="preserve"> in </w:t>
      </w:r>
      <w:r w:rsidR="009C6664">
        <w:rPr>
          <w:rFonts w:ascii="Arial" w:hAnsi="Arial" w:cs="Arial"/>
        </w:rPr>
        <w:t>survey data</w:t>
      </w:r>
      <w:r w:rsidR="00A53238">
        <w:rPr>
          <w:rFonts w:ascii="Arial" w:hAnsi="Arial" w:cs="Arial"/>
        </w:rPr>
        <w:t>. This</w:t>
      </w:r>
      <w:r w:rsidR="005A4694">
        <w:rPr>
          <w:rFonts w:ascii="Arial" w:hAnsi="Arial" w:cs="Arial"/>
        </w:rPr>
        <w:t xml:space="preserve"> </w:t>
      </w:r>
      <w:r w:rsidRPr="6DE77EAE">
        <w:rPr>
          <w:rFonts w:ascii="Arial" w:hAnsi="Arial" w:cs="Arial"/>
        </w:rPr>
        <w:t>perhaps reflect</w:t>
      </w:r>
      <w:r w:rsidR="00A53238">
        <w:rPr>
          <w:rFonts w:ascii="Arial" w:hAnsi="Arial" w:cs="Arial"/>
        </w:rPr>
        <w:t>ed</w:t>
      </w:r>
      <w:r w:rsidRPr="6DE77EAE">
        <w:rPr>
          <w:rFonts w:ascii="Arial" w:hAnsi="Arial" w:cs="Arial"/>
        </w:rPr>
        <w:t xml:space="preserve"> </w:t>
      </w:r>
      <w:r>
        <w:rPr>
          <w:rFonts w:ascii="Arial" w:hAnsi="Arial" w:cs="Arial"/>
        </w:rPr>
        <w:t xml:space="preserve">diminishing interest in e-cigarettes, with </w:t>
      </w:r>
      <w:r w:rsidRPr="6DE77EAE">
        <w:rPr>
          <w:rFonts w:ascii="Arial" w:hAnsi="Arial" w:cs="Arial"/>
        </w:rPr>
        <w:t>fewer young people actively seeking e-cigarette related material on the internet</w:t>
      </w:r>
      <w:r w:rsidR="00B3317A">
        <w:rPr>
          <w:rFonts w:ascii="Arial" w:hAnsi="Arial" w:cs="Arial"/>
        </w:rPr>
        <w:t xml:space="preserve">. </w:t>
      </w:r>
      <w:r w:rsidR="008B7C55">
        <w:rPr>
          <w:rFonts w:ascii="Arial" w:hAnsi="Arial" w:cs="Arial"/>
        </w:rPr>
        <w:t>Despite concerns expressed by both young people and retailers, quantitative data from Wales after the implementation of TPD indicated that f</w:t>
      </w:r>
      <w:r w:rsidR="008B7C55" w:rsidRPr="6DE77EAE">
        <w:rPr>
          <w:rFonts w:ascii="Arial" w:hAnsi="Arial" w:cs="Arial"/>
        </w:rPr>
        <w:t xml:space="preserve">ew young people </w:t>
      </w:r>
      <w:r w:rsidR="001F11B7">
        <w:rPr>
          <w:rFonts w:ascii="Arial" w:hAnsi="Arial" w:cs="Arial"/>
        </w:rPr>
        <w:t>reported</w:t>
      </w:r>
      <w:r w:rsidR="008B7C55" w:rsidRPr="6DE77EAE">
        <w:rPr>
          <w:rFonts w:ascii="Arial" w:hAnsi="Arial" w:cs="Arial"/>
        </w:rPr>
        <w:t xml:space="preserve"> online purchase</w:t>
      </w:r>
      <w:r w:rsidR="008B7C55">
        <w:rPr>
          <w:rFonts w:ascii="Arial" w:hAnsi="Arial" w:cs="Arial"/>
        </w:rPr>
        <w:t xml:space="preserve">, </w:t>
      </w:r>
      <w:r w:rsidR="001F11B7">
        <w:rPr>
          <w:rFonts w:ascii="Arial" w:hAnsi="Arial" w:cs="Arial"/>
        </w:rPr>
        <w:t>with quantitative data providing little support for the hypothesis that young people had switched to online purchase</w:t>
      </w:r>
      <w:r w:rsidR="00AD68B0">
        <w:rPr>
          <w:rFonts w:ascii="Arial" w:hAnsi="Arial" w:cs="Arial"/>
        </w:rPr>
        <w:t xml:space="preserve"> following new regulations</w:t>
      </w:r>
      <w:r w:rsidR="008B7C55" w:rsidRPr="6DE77EAE">
        <w:rPr>
          <w:rFonts w:ascii="Arial" w:hAnsi="Arial" w:cs="Arial"/>
        </w:rPr>
        <w:t xml:space="preserve">. </w:t>
      </w:r>
      <w:r w:rsidR="00FB5EE1">
        <w:rPr>
          <w:rFonts w:ascii="Arial" w:hAnsi="Arial" w:cs="Arial"/>
        </w:rPr>
        <w:t>The most common routes of supply included via</w:t>
      </w:r>
      <w:r w:rsidR="00FB5EE1" w:rsidRPr="6DE77EAE">
        <w:rPr>
          <w:rFonts w:ascii="Arial" w:hAnsi="Arial" w:cs="Arial"/>
        </w:rPr>
        <w:t xml:space="preserve"> peers and other informal supply chains</w:t>
      </w:r>
      <w:r w:rsidR="00FB5EE1">
        <w:rPr>
          <w:rFonts w:ascii="Arial" w:hAnsi="Arial" w:cs="Arial"/>
        </w:rPr>
        <w:t>, with a minority obtaining e-cigarettes directly from retailers</w:t>
      </w:r>
      <w:r w:rsidR="00FB5EE1" w:rsidRPr="6DE77EAE">
        <w:rPr>
          <w:rFonts w:ascii="Arial" w:hAnsi="Arial" w:cs="Arial"/>
        </w:rPr>
        <w:t>.</w:t>
      </w:r>
      <w:r w:rsidR="00FB5EE1">
        <w:rPr>
          <w:rFonts w:ascii="Arial" w:hAnsi="Arial" w:cs="Arial"/>
        </w:rPr>
        <w:t xml:space="preserve"> This contrasts with findings from the International Tobacco Control 4 country study in which young people were equally likely to report obtaining e-cigarettes via informal or commercial supply routes, although notably, ITC focused on 16-19 year olds and hence included a significant number of young people who could legally buy e-cigarettes themselves</w:t>
      </w:r>
      <w:r w:rsidR="007B46BB">
        <w:rPr>
          <w:rFonts w:ascii="Arial" w:hAnsi="Arial" w:cs="Arial"/>
        </w:rPr>
        <w:t>.</w:t>
      </w:r>
      <w:r w:rsidR="00FB5EE1">
        <w:rPr>
          <w:rFonts w:ascii="Arial" w:hAnsi="Arial" w:cs="Arial"/>
        </w:rPr>
        <w:fldChar w:fldCharType="begin"/>
      </w:r>
      <w:r w:rsidR="008A7DB4">
        <w:rPr>
          <w:rFonts w:ascii="Arial" w:hAnsi="Arial" w:cs="Arial"/>
        </w:rPr>
        <w:instrText xml:space="preserve"> ADDIN EN.CITE &lt;EndNote&gt;&lt;Cite&gt;&lt;Author&gt;Braak&lt;/Author&gt;&lt;Year&gt;2020&lt;/Year&gt;&lt;RecNum&gt;117&lt;/RecNum&gt;&lt;DisplayText&gt;&lt;style face="superscript"&gt;117&lt;/style&gt;&lt;/DisplayText&gt;&lt;record&gt;&lt;rec-number&gt;117&lt;/rec-number&gt;&lt;foreign-keys&gt;&lt;key app="EN" db-id="rfprdxp0q2900oez9sq5sfrtapss2etxdew9" timestamp="1649667199"&gt;117&lt;/key&gt;&lt;/foreign-keys&gt;&lt;ref-type name="Journal Article"&gt;17&lt;/ref-type&gt;&lt;contributors&gt;&lt;authors&gt;&lt;author&gt;Braak, David&lt;/author&gt;&lt;author&gt;Cummings, K Michael&lt;/author&gt;&lt;author&gt;Nahhas, Georges J&lt;/author&gt;&lt;author&gt;Reid, Jessica L&lt;/author&gt;&lt;author&gt;Hammond, David&lt;/author&gt;&lt;/authors&gt;&lt;/contributors&gt;&lt;titles&gt;&lt;title&gt;How are adolescents getting their vaping products? Findings from the International Tobacco Control (ITC) youth tobacco and vaping survey&lt;/title&gt;&lt;secondary-title&gt;Addictive behaviors&lt;/secondary-title&gt;&lt;/titles&gt;&lt;periodical&gt;&lt;full-title&gt;Addictive behaviors&lt;/full-title&gt;&lt;/periodical&gt;&lt;pages&gt;106345&lt;/pages&gt;&lt;volume&gt;105&lt;/volume&gt;&lt;dates&gt;&lt;year&gt;2020&lt;/year&gt;&lt;/dates&gt;&lt;isbn&gt;0306-4603&lt;/isbn&gt;&lt;urls&gt;&lt;/urls&gt;&lt;/record&gt;&lt;/Cite&gt;&lt;/EndNote&gt;</w:instrText>
      </w:r>
      <w:r w:rsidR="00FB5EE1">
        <w:rPr>
          <w:rFonts w:ascii="Arial" w:hAnsi="Arial" w:cs="Arial"/>
        </w:rPr>
        <w:fldChar w:fldCharType="separate"/>
      </w:r>
      <w:r w:rsidR="008A7DB4" w:rsidRPr="008A7DB4">
        <w:rPr>
          <w:rFonts w:ascii="Arial" w:hAnsi="Arial" w:cs="Arial"/>
          <w:noProof/>
          <w:vertAlign w:val="superscript"/>
        </w:rPr>
        <w:t>117</w:t>
      </w:r>
      <w:r w:rsidR="00FB5EE1">
        <w:rPr>
          <w:rFonts w:ascii="Arial" w:hAnsi="Arial" w:cs="Arial"/>
        </w:rPr>
        <w:fldChar w:fldCharType="end"/>
      </w:r>
    </w:p>
    <w:p w14:paraId="0E32698E" w14:textId="50994160" w:rsidR="00800805" w:rsidRDefault="00800805" w:rsidP="00B1179C">
      <w:pPr>
        <w:pStyle w:val="Heading2"/>
      </w:pPr>
      <w:bookmarkStart w:id="141" w:name="_Toc104192506"/>
      <w:r>
        <w:lastRenderedPageBreak/>
        <w:t>Change in young people’s use of e-cigarettes following TPD</w:t>
      </w:r>
      <w:bookmarkEnd w:id="141"/>
    </w:p>
    <w:p w14:paraId="14EB3B45" w14:textId="676A49F5" w:rsidR="00E33F91" w:rsidRPr="0044555F" w:rsidRDefault="00A01771" w:rsidP="005D5BD5">
      <w:pPr>
        <w:spacing w:line="360" w:lineRule="auto"/>
        <w:rPr>
          <w:rFonts w:ascii="Arial" w:hAnsi="Arial" w:cs="Arial"/>
        </w:rPr>
      </w:pPr>
      <w:r>
        <w:rPr>
          <w:rFonts w:ascii="Arial" w:hAnsi="Arial" w:cs="Arial"/>
        </w:rPr>
        <w:t>As reported in the years prior to TPD</w:t>
      </w:r>
      <w:r w:rsidR="007B46BB">
        <w:rPr>
          <w:rFonts w:ascii="Arial" w:hAnsi="Arial" w:cs="Arial"/>
        </w:rPr>
        <w:t>,</w:t>
      </w:r>
      <w:r>
        <w:rPr>
          <w:rFonts w:ascii="Arial" w:hAnsi="Arial" w:cs="Arial"/>
        </w:rPr>
        <w:fldChar w:fldCharType="begin"/>
      </w:r>
      <w:r w:rsidR="008A7DB4">
        <w:rPr>
          <w:rFonts w:ascii="Arial" w:hAnsi="Arial" w:cs="Arial"/>
        </w:rPr>
        <w:instrText xml:space="preserve"> ADDIN EN.CITE &lt;EndNote&gt;&lt;Cite&gt;&lt;Author&gt;Bauld&lt;/Author&gt;&lt;Year&gt;2017&lt;/Year&gt;&lt;RecNum&gt;39&lt;/RecNum&gt;&lt;DisplayText&gt;&lt;style face="superscript"&gt;39&lt;/style&gt;&lt;/DisplayText&gt;&lt;record&gt;&lt;rec-number&gt;39&lt;/rec-number&gt;&lt;foreign-keys&gt;&lt;key app="EN" db-id="rfprdxp0q2900oez9sq5sfrtapss2etxdew9" timestamp="1649667196"&gt;39&lt;/key&gt;&lt;/foreign-keys&gt;&lt;ref-type name="Journal Article"&gt;17&lt;/ref-type&gt;&lt;contributors&gt;&lt;authors&gt;&lt;author&gt;Bauld, Linda&lt;/author&gt;&lt;author&gt;MacKintosh, Anne Marie&lt;/author&gt;&lt;author&gt;Eastwood, Brian&lt;/author&gt;&lt;author&gt;Ford, Allison&lt;/author&gt;&lt;author&gt;Moore, Graham&lt;/author&gt;&lt;author&gt;Dockrell, Martin&lt;/author&gt;&lt;author&gt;Arnott, Deborah&lt;/author&gt;&lt;author&gt;Cheeseman, Hazel&lt;/author&gt;&lt;author&gt;McNeill, Ann&lt;/author&gt;&lt;/authors&gt;&lt;/contributors&gt;&lt;titles&gt;&lt;title&gt;Young people’s use of e-cigarettes across the United Kingdom: findings from five surveys 2015–2017&lt;/title&gt;&lt;secondary-title&gt;International Journal of Environmental Research and Public Health&lt;/secondary-title&gt;&lt;/titles&gt;&lt;periodical&gt;&lt;full-title&gt;International Journal of Environmental Research and Public Health&lt;/full-title&gt;&lt;/periodical&gt;&lt;pages&gt;973&lt;/pages&gt;&lt;volume&gt;14&lt;/volume&gt;&lt;number&gt;9&lt;/number&gt;&lt;dates&gt;&lt;year&gt;2017&lt;/year&gt;&lt;/dates&gt;&lt;urls&gt;&lt;/urls&gt;&lt;/record&gt;&lt;/Cite&gt;&lt;/EndNote&gt;</w:instrText>
      </w:r>
      <w:r>
        <w:rPr>
          <w:rFonts w:ascii="Arial" w:hAnsi="Arial" w:cs="Arial"/>
        </w:rPr>
        <w:fldChar w:fldCharType="separate"/>
      </w:r>
      <w:r w:rsidR="008A7DB4" w:rsidRPr="008A7DB4">
        <w:rPr>
          <w:rFonts w:ascii="Arial" w:hAnsi="Arial" w:cs="Arial"/>
          <w:noProof/>
          <w:vertAlign w:val="superscript"/>
        </w:rPr>
        <w:t>39</w:t>
      </w:r>
      <w:r>
        <w:rPr>
          <w:rFonts w:ascii="Arial" w:hAnsi="Arial" w:cs="Arial"/>
        </w:rPr>
        <w:fldChar w:fldCharType="end"/>
      </w:r>
      <w:r>
        <w:rPr>
          <w:rFonts w:ascii="Arial" w:hAnsi="Arial" w:cs="Arial"/>
        </w:rPr>
        <w:t xml:space="preserve"> and consistent with qualitative reports of widespread approval of experimentation with e-cigarettes, experimentation </w:t>
      </w:r>
      <w:r w:rsidR="000433DE">
        <w:rPr>
          <w:rFonts w:ascii="Arial" w:hAnsi="Arial" w:cs="Arial"/>
        </w:rPr>
        <w:t>had been growing rapidly</w:t>
      </w:r>
      <w:r>
        <w:rPr>
          <w:rFonts w:ascii="Arial" w:hAnsi="Arial" w:cs="Arial"/>
        </w:rPr>
        <w:t xml:space="preserve"> </w:t>
      </w:r>
      <w:r w:rsidR="000433DE">
        <w:rPr>
          <w:rFonts w:ascii="Arial" w:hAnsi="Arial" w:cs="Arial"/>
        </w:rPr>
        <w:t>in the years prior to TPD, including among never smokers</w:t>
      </w:r>
      <w:r>
        <w:rPr>
          <w:rFonts w:ascii="Arial" w:hAnsi="Arial" w:cs="Arial"/>
        </w:rPr>
        <w:t xml:space="preserve">. </w:t>
      </w:r>
      <w:r w:rsidR="000433DE">
        <w:rPr>
          <w:rFonts w:ascii="Arial" w:hAnsi="Arial" w:cs="Arial"/>
        </w:rPr>
        <w:t>However, o</w:t>
      </w:r>
      <w:r w:rsidR="0011019B" w:rsidRPr="6DE77EAE">
        <w:rPr>
          <w:rFonts w:ascii="Arial" w:hAnsi="Arial" w:cs="Arial"/>
        </w:rPr>
        <w:t xml:space="preserve">ur primary </w:t>
      </w:r>
      <w:r w:rsidR="00CB2375">
        <w:rPr>
          <w:rFonts w:ascii="Arial" w:hAnsi="Arial" w:cs="Arial"/>
        </w:rPr>
        <w:t>statistical</w:t>
      </w:r>
      <w:r w:rsidR="00CB2375" w:rsidRPr="6DE77EAE">
        <w:rPr>
          <w:rFonts w:ascii="Arial" w:hAnsi="Arial" w:cs="Arial"/>
        </w:rPr>
        <w:t xml:space="preserve"> </w:t>
      </w:r>
      <w:r w:rsidR="00CF20F0" w:rsidRPr="6DE77EAE">
        <w:rPr>
          <w:rFonts w:ascii="Arial" w:hAnsi="Arial" w:cs="Arial"/>
        </w:rPr>
        <w:t>analyses</w:t>
      </w:r>
      <w:r w:rsidR="0011019B" w:rsidRPr="6DE77EAE">
        <w:rPr>
          <w:rFonts w:ascii="Arial" w:hAnsi="Arial" w:cs="Arial"/>
        </w:rPr>
        <w:t xml:space="preserve"> of data from Wales found that, at both short- and long-term follow up</w:t>
      </w:r>
      <w:r w:rsidR="00563CC6">
        <w:rPr>
          <w:rFonts w:ascii="Arial" w:hAnsi="Arial" w:cs="Arial"/>
        </w:rPr>
        <w:t>,</w:t>
      </w:r>
      <w:r w:rsidR="0011019B" w:rsidRPr="6DE77EAE">
        <w:rPr>
          <w:rFonts w:ascii="Arial" w:hAnsi="Arial" w:cs="Arial"/>
        </w:rPr>
        <w:t xml:space="preserve"> the</w:t>
      </w:r>
      <w:r w:rsidR="00CF20F0" w:rsidRPr="6DE77EAE">
        <w:rPr>
          <w:rFonts w:ascii="Arial" w:hAnsi="Arial" w:cs="Arial"/>
        </w:rPr>
        <w:t xml:space="preserve"> odds of ever </w:t>
      </w:r>
      <w:r w:rsidR="00563CC6">
        <w:rPr>
          <w:rFonts w:ascii="Arial" w:hAnsi="Arial" w:cs="Arial"/>
        </w:rPr>
        <w:t>e-cigarette use</w:t>
      </w:r>
      <w:r w:rsidR="00CF20F0" w:rsidRPr="6DE77EAE">
        <w:rPr>
          <w:rFonts w:ascii="Arial" w:hAnsi="Arial" w:cs="Arial"/>
        </w:rPr>
        <w:t xml:space="preserve"> decreased by 4% </w:t>
      </w:r>
      <w:r w:rsidR="0011019B" w:rsidRPr="6DE77EAE">
        <w:rPr>
          <w:rFonts w:ascii="Arial" w:hAnsi="Arial" w:cs="Arial"/>
        </w:rPr>
        <w:t>per month following TPD</w:t>
      </w:r>
      <w:r w:rsidR="00AC2608">
        <w:rPr>
          <w:rFonts w:ascii="Arial" w:hAnsi="Arial" w:cs="Arial"/>
        </w:rPr>
        <w:t>,</w:t>
      </w:r>
      <w:r w:rsidR="0011019B" w:rsidRPr="6DE77EAE">
        <w:rPr>
          <w:rFonts w:ascii="Arial" w:hAnsi="Arial" w:cs="Arial"/>
        </w:rPr>
        <w:t xml:space="preserve"> </w:t>
      </w:r>
      <w:r w:rsidR="00CF20F0" w:rsidRPr="6DE77EAE">
        <w:rPr>
          <w:rFonts w:ascii="Arial" w:hAnsi="Arial" w:cs="Arial"/>
        </w:rPr>
        <w:t xml:space="preserve">relative to </w:t>
      </w:r>
      <w:r w:rsidR="00AC2608">
        <w:rPr>
          <w:rFonts w:ascii="Arial" w:hAnsi="Arial" w:cs="Arial"/>
        </w:rPr>
        <w:t xml:space="preserve">the </w:t>
      </w:r>
      <w:r w:rsidR="00CF20F0" w:rsidRPr="6DE77EAE">
        <w:rPr>
          <w:rFonts w:ascii="Arial" w:hAnsi="Arial" w:cs="Arial"/>
        </w:rPr>
        <w:t>baseline tren</w:t>
      </w:r>
      <w:r w:rsidR="0011019B" w:rsidRPr="6DE77EAE">
        <w:rPr>
          <w:rFonts w:ascii="Arial" w:hAnsi="Arial" w:cs="Arial"/>
        </w:rPr>
        <w:t>d</w:t>
      </w:r>
      <w:r w:rsidR="00577793">
        <w:rPr>
          <w:rFonts w:ascii="Arial" w:hAnsi="Arial" w:cs="Arial"/>
        </w:rPr>
        <w:t xml:space="preserve">. While there was some evidence of emerging inequality in short term analysis, with </w:t>
      </w:r>
      <w:r w:rsidR="00933624">
        <w:rPr>
          <w:rFonts w:ascii="Arial" w:hAnsi="Arial" w:cs="Arial"/>
        </w:rPr>
        <w:t>smaller changes in minority ethnic groups</w:t>
      </w:r>
      <w:r w:rsidR="00A04F1E">
        <w:rPr>
          <w:rFonts w:ascii="Arial" w:hAnsi="Arial" w:cs="Arial"/>
        </w:rPr>
        <w:t xml:space="preserve"> for example</w:t>
      </w:r>
      <w:r w:rsidR="00933624">
        <w:rPr>
          <w:rFonts w:ascii="Arial" w:hAnsi="Arial" w:cs="Arial"/>
        </w:rPr>
        <w:t>, these differences did not follow through to long term analysis, where very similar estimates were observed for all subgroups</w:t>
      </w:r>
      <w:r w:rsidR="00CF20F0" w:rsidRPr="6DE77EAE">
        <w:rPr>
          <w:rFonts w:ascii="Arial" w:hAnsi="Arial" w:cs="Arial"/>
        </w:rPr>
        <w:t>.</w:t>
      </w:r>
      <w:r w:rsidR="0011019B" w:rsidRPr="6DE77EAE">
        <w:rPr>
          <w:rFonts w:ascii="Arial" w:hAnsi="Arial" w:cs="Arial"/>
        </w:rPr>
        <w:t xml:space="preserve"> </w:t>
      </w:r>
      <w:r w:rsidR="00AC2608">
        <w:rPr>
          <w:rFonts w:ascii="Arial" w:hAnsi="Arial" w:cs="Arial"/>
        </w:rPr>
        <w:t>A</w:t>
      </w:r>
      <w:r w:rsidR="0011019B" w:rsidRPr="6DE77EAE">
        <w:rPr>
          <w:rFonts w:ascii="Arial" w:hAnsi="Arial" w:cs="Arial"/>
        </w:rPr>
        <w:t>nalyses of data from England and Scotland were consistent with the pattern observed in Wales of growth in use prior to TPD and a plateauing or decline thereafter</w:t>
      </w:r>
      <w:r w:rsidR="00CF20F0" w:rsidRPr="6DE77EAE">
        <w:rPr>
          <w:rFonts w:ascii="Arial" w:hAnsi="Arial" w:cs="Arial"/>
        </w:rPr>
        <w:t>.</w:t>
      </w:r>
      <w:r w:rsidR="00714DCA">
        <w:rPr>
          <w:rFonts w:ascii="Arial" w:hAnsi="Arial" w:cs="Arial"/>
        </w:rPr>
        <w:t xml:space="preserve"> </w:t>
      </w:r>
      <w:r w:rsidR="00AC2608">
        <w:rPr>
          <w:rFonts w:ascii="Arial" w:hAnsi="Arial" w:cs="Arial"/>
        </w:rPr>
        <w:t>R</w:t>
      </w:r>
      <w:r w:rsidR="000C404B">
        <w:rPr>
          <w:rFonts w:ascii="Arial" w:hAnsi="Arial" w:cs="Arial"/>
        </w:rPr>
        <w:t>egular e-cigarette use also followed a pattern of pre-</w:t>
      </w:r>
      <w:r w:rsidR="00862FD3">
        <w:rPr>
          <w:rFonts w:ascii="Arial" w:hAnsi="Arial" w:cs="Arial"/>
        </w:rPr>
        <w:t>regulation</w:t>
      </w:r>
      <w:r w:rsidR="000C404B">
        <w:rPr>
          <w:rFonts w:ascii="Arial" w:hAnsi="Arial" w:cs="Arial"/>
        </w:rPr>
        <w:t xml:space="preserve"> increase</w:t>
      </w:r>
      <w:r w:rsidR="00EE4F36">
        <w:rPr>
          <w:rFonts w:ascii="Arial" w:hAnsi="Arial" w:cs="Arial"/>
        </w:rPr>
        <w:t xml:space="preserve"> followed by post-</w:t>
      </w:r>
      <w:r w:rsidR="00862FD3">
        <w:rPr>
          <w:rFonts w:ascii="Arial" w:hAnsi="Arial" w:cs="Arial"/>
        </w:rPr>
        <w:t>regulation</w:t>
      </w:r>
      <w:r w:rsidR="00EE4F36">
        <w:rPr>
          <w:rFonts w:ascii="Arial" w:hAnsi="Arial" w:cs="Arial"/>
        </w:rPr>
        <w:t xml:space="preserve"> plateauing or decline. </w:t>
      </w:r>
      <w:r w:rsidR="000433DE">
        <w:rPr>
          <w:rFonts w:ascii="Arial" w:hAnsi="Arial" w:cs="Arial"/>
        </w:rPr>
        <w:t>C</w:t>
      </w:r>
      <w:r w:rsidR="0032587D">
        <w:rPr>
          <w:rFonts w:ascii="Arial" w:hAnsi="Arial" w:cs="Arial"/>
        </w:rPr>
        <w:t xml:space="preserve">onsistent with qualitative reports of less widespread approval of </w:t>
      </w:r>
      <w:r w:rsidR="009D5BC4">
        <w:rPr>
          <w:rFonts w:ascii="Arial" w:hAnsi="Arial" w:cs="Arial"/>
        </w:rPr>
        <w:t>regular use</w:t>
      </w:r>
      <w:r w:rsidR="0032587D">
        <w:rPr>
          <w:rFonts w:ascii="Arial" w:hAnsi="Arial" w:cs="Arial"/>
        </w:rPr>
        <w:t xml:space="preserve">, </w:t>
      </w:r>
      <w:r>
        <w:rPr>
          <w:rFonts w:ascii="Arial" w:hAnsi="Arial" w:cs="Arial"/>
        </w:rPr>
        <w:t>regular use remained rare among never smokers,</w:t>
      </w:r>
      <w:r w:rsidR="00E33F91">
        <w:rPr>
          <w:rFonts w:ascii="Arial" w:hAnsi="Arial" w:cs="Arial"/>
        </w:rPr>
        <w:t xml:space="preserve"> </w:t>
      </w:r>
      <w:r w:rsidR="009D5BC4">
        <w:rPr>
          <w:rFonts w:ascii="Arial" w:hAnsi="Arial" w:cs="Arial"/>
        </w:rPr>
        <w:t xml:space="preserve">at 1% or </w:t>
      </w:r>
      <w:r w:rsidR="00EE4F36">
        <w:rPr>
          <w:rFonts w:ascii="Arial" w:hAnsi="Arial" w:cs="Arial"/>
        </w:rPr>
        <w:t>low</w:t>
      </w:r>
      <w:r w:rsidR="009D5BC4">
        <w:rPr>
          <w:rFonts w:ascii="Arial" w:hAnsi="Arial" w:cs="Arial"/>
        </w:rPr>
        <w:t>e</w:t>
      </w:r>
      <w:r w:rsidR="0032587D">
        <w:rPr>
          <w:rFonts w:ascii="Arial" w:hAnsi="Arial" w:cs="Arial"/>
        </w:rPr>
        <w:t xml:space="preserve">r </w:t>
      </w:r>
      <w:r w:rsidR="00810B81">
        <w:rPr>
          <w:rFonts w:ascii="Arial" w:hAnsi="Arial" w:cs="Arial"/>
        </w:rPr>
        <w:t>in all countries and years</w:t>
      </w:r>
      <w:r w:rsidR="005017F6">
        <w:rPr>
          <w:rFonts w:ascii="Arial" w:hAnsi="Arial" w:cs="Arial"/>
        </w:rPr>
        <w:t xml:space="preserve">. </w:t>
      </w:r>
      <w:r w:rsidR="00833EE7">
        <w:rPr>
          <w:rFonts w:ascii="Arial" w:hAnsi="Arial" w:cs="Arial"/>
        </w:rPr>
        <w:t xml:space="preserve">Hence, </w:t>
      </w:r>
      <w:r w:rsidR="002D4765">
        <w:rPr>
          <w:rFonts w:ascii="Arial" w:hAnsi="Arial" w:cs="Arial"/>
        </w:rPr>
        <w:t xml:space="preserve">concerns regarding </w:t>
      </w:r>
      <w:r w:rsidR="0050415C">
        <w:rPr>
          <w:rFonts w:ascii="Arial" w:hAnsi="Arial" w:cs="Arial"/>
        </w:rPr>
        <w:t xml:space="preserve">regular use of </w:t>
      </w:r>
      <w:r w:rsidR="002D4765">
        <w:rPr>
          <w:rFonts w:ascii="Arial" w:hAnsi="Arial" w:cs="Arial"/>
        </w:rPr>
        <w:t xml:space="preserve">e-cigarettes acting as a gateway to nicotine addiction for a new generation of tobacco naïve young people are not reflected in </w:t>
      </w:r>
      <w:r w:rsidR="0044555F">
        <w:rPr>
          <w:rFonts w:ascii="Arial" w:hAnsi="Arial" w:cs="Arial"/>
        </w:rPr>
        <w:t>data from Great Britain</w:t>
      </w:r>
      <w:r w:rsidR="007B46BB">
        <w:rPr>
          <w:rFonts w:ascii="Arial" w:hAnsi="Arial" w:cs="Arial"/>
        </w:rPr>
        <w:t>,</w:t>
      </w:r>
      <w:r w:rsidR="00F955F0" w:rsidRPr="0044555F">
        <w:rPr>
          <w:rFonts w:ascii="Arial" w:hAnsi="Arial" w:cs="Arial"/>
        </w:rPr>
        <w:fldChar w:fldCharType="begin"/>
      </w:r>
      <w:r w:rsidR="008A7DB4">
        <w:rPr>
          <w:rFonts w:ascii="Arial" w:hAnsi="Arial" w:cs="Arial"/>
        </w:rPr>
        <w:instrText xml:space="preserve"> ADDIN EN.CITE &lt;EndNote&gt;&lt;Cite&gt;&lt;Author&gt;Bauld&lt;/Author&gt;&lt;Year&gt;2017&lt;/Year&gt;&lt;RecNum&gt;39&lt;/RecNum&gt;&lt;DisplayText&gt;&lt;style face="superscript"&gt;39&lt;/style&gt;&lt;/DisplayText&gt;&lt;record&gt;&lt;rec-number&gt;39&lt;/rec-number&gt;&lt;foreign-keys&gt;&lt;key app="EN" db-id="rfprdxp0q2900oez9sq5sfrtapss2etxdew9" timestamp="1649667196"&gt;39&lt;/key&gt;&lt;/foreign-keys&gt;&lt;ref-type name="Journal Article"&gt;17&lt;/ref-type&gt;&lt;contributors&gt;&lt;authors&gt;&lt;author&gt;Bauld, Linda&lt;/author&gt;&lt;author&gt;MacKintosh, Anne Marie&lt;/author&gt;&lt;author&gt;Eastwood, Brian&lt;/author&gt;&lt;author&gt;Ford, Allison&lt;/author&gt;&lt;author&gt;Moore, Graham&lt;/author&gt;&lt;author&gt;Dockrell, Martin&lt;/author&gt;&lt;author&gt;Arnott, Deborah&lt;/author&gt;&lt;author&gt;Cheeseman, Hazel&lt;/author&gt;&lt;author&gt;McNeill, Ann&lt;/author&gt;&lt;/authors&gt;&lt;/contributors&gt;&lt;titles&gt;&lt;title&gt;Young people’s use of e-cigarettes across the United Kingdom: findings from five surveys 2015–2017&lt;/title&gt;&lt;secondary-title&gt;International Journal of Environmental Research and Public Health&lt;/secondary-title&gt;&lt;/titles&gt;&lt;periodical&gt;&lt;full-title&gt;International Journal of Environmental Research and Public Health&lt;/full-title&gt;&lt;/periodical&gt;&lt;pages&gt;973&lt;/pages&gt;&lt;volume&gt;14&lt;/volume&gt;&lt;number&gt;9&lt;/number&gt;&lt;dates&gt;&lt;year&gt;2017&lt;/year&gt;&lt;/dates&gt;&lt;urls&gt;&lt;/urls&gt;&lt;/record&gt;&lt;/Cite&gt;&lt;/EndNote&gt;</w:instrText>
      </w:r>
      <w:r w:rsidR="00F955F0" w:rsidRPr="0044555F">
        <w:rPr>
          <w:rFonts w:ascii="Arial" w:hAnsi="Arial" w:cs="Arial"/>
        </w:rPr>
        <w:fldChar w:fldCharType="separate"/>
      </w:r>
      <w:r w:rsidR="008A7DB4" w:rsidRPr="008A7DB4">
        <w:rPr>
          <w:rFonts w:ascii="Arial" w:hAnsi="Arial" w:cs="Arial"/>
          <w:noProof/>
          <w:vertAlign w:val="superscript"/>
        </w:rPr>
        <w:t>39</w:t>
      </w:r>
      <w:r w:rsidR="00F955F0" w:rsidRPr="0044555F">
        <w:rPr>
          <w:rFonts w:ascii="Arial" w:hAnsi="Arial" w:cs="Arial"/>
        </w:rPr>
        <w:fldChar w:fldCharType="end"/>
      </w:r>
      <w:r w:rsidR="0044555F">
        <w:rPr>
          <w:rFonts w:ascii="Arial" w:hAnsi="Arial" w:cs="Arial"/>
        </w:rPr>
        <w:t xml:space="preserve"> pre or post </w:t>
      </w:r>
      <w:r w:rsidR="00862FD3">
        <w:rPr>
          <w:rFonts w:ascii="Arial" w:hAnsi="Arial" w:cs="Arial"/>
        </w:rPr>
        <w:t>regulation</w:t>
      </w:r>
      <w:r w:rsidR="0044555F" w:rsidRPr="0044555F">
        <w:rPr>
          <w:rFonts w:ascii="Arial" w:hAnsi="Arial" w:cs="Arial"/>
        </w:rPr>
        <w:t>.</w:t>
      </w:r>
    </w:p>
    <w:p w14:paraId="5466518F" w14:textId="0FC60740" w:rsidR="005022A5" w:rsidRDefault="004F3FD5" w:rsidP="00F411F2">
      <w:pPr>
        <w:spacing w:line="360" w:lineRule="auto"/>
        <w:rPr>
          <w:rFonts w:ascii="Arial" w:hAnsi="Arial" w:cs="Arial"/>
        </w:rPr>
      </w:pPr>
      <w:r>
        <w:rPr>
          <w:rFonts w:ascii="Arial" w:hAnsi="Arial" w:cs="Arial"/>
        </w:rPr>
        <w:t>S</w:t>
      </w:r>
      <w:r w:rsidR="00137204">
        <w:rPr>
          <w:rFonts w:ascii="Arial" w:hAnsi="Arial" w:cs="Arial"/>
        </w:rPr>
        <w:t>ome international divergence has emerged in relation to young people’s use of e-cigarettes</w:t>
      </w:r>
      <w:r w:rsidR="00F6076F">
        <w:rPr>
          <w:rFonts w:ascii="Arial" w:hAnsi="Arial" w:cs="Arial"/>
        </w:rPr>
        <w:t xml:space="preserve">, </w:t>
      </w:r>
      <w:r w:rsidR="005C16C6">
        <w:rPr>
          <w:rFonts w:ascii="Arial" w:hAnsi="Arial" w:cs="Arial"/>
        </w:rPr>
        <w:t>and it is likely that this</w:t>
      </w:r>
      <w:r w:rsidR="00F6076F">
        <w:rPr>
          <w:rFonts w:ascii="Arial" w:hAnsi="Arial" w:cs="Arial"/>
        </w:rPr>
        <w:t xml:space="preserve"> reflect</w:t>
      </w:r>
      <w:r w:rsidR="005C16C6">
        <w:rPr>
          <w:rFonts w:ascii="Arial" w:hAnsi="Arial" w:cs="Arial"/>
        </w:rPr>
        <w:t>s</w:t>
      </w:r>
      <w:r w:rsidR="00F6076F">
        <w:rPr>
          <w:rFonts w:ascii="Arial" w:hAnsi="Arial" w:cs="Arial"/>
        </w:rPr>
        <w:t xml:space="preserve"> differences in regulatory landscapes</w:t>
      </w:r>
      <w:r w:rsidR="007B46BB">
        <w:rPr>
          <w:rFonts w:ascii="Arial" w:hAnsi="Arial" w:cs="Arial"/>
        </w:rPr>
        <w:t>.</w:t>
      </w:r>
      <w:r w:rsidR="00F6076F">
        <w:rPr>
          <w:rFonts w:ascii="Arial" w:hAnsi="Arial" w:cs="Arial"/>
        </w:rPr>
        <w:fldChar w:fldCharType="begin"/>
      </w:r>
      <w:r w:rsidR="008A7DB4">
        <w:rPr>
          <w:rFonts w:ascii="Arial" w:hAnsi="Arial" w:cs="Arial"/>
        </w:rPr>
        <w:instrText xml:space="preserve"> ADDIN EN.CITE &lt;EndNote&gt;&lt;Cite&gt;&lt;Author&gt;Snell&lt;/Author&gt;&lt;Year&gt;2021&lt;/Year&gt;&lt;RecNum&gt;77&lt;/RecNum&gt;&lt;DisplayText&gt;&lt;style face="superscript"&gt;77&lt;/style&gt;&lt;/DisplayText&gt;&lt;record&gt;&lt;rec-number&gt;77&lt;/rec-number&gt;&lt;foreign-keys&gt;&lt;key app="EN" db-id="rfprdxp0q2900oez9sq5sfrtapss2etxdew9" timestamp="1649667197"&gt;77&lt;/key&gt;&lt;/foreign-keys&gt;&lt;ref-type name="Journal Article"&gt;17&lt;/ref-type&gt;&lt;contributors&gt;&lt;authors&gt;&lt;author&gt;Snell, L. Morgan&lt;/author&gt;&lt;author&gt;Nicksic, Nicole&lt;/author&gt;&lt;author&gt;Panteli, Dimitra&lt;/author&gt;&lt;author&gt;Burke, Sara&lt;/author&gt;&lt;author&gt;Eissenberg, Thomas&lt;/author&gt;&lt;author&gt;Fattore, Giovanni&lt;/author&gt;&lt;author&gt;Gauci, Charmaine&lt;/author&gt;&lt;author&gt;Koprivnikar, Helena&lt;/author&gt;&lt;author&gt;Murauskiene, Liuba&lt;/author&gt;&lt;author&gt;Reinap, Marge&lt;/author&gt;&lt;author&gt;Barnes, Andrew J.&lt;/author&gt;&lt;/authors&gt;&lt;/contributors&gt;&lt;titles&gt;&lt;title&gt;Emerging electronic cigarette policies in European member states, Canada, and the United States&lt;/title&gt;&lt;secondary-title&gt;Health Policy&lt;/secondary-title&gt;&lt;/titles&gt;&lt;periodical&gt;&lt;full-title&gt;Health Policy&lt;/full-title&gt;&lt;/periodical&gt;&lt;pages&gt;425-435&lt;/pages&gt;&lt;volume&gt;125&lt;/volume&gt;&lt;number&gt;4&lt;/number&gt;&lt;keywords&gt;&lt;keyword&gt;electronic cigarette&lt;/keyword&gt;&lt;keyword&gt;e-cigarette&lt;/keyword&gt;&lt;keyword&gt;electronic nicotine delivery system&lt;/keyword&gt;&lt;keyword&gt;policy&lt;/keyword&gt;&lt;keyword&gt;regulation&lt;/keyword&gt;&lt;keyword&gt;tobacco&lt;/keyword&gt;&lt;keyword&gt;federalism&lt;/keyword&gt;&lt;/keywords&gt;&lt;dates&gt;&lt;year&gt;2021&lt;/year&gt;&lt;pub-dates&gt;&lt;date&gt;2021/02/18/&lt;/date&gt;&lt;/pub-dates&gt;&lt;/dates&gt;&lt;isbn&gt;0168-8510&lt;/isbn&gt;&lt;urls&gt;&lt;related-urls&gt;&lt;url&gt;https://www.sciencedirect.com/science/article/pii/S0168851021000440&lt;/url&gt;&lt;/related-urls&gt;&lt;/urls&gt;&lt;electronic-resource-num&gt;https://doi.org/10.1016/j.healthpol.2021.02.003&lt;/electronic-resource-num&gt;&lt;/record&gt;&lt;/Cite&gt;&lt;/EndNote&gt;</w:instrText>
      </w:r>
      <w:r w:rsidR="00F6076F">
        <w:rPr>
          <w:rFonts w:ascii="Arial" w:hAnsi="Arial" w:cs="Arial"/>
        </w:rPr>
        <w:fldChar w:fldCharType="separate"/>
      </w:r>
      <w:r w:rsidR="008A7DB4" w:rsidRPr="008A7DB4">
        <w:rPr>
          <w:rFonts w:ascii="Arial" w:hAnsi="Arial" w:cs="Arial"/>
          <w:noProof/>
          <w:vertAlign w:val="superscript"/>
        </w:rPr>
        <w:t>77</w:t>
      </w:r>
      <w:r w:rsidR="00F6076F">
        <w:rPr>
          <w:rFonts w:ascii="Arial" w:hAnsi="Arial" w:cs="Arial"/>
        </w:rPr>
        <w:fldChar w:fldCharType="end"/>
      </w:r>
      <w:r w:rsidR="00137204">
        <w:rPr>
          <w:rFonts w:ascii="Arial" w:hAnsi="Arial" w:cs="Arial"/>
        </w:rPr>
        <w:t xml:space="preserve"> </w:t>
      </w:r>
      <w:r w:rsidR="009F4BD9">
        <w:rPr>
          <w:rFonts w:ascii="Arial" w:hAnsi="Arial" w:cs="Arial"/>
        </w:rPr>
        <w:t>In particular, o</w:t>
      </w:r>
      <w:r w:rsidR="00137204">
        <w:rPr>
          <w:rFonts w:ascii="Arial" w:hAnsi="Arial" w:cs="Arial"/>
        </w:rPr>
        <w:t>ur findings contrast with</w:t>
      </w:r>
      <w:r w:rsidR="00E33F91">
        <w:rPr>
          <w:rFonts w:ascii="Arial" w:hAnsi="Arial" w:cs="Arial"/>
        </w:rPr>
        <w:t xml:space="preserve"> a</w:t>
      </w:r>
      <w:r w:rsidR="00137204" w:rsidRPr="00CF20F0">
        <w:rPr>
          <w:rFonts w:ascii="Arial" w:hAnsi="Arial" w:cs="Arial"/>
        </w:rPr>
        <w:t xml:space="preserve"> large </w:t>
      </w:r>
      <w:r w:rsidR="00137204">
        <w:rPr>
          <w:rFonts w:ascii="Arial" w:hAnsi="Arial" w:cs="Arial"/>
        </w:rPr>
        <w:t>growth</w:t>
      </w:r>
      <w:r w:rsidR="00137204" w:rsidRPr="00CF20F0">
        <w:rPr>
          <w:rFonts w:ascii="Arial" w:hAnsi="Arial" w:cs="Arial"/>
        </w:rPr>
        <w:t xml:space="preserve"> in e-cigarette use</w:t>
      </w:r>
      <w:r w:rsidR="00137204">
        <w:rPr>
          <w:rFonts w:ascii="Arial" w:hAnsi="Arial" w:cs="Arial"/>
        </w:rPr>
        <w:t xml:space="preserve"> </w:t>
      </w:r>
      <w:r w:rsidR="00E33F91">
        <w:rPr>
          <w:rFonts w:ascii="Arial" w:hAnsi="Arial" w:cs="Arial"/>
        </w:rPr>
        <w:t>by young people</w:t>
      </w:r>
      <w:r w:rsidR="00137204" w:rsidRPr="00CF20F0">
        <w:rPr>
          <w:rFonts w:ascii="Arial" w:hAnsi="Arial" w:cs="Arial"/>
        </w:rPr>
        <w:t xml:space="preserve"> around the same time in the US</w:t>
      </w:r>
      <w:r w:rsidR="007B46BB">
        <w:rPr>
          <w:rFonts w:ascii="Arial" w:hAnsi="Arial" w:cs="Arial"/>
        </w:rPr>
        <w:t>.</w:t>
      </w:r>
      <w:r w:rsidR="00F6076F">
        <w:rPr>
          <w:rFonts w:ascii="Arial" w:hAnsi="Arial" w:cs="Arial"/>
        </w:rPr>
        <w:fldChar w:fldCharType="begin"/>
      </w:r>
      <w:r w:rsidR="008A7DB4">
        <w:rPr>
          <w:rFonts w:ascii="Arial" w:hAnsi="Arial" w:cs="Arial"/>
        </w:rPr>
        <w:instrText xml:space="preserve"> ADDIN EN.CITE &lt;EndNote&gt;&lt;Cite&gt;&lt;Author&gt;Jarvis&lt;/Author&gt;&lt;Year&gt;2020&lt;/Year&gt;&lt;RecNum&gt;76&lt;/RecNum&gt;&lt;DisplayText&gt;&lt;style face="superscript"&gt;67, 76&lt;/style&gt;&lt;/DisplayText&gt;&lt;record&gt;&lt;rec-number&gt;76&lt;/rec-number&gt;&lt;foreign-keys&gt;&lt;key app="EN" db-id="rfprdxp0q2900oez9sq5sfrtapss2etxdew9" timestamp="1649667197"&gt;76&lt;/key&gt;&lt;/foreign-keys&gt;&lt;ref-type name="Journal Article"&gt;17&lt;/ref-type&gt;&lt;contributors&gt;&lt;authors&gt;&lt;author&gt;Jarvis, Martin&lt;/author&gt;&lt;author&gt;Jackson, Sarah&lt;/author&gt;&lt;author&gt;West, Robert&lt;/author&gt;&lt;author&gt;Brown, Jamie&lt;/author&gt;&lt;/authors&gt;&lt;/contributors&gt;&lt;titles&gt;&lt;title&gt;Epidemic of youth nicotine addiction? What does the National Youth Tobacco Survey 2017-2019 reveal about high school e-cigarette use in the USA?&lt;/title&gt;&lt;secondary-title&gt;Qeios&lt;/secondary-title&gt;&lt;/titles&gt;&lt;periodical&gt;&lt;full-title&gt;Qeios&lt;/full-title&gt;&lt;/periodical&gt;&lt;dates&gt;&lt;year&gt;2020&lt;/year&gt;&lt;/dates&gt;&lt;urls&gt;&lt;/urls&gt;&lt;/record&gt;&lt;/Cite&gt;&lt;Cite&gt;&lt;Author&gt;King&lt;/Author&gt;&lt;Year&gt;2020&lt;/Year&gt;&lt;RecNum&gt;67&lt;/RecNum&gt;&lt;record&gt;&lt;rec-number&gt;67&lt;/rec-number&gt;&lt;foreign-keys&gt;&lt;key app="EN" db-id="rfprdxp0q2900oez9sq5sfrtapss2etxdew9" timestamp="1649667197"&gt;67&lt;/key&gt;&lt;/foreign-keys&gt;&lt;ref-type name="Journal Article"&gt;17&lt;/ref-type&gt;&lt;contributors&gt;&lt;authors&gt;&lt;author&gt;King, Brian A&lt;/author&gt;&lt;author&gt;Jones, Christopher M&lt;/author&gt;&lt;author&gt;Baldwin, Grant T&lt;/author&gt;&lt;author&gt;Briss, Peter A&lt;/author&gt;&lt;/authors&gt;&lt;/contributors&gt;&lt;titles&gt;&lt;title&gt;The EVALI and youth vaping epidemics—implications for public health&lt;/title&gt;&lt;secondary-title&gt;New England Journal of Medicine&lt;/secondary-title&gt;&lt;/titles&gt;&lt;periodical&gt;&lt;full-title&gt;New England Journal of Medicine&lt;/full-title&gt;&lt;/periodical&gt;&lt;pages&gt;689-691&lt;/pages&gt;&lt;volume&gt;382&lt;/volume&gt;&lt;number&gt;8&lt;/number&gt;&lt;dates&gt;&lt;year&gt;2020&lt;/year&gt;&lt;/dates&gt;&lt;isbn&gt;0028-4793&lt;/isbn&gt;&lt;urls&gt;&lt;/urls&gt;&lt;/record&gt;&lt;/Cite&gt;&lt;/EndNote&gt;</w:instrText>
      </w:r>
      <w:r w:rsidR="00F6076F">
        <w:rPr>
          <w:rFonts w:ascii="Arial" w:hAnsi="Arial" w:cs="Arial"/>
        </w:rPr>
        <w:fldChar w:fldCharType="separate"/>
      </w:r>
      <w:r w:rsidR="008A7DB4" w:rsidRPr="008A7DB4">
        <w:rPr>
          <w:rFonts w:ascii="Arial" w:hAnsi="Arial" w:cs="Arial"/>
          <w:noProof/>
          <w:vertAlign w:val="superscript"/>
        </w:rPr>
        <w:t>67, 76</w:t>
      </w:r>
      <w:r w:rsidR="00F6076F">
        <w:rPr>
          <w:rFonts w:ascii="Arial" w:hAnsi="Arial" w:cs="Arial"/>
        </w:rPr>
        <w:fldChar w:fldCharType="end"/>
      </w:r>
      <w:r w:rsidR="00137204" w:rsidRPr="00CF20F0">
        <w:rPr>
          <w:rFonts w:ascii="Arial" w:hAnsi="Arial" w:cs="Arial"/>
        </w:rPr>
        <w:t xml:space="preserve"> This was largely attributed to</w:t>
      </w:r>
      <w:r w:rsidR="0050415C">
        <w:rPr>
          <w:rFonts w:ascii="Arial" w:hAnsi="Arial" w:cs="Arial"/>
        </w:rPr>
        <w:t xml:space="preserve"> high strength</w:t>
      </w:r>
      <w:r w:rsidR="00137204" w:rsidRPr="00CF20F0">
        <w:rPr>
          <w:rFonts w:ascii="Arial" w:hAnsi="Arial" w:cs="Arial"/>
        </w:rPr>
        <w:t xml:space="preserve"> devices </w:t>
      </w:r>
      <w:r w:rsidR="00AE13A7">
        <w:rPr>
          <w:rFonts w:ascii="Arial" w:hAnsi="Arial" w:cs="Arial"/>
        </w:rPr>
        <w:t>whose</w:t>
      </w:r>
      <w:r w:rsidR="00137204" w:rsidRPr="00CF20F0">
        <w:rPr>
          <w:rFonts w:ascii="Arial" w:hAnsi="Arial" w:cs="Arial"/>
        </w:rPr>
        <w:t xml:space="preserve"> entry to UK market</w:t>
      </w:r>
      <w:r w:rsidR="00C854EB">
        <w:rPr>
          <w:rFonts w:ascii="Arial" w:hAnsi="Arial" w:cs="Arial"/>
        </w:rPr>
        <w:t>s</w:t>
      </w:r>
      <w:r w:rsidR="00AE13A7">
        <w:rPr>
          <w:rFonts w:ascii="Arial" w:hAnsi="Arial" w:cs="Arial"/>
        </w:rPr>
        <w:t xml:space="preserve"> was delayed</w:t>
      </w:r>
      <w:r w:rsidR="0059522A">
        <w:rPr>
          <w:rFonts w:ascii="Arial" w:hAnsi="Arial" w:cs="Arial"/>
        </w:rPr>
        <w:t xml:space="preserve"> by TPD</w:t>
      </w:r>
      <w:r w:rsidR="00661205">
        <w:rPr>
          <w:rFonts w:ascii="Arial" w:hAnsi="Arial" w:cs="Arial"/>
        </w:rPr>
        <w:t>,</w:t>
      </w:r>
      <w:r w:rsidR="00137204" w:rsidRPr="00CF20F0">
        <w:rPr>
          <w:rFonts w:ascii="Arial" w:hAnsi="Arial" w:cs="Arial"/>
        </w:rPr>
        <w:t xml:space="preserve"> and </w:t>
      </w:r>
      <w:r w:rsidR="00CA722B">
        <w:rPr>
          <w:rFonts w:ascii="Arial" w:hAnsi="Arial" w:cs="Arial"/>
        </w:rPr>
        <w:t xml:space="preserve">which </w:t>
      </w:r>
      <w:r w:rsidR="00137204" w:rsidRPr="00CF20F0">
        <w:rPr>
          <w:rFonts w:ascii="Arial" w:hAnsi="Arial" w:cs="Arial"/>
        </w:rPr>
        <w:t xml:space="preserve">due to TPD, </w:t>
      </w:r>
      <w:r w:rsidR="005022A5">
        <w:rPr>
          <w:rFonts w:ascii="Arial" w:hAnsi="Arial" w:cs="Arial"/>
        </w:rPr>
        <w:t xml:space="preserve">were limited to </w:t>
      </w:r>
      <w:r w:rsidR="00137204" w:rsidRPr="00CF20F0">
        <w:rPr>
          <w:rFonts w:ascii="Arial" w:hAnsi="Arial" w:cs="Arial"/>
        </w:rPr>
        <w:t>lower levels of nicotine strength</w:t>
      </w:r>
      <w:r w:rsidR="00CA722B">
        <w:rPr>
          <w:rFonts w:ascii="Arial" w:hAnsi="Arial" w:cs="Arial"/>
        </w:rPr>
        <w:t xml:space="preserve"> than US versions</w:t>
      </w:r>
      <w:r w:rsidR="00137204" w:rsidRPr="00CF20F0">
        <w:rPr>
          <w:rFonts w:ascii="Arial" w:hAnsi="Arial" w:cs="Arial"/>
        </w:rPr>
        <w:t xml:space="preserve">. </w:t>
      </w:r>
      <w:r w:rsidR="00074147">
        <w:rPr>
          <w:rFonts w:ascii="Arial" w:hAnsi="Arial" w:cs="Arial"/>
        </w:rPr>
        <w:t>O</w:t>
      </w:r>
      <w:r w:rsidR="00850C2A" w:rsidRPr="00CF20F0">
        <w:rPr>
          <w:rFonts w:ascii="Arial" w:hAnsi="Arial" w:cs="Arial"/>
        </w:rPr>
        <w:t>ur findings</w:t>
      </w:r>
      <w:r w:rsidR="00F6076F">
        <w:rPr>
          <w:rFonts w:ascii="Arial" w:hAnsi="Arial" w:cs="Arial"/>
        </w:rPr>
        <w:t xml:space="preserve"> on the plateauing of e-cigarette use</w:t>
      </w:r>
      <w:r w:rsidR="00850C2A" w:rsidRPr="00CF20F0">
        <w:rPr>
          <w:rFonts w:ascii="Arial" w:hAnsi="Arial" w:cs="Arial"/>
        </w:rPr>
        <w:t xml:space="preserve"> are </w:t>
      </w:r>
      <w:r w:rsidR="00E33F91">
        <w:rPr>
          <w:rFonts w:ascii="Arial" w:hAnsi="Arial" w:cs="Arial"/>
        </w:rPr>
        <w:t xml:space="preserve">however </w:t>
      </w:r>
      <w:r w:rsidR="00850C2A" w:rsidRPr="00CF20F0">
        <w:rPr>
          <w:rFonts w:ascii="Arial" w:hAnsi="Arial" w:cs="Arial"/>
        </w:rPr>
        <w:t>largely consistent with other UK national surveys monitoring trends in e-cigarette use and smoking overtime</w:t>
      </w:r>
      <w:r w:rsidR="00F97EF6">
        <w:rPr>
          <w:rFonts w:ascii="Arial" w:hAnsi="Arial" w:cs="Arial"/>
        </w:rPr>
        <w:t>. Hammond and colleagues found no change in vaping in England in the post TPD period from</w:t>
      </w:r>
      <w:r w:rsidR="00ED62A3">
        <w:rPr>
          <w:rFonts w:ascii="Arial" w:hAnsi="Arial" w:cs="Arial"/>
        </w:rPr>
        <w:t xml:space="preserve"> </w:t>
      </w:r>
      <w:r w:rsidR="00F97EF6">
        <w:rPr>
          <w:rFonts w:ascii="Arial" w:hAnsi="Arial" w:cs="Arial"/>
        </w:rPr>
        <w:t>2017 and 2018</w:t>
      </w:r>
      <w:r w:rsidR="00F97EF6">
        <w:rPr>
          <w:rFonts w:ascii="Arial" w:hAnsi="Arial" w:cs="Arial"/>
        </w:rPr>
        <w:fldChar w:fldCharType="begin"/>
      </w:r>
      <w:r w:rsidR="008A7DB4">
        <w:rPr>
          <w:rFonts w:ascii="Arial" w:hAnsi="Arial" w:cs="Arial"/>
        </w:rPr>
        <w:instrText xml:space="preserve"> ADDIN EN.CITE &lt;EndNote&gt;&lt;Cite&gt;&lt;Author&gt;Hammond&lt;/Author&gt;&lt;Year&gt;2019&lt;/Year&gt;&lt;RecNum&gt;69&lt;/RecNum&gt;&lt;DisplayText&gt;&lt;style face="superscript"&gt;69&lt;/style&gt;&lt;/DisplayText&gt;&lt;record&gt;&lt;rec-number&gt;69&lt;/rec-number&gt;&lt;foreign-keys&gt;&lt;key app="EN" db-id="rfprdxp0q2900oez9sq5sfrtapss2etxdew9" timestamp="1649667197"&gt;69&lt;/key&gt;&lt;/foreign-keys&gt;&lt;ref-type name="Journal Article"&gt;17&lt;/ref-type&gt;&lt;contributors&gt;&lt;authors&gt;&lt;author&gt;Hammond, David&lt;/author&gt;&lt;author&gt;Reid, Jessica L&lt;/author&gt;&lt;author&gt;Rynard, Vicki L&lt;/author&gt;&lt;author&gt;Fong, Geoffrey T&lt;/author&gt;&lt;author&gt;Cummings, K Michael&lt;/author&gt;&lt;author&gt;McNeill, Ann&lt;/author&gt;&lt;author&gt;Hitchman, Sara&lt;/author&gt;&lt;author&gt;Thrasher, James F&lt;/author&gt;&lt;author&gt;Goniewicz, Maciej L&lt;/author&gt;&lt;author&gt;Bansal-Travers, Maansi&lt;/author&gt;&lt;author&gt;O’Connor, Richard&lt;/author&gt;&lt;author&gt;Levy, David&lt;/author&gt;&lt;author&gt;Borland, Ron&lt;/author&gt;&lt;author&gt;White, Christine M&lt;/author&gt;&lt;/authors&gt;&lt;/contributors&gt;&lt;titles&gt;&lt;title&gt;Prevalence of vaping and smoking among adolescents in Canada, England, and the United States: repeat national cross sectional surveys&lt;/title&gt;&lt;secondary-title&gt;BMJ&lt;/secondary-title&gt;&lt;/titles&gt;&lt;periodical&gt;&lt;full-title&gt;BMJ&lt;/full-title&gt;&lt;/periodical&gt;&lt;pages&gt;l2219&lt;/pages&gt;&lt;volume&gt;365&lt;/volume&gt;&lt;dates&gt;&lt;year&gt;2019&lt;/year&gt;&lt;/dates&gt;&lt;urls&gt;&lt;related-urls&gt;&lt;url&gt;https://www.bmj.com/content/bmj/365/bmj.l2219.full.pdf&lt;/url&gt;&lt;/related-urls&gt;&lt;/urls&gt;&lt;electronic-resource-num&gt;10.1136/bmj.l2219&lt;/electronic-resource-num&gt;&lt;/record&gt;&lt;/Cite&gt;&lt;/EndNote&gt;</w:instrText>
      </w:r>
      <w:r w:rsidR="00F97EF6">
        <w:rPr>
          <w:rFonts w:ascii="Arial" w:hAnsi="Arial" w:cs="Arial"/>
        </w:rPr>
        <w:fldChar w:fldCharType="separate"/>
      </w:r>
      <w:r w:rsidR="008A7DB4" w:rsidRPr="008A7DB4">
        <w:rPr>
          <w:rFonts w:ascii="Arial" w:hAnsi="Arial" w:cs="Arial"/>
          <w:noProof/>
          <w:vertAlign w:val="superscript"/>
        </w:rPr>
        <w:t>69</w:t>
      </w:r>
      <w:r w:rsidR="00F97EF6">
        <w:rPr>
          <w:rFonts w:ascii="Arial" w:hAnsi="Arial" w:cs="Arial"/>
        </w:rPr>
        <w:fldChar w:fldCharType="end"/>
      </w:r>
      <w:r w:rsidR="00F97EF6">
        <w:rPr>
          <w:rFonts w:ascii="Arial" w:hAnsi="Arial" w:cs="Arial"/>
        </w:rPr>
        <w:t xml:space="preserve"> among slightly older adolescents, despite substantial growth in the same period in both the United States and Canada.</w:t>
      </w:r>
      <w:r w:rsidR="00850C2A" w:rsidRPr="00CF20F0">
        <w:rPr>
          <w:rFonts w:ascii="Arial" w:hAnsi="Arial" w:cs="Arial"/>
        </w:rPr>
        <w:t xml:space="preserve"> </w:t>
      </w:r>
      <w:r w:rsidR="005E3EA3">
        <w:rPr>
          <w:rFonts w:ascii="Arial" w:hAnsi="Arial" w:cs="Arial"/>
        </w:rPr>
        <w:t xml:space="preserve">In </w:t>
      </w:r>
      <w:r w:rsidR="00850C2A" w:rsidRPr="00CF20F0">
        <w:rPr>
          <w:rFonts w:ascii="Arial" w:hAnsi="Arial" w:cs="Arial"/>
        </w:rPr>
        <w:t>ASH smoke</w:t>
      </w:r>
      <w:r w:rsidR="00F97EF6">
        <w:rPr>
          <w:rFonts w:ascii="Arial" w:hAnsi="Arial" w:cs="Arial"/>
        </w:rPr>
        <w:t>-</w:t>
      </w:r>
      <w:r w:rsidR="00850C2A" w:rsidRPr="00CF20F0">
        <w:rPr>
          <w:rFonts w:ascii="Arial" w:hAnsi="Arial" w:cs="Arial"/>
        </w:rPr>
        <w:t>free GB survey</w:t>
      </w:r>
      <w:r w:rsidR="000A17D8">
        <w:rPr>
          <w:rFonts w:ascii="Arial" w:hAnsi="Arial" w:cs="Arial"/>
        </w:rPr>
        <w:t>s</w:t>
      </w:r>
      <w:r w:rsidR="000A17D8">
        <w:rPr>
          <w:rFonts w:ascii="Arial" w:hAnsi="Arial" w:cs="Arial"/>
        </w:rPr>
        <w:fldChar w:fldCharType="begin"/>
      </w:r>
      <w:r w:rsidR="008A7DB4">
        <w:rPr>
          <w:rFonts w:ascii="Arial" w:hAnsi="Arial" w:cs="Arial"/>
        </w:rPr>
        <w:instrText xml:space="preserve"> ADDIN EN.CITE &lt;EndNote&gt;&lt;Cite&gt;&lt;Author&gt;Action on Smoking and Health&lt;/Author&gt;&lt;Year&gt;2021&lt;/Year&gt;&lt;RecNum&gt;118&lt;/RecNum&gt;&lt;DisplayText&gt;&lt;style face="superscript"&gt;118, 119&lt;/style&gt;&lt;/DisplayText&gt;&lt;record&gt;&lt;rec-number&gt;118&lt;/rec-number&gt;&lt;foreign-keys&gt;&lt;key app="EN" db-id="rfprdxp0q2900oez9sq5sfrtapss2etxdew9" timestamp="1649667199"&gt;118&lt;/key&gt;&lt;/foreign-keys&gt;&lt;ref-type name="Web Page"&gt;12&lt;/ref-type&gt;&lt;contributors&gt;&lt;authors&gt;&lt;author&gt;Action on Smoking and Health,&lt;/author&gt;&lt;/authors&gt;&lt;/contributors&gt;&lt;titles&gt;&lt;title&gt;ASH Fact Sheet: Use of e-cigarettes among young people in Great Britain. &lt;/title&gt;&lt;/titles&gt;&lt;dates&gt;&lt;year&gt;2021&lt;/year&gt;&lt;/dates&gt;&lt;urls&gt;&lt;related-urls&gt;&lt;url&gt;https://ash.org.uk/wp-content/uploads/2021/07/Use-of-e-cigarettes-among-young-people-in-Great-Britain-2021.pdf&lt;/url&gt;&lt;/related-urls&gt;&lt;/urls&gt;&lt;/record&gt;&lt;/Cite&gt;&lt;Cite&gt;&lt;Author&gt;Action on Smoking and Health&lt;/Author&gt;&lt;Year&gt;2019&lt;/Year&gt;&lt;RecNum&gt;119&lt;/RecNum&gt;&lt;record&gt;&lt;rec-number&gt;119&lt;/rec-number&gt;&lt;foreign-keys&gt;&lt;key app="EN" db-id="rfprdxp0q2900oez9sq5sfrtapss2etxdew9" timestamp="1649667199"&gt;119&lt;/key&gt;&lt;/foreign-keys&gt;&lt;ref-type name="Web Page"&gt;12&lt;/ref-type&gt;&lt;contributors&gt;&lt;authors&gt;&lt;author&gt;Action on Smoking and Health,&lt;/author&gt;&lt;/authors&gt;&lt;/contributors&gt;&lt;titles&gt;&lt;title&gt;Use of e-cigarettes among young people in Great Britain&lt;/title&gt;&lt;/titles&gt;&lt;dates&gt;&lt;year&gt;2019&lt;/year&gt;&lt;/dates&gt;&lt;urls&gt;&lt;related-urls&gt;&lt;url&gt;https://ash.org.uk/wp-content/uploads/2019/06/ASH-Factsheet-Youth-E-cigarette-Use-2019.pdf&lt;/url&gt;&lt;/related-urls&gt;&lt;/urls&gt;&lt;/record&gt;&lt;/Cite&gt;&lt;/EndNote&gt;</w:instrText>
      </w:r>
      <w:r w:rsidR="000A17D8">
        <w:rPr>
          <w:rFonts w:ascii="Arial" w:hAnsi="Arial" w:cs="Arial"/>
        </w:rPr>
        <w:fldChar w:fldCharType="separate"/>
      </w:r>
      <w:r w:rsidR="008A7DB4" w:rsidRPr="008A7DB4">
        <w:rPr>
          <w:rFonts w:ascii="Arial" w:hAnsi="Arial" w:cs="Arial"/>
          <w:noProof/>
          <w:vertAlign w:val="superscript"/>
        </w:rPr>
        <w:t>118, 119</w:t>
      </w:r>
      <w:r w:rsidR="000A17D8">
        <w:rPr>
          <w:rFonts w:ascii="Arial" w:hAnsi="Arial" w:cs="Arial"/>
        </w:rPr>
        <w:fldChar w:fldCharType="end"/>
      </w:r>
      <w:r w:rsidR="00F97EF6">
        <w:rPr>
          <w:rFonts w:ascii="Arial" w:hAnsi="Arial" w:cs="Arial"/>
        </w:rPr>
        <w:t xml:space="preserve"> </w:t>
      </w:r>
      <w:r w:rsidR="00850C2A" w:rsidRPr="00CF20F0">
        <w:rPr>
          <w:rFonts w:ascii="Arial" w:hAnsi="Arial" w:cs="Arial"/>
        </w:rPr>
        <w:t>of 11-18 year olds</w:t>
      </w:r>
      <w:r w:rsidR="000A17D8">
        <w:rPr>
          <w:rFonts w:ascii="Arial" w:hAnsi="Arial" w:cs="Arial"/>
        </w:rPr>
        <w:t>,</w:t>
      </w:r>
      <w:r w:rsidR="00850C2A" w:rsidRPr="00CF20F0">
        <w:rPr>
          <w:rFonts w:ascii="Arial" w:hAnsi="Arial" w:cs="Arial"/>
        </w:rPr>
        <w:t xml:space="preserve"> the percentage having used e-cigarettes has increased over time </w:t>
      </w:r>
      <w:r w:rsidR="005E3EA3">
        <w:rPr>
          <w:rFonts w:ascii="Arial" w:hAnsi="Arial" w:cs="Arial"/>
        </w:rPr>
        <w:t>from 4%</w:t>
      </w:r>
      <w:r w:rsidR="00850C2A" w:rsidRPr="00CF20F0">
        <w:rPr>
          <w:rFonts w:ascii="Arial" w:hAnsi="Arial" w:cs="Arial"/>
        </w:rPr>
        <w:t xml:space="preserve"> in 2013 </w:t>
      </w:r>
      <w:r w:rsidR="005E3EA3">
        <w:rPr>
          <w:rFonts w:ascii="Arial" w:hAnsi="Arial" w:cs="Arial"/>
        </w:rPr>
        <w:t>to around</w:t>
      </w:r>
      <w:r w:rsidR="00850C2A" w:rsidRPr="00CF20F0">
        <w:rPr>
          <w:rFonts w:ascii="Arial" w:hAnsi="Arial" w:cs="Arial"/>
        </w:rPr>
        <w:t xml:space="preserve"> 10%</w:t>
      </w:r>
      <w:r w:rsidR="00FA72A5">
        <w:rPr>
          <w:rFonts w:ascii="Arial" w:hAnsi="Arial" w:cs="Arial"/>
        </w:rPr>
        <w:t xml:space="preserve"> by 2015, but has remained relatively stable thereafter</w:t>
      </w:r>
      <w:r w:rsidR="00850C2A" w:rsidRPr="00CF20F0">
        <w:rPr>
          <w:rFonts w:ascii="Arial" w:hAnsi="Arial" w:cs="Arial"/>
        </w:rPr>
        <w:t xml:space="preserve">. </w:t>
      </w:r>
      <w:r w:rsidR="000468D5">
        <w:rPr>
          <w:rFonts w:ascii="Arial" w:hAnsi="Arial" w:cs="Arial"/>
        </w:rPr>
        <w:t>W</w:t>
      </w:r>
      <w:r w:rsidR="003D3493">
        <w:rPr>
          <w:rFonts w:ascii="Arial" w:hAnsi="Arial" w:cs="Arial"/>
        </w:rPr>
        <w:t>hile as</w:t>
      </w:r>
      <w:r w:rsidR="00C35A9F">
        <w:rPr>
          <w:rFonts w:ascii="Arial" w:hAnsi="Arial" w:cs="Arial"/>
        </w:rPr>
        <w:t xml:space="preserve"> described, young people’s accounts indicated that interest in e-cigarettes was waning</w:t>
      </w:r>
      <w:r w:rsidR="00177C47">
        <w:rPr>
          <w:rFonts w:ascii="Arial" w:hAnsi="Arial" w:cs="Arial"/>
        </w:rPr>
        <w:t>,</w:t>
      </w:r>
      <w:r w:rsidR="00C35A9F">
        <w:rPr>
          <w:rFonts w:ascii="Arial" w:hAnsi="Arial" w:cs="Arial"/>
        </w:rPr>
        <w:t xml:space="preserve"> and </w:t>
      </w:r>
      <w:r w:rsidR="003D3493">
        <w:rPr>
          <w:rFonts w:ascii="Arial" w:hAnsi="Arial" w:cs="Arial"/>
        </w:rPr>
        <w:t>interaction with many elements of TPD was limited</w:t>
      </w:r>
      <w:r w:rsidR="00C35A9F">
        <w:rPr>
          <w:rFonts w:ascii="Arial" w:hAnsi="Arial" w:cs="Arial"/>
        </w:rPr>
        <w:t>, it is plausible that marketing restrictions coupled with new reporting requirements and product regulations, inhibited the ability for new products to be introduced rapidly</w:t>
      </w:r>
      <w:r w:rsidR="00856D22">
        <w:rPr>
          <w:rFonts w:ascii="Arial" w:hAnsi="Arial" w:cs="Arial"/>
        </w:rPr>
        <w:t xml:space="preserve"> and promoted in ways that appeal to young people</w:t>
      </w:r>
      <w:r w:rsidR="007B46BB">
        <w:rPr>
          <w:rFonts w:ascii="Arial" w:hAnsi="Arial" w:cs="Arial"/>
        </w:rPr>
        <w:t>.</w:t>
      </w:r>
      <w:r w:rsidR="00856D22">
        <w:rPr>
          <w:rFonts w:ascii="Arial" w:hAnsi="Arial" w:cs="Arial"/>
        </w:rPr>
        <w:fldChar w:fldCharType="begin"/>
      </w:r>
      <w:r w:rsidR="008A7DB4">
        <w:rPr>
          <w:rFonts w:ascii="Arial" w:hAnsi="Arial" w:cs="Arial"/>
        </w:rPr>
        <w:instrText xml:space="preserve"> ADDIN EN.CITE &lt;EndNote&gt;&lt;Cite&gt;&lt;Author&gt;Cho&lt;/Author&gt;&lt;Year&gt;2021&lt;/Year&gt;&lt;RecNum&gt;116&lt;/RecNum&gt;&lt;DisplayText&gt;&lt;style face="superscript"&gt;116&lt;/style&gt;&lt;/DisplayText&gt;&lt;record&gt;&lt;rec-number&gt;116&lt;/rec-number&gt;&lt;foreign-keys&gt;&lt;key app="EN" db-id="rfprdxp0q2900oez9sq5sfrtapss2etxdew9" timestamp="1649667198"&gt;116&lt;/key&gt;&lt;/foreign-keys&gt;&lt;ref-type name="Journal Article"&gt;17&lt;/ref-type&gt;&lt;contributors&gt;&lt;authors&gt;&lt;author&gt;Cho, Yoo Jin&lt;/author&gt;&lt;author&gt;Thrasher, James F&lt;/author&gt;&lt;author&gt;Driezen, Pete&lt;/author&gt;&lt;author&gt;Hitchman, Sara C&lt;/author&gt;&lt;author&gt;Reid, Jessica L&lt;/author&gt;&lt;author&gt;Hammond, David&lt;/author&gt;&lt;/authors&gt;&lt;/contributors&gt;&lt;titles&gt;&lt;title&gt;Trends in exposure to and perceptions of e-cigarette marketing among youth in England, Canada and the United States between 2017 and 2019&lt;/title&gt;&lt;secondary-title&gt;Health Education Research&lt;/secondary-title&gt;&lt;/titles&gt;&lt;periodical&gt;&lt;full-title&gt;Health Education Research&lt;/full-title&gt;&lt;/periodical&gt;&lt;dates&gt;&lt;year&gt;2021&lt;/year&gt;&lt;/dates&gt;&lt;isbn&gt;0268-1153&lt;/isbn&gt;&lt;urls&gt;&lt;related-urls&gt;&lt;url&gt;https://doi.org/10.1093/her/cyab039&lt;/url&gt;&lt;/related-urls&gt;&lt;/urls&gt;&lt;custom1&gt;cyab039&lt;/custom1&gt;&lt;electronic-resource-num&gt;10.1093/her/cyab039&lt;/electronic-resource-num&gt;&lt;access-date&gt;12/3/2021&lt;/access-date&gt;&lt;/record&gt;&lt;/Cite&gt;&lt;/EndNote&gt;</w:instrText>
      </w:r>
      <w:r w:rsidR="00856D22">
        <w:rPr>
          <w:rFonts w:ascii="Arial" w:hAnsi="Arial" w:cs="Arial"/>
        </w:rPr>
        <w:fldChar w:fldCharType="separate"/>
      </w:r>
      <w:r w:rsidR="008A7DB4" w:rsidRPr="008A7DB4">
        <w:rPr>
          <w:rFonts w:ascii="Arial" w:hAnsi="Arial" w:cs="Arial"/>
          <w:noProof/>
          <w:vertAlign w:val="superscript"/>
        </w:rPr>
        <w:t>116</w:t>
      </w:r>
      <w:r w:rsidR="00856D22">
        <w:rPr>
          <w:rFonts w:ascii="Arial" w:hAnsi="Arial" w:cs="Arial"/>
        </w:rPr>
        <w:fldChar w:fldCharType="end"/>
      </w:r>
      <w:r w:rsidR="00C35A9F">
        <w:rPr>
          <w:rFonts w:ascii="Arial" w:hAnsi="Arial" w:cs="Arial"/>
        </w:rPr>
        <w:t xml:space="preserve"> </w:t>
      </w:r>
      <w:r w:rsidR="005022A5">
        <w:rPr>
          <w:rFonts w:ascii="Arial" w:hAnsi="Arial" w:cs="Arial"/>
        </w:rPr>
        <w:t>M</w:t>
      </w:r>
      <w:r w:rsidR="005022A5" w:rsidRPr="00CF20F0">
        <w:rPr>
          <w:rFonts w:ascii="Arial" w:hAnsi="Arial" w:cs="Arial"/>
        </w:rPr>
        <w:t>ore recent data from the US indicat</w:t>
      </w:r>
      <w:r w:rsidR="005022A5">
        <w:rPr>
          <w:rFonts w:ascii="Arial" w:hAnsi="Arial" w:cs="Arial"/>
        </w:rPr>
        <w:t>e that while young people’s</w:t>
      </w:r>
      <w:r w:rsidR="005022A5" w:rsidRPr="00CF20F0">
        <w:rPr>
          <w:rFonts w:ascii="Arial" w:hAnsi="Arial" w:cs="Arial"/>
        </w:rPr>
        <w:t xml:space="preserve"> e-cigarette use</w:t>
      </w:r>
      <w:r w:rsidR="005022A5">
        <w:rPr>
          <w:rFonts w:ascii="Arial" w:hAnsi="Arial" w:cs="Arial"/>
        </w:rPr>
        <w:t xml:space="preserve"> did continue to grow rapidly, it </w:t>
      </w:r>
      <w:r w:rsidR="005022A5" w:rsidRPr="00CF20F0">
        <w:rPr>
          <w:rFonts w:ascii="Arial" w:hAnsi="Arial" w:cs="Arial"/>
        </w:rPr>
        <w:t>is</w:t>
      </w:r>
      <w:r w:rsidR="005022A5">
        <w:rPr>
          <w:rFonts w:ascii="Arial" w:hAnsi="Arial" w:cs="Arial"/>
        </w:rPr>
        <w:t xml:space="preserve"> now</w:t>
      </w:r>
      <w:r w:rsidR="005022A5" w:rsidRPr="00CF20F0">
        <w:rPr>
          <w:rFonts w:ascii="Arial" w:hAnsi="Arial" w:cs="Arial"/>
        </w:rPr>
        <w:t xml:space="preserve"> declining there as well</w:t>
      </w:r>
      <w:r w:rsidR="007B46BB">
        <w:rPr>
          <w:rFonts w:ascii="Arial" w:hAnsi="Arial" w:cs="Arial"/>
        </w:rPr>
        <w:t>.</w:t>
      </w:r>
      <w:r w:rsidR="005022A5">
        <w:rPr>
          <w:rFonts w:ascii="Arial" w:hAnsi="Arial" w:cs="Arial"/>
        </w:rPr>
        <w:fldChar w:fldCharType="begin"/>
      </w:r>
      <w:r w:rsidR="008A7DB4">
        <w:rPr>
          <w:rFonts w:ascii="Arial" w:hAnsi="Arial" w:cs="Arial"/>
        </w:rPr>
        <w:instrText xml:space="preserve"> ADDIN EN.CITE &lt;EndNote&gt;&lt;Cite&gt;&lt;Author&gt;Wang&lt;/Author&gt;&lt;Year&gt;2020&lt;/Year&gt;&lt;RecNum&gt;70&lt;/RecNum&gt;&lt;DisplayText&gt;&lt;style face="superscript"&gt;70&lt;/style&gt;&lt;/DisplayText&gt;&lt;record&gt;&lt;rec-number&gt;70&lt;/rec-number&gt;&lt;foreign-keys&gt;&lt;key app="EN" db-id="rfprdxp0q2900oez9sq5sfrtapss2etxdew9" timestamp="1649667197"&gt;70&lt;/key&gt;&lt;/foreign-keys&gt;&lt;ref-type name="Journal Article"&gt;17&lt;/ref-type&gt;&lt;contributors&gt;&lt;authors&gt;&lt;author&gt;Wang, Teresa W&lt;/author&gt;&lt;author&gt;Neff, Linda J&lt;/author&gt;&lt;author&gt;Park-Lee, Eunice&lt;/author&gt;&lt;author&gt;Ren, Chunfeng&lt;/author&gt;&lt;author&gt;Cullen, Karen A&lt;/author&gt;&lt;author&gt;King, Brian A&lt;/author&gt;&lt;/authors&gt;&lt;/contributors&gt;&lt;titles&gt;&lt;title&gt;E-cigarette use among middle and high school students—United States, 2020&lt;/title&gt;&lt;secondary-title&gt;Morbidity and Mortality Weekly Report&lt;/secondary-title&gt;&lt;/titles&gt;&lt;periodical&gt;&lt;full-title&gt;Morbidity and Mortality Weekly Report&lt;/full-title&gt;&lt;/periodical&gt;&lt;pages&gt;1310&lt;/pages&gt;&lt;volume&gt;69&lt;/volume&gt;&lt;number&gt;37&lt;/number&gt;&lt;dates&gt;&lt;year&gt;2020&lt;/year&gt;&lt;/dates&gt;&lt;urls&gt;&lt;/urls&gt;&lt;/record&gt;&lt;/Cite&gt;&lt;/EndNote&gt;</w:instrText>
      </w:r>
      <w:r w:rsidR="005022A5">
        <w:rPr>
          <w:rFonts w:ascii="Arial" w:hAnsi="Arial" w:cs="Arial"/>
        </w:rPr>
        <w:fldChar w:fldCharType="separate"/>
      </w:r>
      <w:r w:rsidR="008A7DB4" w:rsidRPr="008A7DB4">
        <w:rPr>
          <w:rFonts w:ascii="Arial" w:hAnsi="Arial" w:cs="Arial"/>
          <w:noProof/>
          <w:vertAlign w:val="superscript"/>
        </w:rPr>
        <w:t>70</w:t>
      </w:r>
      <w:r w:rsidR="005022A5">
        <w:rPr>
          <w:rFonts w:ascii="Arial" w:hAnsi="Arial" w:cs="Arial"/>
        </w:rPr>
        <w:fldChar w:fldCharType="end"/>
      </w:r>
    </w:p>
    <w:p w14:paraId="70272C65" w14:textId="45AE05E4" w:rsidR="00B90B0A" w:rsidRDefault="00B90B0A" w:rsidP="00B1179C">
      <w:pPr>
        <w:pStyle w:val="Heading2"/>
      </w:pPr>
      <w:bookmarkStart w:id="142" w:name="_Toc104192507"/>
      <w:r>
        <w:lastRenderedPageBreak/>
        <w:t>Changes in young people’s use of tobacco after the implementation of TPD</w:t>
      </w:r>
      <w:bookmarkEnd w:id="142"/>
      <w:r>
        <w:t xml:space="preserve"> </w:t>
      </w:r>
    </w:p>
    <w:p w14:paraId="53B1C8CE" w14:textId="0E7FA248" w:rsidR="00052A04" w:rsidRDefault="00597743" w:rsidP="00F411F2">
      <w:pPr>
        <w:spacing w:line="360" w:lineRule="auto"/>
        <w:rPr>
          <w:rFonts w:ascii="Arial" w:hAnsi="Arial" w:cs="Arial"/>
        </w:rPr>
      </w:pPr>
      <w:r>
        <w:rPr>
          <w:rFonts w:ascii="Arial" w:hAnsi="Arial" w:cs="Arial"/>
        </w:rPr>
        <w:t>T</w:t>
      </w:r>
      <w:r w:rsidR="00C82D47">
        <w:rPr>
          <w:rFonts w:ascii="Arial" w:hAnsi="Arial" w:cs="Arial"/>
        </w:rPr>
        <w:t>obacco use continued to decline during the emergence of e-cigarettes</w:t>
      </w:r>
      <w:r w:rsidR="00CE2580">
        <w:rPr>
          <w:rFonts w:ascii="Arial" w:hAnsi="Arial" w:cs="Arial"/>
        </w:rPr>
        <w:t xml:space="preserve"> up to 2015</w:t>
      </w:r>
      <w:r w:rsidR="00C82D47">
        <w:rPr>
          <w:rFonts w:ascii="Arial" w:hAnsi="Arial" w:cs="Arial"/>
        </w:rPr>
        <w:t>,</w:t>
      </w:r>
      <w:r>
        <w:rPr>
          <w:rFonts w:ascii="Arial" w:hAnsi="Arial" w:cs="Arial"/>
        </w:rPr>
        <w:t xml:space="preserve"> which as our data confirms, was also </w:t>
      </w:r>
      <w:r w:rsidR="000468D5">
        <w:rPr>
          <w:rFonts w:ascii="Arial" w:hAnsi="Arial" w:cs="Arial"/>
        </w:rPr>
        <w:t>the</w:t>
      </w:r>
      <w:r>
        <w:rPr>
          <w:rFonts w:ascii="Arial" w:hAnsi="Arial" w:cs="Arial"/>
        </w:rPr>
        <w:t xml:space="preserve"> period of </w:t>
      </w:r>
      <w:r w:rsidR="00CE2580">
        <w:rPr>
          <w:rFonts w:ascii="Arial" w:hAnsi="Arial" w:cs="Arial"/>
        </w:rPr>
        <w:t xml:space="preserve">most </w:t>
      </w:r>
      <w:r>
        <w:rPr>
          <w:rFonts w:ascii="Arial" w:hAnsi="Arial" w:cs="Arial"/>
        </w:rPr>
        <w:t xml:space="preserve">rapid growth in young people’s experimentation with </w:t>
      </w:r>
      <w:r w:rsidR="006B0F61">
        <w:rPr>
          <w:rFonts w:ascii="Arial" w:hAnsi="Arial" w:cs="Arial"/>
        </w:rPr>
        <w:t>e-cigarettes</w:t>
      </w:r>
      <w:r>
        <w:rPr>
          <w:rFonts w:ascii="Arial" w:hAnsi="Arial" w:cs="Arial"/>
        </w:rPr>
        <w:t>. However,</w:t>
      </w:r>
      <w:r w:rsidR="00C82D47">
        <w:rPr>
          <w:rFonts w:ascii="Arial" w:hAnsi="Arial" w:cs="Arial"/>
        </w:rPr>
        <w:t xml:space="preserve"> the most recent datasets indicate some plateauing in </w:t>
      </w:r>
      <w:r w:rsidR="009022B8">
        <w:rPr>
          <w:rFonts w:ascii="Arial" w:hAnsi="Arial" w:cs="Arial"/>
        </w:rPr>
        <w:t xml:space="preserve">rates of </w:t>
      </w:r>
      <w:r w:rsidR="00052A04">
        <w:rPr>
          <w:rFonts w:ascii="Arial" w:hAnsi="Arial" w:cs="Arial"/>
        </w:rPr>
        <w:t xml:space="preserve">both </w:t>
      </w:r>
      <w:r w:rsidR="009022B8">
        <w:rPr>
          <w:rFonts w:ascii="Arial" w:hAnsi="Arial" w:cs="Arial"/>
        </w:rPr>
        <w:t>ever and regular smoking across nations</w:t>
      </w:r>
      <w:r w:rsidR="001656F5">
        <w:rPr>
          <w:rFonts w:ascii="Arial" w:hAnsi="Arial" w:cs="Arial"/>
        </w:rPr>
        <w:t>, during a period</w:t>
      </w:r>
      <w:r w:rsidR="003C765F">
        <w:rPr>
          <w:rFonts w:ascii="Arial" w:hAnsi="Arial" w:cs="Arial"/>
        </w:rPr>
        <w:t xml:space="preserve"> beyond regulation</w:t>
      </w:r>
      <w:r w:rsidR="00CE2580">
        <w:rPr>
          <w:rFonts w:ascii="Arial" w:hAnsi="Arial" w:cs="Arial"/>
        </w:rPr>
        <w:t xml:space="preserve"> and</w:t>
      </w:r>
      <w:r w:rsidR="001656F5">
        <w:rPr>
          <w:rFonts w:ascii="Arial" w:hAnsi="Arial" w:cs="Arial"/>
        </w:rPr>
        <w:t xml:space="preserve"> in which</w:t>
      </w:r>
      <w:r w:rsidR="003C765F">
        <w:rPr>
          <w:rFonts w:ascii="Arial" w:hAnsi="Arial" w:cs="Arial"/>
        </w:rPr>
        <w:t xml:space="preserve"> </w:t>
      </w:r>
      <w:r w:rsidR="001656F5">
        <w:rPr>
          <w:rFonts w:ascii="Arial" w:hAnsi="Arial" w:cs="Arial"/>
        </w:rPr>
        <w:t>young people’s experimentation with e-cigarettes was no longer growing</w:t>
      </w:r>
      <w:r w:rsidR="009022B8">
        <w:rPr>
          <w:rFonts w:ascii="Arial" w:hAnsi="Arial" w:cs="Arial"/>
        </w:rPr>
        <w:t xml:space="preserve">. The only nation in which there was </w:t>
      </w:r>
      <w:r w:rsidR="00CE2580">
        <w:rPr>
          <w:rFonts w:ascii="Arial" w:hAnsi="Arial" w:cs="Arial"/>
        </w:rPr>
        <w:t>some indication</w:t>
      </w:r>
      <w:r w:rsidR="009022B8">
        <w:rPr>
          <w:rFonts w:ascii="Arial" w:hAnsi="Arial" w:cs="Arial"/>
        </w:rPr>
        <w:t xml:space="preserve"> of continued decline in smoking was England</w:t>
      </w:r>
      <w:r w:rsidR="00FA72A5">
        <w:rPr>
          <w:rFonts w:ascii="Arial" w:hAnsi="Arial" w:cs="Arial"/>
        </w:rPr>
        <w:t>. A</w:t>
      </w:r>
      <w:r w:rsidR="00F55E22">
        <w:rPr>
          <w:rFonts w:ascii="Arial" w:hAnsi="Arial" w:cs="Arial"/>
        </w:rPr>
        <w:t>s noted elsewhere however</w:t>
      </w:r>
      <w:r w:rsidR="007B46BB">
        <w:rPr>
          <w:rFonts w:ascii="Arial" w:hAnsi="Arial" w:cs="Arial"/>
        </w:rPr>
        <w:t>,</w:t>
      </w:r>
      <w:r w:rsidR="00892940">
        <w:rPr>
          <w:rFonts w:ascii="Arial" w:hAnsi="Arial" w:cs="Arial"/>
        </w:rPr>
        <w:fldChar w:fldCharType="begin"/>
      </w:r>
      <w:r w:rsidR="008A7DB4">
        <w:rPr>
          <w:rFonts w:ascii="Arial" w:hAnsi="Arial" w:cs="Arial"/>
        </w:rPr>
        <w:instrText xml:space="preserve"> ADDIN EN.CITE &lt;EndNote&gt;&lt;Cite&gt;&lt;Author&gt;Royal College of Physicians&lt;/Author&gt;&lt;Year&gt;2021&lt;/Year&gt;&lt;RecNum&gt;26&lt;/RecNum&gt;&lt;DisplayText&gt;&lt;style face="superscript"&gt;26&lt;/style&gt;&lt;/DisplayText&gt;&lt;record&gt;&lt;rec-number&gt;26&lt;/rec-number&gt;&lt;foreign-keys&gt;&lt;key app="EN" db-id="rfprdxp0q2900oez9sq5sfrtapss2etxdew9" timestamp="1649667196"&gt;26&lt;/key&gt;&lt;/foreign-keys&gt;&lt;ref-type name="Report"&gt;27&lt;/ref-type&gt;&lt;contributors&gt;&lt;authors&gt;&lt;author&gt;Royal College of Physicians, &lt;/author&gt;&lt;/authors&gt;&lt;/contributors&gt;&lt;titles&gt;&lt;title&gt;Smoking and health 2021: a coming of age for tobacco control?&lt;/title&gt;&lt;/titles&gt;&lt;dates&gt;&lt;year&gt;2021&lt;/year&gt;&lt;/dates&gt;&lt;pub-location&gt;London&lt;/pub-location&gt;&lt;publisher&gt;RCP&lt;/publisher&gt;&lt;urls&gt;&lt;/urls&gt;&lt;/record&gt;&lt;/Cite&gt;&lt;/EndNote&gt;</w:instrText>
      </w:r>
      <w:r w:rsidR="00892940">
        <w:rPr>
          <w:rFonts w:ascii="Arial" w:hAnsi="Arial" w:cs="Arial"/>
        </w:rPr>
        <w:fldChar w:fldCharType="separate"/>
      </w:r>
      <w:r w:rsidR="008A7DB4" w:rsidRPr="008A7DB4">
        <w:rPr>
          <w:rFonts w:ascii="Arial" w:hAnsi="Arial" w:cs="Arial"/>
          <w:noProof/>
          <w:vertAlign w:val="superscript"/>
        </w:rPr>
        <w:t>26</w:t>
      </w:r>
      <w:r w:rsidR="00892940">
        <w:rPr>
          <w:rFonts w:ascii="Arial" w:hAnsi="Arial" w:cs="Arial"/>
        </w:rPr>
        <w:fldChar w:fldCharType="end"/>
      </w:r>
      <w:r w:rsidR="009022B8">
        <w:rPr>
          <w:rFonts w:ascii="Arial" w:hAnsi="Arial" w:cs="Arial"/>
        </w:rPr>
        <w:t xml:space="preserve"> the English survey is smaller and has </w:t>
      </w:r>
      <w:r w:rsidR="00FB1AE6">
        <w:rPr>
          <w:rFonts w:ascii="Arial" w:hAnsi="Arial" w:cs="Arial"/>
        </w:rPr>
        <w:t>seen more substantial drop offs in its response rates than have the Welsh or Scottish surveys. Hence, it is unclear whether this represents divergence between nations, or an artefact of methodological differences</w:t>
      </w:r>
      <w:r w:rsidR="0004690A">
        <w:rPr>
          <w:rFonts w:ascii="Arial" w:hAnsi="Arial" w:cs="Arial"/>
        </w:rPr>
        <w:t xml:space="preserve">. </w:t>
      </w:r>
    </w:p>
    <w:p w14:paraId="69C2E251" w14:textId="3AE784F4" w:rsidR="008A1962" w:rsidRPr="00CB2375" w:rsidRDefault="00EB784E" w:rsidP="00F411F2">
      <w:pPr>
        <w:spacing w:line="360" w:lineRule="auto"/>
        <w:rPr>
          <w:rFonts w:ascii="Arial" w:hAnsi="Arial" w:cs="Arial"/>
        </w:rPr>
      </w:pPr>
      <w:r w:rsidRPr="00D52321">
        <w:rPr>
          <w:rFonts w:ascii="Arial" w:hAnsi="Arial" w:cs="Arial"/>
        </w:rPr>
        <w:t>T</w:t>
      </w:r>
      <w:r w:rsidR="00E23EBA" w:rsidRPr="00D52321">
        <w:rPr>
          <w:rFonts w:ascii="Arial" w:hAnsi="Arial" w:cs="Arial"/>
        </w:rPr>
        <w:t xml:space="preserve">he plateauing observed for tobacco use </w:t>
      </w:r>
      <w:r w:rsidR="00786749" w:rsidRPr="00D52321">
        <w:rPr>
          <w:rFonts w:ascii="Arial" w:hAnsi="Arial" w:cs="Arial"/>
        </w:rPr>
        <w:t>wa</w:t>
      </w:r>
      <w:r w:rsidR="00E23EBA" w:rsidRPr="00CB2375">
        <w:rPr>
          <w:rFonts w:ascii="Arial" w:hAnsi="Arial" w:cs="Arial"/>
        </w:rPr>
        <w:t>s also reflected in other substances</w:t>
      </w:r>
      <w:r w:rsidR="00E939F9" w:rsidRPr="00CB2375">
        <w:rPr>
          <w:rFonts w:ascii="Arial" w:hAnsi="Arial" w:cs="Arial"/>
        </w:rPr>
        <w:t>, as has been reported elsewhere</w:t>
      </w:r>
      <w:r w:rsidR="007B46BB">
        <w:rPr>
          <w:rFonts w:ascii="Arial" w:hAnsi="Arial" w:cs="Arial"/>
        </w:rPr>
        <w:t>.</w:t>
      </w:r>
      <w:r w:rsidR="00786749" w:rsidRPr="00D52321">
        <w:rPr>
          <w:rFonts w:ascii="Arial" w:hAnsi="Arial" w:cs="Arial"/>
        </w:rPr>
        <w:fldChar w:fldCharType="begin"/>
      </w:r>
      <w:r w:rsidR="008A7DB4">
        <w:rPr>
          <w:rFonts w:ascii="Arial" w:hAnsi="Arial" w:cs="Arial"/>
        </w:rPr>
        <w:instrText xml:space="preserve"> ADDIN EN.CITE &lt;EndNote&gt;&lt;Cite&gt;&lt;Author&gt;Page&lt;/Author&gt;&lt;Year&gt;2020&lt;/Year&gt;&lt;RecNum&gt;120&lt;/RecNum&gt;&lt;DisplayText&gt;&lt;style face="superscript"&gt;120&lt;/style&gt;&lt;/DisplayText&gt;&lt;record&gt;&lt;rec-number&gt;120&lt;/rec-number&gt;&lt;foreign-keys&gt;&lt;key app="EN" db-id="rfprdxp0q2900oez9sq5sfrtapss2etxdew9" timestamp="1649667199"&gt;120&lt;/key&gt;&lt;/foreign-keys&gt;&lt;ref-type name="Journal Article"&gt;17&lt;/ref-type&gt;&lt;contributors&gt;&lt;authors&gt;&lt;author&gt;Page, Nicholas&lt;/author&gt;&lt;author&gt;Hallingberg, Britt&lt;/author&gt;&lt;author&gt;Brown, Rachel&lt;/author&gt;&lt;author&gt;Lowthian, Emily&lt;/author&gt;&lt;author&gt;Hewitt, Gillian&lt;/author&gt;&lt;author&gt;Murphy, Simon&lt;/author&gt;&lt;author&gt;Moore, Graham&lt;/author&gt;&lt;/authors&gt;&lt;/contributors&gt;&lt;titles&gt;&lt;title&gt;Change over time in adolescent smoking, cannabis use and their association: findings from the School Health Research Network in Wales&lt;/title&gt;&lt;/titles&gt;&lt;dates&gt;&lt;year&gt;2020&lt;/year&gt;&lt;/dates&gt;&lt;isbn&gt;0033-3506&lt;/isbn&gt;&lt;urls&gt;&lt;/urls&gt;&lt;/record&gt;&lt;/Cite&gt;&lt;/EndNote&gt;</w:instrText>
      </w:r>
      <w:r w:rsidR="00786749" w:rsidRPr="00D52321">
        <w:rPr>
          <w:rFonts w:ascii="Arial" w:hAnsi="Arial" w:cs="Arial"/>
        </w:rPr>
        <w:fldChar w:fldCharType="separate"/>
      </w:r>
      <w:r w:rsidR="008A7DB4" w:rsidRPr="008A7DB4">
        <w:rPr>
          <w:rFonts w:ascii="Arial" w:hAnsi="Arial" w:cs="Arial"/>
          <w:noProof/>
          <w:vertAlign w:val="superscript"/>
        </w:rPr>
        <w:t>120</w:t>
      </w:r>
      <w:r w:rsidR="00786749" w:rsidRPr="00D52321">
        <w:rPr>
          <w:rFonts w:ascii="Arial" w:hAnsi="Arial" w:cs="Arial"/>
        </w:rPr>
        <w:fldChar w:fldCharType="end"/>
      </w:r>
      <w:r w:rsidR="0004690A" w:rsidRPr="00D52321">
        <w:rPr>
          <w:rFonts w:ascii="Arial" w:hAnsi="Arial" w:cs="Arial"/>
        </w:rPr>
        <w:t xml:space="preserve"> </w:t>
      </w:r>
      <w:r w:rsidR="00052A04" w:rsidRPr="00D52321">
        <w:rPr>
          <w:rFonts w:ascii="Arial" w:hAnsi="Arial" w:cs="Arial"/>
        </w:rPr>
        <w:t>Indeed, disruption to longstanding declines in tobacco use appear</w:t>
      </w:r>
      <w:r w:rsidR="0029238D" w:rsidRPr="0096004D">
        <w:rPr>
          <w:rFonts w:ascii="Arial" w:hAnsi="Arial" w:cs="Arial"/>
        </w:rPr>
        <w:t>s</w:t>
      </w:r>
      <w:r w:rsidR="00052A04" w:rsidRPr="00D52321">
        <w:rPr>
          <w:rFonts w:ascii="Arial" w:hAnsi="Arial" w:cs="Arial"/>
        </w:rPr>
        <w:t xml:space="preserve"> to have lagged somewhat behind those for other substances, with ever use of tobacco beginning to plateau more recently than equivalent measures of </w:t>
      </w:r>
      <w:r w:rsidR="00B169B9" w:rsidRPr="00D52321">
        <w:rPr>
          <w:rFonts w:ascii="Arial" w:hAnsi="Arial" w:cs="Arial"/>
        </w:rPr>
        <w:t xml:space="preserve">both </w:t>
      </w:r>
      <w:r w:rsidR="00052A04" w:rsidRPr="00D52321">
        <w:rPr>
          <w:rFonts w:ascii="Arial" w:hAnsi="Arial" w:cs="Arial"/>
        </w:rPr>
        <w:t xml:space="preserve">alcohol or cannabis, which had already begun to plateau from 2011 to 2015. </w:t>
      </w:r>
      <w:r w:rsidR="0004690A" w:rsidRPr="00D52321">
        <w:rPr>
          <w:rFonts w:ascii="Arial" w:hAnsi="Arial" w:cs="Arial"/>
        </w:rPr>
        <w:t>R</w:t>
      </w:r>
      <w:r w:rsidR="00920253" w:rsidRPr="00D52321">
        <w:rPr>
          <w:rFonts w:ascii="Arial" w:hAnsi="Arial" w:cs="Arial"/>
        </w:rPr>
        <w:t xml:space="preserve">ecent </w:t>
      </w:r>
      <w:r w:rsidR="00D10167" w:rsidRPr="00D52321">
        <w:rPr>
          <w:rFonts w:ascii="Arial" w:hAnsi="Arial" w:cs="Arial"/>
        </w:rPr>
        <w:t xml:space="preserve">data from the US indicate that </w:t>
      </w:r>
      <w:r w:rsidR="008D1BA7" w:rsidRPr="00D52321">
        <w:rPr>
          <w:rFonts w:ascii="Arial" w:hAnsi="Arial" w:cs="Arial"/>
        </w:rPr>
        <w:t xml:space="preserve">growing cannabis use may act as a driver of nicotine </w:t>
      </w:r>
      <w:r w:rsidR="00F161A3" w:rsidRPr="00D52321">
        <w:rPr>
          <w:rFonts w:ascii="Arial" w:hAnsi="Arial" w:cs="Arial"/>
        </w:rPr>
        <w:t>dependence</w:t>
      </w:r>
      <w:r w:rsidR="008D1BA7" w:rsidRPr="00D52321">
        <w:rPr>
          <w:rFonts w:ascii="Arial" w:hAnsi="Arial" w:cs="Arial"/>
        </w:rPr>
        <w:t xml:space="preserve"> and sustained tobacco use</w:t>
      </w:r>
      <w:r w:rsidR="00F161A3" w:rsidRPr="00D52321">
        <w:rPr>
          <w:rFonts w:ascii="Arial" w:hAnsi="Arial" w:cs="Arial"/>
        </w:rPr>
        <w:t xml:space="preserve"> among young people, with </w:t>
      </w:r>
      <w:r w:rsidR="007025EB" w:rsidRPr="00D52321">
        <w:rPr>
          <w:rFonts w:ascii="Arial" w:hAnsi="Arial" w:cs="Arial"/>
        </w:rPr>
        <w:t xml:space="preserve">growing co-occurrence of tobacco and cannabis use, and </w:t>
      </w:r>
      <w:r w:rsidR="00D747AB" w:rsidRPr="00D52321">
        <w:rPr>
          <w:rFonts w:ascii="Arial" w:hAnsi="Arial" w:cs="Arial"/>
        </w:rPr>
        <w:t>dependence strongest among combined users</w:t>
      </w:r>
      <w:r w:rsidR="007B46BB">
        <w:rPr>
          <w:rFonts w:ascii="Arial" w:hAnsi="Arial" w:cs="Arial"/>
        </w:rPr>
        <w:t>.</w:t>
      </w:r>
      <w:r w:rsidR="00F161A3" w:rsidRPr="00D52321">
        <w:rPr>
          <w:rFonts w:ascii="Arial" w:hAnsi="Arial" w:cs="Arial"/>
        </w:rPr>
        <w:fldChar w:fldCharType="begin"/>
      </w:r>
      <w:r w:rsidR="008A7DB4">
        <w:rPr>
          <w:rFonts w:ascii="Arial" w:hAnsi="Arial" w:cs="Arial"/>
        </w:rPr>
        <w:instrText xml:space="preserve"> ADDIN EN.CITE &lt;EndNote&gt;&lt;Cite&gt;&lt;Author&gt;Weinberger&lt;/Author&gt;&lt;Year&gt;2021&lt;/Year&gt;&lt;RecNum&gt;121&lt;/RecNum&gt;&lt;DisplayText&gt;&lt;style face="superscript"&gt;121&lt;/style&gt;&lt;/DisplayText&gt;&lt;record&gt;&lt;rec-number&gt;121&lt;/rec-number&gt;&lt;foreign-keys&gt;&lt;key app="EN" db-id="rfprdxp0q2900oez9sq5sfrtapss2etxdew9" timestamp="1649667199"&gt;121&lt;/key&gt;&lt;/foreign-keys&gt;&lt;ref-type name="Journal Article"&gt;17&lt;/ref-type&gt;&lt;contributors&gt;&lt;authors&gt;&lt;author&gt;Weinberger, Andrea&lt;/author&gt;&lt;author&gt;Dierker, Lisa&lt;/author&gt;&lt;author&gt;Zhu, Jiaqi&lt;/author&gt;&lt;author&gt;Levin, Jacob&lt;/author&gt;&lt;author&gt;Goodwin, Renee&lt;/author&gt;&lt;/authors&gt;&lt;/contributors&gt;&lt;titles&gt;&lt;title&gt;Cigarette dependence is more prevalent and increasing among US adolescents and adults who use cannabis, 2002–2019&lt;/title&gt;&lt;secondary-title&gt;Tobacco Control&lt;/secondary-title&gt;&lt;/titles&gt;&lt;periodical&gt;&lt;full-title&gt;Tobacco control&lt;/full-title&gt;&lt;/periodical&gt;&lt;pages&gt;tobaccocontrol-2021-056723&lt;/pages&gt;&lt;dates&gt;&lt;year&gt;2021&lt;/year&gt;&lt;/dates&gt;&lt;urls&gt;&lt;related-urls&gt;&lt;url&gt;https://tobaccocontrol.bmj.com/content/tobaccocontrol/early/2021/11/23/tobaccocontrol-2021-056723.full.pdf&lt;/url&gt;&lt;/related-urls&gt;&lt;/urls&gt;&lt;electronic-resource-num&gt;10.1136/tobaccocontrol-2021-056723&lt;/electronic-resource-num&gt;&lt;/record&gt;&lt;/Cite&gt;&lt;/EndNote&gt;</w:instrText>
      </w:r>
      <w:r w:rsidR="00F161A3" w:rsidRPr="00D52321">
        <w:rPr>
          <w:rFonts w:ascii="Arial" w:hAnsi="Arial" w:cs="Arial"/>
        </w:rPr>
        <w:fldChar w:fldCharType="separate"/>
      </w:r>
      <w:r w:rsidR="008A7DB4" w:rsidRPr="008A7DB4">
        <w:rPr>
          <w:rFonts w:ascii="Arial" w:hAnsi="Arial" w:cs="Arial"/>
          <w:noProof/>
          <w:vertAlign w:val="superscript"/>
        </w:rPr>
        <w:t>121</w:t>
      </w:r>
      <w:r w:rsidR="00F161A3" w:rsidRPr="00D52321">
        <w:rPr>
          <w:rFonts w:ascii="Arial" w:hAnsi="Arial" w:cs="Arial"/>
        </w:rPr>
        <w:fldChar w:fldCharType="end"/>
      </w:r>
      <w:r w:rsidR="00E939F9" w:rsidRPr="00D52321">
        <w:rPr>
          <w:rFonts w:ascii="Arial" w:hAnsi="Arial" w:cs="Arial"/>
        </w:rPr>
        <w:t xml:space="preserve"> </w:t>
      </w:r>
      <w:r w:rsidR="00457EA6" w:rsidRPr="00D52321">
        <w:rPr>
          <w:rFonts w:ascii="Arial" w:hAnsi="Arial" w:cs="Arial"/>
        </w:rPr>
        <w:t>W</w:t>
      </w:r>
      <w:r w:rsidR="001F5523" w:rsidRPr="00CB2375">
        <w:rPr>
          <w:rFonts w:ascii="Arial" w:hAnsi="Arial" w:cs="Arial"/>
        </w:rPr>
        <w:t xml:space="preserve">hile there were insufficient data-points to </w:t>
      </w:r>
      <w:r w:rsidR="00B54E30" w:rsidRPr="0096004D">
        <w:rPr>
          <w:rFonts w:ascii="Arial" w:hAnsi="Arial" w:cs="Arial"/>
        </w:rPr>
        <w:t>model</w:t>
      </w:r>
      <w:r w:rsidR="001F5523" w:rsidRPr="00D52321">
        <w:rPr>
          <w:rFonts w:ascii="Arial" w:hAnsi="Arial" w:cs="Arial"/>
        </w:rPr>
        <w:t xml:space="preserve"> continued change in attitudes toward </w:t>
      </w:r>
      <w:r w:rsidR="00AB164C" w:rsidRPr="00D52321">
        <w:rPr>
          <w:rFonts w:ascii="Arial" w:hAnsi="Arial" w:cs="Arial"/>
        </w:rPr>
        <w:t xml:space="preserve">smoking in </w:t>
      </w:r>
      <w:r w:rsidR="002B2DFC" w:rsidRPr="00D52321">
        <w:rPr>
          <w:rFonts w:ascii="Arial" w:hAnsi="Arial" w:cs="Arial"/>
        </w:rPr>
        <w:t xml:space="preserve">post legislation models, data </w:t>
      </w:r>
      <w:r w:rsidR="00B54E30" w:rsidRPr="00D52321">
        <w:rPr>
          <w:rFonts w:ascii="Arial" w:hAnsi="Arial" w:cs="Arial"/>
        </w:rPr>
        <w:t>from</w:t>
      </w:r>
      <w:r w:rsidR="00625364" w:rsidRPr="00D52321">
        <w:rPr>
          <w:rFonts w:ascii="Arial" w:hAnsi="Arial" w:cs="Arial"/>
        </w:rPr>
        <w:t xml:space="preserve"> SALSUS </w:t>
      </w:r>
      <w:r w:rsidR="001F3A69" w:rsidRPr="00D52321">
        <w:rPr>
          <w:rFonts w:ascii="Arial" w:hAnsi="Arial" w:cs="Arial"/>
        </w:rPr>
        <w:t xml:space="preserve">and SDDU </w:t>
      </w:r>
      <w:r w:rsidR="00625364" w:rsidRPr="00D52321">
        <w:rPr>
          <w:rFonts w:ascii="Arial" w:hAnsi="Arial" w:cs="Arial"/>
        </w:rPr>
        <w:t xml:space="preserve">indicate that </w:t>
      </w:r>
      <w:r w:rsidR="00AF3DF1" w:rsidRPr="00D52321">
        <w:rPr>
          <w:rFonts w:ascii="Arial" w:hAnsi="Arial" w:cs="Arial"/>
        </w:rPr>
        <w:t xml:space="preserve">the proportion of young people who </w:t>
      </w:r>
      <w:r w:rsidR="00B169B9" w:rsidRPr="00D52321">
        <w:rPr>
          <w:rFonts w:ascii="Arial" w:hAnsi="Arial" w:cs="Arial"/>
        </w:rPr>
        <w:t>report that</w:t>
      </w:r>
      <w:r w:rsidR="00AF3DF1" w:rsidRPr="00D52321">
        <w:rPr>
          <w:rFonts w:ascii="Arial" w:hAnsi="Arial" w:cs="Arial"/>
        </w:rPr>
        <w:t xml:space="preserve"> it is ok to try smok</w:t>
      </w:r>
      <w:r w:rsidR="00B169B9" w:rsidRPr="00D52321">
        <w:rPr>
          <w:rFonts w:ascii="Arial" w:hAnsi="Arial" w:cs="Arial"/>
        </w:rPr>
        <w:t>ing</w:t>
      </w:r>
      <w:r w:rsidR="00AF3DF1" w:rsidRPr="00D52321">
        <w:rPr>
          <w:rFonts w:ascii="Arial" w:hAnsi="Arial" w:cs="Arial"/>
        </w:rPr>
        <w:t xml:space="preserve"> rose from 201</w:t>
      </w:r>
      <w:r w:rsidR="005425E4" w:rsidRPr="00D52321">
        <w:rPr>
          <w:rFonts w:ascii="Arial" w:hAnsi="Arial" w:cs="Arial"/>
        </w:rPr>
        <w:t>5 to 2018</w:t>
      </w:r>
      <w:r w:rsidR="001F3A69" w:rsidRPr="00D52321">
        <w:rPr>
          <w:rFonts w:ascii="Arial" w:hAnsi="Arial" w:cs="Arial"/>
        </w:rPr>
        <w:t xml:space="preserve"> in Scotland and remained </w:t>
      </w:r>
      <w:r w:rsidR="00457EA6" w:rsidRPr="00D52321">
        <w:rPr>
          <w:rFonts w:ascii="Arial" w:hAnsi="Arial" w:cs="Arial"/>
        </w:rPr>
        <w:t>flat from 2016 to 20</w:t>
      </w:r>
      <w:r w:rsidR="00FC0553" w:rsidRPr="00D52321">
        <w:rPr>
          <w:rFonts w:ascii="Arial" w:hAnsi="Arial" w:cs="Arial"/>
        </w:rPr>
        <w:t>1</w:t>
      </w:r>
      <w:r w:rsidR="00457EA6" w:rsidRPr="00D52321">
        <w:rPr>
          <w:rFonts w:ascii="Arial" w:hAnsi="Arial" w:cs="Arial"/>
        </w:rPr>
        <w:t>8 in England</w:t>
      </w:r>
      <w:r w:rsidR="00B54E30" w:rsidRPr="00D52321">
        <w:rPr>
          <w:rFonts w:ascii="Arial" w:hAnsi="Arial" w:cs="Arial"/>
        </w:rPr>
        <w:t xml:space="preserve">. </w:t>
      </w:r>
      <w:r w:rsidR="00EE45B7" w:rsidRPr="00D52321">
        <w:rPr>
          <w:rFonts w:ascii="Arial" w:hAnsi="Arial" w:cs="Arial"/>
        </w:rPr>
        <w:t>D</w:t>
      </w:r>
      <w:r w:rsidR="009761A9" w:rsidRPr="00D52321">
        <w:rPr>
          <w:rFonts w:ascii="Arial" w:hAnsi="Arial" w:cs="Arial"/>
        </w:rPr>
        <w:t>ata published by the SDDU and SALSUS teams indicate that t</w:t>
      </w:r>
      <w:r w:rsidR="00B54E30" w:rsidRPr="00D52321">
        <w:rPr>
          <w:rFonts w:ascii="Arial" w:hAnsi="Arial" w:cs="Arial"/>
        </w:rPr>
        <w:t>his is</w:t>
      </w:r>
      <w:r w:rsidR="00B169B9" w:rsidRPr="00D52321">
        <w:rPr>
          <w:rFonts w:ascii="Arial" w:hAnsi="Arial" w:cs="Arial"/>
        </w:rPr>
        <w:t xml:space="preserve"> also</w:t>
      </w:r>
      <w:r w:rsidR="00B54E30" w:rsidRPr="00D52321">
        <w:rPr>
          <w:rFonts w:ascii="Arial" w:hAnsi="Arial" w:cs="Arial"/>
        </w:rPr>
        <w:t xml:space="preserve"> mirrored in</w:t>
      </w:r>
      <w:r w:rsidR="005425E4" w:rsidRPr="00D52321">
        <w:rPr>
          <w:rFonts w:ascii="Arial" w:hAnsi="Arial" w:cs="Arial"/>
        </w:rPr>
        <w:t xml:space="preserve"> </w:t>
      </w:r>
      <w:r w:rsidR="00B169B9" w:rsidRPr="00D52321">
        <w:rPr>
          <w:rFonts w:ascii="Arial" w:hAnsi="Arial" w:cs="Arial"/>
        </w:rPr>
        <w:t xml:space="preserve">recent </w:t>
      </w:r>
      <w:r w:rsidR="005425E4" w:rsidRPr="00D52321">
        <w:rPr>
          <w:rFonts w:ascii="Arial" w:hAnsi="Arial" w:cs="Arial"/>
        </w:rPr>
        <w:t>increases in the acceptability of drug use and alcohol consumption</w:t>
      </w:r>
      <w:r w:rsidR="007B46BB">
        <w:rPr>
          <w:rFonts w:ascii="Arial" w:hAnsi="Arial" w:cs="Arial"/>
        </w:rPr>
        <w:t>,</w:t>
      </w:r>
      <w:r w:rsidR="00F55E22" w:rsidRPr="00D52321">
        <w:rPr>
          <w:rFonts w:ascii="Arial" w:hAnsi="Arial" w:cs="Arial"/>
        </w:rPr>
        <w:fldChar w:fldCharType="begin"/>
      </w:r>
      <w:r w:rsidR="008A7DB4">
        <w:rPr>
          <w:rFonts w:ascii="Arial" w:hAnsi="Arial" w:cs="Arial"/>
        </w:rPr>
        <w:instrText xml:space="preserve"> ADDIN EN.CITE &lt;EndNote&gt;&lt;Cite&gt;&lt;Author&gt;National Statistics&lt;/Author&gt;&lt;Year&gt;2019&lt;/Year&gt;&lt;RecNum&gt;94&lt;/RecNum&gt;&lt;DisplayText&gt;&lt;style face="superscript"&gt;94, 95&lt;/style&gt;&lt;/DisplayText&gt;&lt;record&gt;&lt;rec-number&gt;94&lt;/rec-number&gt;&lt;foreign-keys&gt;&lt;key app="EN" db-id="rfprdxp0q2900oez9sq5sfrtapss2etxdew9" timestamp="1649667198"&gt;94&lt;/key&gt;&lt;/foreign-keys&gt;&lt;ref-type name="Web Page"&gt;12&lt;/ref-type&gt;&lt;contributors&gt;&lt;authors&gt;&lt;author&gt;National Statistics,&lt;/author&gt;&lt;/authors&gt;&lt;/contributors&gt;&lt;titles&gt;&lt;title&gt;Scottish Schools Adolescent Lifestyle and Substance Use Survey (SALSUS): smoking report (2018)&lt;/title&gt;&lt;/titles&gt;&lt;dates&gt;&lt;year&gt;2019&lt;/year&gt;&lt;/dates&gt;&lt;publisher&gt;Scottish Government&lt;/publisher&gt;&lt;urls&gt;&lt;related-urls&gt;&lt;url&gt;https://www.gov.scot/publications/scottish-schools-adolescent-lifestyle-substance-use-survey-salsus-smoking-report-2018/&lt;/url&gt;&lt;/related-urls&gt;&lt;/urls&gt;&lt;/record&gt;&lt;/Cite&gt;&lt;Cite&gt;&lt;Author&gt;Lifestyles Team NHS Digital&lt;/Author&gt;&lt;Year&gt;2019&lt;/Year&gt;&lt;RecNum&gt;95&lt;/RecNum&gt;&lt;record&gt;&lt;rec-number&gt;95&lt;/rec-number&gt;&lt;foreign-keys&gt;&lt;key app="EN" db-id="rfprdxp0q2900oez9sq5sfrtapss2etxdew9" timestamp="1649667198"&gt;95&lt;/key&gt;&lt;/foreign-keys&gt;&lt;ref-type name="Web Page"&gt;12&lt;/ref-type&gt;&lt;contributors&gt;&lt;authors&gt;&lt;author&gt;Lifestyles Team NHS Digital,&lt;/author&gt;&lt;/authors&gt;&lt;tertiary-authors&gt;&lt;author&gt;NHS Digital&lt;/author&gt;&lt;/tertiary-authors&gt;&lt;/contributors&gt;&lt;titles&gt;&lt;title&gt;Smoking, Drinking and Drug Use among Young People in England 2018&lt;/title&gt;&lt;/titles&gt;&lt;dates&gt;&lt;year&gt;2019&lt;/year&gt;&lt;/dates&gt;&lt;urls&gt;&lt;related-urls&gt;&lt;url&gt;https://digital.nhs.uk/data-and-information/publications/statistical/smoking-drinking-and-drug-use-among-young-people-in-england/2018&lt;/url&gt;&lt;/related-urls&gt;&lt;/urls&gt;&lt;/record&gt;&lt;/Cite&gt;&lt;/EndNote&gt;</w:instrText>
      </w:r>
      <w:r w:rsidR="00F55E22" w:rsidRPr="00D52321">
        <w:rPr>
          <w:rFonts w:ascii="Arial" w:hAnsi="Arial" w:cs="Arial"/>
        </w:rPr>
        <w:fldChar w:fldCharType="separate"/>
      </w:r>
      <w:r w:rsidR="008A7DB4" w:rsidRPr="008A7DB4">
        <w:rPr>
          <w:rFonts w:ascii="Arial" w:hAnsi="Arial" w:cs="Arial"/>
          <w:noProof/>
          <w:vertAlign w:val="superscript"/>
        </w:rPr>
        <w:t>94, 95</w:t>
      </w:r>
      <w:r w:rsidR="00F55E22" w:rsidRPr="00D52321">
        <w:rPr>
          <w:rFonts w:ascii="Arial" w:hAnsi="Arial" w:cs="Arial"/>
        </w:rPr>
        <w:fldChar w:fldCharType="end"/>
      </w:r>
      <w:r w:rsidR="009761A9" w:rsidRPr="00D52321">
        <w:rPr>
          <w:rFonts w:ascii="Arial" w:hAnsi="Arial" w:cs="Arial"/>
        </w:rPr>
        <w:t xml:space="preserve"> </w:t>
      </w:r>
      <w:r w:rsidR="00B169B9" w:rsidRPr="00D52321">
        <w:rPr>
          <w:rFonts w:ascii="Arial" w:hAnsi="Arial" w:cs="Arial"/>
        </w:rPr>
        <w:t xml:space="preserve">again </w:t>
      </w:r>
      <w:r w:rsidR="009761A9" w:rsidRPr="00D52321">
        <w:rPr>
          <w:rFonts w:ascii="Arial" w:hAnsi="Arial" w:cs="Arial"/>
        </w:rPr>
        <w:t xml:space="preserve">indicating broad social trends </w:t>
      </w:r>
      <w:r w:rsidR="000659C6" w:rsidRPr="00CB2375">
        <w:rPr>
          <w:rFonts w:ascii="Arial" w:hAnsi="Arial" w:cs="Arial"/>
        </w:rPr>
        <w:t xml:space="preserve">in terms of attitudes towards substance </w:t>
      </w:r>
      <w:r w:rsidR="001908BE" w:rsidRPr="0096004D">
        <w:rPr>
          <w:rFonts w:ascii="Arial" w:hAnsi="Arial" w:cs="Arial"/>
        </w:rPr>
        <w:t>use</w:t>
      </w:r>
      <w:r w:rsidR="000659C6" w:rsidRPr="00D52321">
        <w:rPr>
          <w:rFonts w:ascii="Arial" w:hAnsi="Arial" w:cs="Arial"/>
        </w:rPr>
        <w:t>, rather than being specific to tobacco</w:t>
      </w:r>
      <w:r w:rsidR="005425E4" w:rsidRPr="00D52321">
        <w:rPr>
          <w:rFonts w:ascii="Arial" w:hAnsi="Arial" w:cs="Arial"/>
        </w:rPr>
        <w:t>.</w:t>
      </w:r>
      <w:r w:rsidR="00052A04" w:rsidRPr="00D52321">
        <w:rPr>
          <w:rFonts w:ascii="Arial" w:hAnsi="Arial" w:cs="Arial"/>
        </w:rPr>
        <w:t xml:space="preserve"> N</w:t>
      </w:r>
      <w:r w:rsidR="00C85017" w:rsidRPr="00D52321">
        <w:rPr>
          <w:rFonts w:ascii="Arial" w:hAnsi="Arial" w:cs="Arial"/>
        </w:rPr>
        <w:t>evertheless</w:t>
      </w:r>
      <w:r w:rsidRPr="00D52321">
        <w:rPr>
          <w:rFonts w:ascii="Arial" w:hAnsi="Arial" w:cs="Arial"/>
        </w:rPr>
        <w:t>, this</w:t>
      </w:r>
      <w:r w:rsidR="00C85017" w:rsidRPr="00D52321">
        <w:rPr>
          <w:rFonts w:ascii="Arial" w:hAnsi="Arial" w:cs="Arial"/>
        </w:rPr>
        <w:t xml:space="preserve"> supports a conclusion</w:t>
      </w:r>
      <w:r w:rsidRPr="00D52321">
        <w:rPr>
          <w:rFonts w:ascii="Arial" w:hAnsi="Arial" w:cs="Arial"/>
        </w:rPr>
        <w:t xml:space="preserve"> that the </w:t>
      </w:r>
      <w:r w:rsidR="00CE1588" w:rsidRPr="00D52321">
        <w:rPr>
          <w:rFonts w:ascii="Arial" w:hAnsi="Arial" w:cs="Arial"/>
        </w:rPr>
        <w:t>suite of tobacco regulation implemented in 2016</w:t>
      </w:r>
      <w:r w:rsidR="00B90B0A" w:rsidRPr="00D52321">
        <w:rPr>
          <w:rFonts w:ascii="Arial" w:hAnsi="Arial" w:cs="Arial"/>
        </w:rPr>
        <w:t>, including TPD and Plain Packaging for tobacco cigarettes,</w:t>
      </w:r>
      <w:r w:rsidR="00CE1588" w:rsidRPr="00D52321">
        <w:rPr>
          <w:rFonts w:ascii="Arial" w:hAnsi="Arial" w:cs="Arial"/>
        </w:rPr>
        <w:t xml:space="preserve"> may not have been sufficient to maintain or increase the downward trajectory in young people’s use of tobacco</w:t>
      </w:r>
      <w:r w:rsidR="00DA083E" w:rsidRPr="00D52321">
        <w:rPr>
          <w:rFonts w:ascii="Arial" w:hAnsi="Arial" w:cs="Arial"/>
        </w:rPr>
        <w:t>. F</w:t>
      </w:r>
      <w:r w:rsidR="00197B01" w:rsidRPr="00D52321">
        <w:rPr>
          <w:rFonts w:ascii="Arial" w:hAnsi="Arial" w:cs="Arial"/>
        </w:rPr>
        <w:t xml:space="preserve">urther </w:t>
      </w:r>
      <w:r w:rsidR="00C85017" w:rsidRPr="00D52321">
        <w:rPr>
          <w:rFonts w:ascii="Arial" w:hAnsi="Arial" w:cs="Arial"/>
        </w:rPr>
        <w:t>action</w:t>
      </w:r>
      <w:r w:rsidR="00197B01" w:rsidRPr="00D52321">
        <w:rPr>
          <w:rFonts w:ascii="Arial" w:hAnsi="Arial" w:cs="Arial"/>
        </w:rPr>
        <w:t xml:space="preserve"> will be needed to reach young people who continue to take up smoking</w:t>
      </w:r>
      <w:r w:rsidR="00C85017" w:rsidRPr="00D52321">
        <w:rPr>
          <w:rFonts w:ascii="Arial" w:hAnsi="Arial" w:cs="Arial"/>
        </w:rPr>
        <w:t xml:space="preserve"> if UK nations are to achieve goals of becoming smoke-free by 2030</w:t>
      </w:r>
      <w:r w:rsidR="007B46BB">
        <w:rPr>
          <w:rFonts w:ascii="Arial" w:hAnsi="Arial" w:cs="Arial"/>
        </w:rPr>
        <w:t>.</w:t>
      </w:r>
      <w:r w:rsidR="00C41E83" w:rsidRPr="00D52321">
        <w:rPr>
          <w:rFonts w:ascii="Arial" w:hAnsi="Arial" w:cs="Arial"/>
        </w:rPr>
        <w:fldChar w:fldCharType="begin"/>
      </w:r>
      <w:r w:rsidR="008A7DB4">
        <w:rPr>
          <w:rFonts w:ascii="Arial" w:hAnsi="Arial" w:cs="Arial"/>
        </w:rPr>
        <w:instrText xml:space="preserve"> ADDIN EN.CITE &lt;EndNote&gt;&lt;Cite&gt;&lt;Author&gt;Hopkinson&lt;/Author&gt;&lt;Year&gt;2020&lt;/Year&gt;&lt;RecNum&gt;122&lt;/RecNum&gt;&lt;DisplayText&gt;&lt;style face="superscript"&gt;122&lt;/style&gt;&lt;/DisplayText&gt;&lt;record&gt;&lt;rec-number&gt;122&lt;/rec-number&gt;&lt;foreign-keys&gt;&lt;key app="EN" db-id="rfprdxp0q2900oez9sq5sfrtapss2etxdew9" timestamp="1649667199"&gt;122&lt;/key&gt;&lt;/foreign-keys&gt;&lt;ref-type name="Generic"&gt;13&lt;/ref-type&gt;&lt;contributors&gt;&lt;authors&gt;&lt;author&gt;Hopkinson, Nicholas S&lt;/author&gt;&lt;/authors&gt;&lt;/contributors&gt;&lt;titles&gt;&lt;title&gt;The path to a smoke-free England by 2030&lt;/title&gt;&lt;/titles&gt;&lt;dates&gt;&lt;year&gt;2020&lt;/year&gt;&lt;/dates&gt;&lt;publisher&gt;British Medical Journal Publishing Group&lt;/publisher&gt;&lt;isbn&gt;1756-1833&lt;/isbn&gt;&lt;urls&gt;&lt;/urls&gt;&lt;/record&gt;&lt;/Cite&gt;&lt;/EndNote&gt;</w:instrText>
      </w:r>
      <w:r w:rsidR="00C41E83" w:rsidRPr="00D52321">
        <w:rPr>
          <w:rFonts w:ascii="Arial" w:hAnsi="Arial" w:cs="Arial"/>
        </w:rPr>
        <w:fldChar w:fldCharType="separate"/>
      </w:r>
      <w:r w:rsidR="008A7DB4" w:rsidRPr="008A7DB4">
        <w:rPr>
          <w:rFonts w:ascii="Arial" w:hAnsi="Arial" w:cs="Arial"/>
          <w:noProof/>
          <w:vertAlign w:val="superscript"/>
        </w:rPr>
        <w:t>122</w:t>
      </w:r>
      <w:r w:rsidR="00C41E83" w:rsidRPr="00D52321">
        <w:rPr>
          <w:rFonts w:ascii="Arial" w:hAnsi="Arial" w:cs="Arial"/>
        </w:rPr>
        <w:fldChar w:fldCharType="end"/>
      </w:r>
      <w:r w:rsidR="00884A74" w:rsidRPr="00D52321">
        <w:rPr>
          <w:rFonts w:ascii="Arial" w:hAnsi="Arial" w:cs="Arial"/>
        </w:rPr>
        <w:t xml:space="preserve"> Given the cluster</w:t>
      </w:r>
      <w:r w:rsidR="009A076F" w:rsidRPr="00D52321">
        <w:rPr>
          <w:rFonts w:ascii="Arial" w:hAnsi="Arial" w:cs="Arial"/>
        </w:rPr>
        <w:t>ed nature</w:t>
      </w:r>
      <w:r w:rsidR="00884A74" w:rsidRPr="00CB2375">
        <w:rPr>
          <w:rFonts w:ascii="Arial" w:hAnsi="Arial" w:cs="Arial"/>
        </w:rPr>
        <w:t xml:space="preserve"> of adolescent risk behaviours</w:t>
      </w:r>
      <w:r w:rsidR="001A5381" w:rsidRPr="00142EAA">
        <w:rPr>
          <w:rFonts w:ascii="Arial" w:hAnsi="Arial" w:cs="Arial"/>
        </w:rPr>
        <w:t>,</w:t>
      </w:r>
      <w:r w:rsidR="00724667" w:rsidRPr="0096004D">
        <w:rPr>
          <w:rFonts w:ascii="Arial" w:hAnsi="Arial" w:cs="Arial"/>
        </w:rPr>
        <w:t xml:space="preserve"> and their </w:t>
      </w:r>
      <w:r w:rsidR="00597743" w:rsidRPr="00D52321">
        <w:rPr>
          <w:rFonts w:ascii="Arial" w:hAnsi="Arial" w:cs="Arial"/>
        </w:rPr>
        <w:t>often shared</w:t>
      </w:r>
      <w:r w:rsidR="00724667" w:rsidRPr="00D52321">
        <w:rPr>
          <w:rFonts w:ascii="Arial" w:hAnsi="Arial" w:cs="Arial"/>
        </w:rPr>
        <w:t xml:space="preserve"> trajectories over time</w:t>
      </w:r>
      <w:r w:rsidR="00884A74" w:rsidRPr="00D52321">
        <w:rPr>
          <w:rFonts w:ascii="Arial" w:hAnsi="Arial" w:cs="Arial"/>
        </w:rPr>
        <w:t xml:space="preserve">, </w:t>
      </w:r>
      <w:r w:rsidR="009A076F" w:rsidRPr="00D52321">
        <w:rPr>
          <w:rFonts w:ascii="Arial" w:hAnsi="Arial" w:cs="Arial"/>
        </w:rPr>
        <w:t xml:space="preserve">it is </w:t>
      </w:r>
      <w:r w:rsidR="001A5381" w:rsidRPr="00D52321">
        <w:rPr>
          <w:rFonts w:ascii="Arial" w:hAnsi="Arial" w:cs="Arial"/>
        </w:rPr>
        <w:t xml:space="preserve">perhaps </w:t>
      </w:r>
      <w:r w:rsidR="009A076F" w:rsidRPr="00D52321">
        <w:rPr>
          <w:rFonts w:ascii="Arial" w:hAnsi="Arial" w:cs="Arial"/>
        </w:rPr>
        <w:t>unlikely that this will be achieved through tobacco specific intervention</w:t>
      </w:r>
      <w:r w:rsidR="00804CEF" w:rsidRPr="00D52321">
        <w:rPr>
          <w:rFonts w:ascii="Arial" w:hAnsi="Arial" w:cs="Arial"/>
        </w:rPr>
        <w:t xml:space="preserve"> </w:t>
      </w:r>
      <w:r w:rsidR="00597743" w:rsidRPr="00D52321">
        <w:rPr>
          <w:rFonts w:ascii="Arial" w:hAnsi="Arial" w:cs="Arial"/>
        </w:rPr>
        <w:t>alone</w:t>
      </w:r>
      <w:r w:rsidR="001A5381" w:rsidRPr="00D52321">
        <w:rPr>
          <w:rFonts w:ascii="Arial" w:hAnsi="Arial" w:cs="Arial"/>
        </w:rPr>
        <w:t>. It</w:t>
      </w:r>
      <w:r w:rsidR="00804CEF" w:rsidRPr="00D52321">
        <w:rPr>
          <w:rFonts w:ascii="Arial" w:hAnsi="Arial" w:cs="Arial"/>
        </w:rPr>
        <w:t xml:space="preserve"> </w:t>
      </w:r>
      <w:r w:rsidR="009A076F" w:rsidRPr="00D52321">
        <w:rPr>
          <w:rFonts w:ascii="Arial" w:hAnsi="Arial" w:cs="Arial"/>
        </w:rPr>
        <w:t>may require an increased emphasis on</w:t>
      </w:r>
      <w:r w:rsidR="00597743" w:rsidRPr="00D52321">
        <w:rPr>
          <w:rFonts w:ascii="Arial" w:hAnsi="Arial" w:cs="Arial"/>
        </w:rPr>
        <w:t xml:space="preserve"> engaging with the broader context of adolescent risk behaviour and</w:t>
      </w:r>
      <w:r w:rsidR="00724667" w:rsidRPr="00D52321">
        <w:rPr>
          <w:rFonts w:ascii="Arial" w:hAnsi="Arial" w:cs="Arial"/>
        </w:rPr>
        <w:t xml:space="preserve"> </w:t>
      </w:r>
      <w:r w:rsidR="00804CEF" w:rsidRPr="00D52321">
        <w:rPr>
          <w:rFonts w:ascii="Arial" w:hAnsi="Arial" w:cs="Arial"/>
        </w:rPr>
        <w:t xml:space="preserve">identifying and </w:t>
      </w:r>
      <w:r w:rsidR="00724667" w:rsidRPr="00D52321">
        <w:rPr>
          <w:rFonts w:ascii="Arial" w:hAnsi="Arial" w:cs="Arial"/>
        </w:rPr>
        <w:t>modifying</w:t>
      </w:r>
      <w:r w:rsidR="009A076F" w:rsidRPr="00D52321">
        <w:rPr>
          <w:rFonts w:ascii="Arial" w:hAnsi="Arial" w:cs="Arial"/>
        </w:rPr>
        <w:t xml:space="preserve"> common </w:t>
      </w:r>
      <w:r w:rsidR="00804CEF" w:rsidRPr="00D52321">
        <w:rPr>
          <w:rFonts w:ascii="Arial" w:hAnsi="Arial" w:cs="Arial"/>
        </w:rPr>
        <w:t>determinants</w:t>
      </w:r>
      <w:r w:rsidR="007B46BB">
        <w:rPr>
          <w:rFonts w:ascii="Arial" w:hAnsi="Arial" w:cs="Arial"/>
        </w:rPr>
        <w:t>.</w:t>
      </w:r>
      <w:r w:rsidR="00597743" w:rsidRPr="00D52321">
        <w:rPr>
          <w:rFonts w:ascii="Arial" w:hAnsi="Arial" w:cs="Arial"/>
        </w:rPr>
        <w:fldChar w:fldCharType="begin"/>
      </w:r>
      <w:r w:rsidR="008A7DB4">
        <w:rPr>
          <w:rFonts w:ascii="Arial" w:hAnsi="Arial" w:cs="Arial"/>
        </w:rPr>
        <w:instrText xml:space="preserve"> ADDIN EN.CITE &lt;EndNote&gt;&lt;Cite&gt;&lt;Author&gt;Irvine&lt;/Author&gt;&lt;Year&gt;2021&lt;/Year&gt;&lt;RecNum&gt;123&lt;/RecNum&gt;&lt;DisplayText&gt;&lt;style face="superscript"&gt;123&lt;/style&gt;&lt;/DisplayText&gt;&lt;record&gt;&lt;rec-number&gt;123&lt;/rec-number&gt;&lt;foreign-keys&gt;&lt;key app="EN" db-id="rfprdxp0q2900oez9sq5sfrtapss2etxdew9" timestamp="1649667199"&gt;123&lt;/key&gt;&lt;/foreign-keys&gt;&lt;ref-type name="Journal Article"&gt;17&lt;/ref-type&gt;&lt;contributors&gt;&lt;authors&gt;&lt;author&gt;Irvine, Dylan S&lt;/author&gt;&lt;author&gt;McGarity-Shipley, Ellen&lt;/author&gt;&lt;author&gt;Lee, Eun-Young&lt;/author&gt;&lt;author&gt;Janssen, Ian&lt;/author&gt;&lt;author&gt;Leatherdale, Scott T&lt;/author&gt;&lt;/authors&gt;&lt;/contributors&gt;&lt;titles&gt;&lt;title&gt;Longitudinal associations between e-cigarette use, cigarette smoking, physical activity and recreational screen time in Canadian adolescents&lt;/title&gt;&lt;secondary-title&gt;Nicotine &amp;amp; Tobacco Research&lt;/secondary-title&gt;&lt;/titles&gt;&lt;periodical&gt;&lt;full-title&gt;Nicotine &amp;amp; Tobacco Research&lt;/full-title&gt;&lt;/periodical&gt;&lt;dates&gt;&lt;year&gt;2021&lt;/year&gt;&lt;/dates&gt;&lt;isbn&gt;1469-994X&lt;/isbn&gt;&lt;urls&gt;&lt;related-urls&gt;&lt;url&gt;https://doi.org/10.1093/ntr/ntab248&lt;/url&gt;&lt;/related-urls&gt;&lt;/urls&gt;&lt;custom1&gt;ntab248&lt;/custom1&gt;&lt;electronic-resource-num&gt;10.1093/ntr/ntab248&lt;/electronic-resource-num&gt;&lt;access-date&gt;12/5/2021&lt;/access-date&gt;&lt;/record&gt;&lt;/Cite&gt;&lt;/EndNote&gt;</w:instrText>
      </w:r>
      <w:r w:rsidR="00597743" w:rsidRPr="00D52321">
        <w:rPr>
          <w:rFonts w:ascii="Arial" w:hAnsi="Arial" w:cs="Arial"/>
        </w:rPr>
        <w:fldChar w:fldCharType="separate"/>
      </w:r>
      <w:r w:rsidR="008A7DB4" w:rsidRPr="008A7DB4">
        <w:rPr>
          <w:rFonts w:ascii="Arial" w:hAnsi="Arial" w:cs="Arial"/>
          <w:noProof/>
          <w:vertAlign w:val="superscript"/>
        </w:rPr>
        <w:t>123</w:t>
      </w:r>
      <w:r w:rsidR="00597743" w:rsidRPr="00D52321">
        <w:rPr>
          <w:rFonts w:ascii="Arial" w:hAnsi="Arial" w:cs="Arial"/>
        </w:rPr>
        <w:fldChar w:fldCharType="end"/>
      </w:r>
      <w:r w:rsidR="00884A74" w:rsidRPr="00D52321">
        <w:rPr>
          <w:rFonts w:ascii="Arial" w:hAnsi="Arial" w:cs="Arial"/>
        </w:rPr>
        <w:t xml:space="preserve"> </w:t>
      </w:r>
      <w:r w:rsidR="00D52321" w:rsidRPr="00A263EA">
        <w:rPr>
          <w:rFonts w:ascii="Arial" w:hAnsi="Arial" w:cs="Arial"/>
        </w:rPr>
        <w:t xml:space="preserve">One possible interpretation might be that there is an interaction between regulation of e-cigarettes and tobacco, with regulation of e-cigarettes leading young </w:t>
      </w:r>
      <w:r w:rsidR="00D52321" w:rsidRPr="00A263EA">
        <w:rPr>
          <w:rFonts w:ascii="Arial" w:hAnsi="Arial" w:cs="Arial"/>
        </w:rPr>
        <w:lastRenderedPageBreak/>
        <w:t>people who might have used e-cigarettes toward tobacco instead. While such a conclusion is highly tentative, future research could usefully explore the effects of tobacco regulation on e-cigarette uptake, and vice versa. For example, while following completion of this study, flavoured tobacco was banned in the EU as a final stage of TPD, flavoured e-cigarettes remain available in countries including the UK. Conversely, flavoured e-cigarettes were regulated in the United States, while flavoured tobacco cigarettes remained available. Whether the</w:t>
      </w:r>
      <w:r w:rsidR="00EA18F7">
        <w:rPr>
          <w:rFonts w:ascii="Arial" w:hAnsi="Arial" w:cs="Arial"/>
        </w:rPr>
        <w:t>se</w:t>
      </w:r>
      <w:r w:rsidR="00D52321" w:rsidRPr="00A263EA">
        <w:rPr>
          <w:rFonts w:ascii="Arial" w:hAnsi="Arial" w:cs="Arial"/>
        </w:rPr>
        <w:t xml:space="preserve"> respective legislative decisions lead young people </w:t>
      </w:r>
      <w:r w:rsidR="006952A4">
        <w:rPr>
          <w:rFonts w:ascii="Arial" w:hAnsi="Arial" w:cs="Arial"/>
        </w:rPr>
        <w:t xml:space="preserve">to </w:t>
      </w:r>
      <w:r w:rsidR="00D52321" w:rsidRPr="00A263EA">
        <w:rPr>
          <w:rFonts w:ascii="Arial" w:hAnsi="Arial" w:cs="Arial"/>
        </w:rPr>
        <w:t>switch from flavoured tobacco or e-cigarettes to the alternative deserves attention</w:t>
      </w:r>
      <w:r w:rsidR="000F3981" w:rsidRPr="00D52321">
        <w:rPr>
          <w:rFonts w:ascii="Arial" w:hAnsi="Arial" w:cs="Arial"/>
        </w:rPr>
        <w:t xml:space="preserve">.  </w:t>
      </w:r>
    </w:p>
    <w:p w14:paraId="4A8C5DB7" w14:textId="238966ED" w:rsidR="008F3E92" w:rsidRDefault="008F3E92" w:rsidP="008F3E92">
      <w:pPr>
        <w:pStyle w:val="Heading2"/>
        <w:spacing w:line="360" w:lineRule="auto"/>
        <w:rPr>
          <w:rFonts w:eastAsia="Calibri"/>
        </w:rPr>
      </w:pPr>
      <w:bookmarkStart w:id="143" w:name="_Toc104192508"/>
      <w:r>
        <w:rPr>
          <w:rFonts w:eastAsia="Calibri"/>
        </w:rPr>
        <w:t>Recommendations for future research</w:t>
      </w:r>
      <w:bookmarkEnd w:id="143"/>
    </w:p>
    <w:p w14:paraId="693E529C" w14:textId="4833C01F" w:rsidR="00AA7AC8" w:rsidRPr="00A263EA" w:rsidRDefault="00AA7AC8" w:rsidP="00A263EA">
      <w:pPr>
        <w:rPr>
          <w:rFonts w:ascii="Arial" w:hAnsi="Arial" w:cs="Arial"/>
        </w:rPr>
      </w:pPr>
      <w:r w:rsidRPr="00A263EA">
        <w:rPr>
          <w:rFonts w:ascii="Arial" w:hAnsi="Arial" w:cs="Arial"/>
        </w:rPr>
        <w:t>Recommendations for research, not ordered in terms of priority, include:</w:t>
      </w:r>
    </w:p>
    <w:p w14:paraId="05F419D0" w14:textId="5A5328AA" w:rsidR="008F3E92" w:rsidRDefault="008F3E92" w:rsidP="001620B3">
      <w:pPr>
        <w:pStyle w:val="BalloonText"/>
        <w:numPr>
          <w:ilvl w:val="0"/>
          <w:numId w:val="30"/>
        </w:numPr>
        <w:spacing w:line="360" w:lineRule="auto"/>
        <w:rPr>
          <w:rFonts w:ascii="Arial" w:hAnsi="Arial" w:cs="Arial"/>
          <w:sz w:val="22"/>
          <w:szCs w:val="22"/>
        </w:rPr>
      </w:pPr>
      <w:r w:rsidRPr="00FC5BCB">
        <w:rPr>
          <w:rFonts w:ascii="Arial" w:hAnsi="Arial" w:cs="Arial"/>
          <w:sz w:val="22"/>
          <w:szCs w:val="22"/>
        </w:rPr>
        <w:t xml:space="preserve">Continued </w:t>
      </w:r>
      <w:r w:rsidR="00AE1EFC">
        <w:rPr>
          <w:rFonts w:ascii="Arial" w:hAnsi="Arial" w:cs="Arial"/>
          <w:sz w:val="22"/>
          <w:szCs w:val="22"/>
        </w:rPr>
        <w:t xml:space="preserve">population level </w:t>
      </w:r>
      <w:r w:rsidRPr="00FC5BCB">
        <w:rPr>
          <w:rFonts w:ascii="Arial" w:hAnsi="Arial" w:cs="Arial"/>
          <w:sz w:val="22"/>
          <w:szCs w:val="22"/>
        </w:rPr>
        <w:t xml:space="preserve">monitoring of trends </w:t>
      </w:r>
      <w:r w:rsidR="00B90B0A">
        <w:rPr>
          <w:rFonts w:ascii="Arial" w:hAnsi="Arial" w:cs="Arial"/>
          <w:sz w:val="22"/>
          <w:szCs w:val="22"/>
        </w:rPr>
        <w:t>over time in</w:t>
      </w:r>
      <w:r w:rsidRPr="00FC5BCB">
        <w:rPr>
          <w:rFonts w:ascii="Arial" w:hAnsi="Arial" w:cs="Arial"/>
          <w:sz w:val="22"/>
          <w:szCs w:val="22"/>
        </w:rPr>
        <w:t xml:space="preserve"> young people’s </w:t>
      </w:r>
      <w:r w:rsidR="00AE1EFC">
        <w:rPr>
          <w:rFonts w:ascii="Arial" w:hAnsi="Arial" w:cs="Arial"/>
          <w:sz w:val="22"/>
          <w:szCs w:val="22"/>
        </w:rPr>
        <w:t>tobacco cigarette</w:t>
      </w:r>
      <w:r w:rsidRPr="00FC5BCB">
        <w:rPr>
          <w:rFonts w:ascii="Arial" w:hAnsi="Arial" w:cs="Arial"/>
          <w:sz w:val="22"/>
          <w:szCs w:val="22"/>
        </w:rPr>
        <w:t xml:space="preserve"> and e-cigarette use </w:t>
      </w:r>
      <w:r>
        <w:rPr>
          <w:rFonts w:ascii="Arial" w:hAnsi="Arial" w:cs="Arial"/>
          <w:sz w:val="22"/>
          <w:szCs w:val="22"/>
        </w:rPr>
        <w:t>and</w:t>
      </w:r>
      <w:r w:rsidRPr="00FC5BCB">
        <w:rPr>
          <w:rFonts w:ascii="Arial" w:hAnsi="Arial" w:cs="Arial"/>
          <w:sz w:val="22"/>
          <w:szCs w:val="22"/>
        </w:rPr>
        <w:t xml:space="preserve"> perceptions, remains vital</w:t>
      </w:r>
      <w:r w:rsidR="00B90B0A">
        <w:rPr>
          <w:rFonts w:ascii="Arial" w:hAnsi="Arial" w:cs="Arial"/>
          <w:sz w:val="22"/>
          <w:szCs w:val="22"/>
        </w:rPr>
        <w:t>;</w:t>
      </w:r>
    </w:p>
    <w:p w14:paraId="4FEF515B" w14:textId="77777777" w:rsidR="004304BA" w:rsidRDefault="004304BA" w:rsidP="004304BA">
      <w:pPr>
        <w:pStyle w:val="paragraph"/>
        <w:numPr>
          <w:ilvl w:val="0"/>
          <w:numId w:val="30"/>
        </w:numPr>
        <w:spacing w:before="0" w:beforeAutospacing="0" w:after="0" w:afterAutospacing="0" w:line="360" w:lineRule="auto"/>
        <w:textAlignment w:val="baseline"/>
        <w:rPr>
          <w:rStyle w:val="eop"/>
          <w:rFonts w:ascii="Arial" w:hAnsi="Arial" w:cs="Arial"/>
          <w:sz w:val="22"/>
          <w:szCs w:val="22"/>
        </w:rPr>
      </w:pPr>
      <w:r>
        <w:rPr>
          <w:rStyle w:val="eop"/>
          <w:rFonts w:ascii="Arial" w:hAnsi="Arial" w:cs="Arial"/>
          <w:sz w:val="22"/>
          <w:szCs w:val="22"/>
        </w:rPr>
        <w:t>Harmonised international datasets may be particularly valuable in enabling changes following new policies to be compared to an external comparator;</w:t>
      </w:r>
    </w:p>
    <w:p w14:paraId="32F94C68" w14:textId="4CCBA635" w:rsidR="00B90B0A" w:rsidRDefault="00325214" w:rsidP="001620B3">
      <w:pPr>
        <w:pStyle w:val="BalloonText"/>
        <w:numPr>
          <w:ilvl w:val="0"/>
          <w:numId w:val="30"/>
        </w:numPr>
        <w:spacing w:line="360" w:lineRule="auto"/>
        <w:rPr>
          <w:rFonts w:ascii="Arial" w:hAnsi="Arial" w:cs="Arial"/>
          <w:sz w:val="22"/>
          <w:szCs w:val="22"/>
        </w:rPr>
      </w:pPr>
      <w:r>
        <w:rPr>
          <w:rFonts w:ascii="Arial" w:hAnsi="Arial" w:cs="Arial"/>
          <w:sz w:val="22"/>
          <w:szCs w:val="22"/>
        </w:rPr>
        <w:t>As regulatory divergences have emerged</w:t>
      </w:r>
      <w:r w:rsidR="00AE1EFC">
        <w:rPr>
          <w:rFonts w:ascii="Arial" w:hAnsi="Arial" w:cs="Arial"/>
          <w:sz w:val="22"/>
          <w:szCs w:val="22"/>
        </w:rPr>
        <w:t xml:space="preserve"> between nations</w:t>
      </w:r>
      <w:r>
        <w:rPr>
          <w:rFonts w:ascii="Arial" w:hAnsi="Arial" w:cs="Arial"/>
          <w:sz w:val="22"/>
          <w:szCs w:val="22"/>
        </w:rPr>
        <w:t>, i</w:t>
      </w:r>
      <w:r w:rsidR="008F3E92">
        <w:rPr>
          <w:rFonts w:ascii="Arial" w:hAnsi="Arial" w:cs="Arial"/>
          <w:sz w:val="22"/>
          <w:szCs w:val="22"/>
        </w:rPr>
        <w:t>nternational c</w:t>
      </w:r>
      <w:r w:rsidR="008F3E92" w:rsidRPr="00FC5BCB">
        <w:rPr>
          <w:rFonts w:ascii="Arial" w:hAnsi="Arial" w:cs="Arial"/>
          <w:sz w:val="22"/>
          <w:szCs w:val="22"/>
        </w:rPr>
        <w:t xml:space="preserve">omparisons of </w:t>
      </w:r>
      <w:r w:rsidR="008F3E92">
        <w:rPr>
          <w:rFonts w:ascii="Arial" w:hAnsi="Arial" w:cs="Arial"/>
          <w:sz w:val="22"/>
          <w:szCs w:val="22"/>
        </w:rPr>
        <w:t xml:space="preserve">recent </w:t>
      </w:r>
      <w:r w:rsidR="008F3E92" w:rsidRPr="00FC5BCB">
        <w:rPr>
          <w:rFonts w:ascii="Arial" w:hAnsi="Arial" w:cs="Arial"/>
          <w:sz w:val="22"/>
          <w:szCs w:val="22"/>
        </w:rPr>
        <w:t>trends in e-cigarette use and smoking may provide insight into impacts of different regulatory environments on young people’s smoking and e-cigarette use</w:t>
      </w:r>
      <w:r w:rsidR="00C510A9">
        <w:rPr>
          <w:rFonts w:ascii="Arial" w:hAnsi="Arial" w:cs="Arial"/>
          <w:sz w:val="22"/>
          <w:szCs w:val="22"/>
        </w:rPr>
        <w:t>;</w:t>
      </w:r>
    </w:p>
    <w:p w14:paraId="087406F4" w14:textId="55CBAB0A" w:rsidR="008F3E92" w:rsidRPr="00FC5BCB" w:rsidRDefault="008F3E92" w:rsidP="001620B3">
      <w:pPr>
        <w:pStyle w:val="BalloonText"/>
        <w:numPr>
          <w:ilvl w:val="0"/>
          <w:numId w:val="10"/>
        </w:numPr>
        <w:spacing w:line="360" w:lineRule="auto"/>
        <w:ind w:left="357" w:hanging="357"/>
        <w:rPr>
          <w:rFonts w:ascii="Arial" w:hAnsi="Arial" w:cs="Arial"/>
          <w:sz w:val="22"/>
          <w:szCs w:val="22"/>
        </w:rPr>
      </w:pPr>
      <w:r w:rsidRPr="00FC5BCB">
        <w:rPr>
          <w:rFonts w:ascii="Arial" w:hAnsi="Arial" w:cs="Arial"/>
          <w:sz w:val="22"/>
          <w:szCs w:val="22"/>
        </w:rPr>
        <w:t>There are high levels of confusion on the harms of e-cigarettes relative to tobacco</w:t>
      </w:r>
      <w:r w:rsidR="00677566">
        <w:rPr>
          <w:rFonts w:ascii="Arial" w:hAnsi="Arial" w:cs="Arial"/>
          <w:sz w:val="22"/>
          <w:szCs w:val="22"/>
        </w:rPr>
        <w:t xml:space="preserve"> among young people</w:t>
      </w:r>
      <w:r w:rsidRPr="00FC5BCB">
        <w:rPr>
          <w:rFonts w:ascii="Arial" w:hAnsi="Arial" w:cs="Arial"/>
          <w:sz w:val="22"/>
          <w:szCs w:val="22"/>
        </w:rPr>
        <w:t xml:space="preserve">. Future research should seek to </w:t>
      </w:r>
      <w:r w:rsidR="00AE1EFC">
        <w:rPr>
          <w:rFonts w:ascii="Arial" w:hAnsi="Arial" w:cs="Arial"/>
          <w:sz w:val="22"/>
          <w:szCs w:val="22"/>
        </w:rPr>
        <w:t>understand how to</w:t>
      </w:r>
      <w:r w:rsidRPr="00FC5BCB">
        <w:rPr>
          <w:rFonts w:ascii="Arial" w:hAnsi="Arial" w:cs="Arial"/>
          <w:sz w:val="22"/>
          <w:szCs w:val="22"/>
        </w:rPr>
        <w:t xml:space="preserve"> reinforce the role of e-cigarettes as cessation devices </w:t>
      </w:r>
      <w:r w:rsidR="006461D2">
        <w:rPr>
          <w:rFonts w:ascii="Arial" w:hAnsi="Arial" w:cs="Arial"/>
          <w:sz w:val="22"/>
          <w:szCs w:val="22"/>
        </w:rPr>
        <w:t xml:space="preserve">for smokers, </w:t>
      </w:r>
      <w:r w:rsidRPr="00FC5BCB">
        <w:rPr>
          <w:rFonts w:ascii="Arial" w:hAnsi="Arial" w:cs="Arial"/>
          <w:sz w:val="22"/>
          <w:szCs w:val="22"/>
        </w:rPr>
        <w:t>while</w:t>
      </w:r>
      <w:r w:rsidR="006461D2">
        <w:rPr>
          <w:rFonts w:ascii="Arial" w:hAnsi="Arial" w:cs="Arial"/>
          <w:sz w:val="22"/>
          <w:szCs w:val="22"/>
        </w:rPr>
        <w:t xml:space="preserve"> discouraging use by non-smokers, and</w:t>
      </w:r>
      <w:r w:rsidRPr="00FC5BCB">
        <w:rPr>
          <w:rFonts w:ascii="Arial" w:hAnsi="Arial" w:cs="Arial"/>
          <w:sz w:val="22"/>
          <w:szCs w:val="22"/>
        </w:rPr>
        <w:t xml:space="preserve"> acknowledging ambiguity and unknown long-term harms;</w:t>
      </w:r>
    </w:p>
    <w:p w14:paraId="11F4A1CF" w14:textId="27554128" w:rsidR="008F3E92" w:rsidRPr="00A263EA" w:rsidRDefault="008F3E92" w:rsidP="001620B3">
      <w:pPr>
        <w:pStyle w:val="BalloonText"/>
        <w:numPr>
          <w:ilvl w:val="0"/>
          <w:numId w:val="10"/>
        </w:numPr>
        <w:spacing w:line="360" w:lineRule="auto"/>
        <w:ind w:left="357" w:hanging="357"/>
        <w:rPr>
          <w:rFonts w:ascii="Arial" w:eastAsiaTheme="minorEastAsia" w:hAnsi="Arial" w:cs="Arial"/>
          <w:sz w:val="22"/>
          <w:szCs w:val="22"/>
        </w:rPr>
      </w:pPr>
      <w:r w:rsidRPr="00FC5BCB">
        <w:rPr>
          <w:rFonts w:ascii="Arial" w:eastAsia="Calibri" w:hAnsi="Arial" w:cs="Arial"/>
          <w:sz w:val="22"/>
          <w:szCs w:val="22"/>
        </w:rPr>
        <w:t xml:space="preserve">While young people’s e-cigarette use is no longer continuing to grow, a substantial proportion of young people continue to </w:t>
      </w:r>
      <w:r>
        <w:rPr>
          <w:rFonts w:ascii="Arial" w:eastAsia="Calibri" w:hAnsi="Arial" w:cs="Arial"/>
          <w:sz w:val="22"/>
          <w:szCs w:val="22"/>
        </w:rPr>
        <w:t>use</w:t>
      </w:r>
      <w:r w:rsidRPr="00FC5BCB">
        <w:rPr>
          <w:rFonts w:ascii="Arial" w:eastAsia="Calibri" w:hAnsi="Arial" w:cs="Arial"/>
          <w:sz w:val="22"/>
          <w:szCs w:val="22"/>
        </w:rPr>
        <w:t xml:space="preserve"> e-cigarettes. Hence, research into how exposure can be further reduced, without reducing the effectiveness of e-cigarettes as cessation aids</w:t>
      </w:r>
      <w:r w:rsidR="00D23724">
        <w:rPr>
          <w:rFonts w:ascii="Arial" w:eastAsia="Calibri" w:hAnsi="Arial" w:cs="Arial"/>
          <w:sz w:val="22"/>
          <w:szCs w:val="22"/>
        </w:rPr>
        <w:t xml:space="preserve"> for smokers</w:t>
      </w:r>
      <w:r w:rsidRPr="00FC5BCB">
        <w:rPr>
          <w:rFonts w:ascii="Arial" w:eastAsia="Calibri" w:hAnsi="Arial" w:cs="Arial"/>
          <w:sz w:val="22"/>
          <w:szCs w:val="22"/>
        </w:rPr>
        <w:t>, remains important;</w:t>
      </w:r>
    </w:p>
    <w:p w14:paraId="0CB16BC8" w14:textId="7A03A69C" w:rsidR="00E60EDF" w:rsidRPr="00FC5BCB" w:rsidRDefault="00E60EDF" w:rsidP="001620B3">
      <w:pPr>
        <w:pStyle w:val="BalloonText"/>
        <w:numPr>
          <w:ilvl w:val="0"/>
          <w:numId w:val="10"/>
        </w:numPr>
        <w:spacing w:line="360" w:lineRule="auto"/>
        <w:ind w:left="357" w:hanging="357"/>
        <w:rPr>
          <w:rFonts w:ascii="Arial" w:eastAsiaTheme="minorEastAsia" w:hAnsi="Arial" w:cs="Arial"/>
          <w:sz w:val="22"/>
          <w:szCs w:val="22"/>
        </w:rPr>
      </w:pPr>
      <w:r>
        <w:rPr>
          <w:rFonts w:ascii="Arial" w:eastAsia="Calibri" w:hAnsi="Arial" w:cs="Arial"/>
          <w:sz w:val="22"/>
          <w:szCs w:val="22"/>
        </w:rPr>
        <w:t>Given the prominent role of the internet and video-sharing platforms in young people’s exposure to e-cigarettes, further understanding how young people interact with these platforms is an important area for further research;</w:t>
      </w:r>
    </w:p>
    <w:p w14:paraId="55D60F50" w14:textId="77777777" w:rsidR="00725AFA" w:rsidRPr="00A263EA" w:rsidRDefault="008F3E92" w:rsidP="001620B3">
      <w:pPr>
        <w:pStyle w:val="BalloonText"/>
        <w:numPr>
          <w:ilvl w:val="0"/>
          <w:numId w:val="10"/>
        </w:numPr>
        <w:spacing w:line="360" w:lineRule="auto"/>
        <w:ind w:left="357" w:hanging="357"/>
        <w:rPr>
          <w:rFonts w:ascii="Arial" w:eastAsiaTheme="minorEastAsia" w:hAnsi="Arial" w:cs="Arial"/>
          <w:sz w:val="22"/>
          <w:szCs w:val="22"/>
        </w:rPr>
      </w:pPr>
      <w:r w:rsidRPr="00FC5BCB">
        <w:rPr>
          <w:rFonts w:ascii="Arial" w:eastAsia="Calibri" w:hAnsi="Arial" w:cs="Arial"/>
          <w:sz w:val="22"/>
          <w:szCs w:val="22"/>
        </w:rPr>
        <w:t>While much has been achieved in reducing young people’s use of tobacco, there is now tentative evidence from our secondary analysis that this decline may be stalling, particularly in the devolved nations. This is reflected in other substances and is not unique to tobacco</w:t>
      </w:r>
      <w:r w:rsidR="00D44712">
        <w:rPr>
          <w:rFonts w:ascii="Arial" w:eastAsia="Calibri" w:hAnsi="Arial" w:cs="Arial"/>
          <w:sz w:val="22"/>
          <w:szCs w:val="22"/>
        </w:rPr>
        <w:t>. Hence</w:t>
      </w:r>
      <w:r w:rsidRPr="00FC5BCB">
        <w:rPr>
          <w:rFonts w:ascii="Arial" w:eastAsia="Calibri" w:hAnsi="Arial" w:cs="Arial"/>
          <w:sz w:val="22"/>
          <w:szCs w:val="22"/>
        </w:rPr>
        <w:t>, it is vital to understand how tobacco specific interventions, and interventions which address common causes of multiple adolescent risk behaviours, can enable further reduction in the prevalence of tobacco use among young people</w:t>
      </w:r>
      <w:r w:rsidR="00725AFA">
        <w:rPr>
          <w:rFonts w:ascii="Arial" w:eastAsia="Calibri" w:hAnsi="Arial" w:cs="Arial"/>
          <w:sz w:val="22"/>
          <w:szCs w:val="22"/>
        </w:rPr>
        <w:t>;</w:t>
      </w:r>
    </w:p>
    <w:p w14:paraId="70F02F01" w14:textId="27A66381" w:rsidR="008F3E92" w:rsidRPr="00FC5BCB" w:rsidRDefault="00F607A3" w:rsidP="001620B3">
      <w:pPr>
        <w:pStyle w:val="BalloonText"/>
        <w:numPr>
          <w:ilvl w:val="0"/>
          <w:numId w:val="10"/>
        </w:numPr>
        <w:spacing w:line="360" w:lineRule="auto"/>
        <w:ind w:left="357" w:hanging="357"/>
        <w:rPr>
          <w:rFonts w:ascii="Arial" w:eastAsiaTheme="minorEastAsia" w:hAnsi="Arial" w:cs="Arial"/>
          <w:sz w:val="22"/>
          <w:szCs w:val="22"/>
        </w:rPr>
      </w:pPr>
      <w:r>
        <w:rPr>
          <w:rFonts w:ascii="Arial" w:eastAsia="Calibri" w:hAnsi="Arial" w:cs="Arial"/>
          <w:sz w:val="22"/>
          <w:szCs w:val="22"/>
        </w:rPr>
        <w:lastRenderedPageBreak/>
        <w:t>Our</w:t>
      </w:r>
      <w:r w:rsidR="00725AFA">
        <w:rPr>
          <w:rFonts w:ascii="Arial" w:eastAsia="Calibri" w:hAnsi="Arial" w:cs="Arial"/>
          <w:sz w:val="22"/>
          <w:szCs w:val="22"/>
        </w:rPr>
        <w:t xml:space="preserve"> study demonstrates the value of complex mixed</w:t>
      </w:r>
      <w:r>
        <w:rPr>
          <w:rFonts w:ascii="Arial" w:eastAsia="Calibri" w:hAnsi="Arial" w:cs="Arial"/>
          <w:sz w:val="22"/>
          <w:szCs w:val="22"/>
        </w:rPr>
        <w:t>-</w:t>
      </w:r>
      <w:r w:rsidR="00725AFA">
        <w:rPr>
          <w:rFonts w:ascii="Arial" w:eastAsia="Calibri" w:hAnsi="Arial" w:cs="Arial"/>
          <w:sz w:val="22"/>
          <w:szCs w:val="22"/>
        </w:rPr>
        <w:t>method designs in understanding the implementation, mechanisms</w:t>
      </w:r>
      <w:r w:rsidR="00A91DBD">
        <w:rPr>
          <w:rFonts w:ascii="Arial" w:eastAsia="Calibri" w:hAnsi="Arial" w:cs="Arial"/>
          <w:sz w:val="22"/>
          <w:szCs w:val="22"/>
        </w:rPr>
        <w:t>, context</w:t>
      </w:r>
      <w:r w:rsidR="00725AFA">
        <w:rPr>
          <w:rFonts w:ascii="Arial" w:eastAsia="Calibri" w:hAnsi="Arial" w:cs="Arial"/>
          <w:sz w:val="22"/>
          <w:szCs w:val="22"/>
        </w:rPr>
        <w:t xml:space="preserve"> and effects of policies within complex and </w:t>
      </w:r>
      <w:r>
        <w:rPr>
          <w:rFonts w:ascii="Arial" w:eastAsia="Calibri" w:hAnsi="Arial" w:cs="Arial"/>
          <w:sz w:val="22"/>
          <w:szCs w:val="22"/>
        </w:rPr>
        <w:t xml:space="preserve">ever </w:t>
      </w:r>
      <w:r w:rsidR="00725AFA">
        <w:rPr>
          <w:rFonts w:ascii="Arial" w:eastAsia="Calibri" w:hAnsi="Arial" w:cs="Arial"/>
          <w:sz w:val="22"/>
          <w:szCs w:val="22"/>
        </w:rPr>
        <w:t xml:space="preserve">changing contexts. </w:t>
      </w:r>
      <w:r>
        <w:rPr>
          <w:rFonts w:ascii="Arial" w:eastAsia="Calibri" w:hAnsi="Arial" w:cs="Arial"/>
          <w:sz w:val="22"/>
          <w:szCs w:val="22"/>
        </w:rPr>
        <w:t>E</w:t>
      </w:r>
      <w:r w:rsidR="00725AFA">
        <w:rPr>
          <w:rFonts w:ascii="Arial" w:eastAsia="Calibri" w:hAnsi="Arial" w:cs="Arial"/>
          <w:sz w:val="22"/>
          <w:szCs w:val="22"/>
        </w:rPr>
        <w:t>ngagement with rapid developments in theory</w:t>
      </w:r>
      <w:r w:rsidR="005554E2">
        <w:rPr>
          <w:rFonts w:ascii="Arial" w:eastAsia="Calibri" w:hAnsi="Arial" w:cs="Arial"/>
          <w:sz w:val="22"/>
          <w:szCs w:val="22"/>
        </w:rPr>
        <w:t>-</w:t>
      </w:r>
      <w:r>
        <w:rPr>
          <w:rFonts w:ascii="Arial" w:eastAsia="Calibri" w:hAnsi="Arial" w:cs="Arial"/>
          <w:sz w:val="22"/>
          <w:szCs w:val="22"/>
        </w:rPr>
        <w:t>driven</w:t>
      </w:r>
      <w:r w:rsidR="00725AFA">
        <w:rPr>
          <w:rFonts w:ascii="Arial" w:eastAsia="Calibri" w:hAnsi="Arial" w:cs="Arial"/>
          <w:sz w:val="22"/>
          <w:szCs w:val="22"/>
        </w:rPr>
        <w:t xml:space="preserve"> and complexity</w:t>
      </w:r>
      <w:r w:rsidR="005554E2">
        <w:rPr>
          <w:rFonts w:ascii="Arial" w:eastAsia="Calibri" w:hAnsi="Arial" w:cs="Arial"/>
          <w:sz w:val="22"/>
          <w:szCs w:val="22"/>
        </w:rPr>
        <w:t>-</w:t>
      </w:r>
      <w:r w:rsidR="00725AFA">
        <w:rPr>
          <w:rFonts w:ascii="Arial" w:eastAsia="Calibri" w:hAnsi="Arial" w:cs="Arial"/>
          <w:sz w:val="22"/>
          <w:szCs w:val="22"/>
        </w:rPr>
        <w:t xml:space="preserve">informed </w:t>
      </w:r>
      <w:r>
        <w:rPr>
          <w:rFonts w:ascii="Arial" w:eastAsia="Calibri" w:hAnsi="Arial" w:cs="Arial"/>
          <w:sz w:val="22"/>
          <w:szCs w:val="22"/>
        </w:rPr>
        <w:t xml:space="preserve">evaluation </w:t>
      </w:r>
      <w:r w:rsidR="00725AFA">
        <w:rPr>
          <w:rFonts w:ascii="Arial" w:eastAsia="Calibri" w:hAnsi="Arial" w:cs="Arial"/>
          <w:sz w:val="22"/>
          <w:szCs w:val="22"/>
        </w:rPr>
        <w:t xml:space="preserve">approaches </w:t>
      </w:r>
      <w:r w:rsidR="00277847">
        <w:rPr>
          <w:rFonts w:ascii="Arial" w:eastAsia="Calibri" w:hAnsi="Arial" w:cs="Arial"/>
          <w:sz w:val="22"/>
          <w:szCs w:val="22"/>
        </w:rPr>
        <w:t>might be valuable in future similar studies</w:t>
      </w:r>
      <w:r w:rsidR="008F3E92" w:rsidRPr="00FC5BCB">
        <w:rPr>
          <w:rFonts w:ascii="Arial" w:eastAsia="Calibri" w:hAnsi="Arial" w:cs="Arial"/>
          <w:sz w:val="22"/>
          <w:szCs w:val="22"/>
        </w:rPr>
        <w:t>.</w:t>
      </w:r>
    </w:p>
    <w:p w14:paraId="5A261E0C" w14:textId="2208A7EF" w:rsidR="00CF20F0" w:rsidRDefault="00CF20F0" w:rsidP="00CF20F0">
      <w:pPr>
        <w:pStyle w:val="Heading2"/>
      </w:pPr>
      <w:bookmarkStart w:id="144" w:name="_Toc104192509"/>
      <w:r>
        <w:t>Strength</w:t>
      </w:r>
      <w:r w:rsidR="007D5F7D">
        <w:t>s</w:t>
      </w:r>
      <w:r>
        <w:t xml:space="preserve"> </w:t>
      </w:r>
      <w:r w:rsidR="00F6076F">
        <w:t>and limitations</w:t>
      </w:r>
      <w:bookmarkEnd w:id="144"/>
      <w:r>
        <w:t xml:space="preserve"> </w:t>
      </w:r>
    </w:p>
    <w:p w14:paraId="0DDD08EE" w14:textId="77777777" w:rsidR="00407FDF" w:rsidRDefault="00CF20F0" w:rsidP="00F51500">
      <w:pPr>
        <w:spacing w:line="360" w:lineRule="auto"/>
        <w:rPr>
          <w:rFonts w:ascii="Arial" w:eastAsia="Calibri" w:hAnsi="Arial" w:cs="Arial"/>
        </w:rPr>
      </w:pPr>
      <w:r w:rsidRPr="00CF20F0">
        <w:rPr>
          <w:rFonts w:ascii="Arial" w:eastAsia="Calibri" w:hAnsi="Arial" w:cs="Arial"/>
        </w:rPr>
        <w:t xml:space="preserve">This study represents one of the first </w:t>
      </w:r>
      <w:r w:rsidR="006D4C4D">
        <w:rPr>
          <w:rFonts w:ascii="Arial" w:eastAsia="Calibri" w:hAnsi="Arial" w:cs="Arial"/>
        </w:rPr>
        <w:t xml:space="preserve">robust </w:t>
      </w:r>
      <w:r w:rsidR="006D4C4D" w:rsidRPr="00CF20F0">
        <w:rPr>
          <w:rFonts w:ascii="Arial" w:eastAsia="Calibri" w:hAnsi="Arial" w:cs="Arial"/>
        </w:rPr>
        <w:t xml:space="preserve">evaluations of </w:t>
      </w:r>
      <w:r w:rsidR="00BF44C6">
        <w:rPr>
          <w:rFonts w:ascii="Arial" w:eastAsia="Calibri" w:hAnsi="Arial" w:cs="Arial"/>
        </w:rPr>
        <w:t xml:space="preserve">the introduction of </w:t>
      </w:r>
      <w:r w:rsidR="006D4C4D" w:rsidRPr="00CF20F0">
        <w:rPr>
          <w:rFonts w:ascii="Arial" w:eastAsia="Calibri" w:hAnsi="Arial" w:cs="Arial"/>
        </w:rPr>
        <w:t>e-cigarette regulations</w:t>
      </w:r>
      <w:r w:rsidR="00BF44C6">
        <w:rPr>
          <w:rFonts w:ascii="Arial" w:eastAsia="Calibri" w:hAnsi="Arial" w:cs="Arial"/>
        </w:rPr>
        <w:t>, as well as being one of the first to robustly examine the renormalisation hypothesis</w:t>
      </w:r>
      <w:r w:rsidR="1C1075A2" w:rsidRPr="19B66D57">
        <w:rPr>
          <w:rFonts w:ascii="Arial" w:eastAsia="Calibri" w:hAnsi="Arial" w:cs="Arial"/>
        </w:rPr>
        <w:t xml:space="preserve">. </w:t>
      </w:r>
      <w:r w:rsidRPr="00CF20F0">
        <w:rPr>
          <w:rFonts w:ascii="Arial" w:eastAsia="Calibri" w:hAnsi="Arial" w:cs="Arial"/>
        </w:rPr>
        <w:t>The quantitative element</w:t>
      </w:r>
      <w:r w:rsidR="00A04E7D">
        <w:rPr>
          <w:rFonts w:ascii="Arial" w:eastAsia="Calibri" w:hAnsi="Arial" w:cs="Arial"/>
        </w:rPr>
        <w:t>s</w:t>
      </w:r>
      <w:r w:rsidRPr="00CF20F0">
        <w:rPr>
          <w:rFonts w:ascii="Arial" w:eastAsia="Calibri" w:hAnsi="Arial" w:cs="Arial"/>
        </w:rPr>
        <w:t xml:space="preserve"> of the study benefitted from </w:t>
      </w:r>
      <w:r w:rsidR="006D4C4D">
        <w:rPr>
          <w:rFonts w:ascii="Arial" w:eastAsia="Calibri" w:hAnsi="Arial" w:cs="Arial"/>
        </w:rPr>
        <w:t>use of</w:t>
      </w:r>
      <w:r w:rsidRPr="00CF20F0">
        <w:rPr>
          <w:rFonts w:ascii="Arial" w:eastAsia="Calibri" w:hAnsi="Arial" w:cs="Arial"/>
        </w:rPr>
        <w:t xml:space="preserve"> </w:t>
      </w:r>
      <w:r w:rsidR="00B74893">
        <w:rPr>
          <w:rFonts w:ascii="Arial" w:eastAsia="Calibri" w:hAnsi="Arial" w:cs="Arial"/>
        </w:rPr>
        <w:t>large historical</w:t>
      </w:r>
      <w:r w:rsidRPr="00CF20F0">
        <w:rPr>
          <w:rFonts w:ascii="Arial" w:eastAsia="Calibri" w:hAnsi="Arial" w:cs="Arial"/>
        </w:rPr>
        <w:t xml:space="preserve"> data</w:t>
      </w:r>
      <w:r w:rsidR="00B74893">
        <w:rPr>
          <w:rFonts w:ascii="Arial" w:eastAsia="Calibri" w:hAnsi="Arial" w:cs="Arial"/>
        </w:rPr>
        <w:t>sets</w:t>
      </w:r>
      <w:r w:rsidRPr="00CF20F0">
        <w:rPr>
          <w:rFonts w:ascii="Arial" w:eastAsia="Calibri" w:hAnsi="Arial" w:cs="Arial"/>
        </w:rPr>
        <w:t xml:space="preserve"> across all three UK nations. </w:t>
      </w:r>
      <w:r w:rsidR="00A04E7D">
        <w:rPr>
          <w:rFonts w:ascii="Arial" w:eastAsia="Calibri" w:hAnsi="Arial" w:cs="Arial"/>
        </w:rPr>
        <w:t>Quantitative f</w:t>
      </w:r>
      <w:r w:rsidR="00770C8D">
        <w:rPr>
          <w:rFonts w:ascii="Arial" w:eastAsia="Calibri" w:hAnsi="Arial" w:cs="Arial"/>
        </w:rPr>
        <w:t xml:space="preserve">indings are contextualised and </w:t>
      </w:r>
      <w:r w:rsidR="00291F80">
        <w:rPr>
          <w:rFonts w:ascii="Arial" w:eastAsia="Calibri" w:hAnsi="Arial" w:cs="Arial"/>
        </w:rPr>
        <w:t>explanations for estimated trends generated</w:t>
      </w:r>
      <w:r w:rsidR="00770C8D">
        <w:rPr>
          <w:rFonts w:ascii="Arial" w:eastAsia="Calibri" w:hAnsi="Arial" w:cs="Arial"/>
        </w:rPr>
        <w:t xml:space="preserve"> through qualitative work with a diverse range of stakeholders.</w:t>
      </w:r>
      <w:r w:rsidR="00291F80">
        <w:rPr>
          <w:rFonts w:ascii="Arial" w:eastAsia="Calibri" w:hAnsi="Arial" w:cs="Arial"/>
        </w:rPr>
        <w:t xml:space="preserve"> </w:t>
      </w:r>
    </w:p>
    <w:p w14:paraId="63AAAF4C" w14:textId="2AE4BEC2" w:rsidR="00407FDF" w:rsidRDefault="00F6076F" w:rsidP="00F51500">
      <w:pPr>
        <w:spacing w:line="360" w:lineRule="auto"/>
        <w:rPr>
          <w:rFonts w:ascii="Arial" w:hAnsi="Arial" w:cs="Arial"/>
        </w:rPr>
      </w:pPr>
      <w:r>
        <w:rPr>
          <w:rFonts w:ascii="Arial" w:hAnsi="Arial" w:cs="Arial"/>
        </w:rPr>
        <w:t>Nevertheless</w:t>
      </w:r>
      <w:r w:rsidR="00CF20F0" w:rsidRPr="007F7BA6">
        <w:rPr>
          <w:rFonts w:ascii="Arial" w:hAnsi="Arial" w:cs="Arial"/>
        </w:rPr>
        <w:t>, there were some</w:t>
      </w:r>
      <w:r w:rsidR="005C652C">
        <w:rPr>
          <w:rFonts w:ascii="Arial" w:hAnsi="Arial" w:cs="Arial"/>
        </w:rPr>
        <w:t xml:space="preserve"> important</w:t>
      </w:r>
      <w:r w:rsidR="00CF20F0" w:rsidRPr="007F7BA6">
        <w:rPr>
          <w:rFonts w:ascii="Arial" w:hAnsi="Arial" w:cs="Arial"/>
        </w:rPr>
        <w:t xml:space="preserve"> limitations. </w:t>
      </w:r>
      <w:r w:rsidR="00FC7C5B">
        <w:rPr>
          <w:rFonts w:ascii="Arial" w:hAnsi="Arial" w:cs="Arial"/>
        </w:rPr>
        <w:t xml:space="preserve">While there are few viable alternatives for measuring substance use behaviour at scale, </w:t>
      </w:r>
      <w:r w:rsidR="00666BF9" w:rsidRPr="007F7BA6">
        <w:rPr>
          <w:rFonts w:ascii="Arial" w:hAnsi="Arial" w:cs="Arial"/>
        </w:rPr>
        <w:t>outcome measures rely upon self-report</w:t>
      </w:r>
      <w:r w:rsidR="00FC7C5B">
        <w:rPr>
          <w:rFonts w:ascii="Arial" w:hAnsi="Arial" w:cs="Arial"/>
        </w:rPr>
        <w:t>. These</w:t>
      </w:r>
      <w:r w:rsidR="00440F2F">
        <w:rPr>
          <w:rFonts w:ascii="Arial" w:hAnsi="Arial" w:cs="Arial"/>
        </w:rPr>
        <w:t xml:space="preserve"> are </w:t>
      </w:r>
      <w:r w:rsidR="00666BF9" w:rsidRPr="007F7BA6">
        <w:rPr>
          <w:rFonts w:ascii="Arial" w:hAnsi="Arial" w:cs="Arial"/>
        </w:rPr>
        <w:t>subject to social desirability bias, which may change</w:t>
      </w:r>
      <w:r w:rsidR="00610D98">
        <w:rPr>
          <w:rFonts w:ascii="Arial" w:hAnsi="Arial" w:cs="Arial"/>
        </w:rPr>
        <w:t xml:space="preserve"> in magnitude</w:t>
      </w:r>
      <w:r w:rsidR="00666BF9" w:rsidRPr="007F7BA6">
        <w:rPr>
          <w:rFonts w:ascii="Arial" w:hAnsi="Arial" w:cs="Arial"/>
        </w:rPr>
        <w:t xml:space="preserve"> over time as behaviours become more or less socially unacceptable</w:t>
      </w:r>
      <w:r w:rsidR="00D1376E">
        <w:rPr>
          <w:rFonts w:ascii="Arial" w:hAnsi="Arial" w:cs="Arial"/>
        </w:rPr>
        <w:t xml:space="preserve">. </w:t>
      </w:r>
      <w:r w:rsidR="00063D2D">
        <w:rPr>
          <w:rFonts w:ascii="Arial" w:hAnsi="Arial" w:cs="Arial"/>
        </w:rPr>
        <w:t>There were differences in timing of surveys across nations, and in questions used</w:t>
      </w:r>
      <w:r w:rsidR="009C600B">
        <w:rPr>
          <w:rFonts w:ascii="Arial" w:hAnsi="Arial" w:cs="Arial"/>
        </w:rPr>
        <w:t>. Th</w:t>
      </w:r>
      <w:r w:rsidR="006C3A96">
        <w:rPr>
          <w:rFonts w:ascii="Arial" w:hAnsi="Arial" w:cs="Arial"/>
        </w:rPr>
        <w:t>ough a limitation insofar as th</w:t>
      </w:r>
      <w:r w:rsidR="009C600B">
        <w:rPr>
          <w:rFonts w:ascii="Arial" w:hAnsi="Arial" w:cs="Arial"/>
        </w:rPr>
        <w:t xml:space="preserve">ese </w:t>
      </w:r>
      <w:r w:rsidR="00063D2D">
        <w:rPr>
          <w:rFonts w:ascii="Arial" w:hAnsi="Arial" w:cs="Arial"/>
        </w:rPr>
        <w:t>make direct comparisons across countries challenging</w:t>
      </w:r>
      <w:r w:rsidR="009C600B">
        <w:rPr>
          <w:rFonts w:ascii="Arial" w:hAnsi="Arial" w:cs="Arial"/>
        </w:rPr>
        <w:t xml:space="preserve">, the fact similar </w:t>
      </w:r>
      <w:r w:rsidR="00AA6D4C">
        <w:rPr>
          <w:rFonts w:ascii="Arial" w:hAnsi="Arial" w:cs="Arial"/>
        </w:rPr>
        <w:t xml:space="preserve">changes in </w:t>
      </w:r>
      <w:r w:rsidR="009C600B">
        <w:rPr>
          <w:rFonts w:ascii="Arial" w:hAnsi="Arial" w:cs="Arial"/>
        </w:rPr>
        <w:t>trend</w:t>
      </w:r>
      <w:r w:rsidR="00AA6D4C">
        <w:rPr>
          <w:rFonts w:ascii="Arial" w:hAnsi="Arial" w:cs="Arial"/>
        </w:rPr>
        <w:t xml:space="preserve"> </w:t>
      </w:r>
      <w:r w:rsidR="009C600B">
        <w:rPr>
          <w:rFonts w:ascii="Arial" w:hAnsi="Arial" w:cs="Arial"/>
        </w:rPr>
        <w:t xml:space="preserve">are observed across nations </w:t>
      </w:r>
      <w:r w:rsidR="00AA6D4C">
        <w:rPr>
          <w:rFonts w:ascii="Arial" w:hAnsi="Arial" w:cs="Arial"/>
        </w:rPr>
        <w:t>despite these differences enhances confidences that these are real</w:t>
      </w:r>
      <w:r w:rsidR="005C652C">
        <w:rPr>
          <w:rFonts w:ascii="Arial" w:hAnsi="Arial" w:cs="Arial"/>
        </w:rPr>
        <w:t xml:space="preserve"> social changes</w:t>
      </w:r>
      <w:r w:rsidR="00063D2D">
        <w:rPr>
          <w:rFonts w:ascii="Arial" w:hAnsi="Arial" w:cs="Arial"/>
        </w:rPr>
        <w:t>.</w:t>
      </w:r>
      <w:r w:rsidR="00C02717">
        <w:rPr>
          <w:rFonts w:ascii="Arial" w:hAnsi="Arial" w:cs="Arial"/>
        </w:rPr>
        <w:t xml:space="preserve"> The infrequent nature of some data collections and the rapid escalation of tobacco control measures through the study period meant that adjusting models for all potential interventions as confounders was not feasible.</w:t>
      </w:r>
      <w:r w:rsidR="00063D2D">
        <w:rPr>
          <w:rFonts w:ascii="Arial" w:hAnsi="Arial" w:cs="Arial"/>
        </w:rPr>
        <w:t xml:space="preserve"> While</w:t>
      </w:r>
      <w:r w:rsidR="00610D98">
        <w:rPr>
          <w:rFonts w:ascii="Arial" w:hAnsi="Arial" w:cs="Arial"/>
        </w:rPr>
        <w:t xml:space="preserve"> our</w:t>
      </w:r>
      <w:r w:rsidR="00063D2D">
        <w:rPr>
          <w:rFonts w:ascii="Arial" w:hAnsi="Arial" w:cs="Arial"/>
        </w:rPr>
        <w:t xml:space="preserve"> primary </w:t>
      </w:r>
      <w:r w:rsidR="00407FDF">
        <w:rPr>
          <w:rFonts w:ascii="Arial" w:hAnsi="Arial" w:cs="Arial"/>
        </w:rPr>
        <w:t xml:space="preserve">statistical </w:t>
      </w:r>
      <w:r w:rsidR="00063D2D">
        <w:rPr>
          <w:rFonts w:ascii="Arial" w:hAnsi="Arial" w:cs="Arial"/>
        </w:rPr>
        <w:t xml:space="preserve">analysis of Welsh data </w:t>
      </w:r>
      <w:r w:rsidR="009D33FD">
        <w:rPr>
          <w:rFonts w:ascii="Arial" w:hAnsi="Arial" w:cs="Arial"/>
        </w:rPr>
        <w:t>was adjusted for school-level clustering, for many secondary analyses</w:t>
      </w:r>
      <w:r w:rsidR="005C652C">
        <w:rPr>
          <w:rFonts w:ascii="Arial" w:hAnsi="Arial" w:cs="Arial"/>
        </w:rPr>
        <w:t>,</w:t>
      </w:r>
      <w:r w:rsidR="009D33FD">
        <w:rPr>
          <w:rFonts w:ascii="Arial" w:hAnsi="Arial" w:cs="Arial"/>
        </w:rPr>
        <w:t xml:space="preserve"> this was not possible due to removal of school identifiers from archived datasets</w:t>
      </w:r>
      <w:r w:rsidR="00822A27">
        <w:rPr>
          <w:rFonts w:ascii="Arial" w:hAnsi="Arial" w:cs="Arial"/>
        </w:rPr>
        <w:t xml:space="preserve">. Hence, the statistical significance of some changes </w:t>
      </w:r>
      <w:r w:rsidR="00301C49">
        <w:rPr>
          <w:rFonts w:ascii="Arial" w:hAnsi="Arial" w:cs="Arial"/>
        </w:rPr>
        <w:t xml:space="preserve">in trend </w:t>
      </w:r>
      <w:r w:rsidR="00822A27">
        <w:rPr>
          <w:rFonts w:ascii="Arial" w:hAnsi="Arial" w:cs="Arial"/>
        </w:rPr>
        <w:t xml:space="preserve">may be overstated due to inability to </w:t>
      </w:r>
      <w:r w:rsidR="00610D98">
        <w:rPr>
          <w:rFonts w:ascii="Arial" w:hAnsi="Arial" w:cs="Arial"/>
        </w:rPr>
        <w:t>inflate</w:t>
      </w:r>
      <w:r w:rsidR="00822A27">
        <w:rPr>
          <w:rFonts w:ascii="Arial" w:hAnsi="Arial" w:cs="Arial"/>
        </w:rPr>
        <w:t xml:space="preserve"> standard errors to account for non-independen</w:t>
      </w:r>
      <w:r w:rsidR="00610D98">
        <w:rPr>
          <w:rFonts w:ascii="Arial" w:hAnsi="Arial" w:cs="Arial"/>
        </w:rPr>
        <w:t xml:space="preserve">ce of </w:t>
      </w:r>
      <w:r w:rsidR="0046465C">
        <w:rPr>
          <w:rFonts w:ascii="Arial" w:hAnsi="Arial" w:cs="Arial"/>
        </w:rPr>
        <w:t>young people</w:t>
      </w:r>
      <w:r w:rsidR="0046465C" w:rsidRPr="00156A03">
        <w:rPr>
          <w:rFonts w:ascii="Arial" w:hAnsi="Arial" w:cs="Arial"/>
        </w:rPr>
        <w:t xml:space="preserve"> </w:t>
      </w:r>
      <w:r w:rsidR="00610D98">
        <w:rPr>
          <w:rFonts w:ascii="Arial" w:hAnsi="Arial" w:cs="Arial"/>
        </w:rPr>
        <w:t>within schools</w:t>
      </w:r>
      <w:r w:rsidR="00822A27">
        <w:rPr>
          <w:rFonts w:ascii="Arial" w:hAnsi="Arial" w:cs="Arial"/>
        </w:rPr>
        <w:t xml:space="preserve">. </w:t>
      </w:r>
      <w:r w:rsidR="00301C49">
        <w:rPr>
          <w:rFonts w:ascii="Arial" w:hAnsi="Arial" w:cs="Arial"/>
        </w:rPr>
        <w:t>G</w:t>
      </w:r>
      <w:r w:rsidR="00440F2F">
        <w:rPr>
          <w:rFonts w:ascii="Arial" w:hAnsi="Arial" w:cs="Arial"/>
        </w:rPr>
        <w:t xml:space="preserve">iven that TPD was supranational legislation and no </w:t>
      </w:r>
      <w:r w:rsidR="00314499">
        <w:rPr>
          <w:rFonts w:ascii="Arial" w:hAnsi="Arial" w:cs="Arial"/>
        </w:rPr>
        <w:t xml:space="preserve">‘similar’ country without regulations but comparable historical data was identified, </w:t>
      </w:r>
      <w:r w:rsidR="00A846F8">
        <w:rPr>
          <w:rFonts w:ascii="Arial" w:hAnsi="Arial" w:cs="Arial"/>
        </w:rPr>
        <w:t>we had no</w:t>
      </w:r>
      <w:r w:rsidR="00515E5B">
        <w:rPr>
          <w:rFonts w:ascii="Arial" w:hAnsi="Arial" w:cs="Arial"/>
        </w:rPr>
        <w:t xml:space="preserve"> external</w:t>
      </w:r>
      <w:r w:rsidR="00A846F8">
        <w:rPr>
          <w:rFonts w:ascii="Arial" w:hAnsi="Arial" w:cs="Arial"/>
        </w:rPr>
        <w:t xml:space="preserve"> control group.</w:t>
      </w:r>
      <w:r w:rsidR="00314499">
        <w:rPr>
          <w:rFonts w:ascii="Arial" w:hAnsi="Arial" w:cs="Arial"/>
        </w:rPr>
        <w:t xml:space="preserve"> </w:t>
      </w:r>
      <w:r w:rsidR="00285024">
        <w:rPr>
          <w:rFonts w:ascii="Arial" w:hAnsi="Arial" w:cs="Arial"/>
        </w:rPr>
        <w:t xml:space="preserve">Hence, </w:t>
      </w:r>
      <w:r w:rsidR="00301C49">
        <w:rPr>
          <w:rFonts w:ascii="Arial" w:hAnsi="Arial" w:cs="Arial"/>
        </w:rPr>
        <w:t>we cannot rule out the</w:t>
      </w:r>
      <w:r w:rsidR="00285024">
        <w:rPr>
          <w:rFonts w:ascii="Arial" w:hAnsi="Arial" w:cs="Arial"/>
        </w:rPr>
        <w:t xml:space="preserve"> possibility that plateauing would have occurred without legislation.</w:t>
      </w:r>
      <w:r w:rsidR="00A846F8">
        <w:rPr>
          <w:rFonts w:ascii="Arial" w:hAnsi="Arial" w:cs="Arial"/>
        </w:rPr>
        <w:t xml:space="preserve"> The limited pre-legislation data points </w:t>
      </w:r>
      <w:r w:rsidR="00301C49">
        <w:rPr>
          <w:rFonts w:ascii="Arial" w:hAnsi="Arial" w:cs="Arial"/>
        </w:rPr>
        <w:t xml:space="preserve">for our primary analysis </w:t>
      </w:r>
      <w:r w:rsidR="00A846F8">
        <w:rPr>
          <w:rFonts w:ascii="Arial" w:hAnsi="Arial" w:cs="Arial"/>
        </w:rPr>
        <w:t>is another limitation, which is unavoidable where evaluating emerging public health issues for which measurement has only been recently integrated into surveys.</w:t>
      </w:r>
      <w:r w:rsidR="00666BF9" w:rsidRPr="007F7BA6">
        <w:rPr>
          <w:rFonts w:ascii="Arial" w:hAnsi="Arial" w:cs="Arial"/>
        </w:rPr>
        <w:t xml:space="preserve"> </w:t>
      </w:r>
      <w:r w:rsidR="00CF20F0" w:rsidRPr="007F7BA6">
        <w:rPr>
          <w:rFonts w:ascii="Arial" w:hAnsi="Arial" w:cs="Arial"/>
        </w:rPr>
        <w:t xml:space="preserve">Capturing and assessing trends in </w:t>
      </w:r>
      <w:r w:rsidR="00666BF9" w:rsidRPr="007F7BA6">
        <w:rPr>
          <w:rFonts w:ascii="Arial" w:hAnsi="Arial" w:cs="Arial"/>
        </w:rPr>
        <w:t>e-cigarette use</w:t>
      </w:r>
      <w:r w:rsidR="00CF20F0" w:rsidRPr="007F7BA6">
        <w:rPr>
          <w:rFonts w:ascii="Arial" w:hAnsi="Arial" w:cs="Arial"/>
        </w:rPr>
        <w:t xml:space="preserve"> over a longer time period </w:t>
      </w:r>
      <w:r>
        <w:rPr>
          <w:rFonts w:ascii="Arial" w:hAnsi="Arial" w:cs="Arial"/>
        </w:rPr>
        <w:t xml:space="preserve">provides more </w:t>
      </w:r>
      <w:r w:rsidR="00CF20F0" w:rsidRPr="007F7BA6">
        <w:rPr>
          <w:rFonts w:ascii="Arial" w:hAnsi="Arial" w:cs="Arial"/>
        </w:rPr>
        <w:t>power in statistical analyses</w:t>
      </w:r>
      <w:r w:rsidR="00666BF9" w:rsidRPr="007F7BA6">
        <w:rPr>
          <w:rFonts w:ascii="Arial" w:hAnsi="Arial" w:cs="Arial"/>
        </w:rPr>
        <w:t xml:space="preserve">, but </w:t>
      </w:r>
      <w:r>
        <w:rPr>
          <w:rFonts w:ascii="Arial" w:hAnsi="Arial" w:cs="Arial"/>
        </w:rPr>
        <w:t>also</w:t>
      </w:r>
      <w:r w:rsidR="00F24063">
        <w:rPr>
          <w:rFonts w:ascii="Arial" w:hAnsi="Arial" w:cs="Arial"/>
        </w:rPr>
        <w:t xml:space="preserve"> </w:t>
      </w:r>
      <w:r w:rsidR="00C22A47">
        <w:rPr>
          <w:rFonts w:ascii="Arial" w:hAnsi="Arial" w:cs="Arial"/>
        </w:rPr>
        <w:t xml:space="preserve">risks </w:t>
      </w:r>
      <w:r w:rsidR="00F24063">
        <w:rPr>
          <w:rFonts w:ascii="Arial" w:hAnsi="Arial" w:cs="Arial"/>
        </w:rPr>
        <w:t>weaken</w:t>
      </w:r>
      <w:r w:rsidR="00C22A47">
        <w:rPr>
          <w:rFonts w:ascii="Arial" w:hAnsi="Arial" w:cs="Arial"/>
        </w:rPr>
        <w:t>ing</w:t>
      </w:r>
      <w:r w:rsidR="00F24063">
        <w:rPr>
          <w:rFonts w:ascii="Arial" w:hAnsi="Arial" w:cs="Arial"/>
        </w:rPr>
        <w:t xml:space="preserve"> causal inference by</w:t>
      </w:r>
      <w:r>
        <w:rPr>
          <w:rFonts w:ascii="Arial" w:hAnsi="Arial" w:cs="Arial"/>
        </w:rPr>
        <w:t xml:space="preserve"> increas</w:t>
      </w:r>
      <w:r w:rsidR="00F24063">
        <w:rPr>
          <w:rFonts w:ascii="Arial" w:hAnsi="Arial" w:cs="Arial"/>
        </w:rPr>
        <w:t>ing</w:t>
      </w:r>
      <w:r>
        <w:rPr>
          <w:rFonts w:ascii="Arial" w:hAnsi="Arial" w:cs="Arial"/>
        </w:rPr>
        <w:t xml:space="preserve"> the likelihood of </w:t>
      </w:r>
      <w:r w:rsidR="00CF20F0" w:rsidRPr="007F7BA6">
        <w:rPr>
          <w:rFonts w:ascii="Arial" w:hAnsi="Arial" w:cs="Arial"/>
        </w:rPr>
        <w:t>events</w:t>
      </w:r>
      <w:r>
        <w:rPr>
          <w:rFonts w:ascii="Arial" w:hAnsi="Arial" w:cs="Arial"/>
        </w:rPr>
        <w:t xml:space="preserve"> external to the legislation </w:t>
      </w:r>
      <w:r w:rsidR="00475EC7">
        <w:rPr>
          <w:rFonts w:ascii="Arial" w:hAnsi="Arial" w:cs="Arial"/>
        </w:rPr>
        <w:t xml:space="preserve">occurring </w:t>
      </w:r>
      <w:r w:rsidR="00F24063">
        <w:rPr>
          <w:rFonts w:ascii="Arial" w:hAnsi="Arial" w:cs="Arial"/>
        </w:rPr>
        <w:t>and causing</w:t>
      </w:r>
      <w:r w:rsidR="007F7BA6" w:rsidRPr="007F7BA6">
        <w:rPr>
          <w:rFonts w:ascii="Arial" w:hAnsi="Arial" w:cs="Arial"/>
        </w:rPr>
        <w:t xml:space="preserve"> change in trends</w:t>
      </w:r>
      <w:r w:rsidR="007B46BB">
        <w:rPr>
          <w:rFonts w:ascii="Arial" w:hAnsi="Arial" w:cs="Arial"/>
        </w:rPr>
        <w:t>.</w:t>
      </w:r>
      <w:r>
        <w:rPr>
          <w:rFonts w:ascii="Arial" w:hAnsi="Arial" w:cs="Arial"/>
        </w:rPr>
        <w:fldChar w:fldCharType="begin"/>
      </w:r>
      <w:r w:rsidR="008A7DB4">
        <w:rPr>
          <w:rFonts w:ascii="Arial" w:hAnsi="Arial" w:cs="Arial"/>
        </w:rPr>
        <w:instrText xml:space="preserve"> ADDIN EN.CITE &lt;EndNote&gt;&lt;Cite&gt;&lt;Author&gt;Bernal&lt;/Author&gt;&lt;Year&gt;2017&lt;/Year&gt;&lt;RecNum&gt;98&lt;/RecNum&gt;&lt;DisplayText&gt;&lt;style face="superscript"&gt;99&lt;/style&gt;&lt;/DisplayText&gt;&lt;record&gt;&lt;rec-number&gt;98&lt;/rec-number&gt;&lt;foreign-keys&gt;&lt;key app="EN" db-id="rfprdxp0q2900oez9sq5sfrtapss2etxdew9" timestamp="1649667198"&gt;98&lt;/key&gt;&lt;/foreign-keys&gt;&lt;ref-type name="Journal Article"&gt;17&lt;/ref-type&gt;&lt;contributors&gt;&lt;authors&gt;&lt;author&gt;Bernal, James Lopez&lt;/author&gt;&lt;author&gt;Cummins, Steven&lt;/author&gt;&lt;author&gt;Gasparrini, Antonio&lt;/author&gt;&lt;/authors&gt;&lt;/contributors&gt;&lt;titles&gt;&lt;title&gt;Interrupted time series regression for the evaluation of public health interventions: a tutorial&lt;/title&gt;&lt;secondary-title&gt;International Journal of Epidemiology&lt;/secondary-title&gt;&lt;/titles&gt;&lt;periodical&gt;&lt;full-title&gt;International Journal of Epidemiology&lt;/full-title&gt;&lt;/periodical&gt;&lt;pages&gt;348-355&lt;/pages&gt;&lt;volume&gt;46&lt;/volume&gt;&lt;number&gt;1&lt;/number&gt;&lt;dates&gt;&lt;year&gt;2017&lt;/year&gt;&lt;/dates&gt;&lt;isbn&gt;0300-5771&lt;/isbn&gt;&lt;urls&gt;&lt;/urls&gt;&lt;/record&gt;&lt;/Cite&gt;&lt;/EndNote&gt;</w:instrText>
      </w:r>
      <w:r>
        <w:rPr>
          <w:rFonts w:ascii="Arial" w:hAnsi="Arial" w:cs="Arial"/>
        </w:rPr>
        <w:fldChar w:fldCharType="separate"/>
      </w:r>
      <w:r w:rsidR="008A7DB4" w:rsidRPr="008A7DB4">
        <w:rPr>
          <w:rFonts w:ascii="Arial" w:hAnsi="Arial" w:cs="Arial"/>
          <w:noProof/>
          <w:vertAlign w:val="superscript"/>
        </w:rPr>
        <w:t>99</w:t>
      </w:r>
      <w:r>
        <w:rPr>
          <w:rFonts w:ascii="Arial" w:hAnsi="Arial" w:cs="Arial"/>
        </w:rPr>
        <w:fldChar w:fldCharType="end"/>
      </w:r>
      <w:r w:rsidR="0011019B">
        <w:rPr>
          <w:rFonts w:ascii="Arial" w:hAnsi="Arial" w:cs="Arial"/>
        </w:rPr>
        <w:t xml:space="preserve"> Notably, a</w:t>
      </w:r>
      <w:r w:rsidR="0011019B" w:rsidRPr="00CF20F0">
        <w:rPr>
          <w:rFonts w:ascii="Arial" w:hAnsi="Arial" w:cs="Arial"/>
        </w:rPr>
        <w:t>s the study approach</w:t>
      </w:r>
      <w:r w:rsidR="00E0744B">
        <w:rPr>
          <w:rFonts w:ascii="Arial" w:hAnsi="Arial" w:cs="Arial"/>
        </w:rPr>
        <w:t>ed</w:t>
      </w:r>
      <w:r w:rsidR="0011019B" w:rsidRPr="00CF20F0">
        <w:rPr>
          <w:rFonts w:ascii="Arial" w:hAnsi="Arial" w:cs="Arial"/>
        </w:rPr>
        <w:t xml:space="preserve"> the long term data collectio</w:t>
      </w:r>
      <w:r w:rsidR="0011019B">
        <w:rPr>
          <w:rFonts w:ascii="Arial" w:hAnsi="Arial" w:cs="Arial"/>
        </w:rPr>
        <w:t>n</w:t>
      </w:r>
      <w:r w:rsidR="0011019B" w:rsidRPr="00CF20F0">
        <w:rPr>
          <w:rFonts w:ascii="Arial" w:hAnsi="Arial" w:cs="Arial"/>
        </w:rPr>
        <w:t>, the EVALI outbreak occurred in the US</w:t>
      </w:r>
      <w:r w:rsidR="006A168B">
        <w:rPr>
          <w:rFonts w:ascii="Arial" w:hAnsi="Arial" w:cs="Arial"/>
        </w:rPr>
        <w:t>,</w:t>
      </w:r>
      <w:r w:rsidR="0011019B" w:rsidRPr="00CF20F0">
        <w:rPr>
          <w:rFonts w:ascii="Arial" w:hAnsi="Arial" w:cs="Arial"/>
        </w:rPr>
        <w:t xml:space="preserve"> which </w:t>
      </w:r>
      <w:r w:rsidR="00F24063">
        <w:rPr>
          <w:rFonts w:ascii="Arial" w:hAnsi="Arial" w:cs="Arial"/>
        </w:rPr>
        <w:t>might offer an alternative explanation</w:t>
      </w:r>
      <w:r w:rsidR="00922C2A">
        <w:rPr>
          <w:rFonts w:ascii="Arial" w:hAnsi="Arial" w:cs="Arial"/>
        </w:rPr>
        <w:t xml:space="preserve"> for changes in trend for e-cigarette use. </w:t>
      </w:r>
      <w:r w:rsidR="00F51500">
        <w:rPr>
          <w:rFonts w:ascii="Arial" w:hAnsi="Arial" w:cs="Arial"/>
        </w:rPr>
        <w:t xml:space="preserve">The consistency of change in trend in </w:t>
      </w:r>
      <w:r w:rsidR="00F51500">
        <w:rPr>
          <w:rFonts w:ascii="Arial" w:hAnsi="Arial" w:cs="Arial"/>
        </w:rPr>
        <w:lastRenderedPageBreak/>
        <w:t>short and long term analysis however provides some confidence that change occurred prior to EVALI and continued thereafter, rather than occurring after or being further catalysed by EVALI</w:t>
      </w:r>
      <w:r w:rsidR="009F21D1">
        <w:rPr>
          <w:rFonts w:ascii="Arial" w:hAnsi="Arial" w:cs="Arial"/>
        </w:rPr>
        <w:t xml:space="preserve">. This conclusion is reinforced by </w:t>
      </w:r>
      <w:r w:rsidR="006A168B">
        <w:rPr>
          <w:rFonts w:ascii="Arial" w:hAnsi="Arial" w:cs="Arial"/>
        </w:rPr>
        <w:t>comparison</w:t>
      </w:r>
      <w:r w:rsidR="00F07D3C">
        <w:rPr>
          <w:rFonts w:ascii="Arial" w:hAnsi="Arial" w:cs="Arial"/>
        </w:rPr>
        <w:t xml:space="preserve"> against </w:t>
      </w:r>
      <w:r w:rsidR="009F21D1">
        <w:rPr>
          <w:rFonts w:ascii="Arial" w:hAnsi="Arial" w:cs="Arial"/>
        </w:rPr>
        <w:t xml:space="preserve">simpler analyses of data from England and Scotland, which in both instances </w:t>
      </w:r>
      <w:r w:rsidR="00F07D3C">
        <w:rPr>
          <w:rFonts w:ascii="Arial" w:hAnsi="Arial" w:cs="Arial"/>
        </w:rPr>
        <w:t>extended only to 2018</w:t>
      </w:r>
      <w:r w:rsidR="00BF44C6">
        <w:rPr>
          <w:rFonts w:ascii="Arial" w:hAnsi="Arial" w:cs="Arial"/>
        </w:rPr>
        <w:t xml:space="preserve"> (</w:t>
      </w:r>
      <w:r w:rsidR="00F07D3C">
        <w:rPr>
          <w:rFonts w:ascii="Arial" w:hAnsi="Arial" w:cs="Arial"/>
        </w:rPr>
        <w:t>prior to the EVALI outbreak</w:t>
      </w:r>
      <w:r w:rsidR="002A2697">
        <w:rPr>
          <w:rFonts w:ascii="Arial" w:hAnsi="Arial" w:cs="Arial"/>
        </w:rPr>
        <w:t>)</w:t>
      </w:r>
      <w:r w:rsidR="00F07D3C">
        <w:rPr>
          <w:rFonts w:ascii="Arial" w:hAnsi="Arial" w:cs="Arial"/>
        </w:rPr>
        <w:t>, yet showed clear evidence of slow</w:t>
      </w:r>
      <w:r w:rsidR="006A168B">
        <w:rPr>
          <w:rFonts w:ascii="Arial" w:hAnsi="Arial" w:cs="Arial"/>
        </w:rPr>
        <w:t>ed</w:t>
      </w:r>
      <w:r w:rsidR="00F07D3C">
        <w:rPr>
          <w:rFonts w:ascii="Arial" w:hAnsi="Arial" w:cs="Arial"/>
        </w:rPr>
        <w:t xml:space="preserve"> growth</w:t>
      </w:r>
      <w:r w:rsidR="006A168B">
        <w:rPr>
          <w:rFonts w:ascii="Arial" w:hAnsi="Arial" w:cs="Arial"/>
        </w:rPr>
        <w:t xml:space="preserve"> in e-cigarette use</w:t>
      </w:r>
      <w:r w:rsidR="00F07D3C">
        <w:rPr>
          <w:rFonts w:ascii="Arial" w:hAnsi="Arial" w:cs="Arial"/>
        </w:rPr>
        <w:t xml:space="preserve"> in the years beyond TPD</w:t>
      </w:r>
      <w:r w:rsidR="00F51500" w:rsidRPr="00CF20F0">
        <w:rPr>
          <w:rFonts w:ascii="Arial" w:hAnsi="Arial" w:cs="Arial"/>
        </w:rPr>
        <w:t xml:space="preserve">. </w:t>
      </w:r>
      <w:r w:rsidR="00F51500">
        <w:rPr>
          <w:rFonts w:ascii="Arial" w:hAnsi="Arial" w:cs="Arial"/>
        </w:rPr>
        <w:t>Recent research has indicated that young people’s tobacco use increased during the first COVID-19 lockdown in the UK</w:t>
      </w:r>
      <w:r w:rsidR="007B46BB">
        <w:rPr>
          <w:rFonts w:ascii="Arial" w:hAnsi="Arial" w:cs="Arial"/>
        </w:rPr>
        <w:t>,</w:t>
      </w:r>
      <w:r w:rsidR="00F51500">
        <w:rPr>
          <w:rFonts w:ascii="Arial" w:hAnsi="Arial" w:cs="Arial"/>
        </w:rPr>
        <w:fldChar w:fldCharType="begin"/>
      </w:r>
      <w:r w:rsidR="008A7DB4">
        <w:rPr>
          <w:rFonts w:ascii="Arial" w:hAnsi="Arial" w:cs="Arial"/>
        </w:rPr>
        <w:instrText xml:space="preserve"> ADDIN EN.CITE &lt;EndNote&gt;&lt;Cite ExcludeYear="1"&gt;&lt;Author&gt;Jackson&lt;/Author&gt;&lt;Year&gt;2021&lt;/Year&gt;&lt;RecNum&gt;124&lt;/RecNum&gt;&lt;DisplayText&gt;&lt;style face="superscript"&gt;124&lt;/style&gt;&lt;/DisplayText&gt;&lt;record&gt;&lt;rec-number&gt;124&lt;/rec-number&gt;&lt;foreign-keys&gt;&lt;key app="EN" db-id="rfprdxp0q2900oez9sq5sfrtapss2etxdew9" timestamp="1649667199"&gt;124&lt;/key&gt;&lt;/foreign-keys&gt;&lt;ref-type name="Journal Article"&gt;17&lt;/ref-type&gt;&lt;contributors&gt;&lt;authors&gt;&lt;author&gt;Jackson, Sarah E.&lt;/author&gt;&lt;author&gt;Beard, Emma&lt;/author&gt;&lt;author&gt;Angus, Colin&lt;/author&gt;&lt;author&gt;Field, Matt&lt;/author&gt;&lt;author&gt;Brown, Jamie&lt;/author&gt;&lt;/authors&gt;&lt;/contributors&gt;&lt;titles&gt;&lt;title&gt;Moderators of changes in smoking, drinking and quitting behaviour associated with the first COVID-19 lockdown in England&lt;/title&gt;&lt;secondary-title&gt;Addiction&lt;/secondary-title&gt;&lt;/titles&gt;&lt;periodical&gt;&lt;full-title&gt;Addiction&lt;/full-title&gt;&lt;/periodical&gt;&lt;volume&gt;Online ahead of print&lt;/volume&gt;&lt;dates&gt;&lt;year&gt;2021&lt;/year&gt;&lt;/dates&gt;&lt;isbn&gt;0965-2140&lt;/isbn&gt;&lt;urls&gt;&lt;related-urls&gt;&lt;url&gt;https://onlinelibrary.wiley.com/doi/abs/10.1111/add.15656&lt;/url&gt;&lt;/related-urls&gt;&lt;/urls&gt;&lt;electronic-resource-num&gt;https://doi.org/10.1111/add.15656&lt;/electronic-resource-num&gt;&lt;/record&gt;&lt;/Cite&gt;&lt;/EndNote&gt;</w:instrText>
      </w:r>
      <w:r w:rsidR="00F51500">
        <w:rPr>
          <w:rFonts w:ascii="Arial" w:hAnsi="Arial" w:cs="Arial"/>
        </w:rPr>
        <w:fldChar w:fldCharType="separate"/>
      </w:r>
      <w:r w:rsidR="008A7DB4" w:rsidRPr="008A7DB4">
        <w:rPr>
          <w:rFonts w:ascii="Arial" w:hAnsi="Arial" w:cs="Arial"/>
          <w:noProof/>
          <w:vertAlign w:val="superscript"/>
        </w:rPr>
        <w:t>124</w:t>
      </w:r>
      <w:r w:rsidR="00F51500">
        <w:rPr>
          <w:rFonts w:ascii="Arial" w:hAnsi="Arial" w:cs="Arial"/>
        </w:rPr>
        <w:fldChar w:fldCharType="end"/>
      </w:r>
      <w:r w:rsidR="00F51500">
        <w:rPr>
          <w:rFonts w:ascii="Arial" w:hAnsi="Arial" w:cs="Arial"/>
        </w:rPr>
        <w:t xml:space="preserve"> likely as a means of dealing with stresses of the pandemic</w:t>
      </w:r>
      <w:r w:rsidR="00BF44C6">
        <w:rPr>
          <w:rFonts w:ascii="Arial" w:hAnsi="Arial" w:cs="Arial"/>
        </w:rPr>
        <w:t xml:space="preserve">. </w:t>
      </w:r>
      <w:r w:rsidR="006A168B">
        <w:rPr>
          <w:rFonts w:ascii="Arial" w:hAnsi="Arial" w:cs="Arial"/>
        </w:rPr>
        <w:t>W</w:t>
      </w:r>
      <w:r w:rsidR="00F51500">
        <w:rPr>
          <w:rFonts w:ascii="Arial" w:hAnsi="Arial" w:cs="Arial"/>
        </w:rPr>
        <w:t xml:space="preserve">hile future rounds of data will enable us to monitor trends in the longer term, our ability to attribute these to TPD rather than </w:t>
      </w:r>
      <w:r w:rsidR="00CD701B">
        <w:rPr>
          <w:rFonts w:ascii="Arial" w:hAnsi="Arial" w:cs="Arial"/>
        </w:rPr>
        <w:t xml:space="preserve">to </w:t>
      </w:r>
      <w:r w:rsidR="00F51500">
        <w:rPr>
          <w:rFonts w:ascii="Arial" w:hAnsi="Arial" w:cs="Arial"/>
        </w:rPr>
        <w:t xml:space="preserve">more recent events such as the COVID-19 pandemic, </w:t>
      </w:r>
      <w:r w:rsidR="0056047B">
        <w:rPr>
          <w:rFonts w:ascii="Arial" w:hAnsi="Arial" w:cs="Arial"/>
        </w:rPr>
        <w:t xml:space="preserve">will </w:t>
      </w:r>
      <w:r w:rsidR="00F51500">
        <w:rPr>
          <w:rFonts w:ascii="Arial" w:hAnsi="Arial" w:cs="Arial"/>
        </w:rPr>
        <w:t xml:space="preserve">diminish with time. </w:t>
      </w:r>
    </w:p>
    <w:p w14:paraId="2FC9F630" w14:textId="77777777" w:rsidR="00407FDF" w:rsidRDefault="00407FDF" w:rsidP="00F51500">
      <w:pPr>
        <w:spacing w:line="360" w:lineRule="auto"/>
        <w:rPr>
          <w:rFonts w:ascii="Arial" w:hAnsi="Arial" w:cs="Arial"/>
        </w:rPr>
      </w:pPr>
      <w:r>
        <w:rPr>
          <w:rFonts w:ascii="Arial" w:hAnsi="Arial" w:cs="Arial"/>
        </w:rPr>
        <w:t xml:space="preserve">There were also some deviations to protocol. While we had planned to include tracking of mentions of e-cigarettes on social media sites such as Facebook and Twitter, our qualitative data indicated that other forms of social media were more influential, such as video sharing websites. Hence, while the internet was cited as an important source of exposure, we were not able to quantitatively track this in our study. </w:t>
      </w:r>
      <w:r w:rsidR="00F51500" w:rsidRPr="007F7BA6">
        <w:rPr>
          <w:rFonts w:ascii="Arial" w:hAnsi="Arial" w:cs="Arial"/>
        </w:rPr>
        <w:t>Some</w:t>
      </w:r>
      <w:r w:rsidR="00CD701B">
        <w:rPr>
          <w:rFonts w:ascii="Arial" w:hAnsi="Arial" w:cs="Arial"/>
        </w:rPr>
        <w:t xml:space="preserve"> external</w:t>
      </w:r>
      <w:r w:rsidR="00F51500" w:rsidRPr="007F7BA6">
        <w:rPr>
          <w:rFonts w:ascii="Arial" w:hAnsi="Arial" w:cs="Arial"/>
        </w:rPr>
        <w:t xml:space="preserve"> data collection</w:t>
      </w:r>
      <w:r w:rsidR="00CD701B">
        <w:rPr>
          <w:rFonts w:ascii="Arial" w:hAnsi="Arial" w:cs="Arial"/>
        </w:rPr>
        <w:t xml:space="preserve">s </w:t>
      </w:r>
      <w:r w:rsidR="00F51500" w:rsidRPr="007F7BA6">
        <w:rPr>
          <w:rFonts w:ascii="Arial" w:hAnsi="Arial" w:cs="Arial"/>
        </w:rPr>
        <w:t>in England and Scotland did not take place</w:t>
      </w:r>
      <w:r w:rsidR="00F51500">
        <w:rPr>
          <w:rFonts w:ascii="Arial" w:hAnsi="Arial" w:cs="Arial"/>
        </w:rPr>
        <w:t>, meaning that some analyses are based on fewer data points than in our original protocol</w:t>
      </w:r>
      <w:r w:rsidR="00F51500" w:rsidRPr="007F7BA6">
        <w:rPr>
          <w:rFonts w:ascii="Arial" w:hAnsi="Arial" w:cs="Arial"/>
        </w:rPr>
        <w:t>.</w:t>
      </w:r>
      <w:r w:rsidR="00991628">
        <w:rPr>
          <w:rFonts w:ascii="Arial" w:hAnsi="Arial" w:cs="Arial"/>
        </w:rPr>
        <w:t xml:space="preserve"> In particular, for secondary analysis of smoking trends, while there was a longer baseline time series than for e-cigarettes, the reduced frequency of some surveys meant that there was less data available for post-implementation analyses than we had hoped, and findings regarding plateauing in young people’s smoking since 2016 should be treated with caution until further rounds of data are available.</w:t>
      </w:r>
      <w:r w:rsidR="00F51500" w:rsidRPr="007F7BA6">
        <w:rPr>
          <w:rFonts w:ascii="Arial" w:hAnsi="Arial" w:cs="Arial"/>
        </w:rPr>
        <w:t xml:space="preserve"> </w:t>
      </w:r>
    </w:p>
    <w:p w14:paraId="4C899777" w14:textId="77777777" w:rsidR="00CC6D3E" w:rsidRDefault="0051000F" w:rsidP="00F51500">
      <w:pPr>
        <w:spacing w:line="360" w:lineRule="auto"/>
        <w:rPr>
          <w:rFonts w:ascii="Arial" w:hAnsi="Arial" w:cs="Arial"/>
        </w:rPr>
      </w:pPr>
      <w:r>
        <w:rPr>
          <w:rFonts w:ascii="Arial" w:hAnsi="Arial" w:cs="Arial"/>
        </w:rPr>
        <w:t>While we specified a number of secondary analyses to examine the specificity of changes in use of e-cigarettes and tobacco, it is perhaps possible that these</w:t>
      </w:r>
      <w:r w:rsidR="00CC6D3E">
        <w:rPr>
          <w:rFonts w:ascii="Arial" w:hAnsi="Arial" w:cs="Arial"/>
        </w:rPr>
        <w:t xml:space="preserve"> variables</w:t>
      </w:r>
      <w:r>
        <w:rPr>
          <w:rFonts w:ascii="Arial" w:hAnsi="Arial" w:cs="Arial"/>
        </w:rPr>
        <w:t xml:space="preserve"> might themselves have been impacted by </w:t>
      </w:r>
      <w:r w:rsidR="007934D0">
        <w:rPr>
          <w:rFonts w:ascii="Arial" w:hAnsi="Arial" w:cs="Arial"/>
        </w:rPr>
        <w:t xml:space="preserve">external </w:t>
      </w:r>
      <w:r>
        <w:rPr>
          <w:rFonts w:ascii="Arial" w:hAnsi="Arial" w:cs="Arial"/>
        </w:rPr>
        <w:t>legislation brought in alongside TPD. Energy drink use for example might have been impacted by the recent sugar tax announced around the same time as TPD was implemented</w:t>
      </w:r>
      <w:r w:rsidR="007934D0">
        <w:rPr>
          <w:rFonts w:ascii="Arial" w:hAnsi="Arial" w:cs="Arial"/>
        </w:rPr>
        <w:t>. I</w:t>
      </w:r>
      <w:r>
        <w:rPr>
          <w:rFonts w:ascii="Arial" w:hAnsi="Arial" w:cs="Arial"/>
        </w:rPr>
        <w:t xml:space="preserve">t is possible that had co-occurring changes in trend for tobacco and cannabis use been observed, this might have reflected increased use of e-cigarettes as devices to support use of cannabis. </w:t>
      </w:r>
    </w:p>
    <w:p w14:paraId="1716AA39" w14:textId="2476E548" w:rsidR="00F51500" w:rsidRDefault="001E7CA9" w:rsidP="00F51500">
      <w:pPr>
        <w:spacing w:line="360" w:lineRule="auto"/>
        <w:rPr>
          <w:rFonts w:ascii="Arial" w:hAnsi="Arial" w:cs="Arial"/>
        </w:rPr>
      </w:pPr>
      <w:r>
        <w:rPr>
          <w:rFonts w:ascii="Arial" w:hAnsi="Arial" w:cs="Arial"/>
        </w:rPr>
        <w:t xml:space="preserve">Given that the study started during the transitional phase of TPD implementation, it </w:t>
      </w:r>
      <w:r w:rsidR="003F28B3">
        <w:rPr>
          <w:rFonts w:ascii="Arial" w:hAnsi="Arial" w:cs="Arial"/>
        </w:rPr>
        <w:t>was not possible to collect qualitative data prior to this, and hence initial</w:t>
      </w:r>
      <w:r w:rsidR="00022813">
        <w:rPr>
          <w:rFonts w:ascii="Arial" w:hAnsi="Arial" w:cs="Arial"/>
        </w:rPr>
        <w:t xml:space="preserve"> data on young people’s perceptions of </w:t>
      </w:r>
      <w:r w:rsidR="0001217C">
        <w:rPr>
          <w:rFonts w:ascii="Arial" w:hAnsi="Arial" w:cs="Arial"/>
        </w:rPr>
        <w:t xml:space="preserve">the recent emergence of </w:t>
      </w:r>
      <w:r w:rsidR="00022813">
        <w:rPr>
          <w:rFonts w:ascii="Arial" w:hAnsi="Arial" w:cs="Arial"/>
        </w:rPr>
        <w:t xml:space="preserve">e-cigarettes might have already begun to be influenced by </w:t>
      </w:r>
      <w:r w:rsidR="0001217C">
        <w:rPr>
          <w:rFonts w:ascii="Arial" w:hAnsi="Arial" w:cs="Arial"/>
        </w:rPr>
        <w:t>new</w:t>
      </w:r>
      <w:r w:rsidR="00022813">
        <w:rPr>
          <w:rFonts w:ascii="Arial" w:hAnsi="Arial" w:cs="Arial"/>
        </w:rPr>
        <w:t xml:space="preserve"> regulations</w:t>
      </w:r>
      <w:r w:rsidR="003F28B3">
        <w:rPr>
          <w:rFonts w:ascii="Arial" w:hAnsi="Arial" w:cs="Arial"/>
        </w:rPr>
        <w:t>.</w:t>
      </w:r>
      <w:r w:rsidR="002C657B">
        <w:rPr>
          <w:rFonts w:ascii="Arial" w:hAnsi="Arial" w:cs="Arial"/>
        </w:rPr>
        <w:t xml:space="preserve"> The choice to involve teachers in selection of pupils for interviews, while pragmatic where sampling from within schools, may have led to some biases in who was put forward for qualitative interviews.</w:t>
      </w:r>
      <w:r w:rsidR="003F28B3">
        <w:rPr>
          <w:rFonts w:ascii="Arial" w:hAnsi="Arial" w:cs="Arial"/>
        </w:rPr>
        <w:t xml:space="preserve"> </w:t>
      </w:r>
      <w:r w:rsidR="002C657B">
        <w:rPr>
          <w:rFonts w:ascii="Arial" w:hAnsi="Arial" w:cs="Arial"/>
        </w:rPr>
        <w:t xml:space="preserve">In 2016, when this study was designed, we made a decision to conduct single gender group interviews due to the </w:t>
      </w:r>
      <w:r w:rsidR="002C657B">
        <w:rPr>
          <w:rFonts w:ascii="Arial" w:hAnsi="Arial" w:cs="Arial"/>
        </w:rPr>
        <w:lastRenderedPageBreak/>
        <w:t xml:space="preserve">gendered nature of </w:t>
      </w:r>
      <w:r w:rsidR="00382E4B">
        <w:rPr>
          <w:rFonts w:ascii="Arial" w:hAnsi="Arial" w:cs="Arial"/>
        </w:rPr>
        <w:t xml:space="preserve">historical </w:t>
      </w:r>
      <w:r w:rsidR="002C657B">
        <w:rPr>
          <w:rFonts w:ascii="Arial" w:hAnsi="Arial" w:cs="Arial"/>
        </w:rPr>
        <w:t>smoking trends. However, our own</w:t>
      </w:r>
      <w:r w:rsidR="00382E4B">
        <w:rPr>
          <w:rFonts w:ascii="Arial" w:hAnsi="Arial" w:cs="Arial"/>
        </w:rPr>
        <w:t xml:space="preserve"> survey</w:t>
      </w:r>
      <w:r w:rsidR="002C657B">
        <w:rPr>
          <w:rFonts w:ascii="Arial" w:hAnsi="Arial" w:cs="Arial"/>
        </w:rPr>
        <w:t xml:space="preserve"> data have</w:t>
      </w:r>
      <w:r w:rsidR="00382E4B">
        <w:rPr>
          <w:rFonts w:ascii="Arial" w:hAnsi="Arial" w:cs="Arial"/>
        </w:rPr>
        <w:t xml:space="preserve"> since</w:t>
      </w:r>
      <w:r w:rsidR="002C657B">
        <w:rPr>
          <w:rFonts w:ascii="Arial" w:hAnsi="Arial" w:cs="Arial"/>
        </w:rPr>
        <w:t xml:space="preserve"> illustrated the extent to which young people who do not identify as male or female, and </w:t>
      </w:r>
      <w:r w:rsidR="00382E4B">
        <w:rPr>
          <w:rFonts w:ascii="Arial" w:hAnsi="Arial" w:cs="Arial"/>
        </w:rPr>
        <w:t>who</w:t>
      </w:r>
      <w:r w:rsidR="002C657B">
        <w:rPr>
          <w:rFonts w:ascii="Arial" w:hAnsi="Arial" w:cs="Arial"/>
        </w:rPr>
        <w:t xml:space="preserve"> may have been excluded by this decision, are affected by tobacco use</w:t>
      </w:r>
      <w:r w:rsidR="007B46BB">
        <w:rPr>
          <w:rFonts w:ascii="Arial" w:hAnsi="Arial" w:cs="Arial"/>
        </w:rPr>
        <w:t>.</w:t>
      </w:r>
      <w:r w:rsidR="00382E4B">
        <w:rPr>
          <w:rFonts w:ascii="Arial" w:hAnsi="Arial" w:cs="Arial"/>
        </w:rPr>
        <w:fldChar w:fldCharType="begin"/>
      </w:r>
      <w:r w:rsidR="008A7DB4">
        <w:rPr>
          <w:rFonts w:ascii="Arial" w:hAnsi="Arial" w:cs="Arial"/>
        </w:rPr>
        <w:instrText xml:space="preserve"> ADDIN EN.CITE &lt;EndNote&gt;&lt;Cite&gt;&lt;Author&gt;Page N.&lt;/Author&gt;&lt;Year&gt;2021&lt;/Year&gt;&lt;RecNum&gt;96&lt;/RecNum&gt;&lt;DisplayText&gt;&lt;style face="superscript"&gt;96&lt;/style&gt;&lt;/DisplayText&gt;&lt;record&gt;&lt;rec-number&gt;96&lt;/rec-number&gt;&lt;foreign-keys&gt;&lt;key app="EN" db-id="rfprdxp0q2900oez9sq5sfrtapss2etxdew9" timestamp="1649667198"&gt;96&lt;/key&gt;&lt;/foreign-keys&gt;&lt;ref-type name="Report"&gt;27&lt;/ref-type&gt;&lt;contributors&gt;&lt;authors&gt;&lt;author&gt;Page N., &lt;/author&gt;&lt;author&gt;Hewitt G., &lt;/author&gt;&lt;author&gt;Young, H., &lt;/author&gt;&lt;author&gt;Moore, G.,&lt;/author&gt;&lt;author&gt;Murphy, S., &lt;/author&gt;&lt;/authors&gt;&lt;/contributors&gt;&lt;titles&gt;&lt;title&gt;Student Health and Wellbeing in Wales: Report of the 2019 School Health Research Network Student Health and Wellbeing Survey.&lt;/title&gt;&lt;/titles&gt;&lt;dates&gt;&lt;year&gt;2021&lt;/year&gt;&lt;/dates&gt;&lt;pub-location&gt;Cardiff, UK &lt;/pub-location&gt;&lt;publisher&gt;Cardiff University&lt;/publisher&gt;&lt;urls&gt;&lt;/urls&gt;&lt;/record&gt;&lt;/Cite&gt;&lt;/EndNote&gt;</w:instrText>
      </w:r>
      <w:r w:rsidR="00382E4B">
        <w:rPr>
          <w:rFonts w:ascii="Arial" w:hAnsi="Arial" w:cs="Arial"/>
        </w:rPr>
        <w:fldChar w:fldCharType="separate"/>
      </w:r>
      <w:r w:rsidR="008A7DB4" w:rsidRPr="008A7DB4">
        <w:rPr>
          <w:rFonts w:ascii="Arial" w:hAnsi="Arial" w:cs="Arial"/>
          <w:noProof/>
          <w:vertAlign w:val="superscript"/>
        </w:rPr>
        <w:t>96</w:t>
      </w:r>
      <w:r w:rsidR="00382E4B">
        <w:rPr>
          <w:rFonts w:ascii="Arial" w:hAnsi="Arial" w:cs="Arial"/>
        </w:rPr>
        <w:fldChar w:fldCharType="end"/>
      </w:r>
      <w:r w:rsidR="002C657B">
        <w:rPr>
          <w:rFonts w:ascii="Arial" w:hAnsi="Arial" w:cs="Arial"/>
        </w:rPr>
        <w:t xml:space="preserve"> </w:t>
      </w:r>
      <w:r w:rsidR="00382E4B">
        <w:rPr>
          <w:rFonts w:ascii="Arial" w:hAnsi="Arial" w:cs="Arial"/>
        </w:rPr>
        <w:t>W</w:t>
      </w:r>
      <w:r w:rsidR="002C657B">
        <w:rPr>
          <w:rFonts w:ascii="Arial" w:hAnsi="Arial" w:cs="Arial"/>
        </w:rPr>
        <w:t>ere we to design the study again, we would not repeat this decision.</w:t>
      </w:r>
      <w:r w:rsidR="00407FDF">
        <w:rPr>
          <w:rFonts w:ascii="Arial" w:hAnsi="Arial" w:cs="Arial"/>
        </w:rPr>
        <w:t xml:space="preserve"> We also collected somewhat limited demographic information from young people</w:t>
      </w:r>
      <w:r w:rsidR="00382E4B">
        <w:rPr>
          <w:rFonts w:ascii="Arial" w:hAnsi="Arial" w:cs="Arial"/>
        </w:rPr>
        <w:t xml:space="preserve"> and a broader range of demographic information would have allowed us to better understand the diversity of views represented within our data</w:t>
      </w:r>
      <w:r w:rsidR="00407FDF">
        <w:rPr>
          <w:rFonts w:ascii="Arial" w:hAnsi="Arial" w:cs="Arial"/>
        </w:rPr>
        <w:t xml:space="preserve">. </w:t>
      </w:r>
    </w:p>
    <w:p w14:paraId="7E5C5834" w14:textId="02C3BA5E" w:rsidR="0080295D" w:rsidRPr="00E535F0" w:rsidRDefault="0080295D" w:rsidP="00F51500">
      <w:pPr>
        <w:spacing w:line="360" w:lineRule="auto"/>
        <w:rPr>
          <w:rFonts w:ascii="Arial" w:hAnsi="Arial" w:cs="Arial"/>
        </w:rPr>
      </w:pPr>
      <w:r>
        <w:rPr>
          <w:rFonts w:ascii="Arial" w:hAnsi="Arial" w:cs="Arial"/>
        </w:rPr>
        <w:t xml:space="preserve">As reflected in updated </w:t>
      </w:r>
      <w:r w:rsidR="00192559">
        <w:rPr>
          <w:rFonts w:ascii="Arial" w:hAnsi="Arial" w:cs="Arial"/>
        </w:rPr>
        <w:t xml:space="preserve">MRC </w:t>
      </w:r>
      <w:r>
        <w:rPr>
          <w:rFonts w:ascii="Arial" w:hAnsi="Arial" w:cs="Arial"/>
        </w:rPr>
        <w:t>guidance for development and evaluation of complex interventions</w:t>
      </w:r>
      <w:r w:rsidR="00995630">
        <w:rPr>
          <w:rFonts w:ascii="Arial" w:hAnsi="Arial" w:cs="Arial"/>
        </w:rPr>
        <w:fldChar w:fldCharType="begin"/>
      </w:r>
      <w:r w:rsidR="008A7DB4">
        <w:rPr>
          <w:rFonts w:ascii="Arial" w:hAnsi="Arial" w:cs="Arial"/>
        </w:rPr>
        <w:instrText xml:space="preserve"> ADDIN EN.CITE &lt;EndNote&gt;&lt;Cite&gt;&lt;Author&gt;Skivington&lt;/Author&gt;&lt;Year&gt;2021&lt;/Year&gt;&lt;RecNum&gt;125&lt;/RecNum&gt;&lt;DisplayText&gt;&lt;style face="superscript"&gt;125&lt;/style&gt;&lt;/DisplayText&gt;&lt;record&gt;&lt;rec-number&gt;125&lt;/rec-number&gt;&lt;foreign-keys&gt;&lt;key app="EN" db-id="rfprdxp0q2900oez9sq5sfrtapss2etxdew9" timestamp="1649667440"&gt;125&lt;/key&gt;&lt;/foreign-keys&gt;&lt;ref-type name="Journal Article"&gt;17&lt;/ref-type&gt;&lt;contributors&gt;&lt;authors&gt;&lt;author&gt;Skivington, Kathryn&lt;/author&gt;&lt;author&gt;Matthews, Lynsay&lt;/author&gt;&lt;author&gt;Simpson, Sharon Anne&lt;/author&gt;&lt;author&gt;Craig, Peter&lt;/author&gt;&lt;author&gt;Baird, Janis&lt;/author&gt;&lt;author&gt;Blazeby, Jane M&lt;/author&gt;&lt;author&gt;Boyd, Kathleen Anne&lt;/author&gt;&lt;author&gt;Craig, Neil&lt;/author&gt;&lt;author&gt;French, David P&lt;/author&gt;&lt;author&gt;McIntosh, Emma&lt;/author&gt;&lt;author&gt;Petticrew, Mark&lt;/author&gt;&lt;author&gt;Rycroft-Malone, Jo&lt;/author&gt;&lt;author&gt;White, Martin&lt;/author&gt;&lt;author&gt;Moore, Laurence&lt;/author&gt;&lt;/authors&gt;&lt;/contributors&gt;&lt;titles&gt;&lt;title&gt;A new framework for developing and evaluating complex interventions: update of Medical Research Council guidance&lt;/title&gt;&lt;secondary-title&gt;BMJ&lt;/secondary-title&gt;&lt;/titles&gt;&lt;periodical&gt;&lt;full-title&gt;BMJ&lt;/full-title&gt;&lt;/periodical&gt;&lt;pages&gt;n2061&lt;/pages&gt;&lt;volume&gt;374&lt;/volume&gt;&lt;dates&gt;&lt;year&gt;2021&lt;/year&gt;&lt;/dates&gt;&lt;urls&gt;&lt;related-urls&gt;&lt;url&gt;https://www.bmj.com/content/bmj/374/bmj.n2061.full.pdf&lt;/url&gt;&lt;/related-urls&gt;&lt;/urls&gt;&lt;electronic-resource-num&gt;10.1136/bmj.n2061&lt;/electronic-resource-num&gt;&lt;/record&gt;&lt;/Cite&gt;&lt;/EndNote&gt;</w:instrText>
      </w:r>
      <w:r w:rsidR="00995630">
        <w:rPr>
          <w:rFonts w:ascii="Arial" w:hAnsi="Arial" w:cs="Arial"/>
        </w:rPr>
        <w:fldChar w:fldCharType="separate"/>
      </w:r>
      <w:r w:rsidR="008A7DB4" w:rsidRPr="008A7DB4">
        <w:rPr>
          <w:rFonts w:ascii="Arial" w:hAnsi="Arial" w:cs="Arial"/>
          <w:noProof/>
          <w:vertAlign w:val="superscript"/>
        </w:rPr>
        <w:t>125</w:t>
      </w:r>
      <w:r w:rsidR="00995630">
        <w:rPr>
          <w:rFonts w:ascii="Arial" w:hAnsi="Arial" w:cs="Arial"/>
        </w:rPr>
        <w:fldChar w:fldCharType="end"/>
      </w:r>
      <w:r w:rsidR="00995630">
        <w:rPr>
          <w:rFonts w:ascii="Arial" w:hAnsi="Arial" w:cs="Arial"/>
        </w:rPr>
        <w:t xml:space="preserve"> </w:t>
      </w:r>
      <w:r w:rsidR="00EA18F7">
        <w:rPr>
          <w:rFonts w:ascii="Arial" w:hAnsi="Arial" w:cs="Arial"/>
        </w:rPr>
        <w:t>(</w:t>
      </w:r>
      <w:r>
        <w:rPr>
          <w:rFonts w:ascii="Arial" w:hAnsi="Arial" w:cs="Arial"/>
        </w:rPr>
        <w:t xml:space="preserve">published </w:t>
      </w:r>
      <w:r w:rsidR="00192559">
        <w:rPr>
          <w:rFonts w:ascii="Arial" w:hAnsi="Arial" w:cs="Arial"/>
        </w:rPr>
        <w:t>between completion of this study and</w:t>
      </w:r>
      <w:r>
        <w:rPr>
          <w:rFonts w:ascii="Arial" w:hAnsi="Arial" w:cs="Arial"/>
        </w:rPr>
        <w:t xml:space="preserve"> the submission of this report</w:t>
      </w:r>
      <w:r w:rsidR="00EA18F7">
        <w:rPr>
          <w:rFonts w:ascii="Arial" w:hAnsi="Arial" w:cs="Arial"/>
        </w:rPr>
        <w:t>)</w:t>
      </w:r>
      <w:r>
        <w:rPr>
          <w:rFonts w:ascii="Arial" w:hAnsi="Arial" w:cs="Arial"/>
        </w:rPr>
        <w:t>, recent years have seen rapid developments in</w:t>
      </w:r>
      <w:r w:rsidR="00995630">
        <w:rPr>
          <w:rFonts w:ascii="Arial" w:hAnsi="Arial" w:cs="Arial"/>
        </w:rPr>
        <w:t xml:space="preserve"> the accommodation of</w:t>
      </w:r>
      <w:r>
        <w:rPr>
          <w:rFonts w:ascii="Arial" w:hAnsi="Arial" w:cs="Arial"/>
        </w:rPr>
        <w:t xml:space="preserve"> theory driven approaches to evaluation, such as Realist Evaluation</w:t>
      </w:r>
      <w:r w:rsidR="00D329E8">
        <w:rPr>
          <w:rFonts w:ascii="Arial" w:hAnsi="Arial" w:cs="Arial"/>
        </w:rPr>
        <w:fldChar w:fldCharType="begin"/>
      </w:r>
      <w:r w:rsidR="008A7DB4">
        <w:rPr>
          <w:rFonts w:ascii="Arial" w:hAnsi="Arial" w:cs="Arial"/>
        </w:rPr>
        <w:instrText xml:space="preserve"> ADDIN EN.CITE &lt;EndNote&gt;&lt;Cite&gt;&lt;Author&gt;Fletcher&lt;/Author&gt;&lt;Year&gt;2016&lt;/Year&gt;&lt;RecNum&gt;127&lt;/RecNum&gt;&lt;DisplayText&gt;&lt;style face="superscript"&gt;126, 127&lt;/style&gt;&lt;/DisplayText&gt;&lt;record&gt;&lt;rec-number&gt;127&lt;/rec-number&gt;&lt;foreign-keys&gt;&lt;key app="EN" db-id="rfprdxp0q2900oez9sq5sfrtapss2etxdew9" timestamp="1649667616"&gt;127&lt;/key&gt;&lt;/foreign-keys&gt;&lt;ref-type name="Journal Article"&gt;17&lt;/ref-type&gt;&lt;contributors&gt;&lt;authors&gt;&lt;author&gt;Fletcher, Adam&lt;/author&gt;&lt;author&gt;Jamal, Farah&lt;/author&gt;&lt;author&gt;Moore, Graham&lt;/author&gt;&lt;author&gt;Evans, Rhiannon E&lt;/author&gt;&lt;author&gt;Murphy, Simon&lt;/author&gt;&lt;author&gt;Bonell, Chris&lt;/author&gt;&lt;/authors&gt;&lt;/contributors&gt;&lt;titles&gt;&lt;title&gt;Realist complex intervention science: applying realist principles across all phases of the Medical Research Council framework for developing and evaluating complex interventions&lt;/title&gt;&lt;secondary-title&gt;Evaluation&lt;/secondary-title&gt;&lt;/titles&gt;&lt;periodical&gt;&lt;full-title&gt;Evaluation&lt;/full-title&gt;&lt;/periodical&gt;&lt;pages&gt;286-303&lt;/pages&gt;&lt;volume&gt;22&lt;/volume&gt;&lt;number&gt;3&lt;/number&gt;&lt;dates&gt;&lt;year&gt;2016&lt;/year&gt;&lt;/dates&gt;&lt;isbn&gt;1356-3890&lt;/isbn&gt;&lt;urls&gt;&lt;/urls&gt;&lt;/record&gt;&lt;/Cite&gt;&lt;Cite&gt;&lt;Author&gt;Pawson&lt;/Author&gt;&lt;Year&gt;1997&lt;/Year&gt;&lt;RecNum&gt;128&lt;/RecNum&gt;&lt;record&gt;&lt;rec-number&gt;128&lt;/rec-number&gt;&lt;foreign-keys&gt;&lt;key app="EN" db-id="rfprdxp0q2900oez9sq5sfrtapss2etxdew9" timestamp="1649753876"&gt;128&lt;/key&gt;&lt;/foreign-keys&gt;&lt;ref-type name="Book"&gt;6&lt;/ref-type&gt;&lt;contributors&gt;&lt;authors&gt;&lt;author&gt;Pawson, Ray&lt;/author&gt;&lt;author&gt;Tilley, Nick&lt;/author&gt;&lt;/authors&gt;&lt;/contributors&gt;&lt;titles&gt;&lt;title&gt;Realistic Evaluation&lt;/title&gt;&lt;/titles&gt;&lt;dates&gt;&lt;year&gt;1997&lt;/year&gt;&lt;/dates&gt;&lt;pub-location&gt;London&lt;/pub-location&gt;&lt;publisher&gt;Sage&lt;/publisher&gt;&lt;isbn&gt;0761950095&lt;/isbn&gt;&lt;urls&gt;&lt;/urls&gt;&lt;/record&gt;&lt;/Cite&gt;&lt;/EndNote&gt;</w:instrText>
      </w:r>
      <w:r w:rsidR="00D329E8">
        <w:rPr>
          <w:rFonts w:ascii="Arial" w:hAnsi="Arial" w:cs="Arial"/>
        </w:rPr>
        <w:fldChar w:fldCharType="separate"/>
      </w:r>
      <w:r w:rsidR="008A7DB4" w:rsidRPr="008A7DB4">
        <w:rPr>
          <w:rFonts w:ascii="Arial" w:hAnsi="Arial" w:cs="Arial"/>
          <w:noProof/>
          <w:vertAlign w:val="superscript"/>
        </w:rPr>
        <w:t>126, 127</w:t>
      </w:r>
      <w:r w:rsidR="00D329E8">
        <w:rPr>
          <w:rFonts w:ascii="Arial" w:hAnsi="Arial" w:cs="Arial"/>
        </w:rPr>
        <w:fldChar w:fldCharType="end"/>
      </w:r>
      <w:r w:rsidR="00995630">
        <w:rPr>
          <w:rFonts w:ascii="Arial" w:hAnsi="Arial" w:cs="Arial"/>
        </w:rPr>
        <w:t xml:space="preserve"> into mainstream evaluation practice</w:t>
      </w:r>
      <w:r w:rsidR="00EA18F7">
        <w:rPr>
          <w:rFonts w:ascii="Arial" w:hAnsi="Arial" w:cs="Arial"/>
        </w:rPr>
        <w:t>,</w:t>
      </w:r>
      <w:r>
        <w:rPr>
          <w:rFonts w:ascii="Arial" w:hAnsi="Arial" w:cs="Arial"/>
        </w:rPr>
        <w:t xml:space="preserve"> and increased </w:t>
      </w:r>
      <w:r w:rsidR="00CC6D3E">
        <w:rPr>
          <w:rFonts w:ascii="Arial" w:hAnsi="Arial" w:cs="Arial"/>
        </w:rPr>
        <w:t>influence of</w:t>
      </w:r>
      <w:r>
        <w:rPr>
          <w:rFonts w:ascii="Arial" w:hAnsi="Arial" w:cs="Arial"/>
        </w:rPr>
        <w:t xml:space="preserve"> </w:t>
      </w:r>
      <w:r w:rsidR="009D1C19">
        <w:rPr>
          <w:rFonts w:ascii="Arial" w:hAnsi="Arial" w:cs="Arial"/>
        </w:rPr>
        <w:t xml:space="preserve">complexity informed approaches and </w:t>
      </w:r>
      <w:r>
        <w:rPr>
          <w:rFonts w:ascii="Arial" w:hAnsi="Arial" w:cs="Arial"/>
        </w:rPr>
        <w:t>systems perspectives</w:t>
      </w:r>
      <w:r w:rsidR="007B46BB">
        <w:rPr>
          <w:rFonts w:ascii="Arial" w:hAnsi="Arial" w:cs="Arial"/>
        </w:rPr>
        <w:t>.</w:t>
      </w:r>
      <w:r w:rsidR="00D329E8">
        <w:rPr>
          <w:rFonts w:ascii="Arial" w:hAnsi="Arial" w:cs="Arial"/>
        </w:rPr>
        <w:fldChar w:fldCharType="begin">
          <w:fldData xml:space="preserve">PEVuZE5vdGU+PENpdGU+PEF1dGhvcj5NY0dpbGw8L0F1dGhvcj48WWVhcj4yMDIxPC9ZZWFyPjxS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=
</w:fldData>
        </w:fldChar>
      </w:r>
      <w:r w:rsidR="008A7DB4">
        <w:rPr>
          <w:rFonts w:ascii="Arial" w:hAnsi="Arial" w:cs="Arial"/>
        </w:rPr>
        <w:instrText xml:space="preserve"> ADDIN EN.CITE </w:instrText>
      </w:r>
      <w:r w:rsidR="008A7DB4">
        <w:rPr>
          <w:rFonts w:ascii="Arial" w:hAnsi="Arial" w:cs="Arial"/>
        </w:rPr>
        <w:fldChar w:fldCharType="begin">
          <w:fldData xml:space="preserve">PEVuZE5vdGU+PENpdGU+PEF1dGhvcj5NY0dpbGw8L0F1dGhvcj48WWVhcj4yMDIxPC9ZZWFyPjxS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=
</w:fldData>
        </w:fldChar>
      </w:r>
      <w:r w:rsidR="008A7DB4">
        <w:rPr>
          <w:rFonts w:ascii="Arial" w:hAnsi="Arial" w:cs="Arial"/>
        </w:rPr>
        <w:instrText xml:space="preserve"> ADDIN EN.CITE.DATA </w:instrText>
      </w:r>
      <w:r w:rsidR="008A7DB4">
        <w:rPr>
          <w:rFonts w:ascii="Arial" w:hAnsi="Arial" w:cs="Arial"/>
        </w:rPr>
      </w:r>
      <w:r w:rsidR="008A7DB4">
        <w:rPr>
          <w:rFonts w:ascii="Arial" w:hAnsi="Arial" w:cs="Arial"/>
        </w:rPr>
        <w:fldChar w:fldCharType="end"/>
      </w:r>
      <w:r w:rsidR="00D329E8">
        <w:rPr>
          <w:rFonts w:ascii="Arial" w:hAnsi="Arial" w:cs="Arial"/>
        </w:rPr>
      </w:r>
      <w:r w:rsidR="00D329E8">
        <w:rPr>
          <w:rFonts w:ascii="Arial" w:hAnsi="Arial" w:cs="Arial"/>
        </w:rPr>
        <w:fldChar w:fldCharType="separate"/>
      </w:r>
      <w:r w:rsidR="008A7DB4" w:rsidRPr="008A7DB4">
        <w:rPr>
          <w:rFonts w:ascii="Arial" w:hAnsi="Arial" w:cs="Arial"/>
          <w:noProof/>
          <w:vertAlign w:val="superscript"/>
        </w:rPr>
        <w:t>88, 128</w:t>
      </w:r>
      <w:r w:rsidR="00D329E8">
        <w:rPr>
          <w:rFonts w:ascii="Arial" w:hAnsi="Arial" w:cs="Arial"/>
        </w:rPr>
        <w:fldChar w:fldCharType="end"/>
      </w:r>
      <w:r>
        <w:rPr>
          <w:rFonts w:ascii="Arial" w:hAnsi="Arial" w:cs="Arial"/>
        </w:rPr>
        <w:t xml:space="preserve"> </w:t>
      </w:r>
      <w:r w:rsidR="00EA18F7">
        <w:rPr>
          <w:rFonts w:ascii="Arial" w:hAnsi="Arial" w:cs="Arial"/>
        </w:rPr>
        <w:t>O</w:t>
      </w:r>
      <w:r>
        <w:rPr>
          <w:rFonts w:ascii="Arial" w:hAnsi="Arial" w:cs="Arial"/>
        </w:rPr>
        <w:t>ur integrated mixed method design is a strength</w:t>
      </w:r>
      <w:r w:rsidR="00EA18F7">
        <w:rPr>
          <w:rFonts w:ascii="Arial" w:hAnsi="Arial" w:cs="Arial"/>
        </w:rPr>
        <w:t>. However</w:t>
      </w:r>
      <w:r>
        <w:rPr>
          <w:rFonts w:ascii="Arial" w:hAnsi="Arial" w:cs="Arial"/>
        </w:rPr>
        <w:t>, it is possible that future similar studies may benefit from</w:t>
      </w:r>
      <w:r w:rsidR="00EA18F7">
        <w:rPr>
          <w:rFonts w:ascii="Arial" w:hAnsi="Arial" w:cs="Arial"/>
        </w:rPr>
        <w:t xml:space="preserve"> more explicit</w:t>
      </w:r>
      <w:r>
        <w:rPr>
          <w:rFonts w:ascii="Arial" w:hAnsi="Arial" w:cs="Arial"/>
        </w:rPr>
        <w:t xml:space="preserve"> engagement with these advances, enabling fuller understandings of cause and effect within complex open systems where co-occurring interventions and epidemiological events collide. </w:t>
      </w:r>
    </w:p>
    <w:p w14:paraId="0A4652A4" w14:textId="508B182E" w:rsidR="00C74F09" w:rsidRDefault="00C74F09" w:rsidP="00720513">
      <w:pPr>
        <w:pStyle w:val="Heading1"/>
      </w:pPr>
      <w:bookmarkStart w:id="145" w:name="_Toc104192510"/>
      <w:r>
        <w:t xml:space="preserve">Chapter </w:t>
      </w:r>
      <w:r w:rsidR="00E274E8">
        <w:t>7</w:t>
      </w:r>
      <w:r>
        <w:t xml:space="preserve"> </w:t>
      </w:r>
      <w:r w:rsidR="000819D8">
        <w:t>–</w:t>
      </w:r>
      <w:r>
        <w:t xml:space="preserve"> Conclusions</w:t>
      </w:r>
      <w:bookmarkEnd w:id="145"/>
    </w:p>
    <w:p w14:paraId="25678649" w14:textId="2E596B8A" w:rsidR="002C301D" w:rsidRDefault="002C301D" w:rsidP="000819D8">
      <w:pPr>
        <w:spacing w:line="360" w:lineRule="auto"/>
        <w:rPr>
          <w:rFonts w:ascii="Arial" w:hAnsi="Arial" w:cs="Arial"/>
        </w:rPr>
      </w:pPr>
      <w:r>
        <w:rPr>
          <w:rFonts w:ascii="Arial" w:hAnsi="Arial" w:cs="Arial"/>
        </w:rPr>
        <w:t>Our primary aim was to understand the impacts of TPD on young people’s use of e-cigarettes. In order to achieve this, we first explored the context of young people’s smoking and e-cigarette use prior to TPD, the implementation of TPD, and the mech</w:t>
      </w:r>
      <w:r w:rsidR="00EA18F7">
        <w:rPr>
          <w:rFonts w:ascii="Arial" w:hAnsi="Arial" w:cs="Arial"/>
        </w:rPr>
        <w:t>a</w:t>
      </w:r>
      <w:r>
        <w:rPr>
          <w:rFonts w:ascii="Arial" w:hAnsi="Arial" w:cs="Arial"/>
        </w:rPr>
        <w:t>ni</w:t>
      </w:r>
      <w:r w:rsidR="00EA18F7">
        <w:rPr>
          <w:rFonts w:ascii="Arial" w:hAnsi="Arial" w:cs="Arial"/>
        </w:rPr>
        <w:t>s</w:t>
      </w:r>
      <w:r>
        <w:rPr>
          <w:rFonts w:ascii="Arial" w:hAnsi="Arial" w:cs="Arial"/>
        </w:rPr>
        <w:t xml:space="preserve">ms and outcomes that followed from implementation. Table </w:t>
      </w:r>
      <w:r w:rsidR="003D2E31">
        <w:rPr>
          <w:rFonts w:ascii="Arial" w:hAnsi="Arial" w:cs="Arial"/>
        </w:rPr>
        <w:t>18</w:t>
      </w:r>
      <w:r>
        <w:rPr>
          <w:rFonts w:ascii="Arial" w:hAnsi="Arial" w:cs="Arial"/>
        </w:rPr>
        <w:t xml:space="preserve"> provides an overview of the key conclusions mapped against each of the original study aims.</w:t>
      </w:r>
    </w:p>
    <w:p w14:paraId="4A0E4085" w14:textId="5BA232B5" w:rsidR="002C301D" w:rsidRDefault="00FC3FF7" w:rsidP="00A263EA">
      <w:pPr>
        <w:pStyle w:val="Caption"/>
        <w:rPr>
          <w:rFonts w:ascii="Arial" w:hAnsi="Arial" w:cs="Arial"/>
        </w:rPr>
      </w:pPr>
      <w:bookmarkStart w:id="146" w:name="_Toc104192807"/>
      <w:r>
        <w:t xml:space="preserve">Table </w:t>
      </w:r>
      <w:r w:rsidR="006437EC">
        <w:fldChar w:fldCharType="begin"/>
      </w:r>
      <w:r w:rsidR="006437EC">
        <w:instrText xml:space="preserve"> SEQ Table \* ARABIC </w:instrText>
      </w:r>
      <w:r w:rsidR="006437EC">
        <w:fldChar w:fldCharType="separate"/>
      </w:r>
      <w:r w:rsidR="007D7A79">
        <w:rPr>
          <w:noProof/>
        </w:rPr>
        <w:t>18</w:t>
      </w:r>
      <w:r w:rsidR="006437EC">
        <w:rPr>
          <w:noProof/>
        </w:rPr>
        <w:fldChar w:fldCharType="end"/>
      </w:r>
      <w:r>
        <w:t>. Aims and conclusions from our study</w:t>
      </w:r>
      <w:bookmarkEnd w:id="146"/>
    </w:p>
    <w:tbl>
      <w:tblPr>
        <w:tblStyle w:val="TableGrid"/>
        <w:tblW w:w="0" w:type="auto"/>
        <w:tblLook w:val="04A0" w:firstRow="1" w:lastRow="0" w:firstColumn="1" w:lastColumn="0" w:noHBand="0" w:noVBand="1"/>
      </w:tblPr>
      <w:tblGrid>
        <w:gridCol w:w="2972"/>
        <w:gridCol w:w="6044"/>
      </w:tblGrid>
      <w:tr w:rsidR="002C301D" w14:paraId="46E5CC0B" w14:textId="77777777" w:rsidTr="00A263EA">
        <w:tc>
          <w:tcPr>
            <w:tcW w:w="2972" w:type="dxa"/>
          </w:tcPr>
          <w:p w14:paraId="5B4E033F" w14:textId="48F89EC9" w:rsidR="002C301D" w:rsidRDefault="002C301D" w:rsidP="000819D8">
            <w:pPr>
              <w:spacing w:line="360" w:lineRule="auto"/>
              <w:rPr>
                <w:rFonts w:ascii="Arial" w:hAnsi="Arial" w:cs="Arial"/>
              </w:rPr>
            </w:pPr>
            <w:r>
              <w:rPr>
                <w:rFonts w:ascii="Arial" w:hAnsi="Arial" w:cs="Arial"/>
              </w:rPr>
              <w:t>Aim</w:t>
            </w:r>
          </w:p>
        </w:tc>
        <w:tc>
          <w:tcPr>
            <w:tcW w:w="6044" w:type="dxa"/>
          </w:tcPr>
          <w:p w14:paraId="5ADF6300" w14:textId="7ABF6CA3" w:rsidR="002C301D" w:rsidRDefault="002C301D" w:rsidP="000819D8">
            <w:pPr>
              <w:spacing w:line="360" w:lineRule="auto"/>
              <w:rPr>
                <w:rFonts w:ascii="Arial" w:hAnsi="Arial" w:cs="Arial"/>
              </w:rPr>
            </w:pPr>
            <w:r>
              <w:rPr>
                <w:rFonts w:ascii="Arial" w:hAnsi="Arial" w:cs="Arial"/>
              </w:rPr>
              <w:t>Conclusion</w:t>
            </w:r>
          </w:p>
        </w:tc>
      </w:tr>
      <w:tr w:rsidR="002C301D" w14:paraId="25F33AE6" w14:textId="77777777" w:rsidTr="00A263EA">
        <w:tc>
          <w:tcPr>
            <w:tcW w:w="2972" w:type="dxa"/>
          </w:tcPr>
          <w:p w14:paraId="78D1A20D" w14:textId="0F64D8A9" w:rsidR="002C301D" w:rsidRPr="00CB2375" w:rsidRDefault="00CB2375" w:rsidP="00A263EA">
            <w:pPr>
              <w:pStyle w:val="BalloonText"/>
              <w:tabs>
                <w:tab w:val="left" w:pos="8175"/>
              </w:tabs>
              <w:spacing w:line="360" w:lineRule="auto"/>
              <w:rPr>
                <w:rFonts w:ascii="Arial" w:hAnsi="Arial" w:cs="Arial"/>
              </w:rPr>
            </w:pPr>
            <w:r w:rsidRPr="00BC1037">
              <w:rPr>
                <w:rFonts w:ascii="Arial" w:hAnsi="Arial" w:cs="Arial"/>
                <w:sz w:val="22"/>
                <w:szCs w:val="22"/>
              </w:rPr>
              <w:t>D</w:t>
            </w:r>
            <w:r>
              <w:rPr>
                <w:rFonts w:ascii="Arial" w:hAnsi="Arial" w:cs="Arial"/>
                <w:sz w:val="22"/>
                <w:szCs w:val="22"/>
              </w:rPr>
              <w:t>id</w:t>
            </w:r>
            <w:r w:rsidRPr="00BC1037">
              <w:rPr>
                <w:rFonts w:ascii="Arial" w:hAnsi="Arial" w:cs="Arial"/>
                <w:sz w:val="22"/>
                <w:szCs w:val="22"/>
              </w:rPr>
              <w:t xml:space="preserve"> increased regulation of e-cigarettes interrupt prior </w:t>
            </w:r>
            <w:r>
              <w:rPr>
                <w:rFonts w:ascii="Arial" w:hAnsi="Arial" w:cs="Arial"/>
                <w:sz w:val="22"/>
                <w:szCs w:val="22"/>
              </w:rPr>
              <w:t>growth</w:t>
            </w:r>
            <w:r w:rsidRPr="00BC1037">
              <w:rPr>
                <w:rFonts w:ascii="Arial" w:hAnsi="Arial" w:cs="Arial"/>
                <w:sz w:val="22"/>
                <w:szCs w:val="22"/>
              </w:rPr>
              <w:t xml:space="preserve"> of young people’s e-cigarette use?</w:t>
            </w:r>
          </w:p>
        </w:tc>
        <w:tc>
          <w:tcPr>
            <w:tcW w:w="6044" w:type="dxa"/>
          </w:tcPr>
          <w:p w14:paraId="1D42C7AF" w14:textId="4F8BB1B2" w:rsidR="002C301D" w:rsidRDefault="00FC3FF7" w:rsidP="000819D8">
            <w:pPr>
              <w:spacing w:line="360" w:lineRule="auto"/>
              <w:rPr>
                <w:rFonts w:ascii="Arial" w:hAnsi="Arial" w:cs="Arial"/>
              </w:rPr>
            </w:pPr>
            <w:r>
              <w:rPr>
                <w:rFonts w:ascii="Arial" w:hAnsi="Arial" w:cs="Arial"/>
              </w:rPr>
              <w:t>E-cigarette use, both ever and regular use, peaked around the time of TPD implementation. While alternative causal explanations cannot be ruled out, this is consistent with an effect of TPD on young people’s use of e-cigarettes.</w:t>
            </w:r>
          </w:p>
        </w:tc>
      </w:tr>
      <w:tr w:rsidR="002C301D" w14:paraId="63C263A2" w14:textId="77777777" w:rsidTr="00A263EA">
        <w:tc>
          <w:tcPr>
            <w:tcW w:w="2972" w:type="dxa"/>
          </w:tcPr>
          <w:p w14:paraId="7F27577A" w14:textId="66906E76" w:rsidR="002C301D" w:rsidRDefault="00CB2375" w:rsidP="00A263EA">
            <w:pPr>
              <w:pStyle w:val="BalloonText"/>
              <w:tabs>
                <w:tab w:val="left" w:pos="8175"/>
              </w:tabs>
              <w:spacing w:line="360" w:lineRule="auto"/>
              <w:rPr>
                <w:rFonts w:ascii="Arial" w:hAnsi="Arial" w:cs="Arial"/>
              </w:rPr>
            </w:pPr>
            <w:r w:rsidRPr="00BC1037">
              <w:rPr>
                <w:rFonts w:ascii="Arial" w:hAnsi="Arial" w:cs="Arial"/>
                <w:sz w:val="22"/>
                <w:szCs w:val="22"/>
              </w:rPr>
              <w:t>How d</w:t>
            </w:r>
            <w:r>
              <w:rPr>
                <w:rFonts w:ascii="Arial" w:hAnsi="Arial" w:cs="Arial"/>
                <w:sz w:val="22"/>
                <w:szCs w:val="22"/>
              </w:rPr>
              <w:t>id</w:t>
            </w:r>
            <w:r w:rsidRPr="00BC1037">
              <w:rPr>
                <w:rFonts w:ascii="Arial" w:hAnsi="Arial" w:cs="Arial"/>
                <w:sz w:val="22"/>
                <w:szCs w:val="22"/>
              </w:rPr>
              <w:t xml:space="preserve"> young people perceive risks and social norms surrounding e-cigarettes (and how </w:t>
            </w:r>
            <w:r>
              <w:rPr>
                <w:rFonts w:ascii="Arial" w:hAnsi="Arial" w:cs="Arial"/>
                <w:sz w:val="22"/>
                <w:szCs w:val="22"/>
              </w:rPr>
              <w:t>did perceptions</w:t>
            </w:r>
            <w:r w:rsidRPr="00BC1037">
              <w:rPr>
                <w:rFonts w:ascii="Arial" w:hAnsi="Arial" w:cs="Arial"/>
                <w:sz w:val="22"/>
                <w:szCs w:val="22"/>
              </w:rPr>
              <w:t xml:space="preserve"> change over </w:t>
            </w:r>
            <w:r w:rsidRPr="00BC1037">
              <w:rPr>
                <w:rFonts w:ascii="Arial" w:hAnsi="Arial" w:cs="Arial"/>
                <w:sz w:val="22"/>
                <w:szCs w:val="22"/>
              </w:rPr>
              <w:lastRenderedPageBreak/>
              <w:t>time as products become TPD compliant)</w:t>
            </w:r>
            <w:r>
              <w:rPr>
                <w:rFonts w:ascii="Arial" w:hAnsi="Arial" w:cs="Arial"/>
                <w:sz w:val="22"/>
                <w:szCs w:val="22"/>
              </w:rPr>
              <w:t>?</w:t>
            </w:r>
          </w:p>
        </w:tc>
        <w:tc>
          <w:tcPr>
            <w:tcW w:w="6044" w:type="dxa"/>
          </w:tcPr>
          <w:p w14:paraId="2353DFEE" w14:textId="4806A1A2" w:rsidR="002C301D" w:rsidRDefault="00FC3FF7" w:rsidP="000819D8">
            <w:pPr>
              <w:spacing w:line="360" w:lineRule="auto"/>
              <w:rPr>
                <w:rFonts w:ascii="Arial" w:hAnsi="Arial" w:cs="Arial"/>
              </w:rPr>
            </w:pPr>
            <w:r>
              <w:rPr>
                <w:rFonts w:ascii="Arial" w:hAnsi="Arial" w:cs="Arial"/>
              </w:rPr>
              <w:lastRenderedPageBreak/>
              <w:t>Young people typically differentiated between products and viewed both as risky, but in different ways, with e-cigarettes associated with unknown harms and potential electrical accidents. Between 2017 and 2019, perceived harms changed and young people increasing</w:t>
            </w:r>
            <w:r w:rsidR="00CC6D3E">
              <w:rPr>
                <w:rFonts w:ascii="Arial" w:hAnsi="Arial" w:cs="Arial"/>
              </w:rPr>
              <w:t>ly</w:t>
            </w:r>
            <w:r>
              <w:rPr>
                <w:rFonts w:ascii="Arial" w:hAnsi="Arial" w:cs="Arial"/>
              </w:rPr>
              <w:t xml:space="preserve"> saw e-cigarettes as being at least as harmful as tobacco.</w:t>
            </w:r>
          </w:p>
        </w:tc>
      </w:tr>
      <w:tr w:rsidR="002C301D" w14:paraId="413FE796" w14:textId="77777777" w:rsidTr="00A263EA">
        <w:tc>
          <w:tcPr>
            <w:tcW w:w="2972" w:type="dxa"/>
          </w:tcPr>
          <w:p w14:paraId="33752434" w14:textId="4DEA9C74" w:rsidR="002C301D" w:rsidRPr="00CB2375" w:rsidRDefault="00CB2375" w:rsidP="00A263EA">
            <w:pPr>
              <w:pStyle w:val="BalloonText"/>
              <w:tabs>
                <w:tab w:val="left" w:pos="8175"/>
              </w:tabs>
              <w:spacing w:line="360" w:lineRule="auto"/>
              <w:rPr>
                <w:rFonts w:ascii="Arial" w:hAnsi="Arial" w:cs="Arial"/>
              </w:rPr>
            </w:pPr>
            <w:r w:rsidRPr="00BC1037">
              <w:rPr>
                <w:rFonts w:ascii="Arial" w:hAnsi="Arial" w:cs="Arial"/>
                <w:sz w:val="22"/>
                <w:szCs w:val="22"/>
              </w:rPr>
              <w:t>How d</w:t>
            </w:r>
            <w:r>
              <w:rPr>
                <w:rFonts w:ascii="Arial" w:hAnsi="Arial" w:cs="Arial"/>
                <w:sz w:val="22"/>
                <w:szCs w:val="22"/>
              </w:rPr>
              <w:t>id</w:t>
            </w:r>
            <w:r w:rsidRPr="00BC1037">
              <w:rPr>
                <w:rFonts w:ascii="Arial" w:hAnsi="Arial" w:cs="Arial"/>
                <w:sz w:val="22"/>
                <w:szCs w:val="22"/>
              </w:rPr>
              <w:t xml:space="preserve"> young people interpret and respond to the presence or absence of health warnings on e-cigarette packets?</w:t>
            </w:r>
          </w:p>
        </w:tc>
        <w:tc>
          <w:tcPr>
            <w:tcW w:w="6044" w:type="dxa"/>
          </w:tcPr>
          <w:p w14:paraId="2FFABD60" w14:textId="6CC4ACC5" w:rsidR="002C301D" w:rsidRDefault="00EA18F7" w:rsidP="000819D8">
            <w:pPr>
              <w:spacing w:line="360" w:lineRule="auto"/>
              <w:rPr>
                <w:rFonts w:ascii="Arial" w:hAnsi="Arial" w:cs="Arial"/>
              </w:rPr>
            </w:pPr>
            <w:r>
              <w:rPr>
                <w:rFonts w:ascii="Arial" w:hAnsi="Arial" w:cs="Arial"/>
              </w:rPr>
              <w:t>Perhaps d</w:t>
            </w:r>
            <w:r w:rsidR="00FC3FF7">
              <w:rPr>
                <w:rFonts w:ascii="Arial" w:hAnsi="Arial" w:cs="Arial"/>
              </w:rPr>
              <w:t>ue to informal supply chains, many young people did not report having ever seen e-cigarettes in their packets and exposure to warning labels was low. The message was seen as unlikely to influence young people, when compared to more powerful health messaging on tobacco cigarettes.</w:t>
            </w:r>
          </w:p>
        </w:tc>
      </w:tr>
      <w:tr w:rsidR="002C301D" w14:paraId="442C853E" w14:textId="77777777" w:rsidTr="00A263EA">
        <w:tc>
          <w:tcPr>
            <w:tcW w:w="2972" w:type="dxa"/>
          </w:tcPr>
          <w:p w14:paraId="4BA44BEB" w14:textId="3C80E415" w:rsidR="002C301D" w:rsidRPr="00CB2375" w:rsidRDefault="00CB2375" w:rsidP="00A263EA">
            <w:pPr>
              <w:pStyle w:val="BalloonText"/>
              <w:tabs>
                <w:tab w:val="left" w:pos="8175"/>
              </w:tabs>
              <w:spacing w:line="360" w:lineRule="auto"/>
              <w:rPr>
                <w:rFonts w:ascii="Arial" w:hAnsi="Arial" w:cs="Arial"/>
              </w:rPr>
            </w:pPr>
            <w:r w:rsidRPr="00BC1037">
              <w:rPr>
                <w:rFonts w:ascii="Arial" w:hAnsi="Arial" w:cs="Arial"/>
                <w:sz w:val="22"/>
                <w:szCs w:val="22"/>
              </w:rPr>
              <w:t>To what extent, and in what ways, d</w:t>
            </w:r>
            <w:r>
              <w:rPr>
                <w:rFonts w:ascii="Arial" w:hAnsi="Arial" w:cs="Arial"/>
                <w:sz w:val="22"/>
                <w:szCs w:val="22"/>
              </w:rPr>
              <w:t>id</w:t>
            </w:r>
            <w:r w:rsidRPr="00BC1037">
              <w:rPr>
                <w:rFonts w:ascii="Arial" w:hAnsi="Arial" w:cs="Arial"/>
                <w:sz w:val="22"/>
                <w:szCs w:val="22"/>
              </w:rPr>
              <w:t xml:space="preserve"> young people continue to interact with e-cigarette marketing after the prohibition of cross-border advertising?</w:t>
            </w:r>
          </w:p>
        </w:tc>
        <w:tc>
          <w:tcPr>
            <w:tcW w:w="6044" w:type="dxa"/>
          </w:tcPr>
          <w:p w14:paraId="79015BD2" w14:textId="2B8F4CE6" w:rsidR="002C301D" w:rsidRDefault="00FC3FF7" w:rsidP="000819D8">
            <w:pPr>
              <w:spacing w:line="360" w:lineRule="auto"/>
              <w:rPr>
                <w:rFonts w:ascii="Arial" w:hAnsi="Arial" w:cs="Arial"/>
              </w:rPr>
            </w:pPr>
            <w:r>
              <w:rPr>
                <w:rFonts w:ascii="Arial" w:hAnsi="Arial" w:cs="Arial"/>
              </w:rPr>
              <w:t>Young people reported little exposure to marketing and little brand awareness in qualitative interviews, although much exposure centred around video sharing websites</w:t>
            </w:r>
            <w:r w:rsidR="00621E73">
              <w:rPr>
                <w:rFonts w:ascii="Arial" w:hAnsi="Arial" w:cs="Arial"/>
              </w:rPr>
              <w:t>. Quantitative data indicated that many young people could recall exposure to at least one form of marketing in the past month after cross border advertising had been removed.</w:t>
            </w:r>
          </w:p>
        </w:tc>
      </w:tr>
      <w:tr w:rsidR="002C301D" w14:paraId="151554DF" w14:textId="77777777" w:rsidTr="00A263EA">
        <w:tc>
          <w:tcPr>
            <w:tcW w:w="2972" w:type="dxa"/>
          </w:tcPr>
          <w:p w14:paraId="7B008266" w14:textId="355DCA13" w:rsidR="002C301D" w:rsidRPr="00CB2375" w:rsidRDefault="00CB2375" w:rsidP="00A263EA">
            <w:pPr>
              <w:pStyle w:val="BalloonText"/>
              <w:tabs>
                <w:tab w:val="left" w:pos="8175"/>
              </w:tabs>
              <w:spacing w:line="360" w:lineRule="auto"/>
              <w:rPr>
                <w:rFonts w:ascii="Arial" w:hAnsi="Arial" w:cs="Arial"/>
              </w:rPr>
            </w:pPr>
            <w:r w:rsidRPr="00C41B55">
              <w:rPr>
                <w:rFonts w:ascii="Arial" w:hAnsi="Arial" w:cs="Arial"/>
                <w:sz w:val="22"/>
                <w:szCs w:val="22"/>
              </w:rPr>
              <w:t>Have trajectories in young people’s ever and current smoking been significantly interrupted (positively or negatively) by growing prevalence of e-cigarettes?</w:t>
            </w:r>
          </w:p>
        </w:tc>
        <w:tc>
          <w:tcPr>
            <w:tcW w:w="6044" w:type="dxa"/>
          </w:tcPr>
          <w:p w14:paraId="5D976BF4" w14:textId="0BC7227C" w:rsidR="002C301D" w:rsidRDefault="00621E73" w:rsidP="000819D8">
            <w:pPr>
              <w:spacing w:line="360" w:lineRule="auto"/>
              <w:rPr>
                <w:rFonts w:ascii="Arial" w:hAnsi="Arial" w:cs="Arial"/>
              </w:rPr>
            </w:pPr>
            <w:r>
              <w:rPr>
                <w:rFonts w:ascii="Arial" w:hAnsi="Arial" w:cs="Arial"/>
              </w:rPr>
              <w:t xml:space="preserve">There was little evidence of change, positive or negative, in the decline in young people’s smoking during the period when e-cigarettes were gaining substantial popularity among adult smokers, but the products were largely unregulated. </w:t>
            </w:r>
          </w:p>
        </w:tc>
      </w:tr>
      <w:tr w:rsidR="002C301D" w14:paraId="2AB061E6" w14:textId="77777777" w:rsidTr="00A263EA">
        <w:tc>
          <w:tcPr>
            <w:tcW w:w="2972" w:type="dxa"/>
          </w:tcPr>
          <w:p w14:paraId="6E65B1B2" w14:textId="68663DCD" w:rsidR="002C301D" w:rsidRPr="00CB2375" w:rsidRDefault="00CB2375" w:rsidP="00A263EA">
            <w:pPr>
              <w:pStyle w:val="BalloonText"/>
              <w:tabs>
                <w:tab w:val="left" w:pos="8175"/>
              </w:tabs>
              <w:spacing w:line="360" w:lineRule="auto"/>
              <w:rPr>
                <w:rFonts w:ascii="Arial" w:hAnsi="Arial" w:cs="Arial"/>
              </w:rPr>
            </w:pPr>
            <w:r w:rsidRPr="00C41B55">
              <w:rPr>
                <w:rFonts w:ascii="Arial" w:hAnsi="Arial" w:cs="Arial"/>
                <w:sz w:val="22"/>
                <w:szCs w:val="22"/>
              </w:rPr>
              <w:t>D</w:t>
            </w:r>
            <w:r>
              <w:rPr>
                <w:rFonts w:ascii="Arial" w:hAnsi="Arial" w:cs="Arial"/>
                <w:sz w:val="22"/>
                <w:szCs w:val="22"/>
              </w:rPr>
              <w:t>id</w:t>
            </w:r>
            <w:r w:rsidRPr="00C41B55">
              <w:rPr>
                <w:rFonts w:ascii="Arial" w:hAnsi="Arial" w:cs="Arial"/>
                <w:sz w:val="22"/>
                <w:szCs w:val="22"/>
              </w:rPr>
              <w:t xml:space="preserve"> the rate of decline in young people’s smoking </w:t>
            </w:r>
            <w:r>
              <w:rPr>
                <w:rFonts w:ascii="Arial" w:hAnsi="Arial" w:cs="Arial"/>
                <w:sz w:val="22"/>
                <w:szCs w:val="22"/>
              </w:rPr>
              <w:t xml:space="preserve">change after </w:t>
            </w:r>
            <w:r w:rsidRPr="00C41B55">
              <w:rPr>
                <w:rFonts w:ascii="Arial" w:hAnsi="Arial" w:cs="Arial"/>
                <w:sz w:val="22"/>
                <w:szCs w:val="22"/>
              </w:rPr>
              <w:t>additional regulation of tobacco and e-cigarettes in May 2016 (including TPD and plain packaging)?</w:t>
            </w:r>
          </w:p>
        </w:tc>
        <w:tc>
          <w:tcPr>
            <w:tcW w:w="6044" w:type="dxa"/>
          </w:tcPr>
          <w:p w14:paraId="4E5EECD4" w14:textId="71AF7C40" w:rsidR="002C301D" w:rsidRDefault="00621E73" w:rsidP="000819D8">
            <w:pPr>
              <w:spacing w:line="360" w:lineRule="auto"/>
              <w:rPr>
                <w:rFonts w:ascii="Arial" w:hAnsi="Arial" w:cs="Arial"/>
              </w:rPr>
            </w:pPr>
            <w:r>
              <w:rPr>
                <w:rFonts w:ascii="Arial" w:hAnsi="Arial" w:cs="Arial"/>
              </w:rPr>
              <w:t>In more recent datasets however, following the regulation of e-cigarettes alongside a broader suite of tobacco regulation, there was some tentative evidence that declines in young people’s use of tobacco were now beginning to stall. This was particularly evident in Scotland and Wales.</w:t>
            </w:r>
          </w:p>
        </w:tc>
      </w:tr>
      <w:tr w:rsidR="002C301D" w14:paraId="4F208CF0" w14:textId="77777777" w:rsidTr="00A263EA">
        <w:tc>
          <w:tcPr>
            <w:tcW w:w="2972" w:type="dxa"/>
          </w:tcPr>
          <w:p w14:paraId="4BA88913" w14:textId="2E23D8F8" w:rsidR="002C301D" w:rsidRPr="00FC3FF7" w:rsidRDefault="00FC3FF7" w:rsidP="00A263EA">
            <w:pPr>
              <w:pStyle w:val="BalloonText"/>
              <w:tabs>
                <w:tab w:val="left" w:pos="8175"/>
              </w:tabs>
              <w:spacing w:line="360" w:lineRule="auto"/>
              <w:rPr>
                <w:rFonts w:ascii="Arial" w:hAnsi="Arial" w:cs="Arial"/>
              </w:rPr>
            </w:pPr>
            <w:r w:rsidRPr="00C41B55">
              <w:rPr>
                <w:rFonts w:ascii="Arial" w:hAnsi="Arial" w:cs="Arial"/>
                <w:sz w:val="22"/>
                <w:szCs w:val="22"/>
              </w:rPr>
              <w:t xml:space="preserve">To what extent </w:t>
            </w:r>
            <w:r>
              <w:rPr>
                <w:rFonts w:ascii="Arial" w:hAnsi="Arial" w:cs="Arial"/>
                <w:sz w:val="22"/>
                <w:szCs w:val="22"/>
              </w:rPr>
              <w:t>wa</w:t>
            </w:r>
            <w:r w:rsidRPr="00C41B55">
              <w:rPr>
                <w:rFonts w:ascii="Arial" w:hAnsi="Arial" w:cs="Arial"/>
                <w:sz w:val="22"/>
                <w:szCs w:val="22"/>
              </w:rPr>
              <w:t>s compliance with TPD in product sales achieved, and what are the barriers, facilitators and unintended consequences of implementation?</w:t>
            </w:r>
          </w:p>
        </w:tc>
        <w:tc>
          <w:tcPr>
            <w:tcW w:w="6044" w:type="dxa"/>
          </w:tcPr>
          <w:p w14:paraId="1B9F738C" w14:textId="08C18232" w:rsidR="002C301D" w:rsidRDefault="00621E73" w:rsidP="000819D8">
            <w:pPr>
              <w:spacing w:line="360" w:lineRule="auto"/>
              <w:rPr>
                <w:rFonts w:ascii="Arial" w:hAnsi="Arial" w:cs="Arial"/>
              </w:rPr>
            </w:pPr>
            <w:r>
              <w:rPr>
                <w:rFonts w:ascii="Arial" w:hAnsi="Arial" w:cs="Arial"/>
              </w:rPr>
              <w:t xml:space="preserve">Although stakeholders described challenges stemming from a lack of communication from official bodies, compliance with the legislation was perceived by stakeholders as high, which concurred with our observations. Trade bodies were seen as playing a major role in facilitating implementation by providing information on what was required to achieve compliance. A number of legal loopholes for enabling the use of high strength e-cigarettes were identified, and some concerns remain among some stakeholders that some of </w:t>
            </w:r>
            <w:r>
              <w:rPr>
                <w:rFonts w:ascii="Arial" w:hAnsi="Arial" w:cs="Arial"/>
              </w:rPr>
              <w:lastRenderedPageBreak/>
              <w:t>the less evidence</w:t>
            </w:r>
            <w:r w:rsidR="00823E27">
              <w:rPr>
                <w:rFonts w:ascii="Arial" w:hAnsi="Arial" w:cs="Arial"/>
              </w:rPr>
              <w:t>-</w:t>
            </w:r>
            <w:r>
              <w:rPr>
                <w:rFonts w:ascii="Arial" w:hAnsi="Arial" w:cs="Arial"/>
              </w:rPr>
              <w:t xml:space="preserve">based aspects of the regulations might deter smokers from using e-cigarettes.  </w:t>
            </w:r>
          </w:p>
        </w:tc>
      </w:tr>
      <w:tr w:rsidR="002C301D" w14:paraId="3C4D5279" w14:textId="77777777" w:rsidTr="00A263EA">
        <w:tc>
          <w:tcPr>
            <w:tcW w:w="2972" w:type="dxa"/>
          </w:tcPr>
          <w:p w14:paraId="1481864C" w14:textId="1F472545" w:rsidR="002C301D" w:rsidRPr="00FC3FF7" w:rsidRDefault="00FC3FF7" w:rsidP="00A263EA">
            <w:pPr>
              <w:pStyle w:val="BalloonText"/>
              <w:tabs>
                <w:tab w:val="left" w:pos="8175"/>
              </w:tabs>
              <w:spacing w:line="360" w:lineRule="auto"/>
              <w:rPr>
                <w:rFonts w:ascii="Arial" w:hAnsi="Arial" w:cs="Arial"/>
              </w:rPr>
            </w:pPr>
            <w:r w:rsidRPr="00C41B55">
              <w:rPr>
                <w:rFonts w:ascii="Arial" w:hAnsi="Arial" w:cs="Arial"/>
                <w:sz w:val="22"/>
                <w:szCs w:val="22"/>
              </w:rPr>
              <w:lastRenderedPageBreak/>
              <w:t>To what extent, and in what ways, d</w:t>
            </w:r>
            <w:r>
              <w:rPr>
                <w:rFonts w:ascii="Arial" w:hAnsi="Arial" w:cs="Arial"/>
                <w:sz w:val="22"/>
                <w:szCs w:val="22"/>
              </w:rPr>
              <w:t>id</w:t>
            </w:r>
            <w:r w:rsidRPr="00C41B55">
              <w:rPr>
                <w:rFonts w:ascii="Arial" w:hAnsi="Arial" w:cs="Arial"/>
                <w:sz w:val="22"/>
                <w:szCs w:val="22"/>
              </w:rPr>
              <w:t xml:space="preserve"> variations between UK countries in e-cigarette policy emerge during the study period?</w:t>
            </w:r>
          </w:p>
        </w:tc>
        <w:tc>
          <w:tcPr>
            <w:tcW w:w="6044" w:type="dxa"/>
          </w:tcPr>
          <w:p w14:paraId="4809D56B" w14:textId="6CBB8C2F" w:rsidR="002C301D" w:rsidRDefault="00595E8F" w:rsidP="000819D8">
            <w:pPr>
              <w:spacing w:line="360" w:lineRule="auto"/>
              <w:rPr>
                <w:rFonts w:ascii="Arial" w:hAnsi="Arial" w:cs="Arial"/>
              </w:rPr>
            </w:pPr>
            <w:r>
              <w:rPr>
                <w:rFonts w:ascii="Arial" w:hAnsi="Arial" w:cs="Arial"/>
              </w:rPr>
              <w:t>There were no major divergences between nations identified between countries during the study period.</w:t>
            </w:r>
            <w:r w:rsidR="00CC6D3E">
              <w:rPr>
                <w:rFonts w:ascii="Arial" w:hAnsi="Arial" w:cs="Arial"/>
              </w:rPr>
              <w:t xml:space="preserve"> However, policy stakeholders cited more informal differences between UK nations in the extent to which e-cigarettes were endorsed as a smoking cessation aid.</w:t>
            </w:r>
          </w:p>
        </w:tc>
      </w:tr>
      <w:tr w:rsidR="002C301D" w14:paraId="41517640" w14:textId="77777777" w:rsidTr="00A263EA">
        <w:tc>
          <w:tcPr>
            <w:tcW w:w="2972" w:type="dxa"/>
          </w:tcPr>
          <w:p w14:paraId="7D61B54F" w14:textId="30475AF7" w:rsidR="002C301D" w:rsidRDefault="00FC3FF7" w:rsidP="000819D8">
            <w:pPr>
              <w:spacing w:line="360" w:lineRule="auto"/>
              <w:rPr>
                <w:rFonts w:ascii="Arial" w:hAnsi="Arial" w:cs="Arial"/>
              </w:rPr>
            </w:pPr>
            <w:r w:rsidRPr="00C41B55">
              <w:rPr>
                <w:rFonts w:ascii="Arial" w:hAnsi="Arial" w:cs="Arial"/>
              </w:rPr>
              <w:t>What other changes to the regulatory context of tobacco and e-cigarettes occur during the study period in the UK and across individual UK countries?</w:t>
            </w:r>
          </w:p>
        </w:tc>
        <w:tc>
          <w:tcPr>
            <w:tcW w:w="6044" w:type="dxa"/>
          </w:tcPr>
          <w:p w14:paraId="2875913C" w14:textId="02AC7503" w:rsidR="002C301D" w:rsidRDefault="00595E8F" w:rsidP="000819D8">
            <w:pPr>
              <w:spacing w:line="360" w:lineRule="auto"/>
              <w:rPr>
                <w:rFonts w:ascii="Arial" w:hAnsi="Arial" w:cs="Arial"/>
              </w:rPr>
            </w:pPr>
            <w:r>
              <w:rPr>
                <w:rFonts w:ascii="Arial" w:hAnsi="Arial" w:cs="Arial"/>
              </w:rPr>
              <w:t>There were few changes to the regulatory context, other than those anticipated at the beginning of the study. However, major events such as the EVALI outbreak had far reaching spill-over effects in other nations, likely acting as a key explanation for young people’s increased perception of e-cigarettes as ‘as bad as tobacco’.</w:t>
            </w:r>
          </w:p>
        </w:tc>
      </w:tr>
    </w:tbl>
    <w:p w14:paraId="69453554" w14:textId="77777777" w:rsidR="002C301D" w:rsidRDefault="002C301D" w:rsidP="000819D8">
      <w:pPr>
        <w:spacing w:line="360" w:lineRule="auto"/>
        <w:rPr>
          <w:rFonts w:ascii="Arial" w:hAnsi="Arial" w:cs="Arial"/>
        </w:rPr>
      </w:pPr>
    </w:p>
    <w:p w14:paraId="211F19B6" w14:textId="5BFCD139" w:rsidR="000819D8" w:rsidRDefault="00D23724" w:rsidP="000819D8">
      <w:pPr>
        <w:spacing w:line="360" w:lineRule="auto"/>
        <w:rPr>
          <w:rFonts w:ascii="Arial" w:hAnsi="Arial" w:cs="Arial"/>
        </w:rPr>
      </w:pPr>
      <w:r>
        <w:rPr>
          <w:rFonts w:ascii="Arial" w:hAnsi="Arial" w:cs="Arial"/>
        </w:rPr>
        <w:t xml:space="preserve">Our data provided </w:t>
      </w:r>
      <w:r w:rsidR="00131697">
        <w:rPr>
          <w:rFonts w:ascii="Arial" w:hAnsi="Arial" w:cs="Arial"/>
        </w:rPr>
        <w:t>limited</w:t>
      </w:r>
      <w:r w:rsidR="000819D8">
        <w:rPr>
          <w:rFonts w:ascii="Arial" w:hAnsi="Arial" w:cs="Arial"/>
        </w:rPr>
        <w:t xml:space="preserve"> support for the notion that e-cigarettes were renormalising smoking prior to </w:t>
      </w:r>
      <w:r w:rsidR="000E57C2">
        <w:rPr>
          <w:rFonts w:ascii="Arial" w:hAnsi="Arial" w:cs="Arial"/>
        </w:rPr>
        <w:t xml:space="preserve">their </w:t>
      </w:r>
      <w:r w:rsidR="00A70E89">
        <w:rPr>
          <w:rFonts w:ascii="Arial" w:hAnsi="Arial" w:cs="Arial"/>
        </w:rPr>
        <w:t>regulation via TPD. Q</w:t>
      </w:r>
      <w:r w:rsidR="000819D8" w:rsidRPr="00CF20F0">
        <w:rPr>
          <w:rFonts w:ascii="Arial" w:hAnsi="Arial" w:cs="Arial"/>
        </w:rPr>
        <w:t>ualitative findings suggested that</w:t>
      </w:r>
      <w:r w:rsidR="000819D8">
        <w:rPr>
          <w:rFonts w:ascii="Arial" w:hAnsi="Arial" w:cs="Arial"/>
        </w:rPr>
        <w:t xml:space="preserve"> some forms of</w:t>
      </w:r>
      <w:r w:rsidR="000819D8" w:rsidRPr="00CF20F0">
        <w:rPr>
          <w:rFonts w:ascii="Arial" w:hAnsi="Arial" w:cs="Arial"/>
        </w:rPr>
        <w:t xml:space="preserve"> e-cigarette</w:t>
      </w:r>
      <w:r w:rsidR="000819D8">
        <w:rPr>
          <w:rFonts w:ascii="Arial" w:hAnsi="Arial" w:cs="Arial"/>
        </w:rPr>
        <w:t xml:space="preserve"> use itself</w:t>
      </w:r>
      <w:r w:rsidR="00A2117A">
        <w:rPr>
          <w:rFonts w:ascii="Arial" w:hAnsi="Arial" w:cs="Arial"/>
        </w:rPr>
        <w:t>, predominantly cas</w:t>
      </w:r>
      <w:r w:rsidR="001A5381">
        <w:rPr>
          <w:rFonts w:ascii="Arial" w:hAnsi="Arial" w:cs="Arial"/>
        </w:rPr>
        <w:t>u</w:t>
      </w:r>
      <w:r w:rsidR="00A2117A">
        <w:rPr>
          <w:rFonts w:ascii="Arial" w:hAnsi="Arial" w:cs="Arial"/>
        </w:rPr>
        <w:t>al use in social contexts such as parties,</w:t>
      </w:r>
      <w:r w:rsidR="000819D8">
        <w:rPr>
          <w:rFonts w:ascii="Arial" w:hAnsi="Arial" w:cs="Arial"/>
        </w:rPr>
        <w:t xml:space="preserve"> </w:t>
      </w:r>
      <w:r w:rsidR="00A70E89">
        <w:rPr>
          <w:rFonts w:ascii="Arial" w:hAnsi="Arial" w:cs="Arial"/>
        </w:rPr>
        <w:t>were</w:t>
      </w:r>
      <w:r w:rsidR="000819D8" w:rsidRPr="00CF20F0">
        <w:rPr>
          <w:rFonts w:ascii="Arial" w:hAnsi="Arial" w:cs="Arial"/>
        </w:rPr>
        <w:t xml:space="preserve"> becoming normalised. </w:t>
      </w:r>
      <w:r w:rsidR="00F02AE8">
        <w:rPr>
          <w:rFonts w:ascii="Arial" w:hAnsi="Arial" w:cs="Arial"/>
        </w:rPr>
        <w:t>However,</w:t>
      </w:r>
      <w:r w:rsidR="005E5A1E">
        <w:rPr>
          <w:rFonts w:ascii="Arial" w:hAnsi="Arial" w:cs="Arial"/>
        </w:rPr>
        <w:t xml:space="preserve"> throughout the time series, regular use</w:t>
      </w:r>
      <w:r w:rsidR="00EC7CF9">
        <w:rPr>
          <w:rFonts w:ascii="Arial" w:hAnsi="Arial" w:cs="Arial"/>
        </w:rPr>
        <w:t xml:space="preserve"> of e-cigarettes</w:t>
      </w:r>
      <w:r w:rsidR="005E5A1E">
        <w:rPr>
          <w:rFonts w:ascii="Arial" w:hAnsi="Arial" w:cs="Arial"/>
        </w:rPr>
        <w:t xml:space="preserve"> remained low, particularly among never smokers, </w:t>
      </w:r>
      <w:r w:rsidR="008A35F4">
        <w:rPr>
          <w:rFonts w:ascii="Arial" w:hAnsi="Arial" w:cs="Arial"/>
        </w:rPr>
        <w:t>and hence</w:t>
      </w:r>
      <w:r w:rsidR="005E5A1E">
        <w:rPr>
          <w:rFonts w:ascii="Arial" w:hAnsi="Arial" w:cs="Arial"/>
        </w:rPr>
        <w:t xml:space="preserve"> concerns that e-cigarettes are acting as a gateway to addiction for a new generation of never smokers</w:t>
      </w:r>
      <w:r w:rsidR="008A35F4">
        <w:rPr>
          <w:rFonts w:ascii="Arial" w:hAnsi="Arial" w:cs="Arial"/>
        </w:rPr>
        <w:t xml:space="preserve"> are</w:t>
      </w:r>
      <w:r w:rsidR="005E5A1E">
        <w:rPr>
          <w:rFonts w:ascii="Arial" w:hAnsi="Arial" w:cs="Arial"/>
        </w:rPr>
        <w:t xml:space="preserve"> not currently reflected in the data.</w:t>
      </w:r>
      <w:r w:rsidR="000819D8">
        <w:rPr>
          <w:rFonts w:ascii="Arial" w:hAnsi="Arial" w:cs="Arial"/>
        </w:rPr>
        <w:t xml:space="preserve"> </w:t>
      </w:r>
      <w:r w:rsidR="00A8286C">
        <w:rPr>
          <w:rFonts w:ascii="Arial" w:hAnsi="Arial" w:cs="Arial"/>
        </w:rPr>
        <w:t xml:space="preserve">TPD regulations were </w:t>
      </w:r>
      <w:r w:rsidR="008A35F4">
        <w:rPr>
          <w:rFonts w:ascii="Arial" w:hAnsi="Arial" w:cs="Arial"/>
        </w:rPr>
        <w:t xml:space="preserve">to some extent </w:t>
      </w:r>
      <w:r w:rsidR="00A8286C">
        <w:rPr>
          <w:rFonts w:ascii="Arial" w:hAnsi="Arial" w:cs="Arial"/>
        </w:rPr>
        <w:t>contested</w:t>
      </w:r>
      <w:r w:rsidR="00A2117A">
        <w:rPr>
          <w:rFonts w:ascii="Arial" w:hAnsi="Arial" w:cs="Arial"/>
        </w:rPr>
        <w:t xml:space="preserve"> by stakeholders</w:t>
      </w:r>
      <w:r w:rsidR="00A8286C">
        <w:rPr>
          <w:rFonts w:ascii="Arial" w:hAnsi="Arial" w:cs="Arial"/>
        </w:rPr>
        <w:t>, in terms of the extent to which they represented a move to treat e-cigarettes like tobacco</w:t>
      </w:r>
      <w:r w:rsidR="008271BF">
        <w:rPr>
          <w:rFonts w:ascii="Arial" w:hAnsi="Arial" w:cs="Arial"/>
        </w:rPr>
        <w:t>, or proportionate restrictions aimed at achieving goals of limiting the appeal of e-cigarettes to non-smokers</w:t>
      </w:r>
      <w:r w:rsidR="00D728A8">
        <w:rPr>
          <w:rFonts w:ascii="Arial" w:hAnsi="Arial" w:cs="Arial"/>
        </w:rPr>
        <w:t>. Aspects such as marketing restrictions were generally viewed positively, although some elements relating to device characteristics were described as needing some ongoing refinement</w:t>
      </w:r>
      <w:r w:rsidR="008271BF">
        <w:rPr>
          <w:rFonts w:ascii="Arial" w:hAnsi="Arial" w:cs="Arial"/>
        </w:rPr>
        <w:t xml:space="preserve">. </w:t>
      </w:r>
      <w:r w:rsidR="00F41574">
        <w:rPr>
          <w:rFonts w:ascii="Arial" w:hAnsi="Arial" w:cs="Arial"/>
        </w:rPr>
        <w:t xml:space="preserve">Nevertheless, </w:t>
      </w:r>
      <w:r w:rsidR="008D3634">
        <w:rPr>
          <w:rFonts w:ascii="Arial" w:hAnsi="Arial" w:cs="Arial"/>
        </w:rPr>
        <w:t>regulations were</w:t>
      </w:r>
      <w:r w:rsidR="00F41574">
        <w:rPr>
          <w:rFonts w:ascii="Arial" w:hAnsi="Arial" w:cs="Arial"/>
        </w:rPr>
        <w:t xml:space="preserve"> for the most part well implemented. </w:t>
      </w:r>
      <w:r w:rsidR="00D728A8">
        <w:rPr>
          <w:rFonts w:ascii="Arial" w:hAnsi="Arial" w:cs="Arial"/>
        </w:rPr>
        <w:t>Our study provides evidence that y</w:t>
      </w:r>
      <w:r w:rsidR="00F41574">
        <w:rPr>
          <w:rFonts w:ascii="Arial" w:hAnsi="Arial" w:cs="Arial"/>
        </w:rPr>
        <w:t xml:space="preserve">oung people’s </w:t>
      </w:r>
      <w:r w:rsidR="00EC7CF9">
        <w:rPr>
          <w:rFonts w:ascii="Arial" w:hAnsi="Arial" w:cs="Arial"/>
        </w:rPr>
        <w:t xml:space="preserve">experimental </w:t>
      </w:r>
      <w:r w:rsidR="00D728A8">
        <w:rPr>
          <w:rFonts w:ascii="Arial" w:hAnsi="Arial" w:cs="Arial"/>
        </w:rPr>
        <w:t>u</w:t>
      </w:r>
      <w:r w:rsidR="00F41574">
        <w:rPr>
          <w:rFonts w:ascii="Arial" w:hAnsi="Arial" w:cs="Arial"/>
        </w:rPr>
        <w:t>se of e-cigarettes appears to have stopped growing</w:t>
      </w:r>
      <w:r w:rsidR="00D728A8">
        <w:rPr>
          <w:rFonts w:ascii="Arial" w:hAnsi="Arial" w:cs="Arial"/>
        </w:rPr>
        <w:t xml:space="preserve"> in the nations of Great Britain</w:t>
      </w:r>
      <w:r w:rsidR="00A85B78">
        <w:rPr>
          <w:rFonts w:ascii="Arial" w:hAnsi="Arial" w:cs="Arial"/>
        </w:rPr>
        <w:t xml:space="preserve"> around about the time of TPD being implemented</w:t>
      </w:r>
      <w:r w:rsidR="00F41574">
        <w:rPr>
          <w:rFonts w:ascii="Arial" w:hAnsi="Arial" w:cs="Arial"/>
        </w:rPr>
        <w:t xml:space="preserve">. </w:t>
      </w:r>
      <w:r w:rsidR="003E476C">
        <w:rPr>
          <w:rFonts w:ascii="Arial" w:hAnsi="Arial" w:cs="Arial"/>
        </w:rPr>
        <w:t>A</w:t>
      </w:r>
      <w:r w:rsidR="00A20FE2">
        <w:rPr>
          <w:rFonts w:ascii="Arial" w:hAnsi="Arial" w:cs="Arial"/>
        </w:rPr>
        <w:t xml:space="preserve"> conclusion that this is caused by TPD is challenged by young people’s reports of limited interactions with elements of TPD</w:t>
      </w:r>
      <w:r w:rsidR="003E476C">
        <w:rPr>
          <w:rFonts w:ascii="Arial" w:hAnsi="Arial" w:cs="Arial"/>
        </w:rPr>
        <w:t xml:space="preserve"> such as device labelling</w:t>
      </w:r>
      <w:r w:rsidR="007D5F7D">
        <w:rPr>
          <w:rFonts w:ascii="Arial" w:hAnsi="Arial" w:cs="Arial"/>
        </w:rPr>
        <w:t>, and reports that e-cigarettes were seen as a fad which had begun to run its course</w:t>
      </w:r>
      <w:r w:rsidR="003E476C">
        <w:rPr>
          <w:rFonts w:ascii="Arial" w:hAnsi="Arial" w:cs="Arial"/>
        </w:rPr>
        <w:t xml:space="preserve">. </w:t>
      </w:r>
      <w:r w:rsidR="00E016F4">
        <w:rPr>
          <w:rFonts w:ascii="Arial" w:hAnsi="Arial" w:cs="Arial"/>
        </w:rPr>
        <w:t>However, t</w:t>
      </w:r>
      <w:r w:rsidR="003E476C">
        <w:rPr>
          <w:rFonts w:ascii="Arial" w:hAnsi="Arial" w:cs="Arial"/>
        </w:rPr>
        <w:t xml:space="preserve">he fact that this plateauing has occurred in the UK just as e-cigarette use was undergoing a substantial period of growth in less regulated contexts such as North America perhaps strengthens a potential conclusion that </w:t>
      </w:r>
      <w:r w:rsidR="002A3E6B">
        <w:rPr>
          <w:rFonts w:ascii="Arial" w:hAnsi="Arial" w:cs="Arial"/>
        </w:rPr>
        <w:t>regulations</w:t>
      </w:r>
      <w:r w:rsidR="00EC7CF9">
        <w:rPr>
          <w:rFonts w:ascii="Arial" w:hAnsi="Arial" w:cs="Arial"/>
        </w:rPr>
        <w:t xml:space="preserve"> such as</w:t>
      </w:r>
      <w:r w:rsidR="002A3E6B">
        <w:rPr>
          <w:rFonts w:ascii="Arial" w:hAnsi="Arial" w:cs="Arial"/>
        </w:rPr>
        <w:t xml:space="preserve"> marketing restrictions and mandatory declaration of new products</w:t>
      </w:r>
      <w:r w:rsidR="009367FC">
        <w:rPr>
          <w:rFonts w:ascii="Arial" w:hAnsi="Arial" w:cs="Arial"/>
        </w:rPr>
        <w:t>,</w:t>
      </w:r>
      <w:r w:rsidR="002A3E6B">
        <w:rPr>
          <w:rFonts w:ascii="Arial" w:hAnsi="Arial" w:cs="Arial"/>
        </w:rPr>
        <w:t xml:space="preserve"> might have inhibited the ability of manufacturers to re-ignite young people’s interest in e-cigarettes</w:t>
      </w:r>
      <w:r w:rsidR="009367FC">
        <w:rPr>
          <w:rFonts w:ascii="Arial" w:hAnsi="Arial" w:cs="Arial"/>
        </w:rPr>
        <w:t xml:space="preserve"> as this began to wane</w:t>
      </w:r>
      <w:r w:rsidR="002A3E6B">
        <w:rPr>
          <w:rFonts w:ascii="Arial" w:hAnsi="Arial" w:cs="Arial"/>
        </w:rPr>
        <w:t>.</w:t>
      </w:r>
      <w:r w:rsidR="007D5F7D">
        <w:rPr>
          <w:rFonts w:ascii="Arial" w:hAnsi="Arial" w:cs="Arial"/>
        </w:rPr>
        <w:t xml:space="preserve"> </w:t>
      </w:r>
      <w:r w:rsidR="00B25F2F">
        <w:rPr>
          <w:rFonts w:ascii="Arial" w:hAnsi="Arial" w:cs="Arial"/>
        </w:rPr>
        <w:t xml:space="preserve">Our study took place in a </w:t>
      </w:r>
      <w:r w:rsidR="00B25F2F">
        <w:rPr>
          <w:rFonts w:ascii="Arial" w:hAnsi="Arial" w:cs="Arial"/>
        </w:rPr>
        <w:lastRenderedPageBreak/>
        <w:t xml:space="preserve">context of rapidly evolving support for a role for e-cigarettes in cessation from smoking. It is reassuring that during this time, young people’s interest in e-cigarettes appears to have </w:t>
      </w:r>
      <w:r w:rsidR="00815B29">
        <w:rPr>
          <w:rFonts w:ascii="Arial" w:hAnsi="Arial" w:cs="Arial"/>
        </w:rPr>
        <w:t>stopped increasing.</w:t>
      </w:r>
      <w:r w:rsidR="00FA686A">
        <w:rPr>
          <w:rFonts w:ascii="Arial" w:hAnsi="Arial" w:cs="Arial"/>
        </w:rPr>
        <w:t xml:space="preserve"> N</w:t>
      </w:r>
      <w:r w:rsidR="007D5F7D">
        <w:rPr>
          <w:rFonts w:ascii="Arial" w:hAnsi="Arial" w:cs="Arial"/>
        </w:rPr>
        <w:t xml:space="preserve">evertheless, </w:t>
      </w:r>
      <w:r w:rsidR="00C553A8">
        <w:rPr>
          <w:rFonts w:ascii="Arial" w:hAnsi="Arial" w:cs="Arial"/>
        </w:rPr>
        <w:t>c</w:t>
      </w:r>
      <w:r w:rsidR="007D5F7D">
        <w:rPr>
          <w:rFonts w:ascii="Arial" w:hAnsi="Arial" w:cs="Arial"/>
        </w:rPr>
        <w:t>ontinued collection of robust national data to monitor whether these now continue to fall remains important.</w:t>
      </w:r>
      <w:r w:rsidR="00E274E8">
        <w:rPr>
          <w:rFonts w:ascii="Arial" w:hAnsi="Arial" w:cs="Arial"/>
        </w:rPr>
        <w:t xml:space="preserve"> The suite of tobacco regulation implemented in 2016, including TPD and Plain Packaging for tobacco cigarettes, appears</w:t>
      </w:r>
      <w:r w:rsidR="008D3634">
        <w:rPr>
          <w:rFonts w:ascii="Arial" w:hAnsi="Arial" w:cs="Arial"/>
        </w:rPr>
        <w:t xml:space="preserve"> however</w:t>
      </w:r>
      <w:r w:rsidR="00E274E8">
        <w:rPr>
          <w:rFonts w:ascii="Arial" w:hAnsi="Arial" w:cs="Arial"/>
        </w:rPr>
        <w:t xml:space="preserve"> not have been sufficient to maintain or increase the downward trajectory in young people’s use of tobacco</w:t>
      </w:r>
      <w:r w:rsidR="008D3634">
        <w:rPr>
          <w:rFonts w:ascii="Arial" w:hAnsi="Arial" w:cs="Arial"/>
        </w:rPr>
        <w:t>, which particularly in Scotland and Wales</w:t>
      </w:r>
      <w:r w:rsidR="009B2548">
        <w:rPr>
          <w:rFonts w:ascii="Arial" w:hAnsi="Arial" w:cs="Arial"/>
        </w:rPr>
        <w:t>,</w:t>
      </w:r>
      <w:r w:rsidR="008D3634">
        <w:rPr>
          <w:rFonts w:ascii="Arial" w:hAnsi="Arial" w:cs="Arial"/>
        </w:rPr>
        <w:t xml:space="preserve"> appears to have plateaued in very recent years</w:t>
      </w:r>
      <w:r w:rsidR="00E274E8">
        <w:rPr>
          <w:rFonts w:ascii="Arial" w:hAnsi="Arial" w:cs="Arial"/>
        </w:rPr>
        <w:t xml:space="preserve">. Further action will </w:t>
      </w:r>
      <w:r w:rsidR="009A1BB0">
        <w:rPr>
          <w:rFonts w:ascii="Arial" w:hAnsi="Arial" w:cs="Arial"/>
        </w:rPr>
        <w:t xml:space="preserve">likely </w:t>
      </w:r>
      <w:r w:rsidR="00E274E8">
        <w:rPr>
          <w:rFonts w:ascii="Arial" w:hAnsi="Arial" w:cs="Arial"/>
        </w:rPr>
        <w:t xml:space="preserve">be needed to </w:t>
      </w:r>
      <w:r w:rsidR="006D3FA9">
        <w:rPr>
          <w:rFonts w:ascii="Arial" w:hAnsi="Arial" w:cs="Arial"/>
        </w:rPr>
        <w:t>prevent smoking uptake among</w:t>
      </w:r>
      <w:r w:rsidR="00E274E8">
        <w:rPr>
          <w:rFonts w:ascii="Arial" w:hAnsi="Arial" w:cs="Arial"/>
        </w:rPr>
        <w:t xml:space="preserve"> </w:t>
      </w:r>
      <w:r w:rsidR="006D3FA9">
        <w:rPr>
          <w:rFonts w:ascii="Arial" w:hAnsi="Arial" w:cs="Arial"/>
        </w:rPr>
        <w:t>the minority of</w:t>
      </w:r>
      <w:r w:rsidR="00E274E8">
        <w:rPr>
          <w:rFonts w:ascii="Arial" w:hAnsi="Arial" w:cs="Arial"/>
        </w:rPr>
        <w:t xml:space="preserve"> young people who </w:t>
      </w:r>
      <w:r w:rsidR="006D3FA9">
        <w:rPr>
          <w:rFonts w:ascii="Arial" w:hAnsi="Arial" w:cs="Arial"/>
        </w:rPr>
        <w:t>are likely to continue</w:t>
      </w:r>
      <w:r w:rsidR="00E274E8">
        <w:rPr>
          <w:rFonts w:ascii="Arial" w:hAnsi="Arial" w:cs="Arial"/>
        </w:rPr>
        <w:t xml:space="preserve"> to take up smoking</w:t>
      </w:r>
      <w:r w:rsidR="006D3FA9">
        <w:rPr>
          <w:rFonts w:ascii="Arial" w:hAnsi="Arial" w:cs="Arial"/>
        </w:rPr>
        <w:t xml:space="preserve"> in contemporary society,</w:t>
      </w:r>
      <w:r w:rsidR="00E274E8">
        <w:rPr>
          <w:rFonts w:ascii="Arial" w:hAnsi="Arial" w:cs="Arial"/>
        </w:rPr>
        <w:t xml:space="preserve"> if UK nations are to achieve goals of becoming smoke-free by 2030.</w:t>
      </w:r>
    </w:p>
    <w:p w14:paraId="427FB33A" w14:textId="6726BBE2" w:rsidR="00720513" w:rsidRDefault="00720513" w:rsidP="00720513">
      <w:pPr>
        <w:pStyle w:val="Heading1"/>
      </w:pPr>
      <w:bookmarkStart w:id="147" w:name="_Toc104192511"/>
      <w:r>
        <w:t>Acknowledgements</w:t>
      </w:r>
      <w:bookmarkEnd w:id="147"/>
    </w:p>
    <w:p w14:paraId="158F55D7" w14:textId="2D119416" w:rsidR="00AD1A5C" w:rsidRDefault="00166C5D" w:rsidP="00166C5D">
      <w:pPr>
        <w:spacing w:line="360" w:lineRule="auto"/>
        <w:rPr>
          <w:rFonts w:ascii="Arial" w:hAnsi="Arial" w:cs="Arial"/>
        </w:rPr>
      </w:pPr>
      <w:r w:rsidRPr="00166C5D">
        <w:rPr>
          <w:rFonts w:ascii="Arial" w:hAnsi="Arial" w:cs="Arial"/>
        </w:rPr>
        <w:t xml:space="preserve">We are grateful to all </w:t>
      </w:r>
      <w:r>
        <w:rPr>
          <w:rFonts w:ascii="Arial" w:hAnsi="Arial" w:cs="Arial"/>
        </w:rPr>
        <w:t>s</w:t>
      </w:r>
      <w:r w:rsidRPr="00166C5D">
        <w:rPr>
          <w:rFonts w:ascii="Arial" w:hAnsi="Arial" w:cs="Arial"/>
        </w:rPr>
        <w:t xml:space="preserve">tudy </w:t>
      </w:r>
      <w:r>
        <w:rPr>
          <w:rFonts w:ascii="Arial" w:hAnsi="Arial" w:cs="Arial"/>
        </w:rPr>
        <w:t>p</w:t>
      </w:r>
      <w:r w:rsidRPr="00166C5D">
        <w:rPr>
          <w:rFonts w:ascii="Arial" w:hAnsi="Arial" w:cs="Arial"/>
        </w:rPr>
        <w:t xml:space="preserve">articipants and the DECIPHer ALPHA </w:t>
      </w:r>
      <w:r w:rsidR="000D3ECD">
        <w:rPr>
          <w:rFonts w:ascii="Arial" w:hAnsi="Arial" w:cs="Arial"/>
        </w:rPr>
        <w:t>young people’s</w:t>
      </w:r>
      <w:r w:rsidRPr="00166C5D">
        <w:rPr>
          <w:rFonts w:ascii="Arial" w:hAnsi="Arial" w:cs="Arial"/>
        </w:rPr>
        <w:t xml:space="preserve"> advisory group for </w:t>
      </w:r>
      <w:r>
        <w:rPr>
          <w:rFonts w:ascii="Arial" w:hAnsi="Arial" w:cs="Arial"/>
        </w:rPr>
        <w:t xml:space="preserve">providing a public perspective on study </w:t>
      </w:r>
      <w:r w:rsidR="00F17C1A">
        <w:rPr>
          <w:rFonts w:ascii="Arial" w:hAnsi="Arial" w:cs="Arial"/>
        </w:rPr>
        <w:t>methods</w:t>
      </w:r>
      <w:r>
        <w:rPr>
          <w:rFonts w:ascii="Arial" w:hAnsi="Arial" w:cs="Arial"/>
        </w:rPr>
        <w:t xml:space="preserve"> and </w:t>
      </w:r>
      <w:r w:rsidR="00F17C1A">
        <w:rPr>
          <w:rFonts w:ascii="Arial" w:hAnsi="Arial" w:cs="Arial"/>
        </w:rPr>
        <w:t>support</w:t>
      </w:r>
      <w:r w:rsidR="00DB3826">
        <w:rPr>
          <w:rFonts w:ascii="Arial" w:hAnsi="Arial" w:cs="Arial"/>
        </w:rPr>
        <w:t>ing</w:t>
      </w:r>
      <w:r>
        <w:rPr>
          <w:rFonts w:ascii="Arial" w:hAnsi="Arial" w:cs="Arial"/>
        </w:rPr>
        <w:t xml:space="preserve"> the drafting of the </w:t>
      </w:r>
      <w:r w:rsidR="00F17C1A">
        <w:rPr>
          <w:rFonts w:ascii="Arial" w:hAnsi="Arial" w:cs="Arial"/>
        </w:rPr>
        <w:t>Plain English</w:t>
      </w:r>
      <w:r>
        <w:rPr>
          <w:rFonts w:ascii="Arial" w:hAnsi="Arial" w:cs="Arial"/>
        </w:rPr>
        <w:t xml:space="preserve"> summary. We also acknowledge the support of our </w:t>
      </w:r>
      <w:r w:rsidR="002371DA">
        <w:rPr>
          <w:rFonts w:ascii="Arial" w:hAnsi="Arial" w:cs="Arial"/>
        </w:rPr>
        <w:t xml:space="preserve">Study Steering Committee </w:t>
      </w:r>
      <w:r w:rsidR="002371DA" w:rsidRPr="6BBB8B22">
        <w:rPr>
          <w:rFonts w:ascii="Arial" w:hAnsi="Arial" w:cs="Arial"/>
        </w:rPr>
        <w:t xml:space="preserve">whose members included Prof Amanda Amos (University of Edinburgh), </w:t>
      </w:r>
      <w:r w:rsidR="002371DA">
        <w:rPr>
          <w:rFonts w:ascii="Arial" w:hAnsi="Arial" w:cs="Arial"/>
        </w:rPr>
        <w:t>Prof</w:t>
      </w:r>
      <w:r w:rsidR="002371DA" w:rsidRPr="6BBB8B22">
        <w:rPr>
          <w:rFonts w:ascii="Arial" w:hAnsi="Arial" w:cs="Arial"/>
        </w:rPr>
        <w:t xml:space="preserve"> Matt Egan (LSHTM), Dr Chris Roberts (Welsh Government), Dr David Humphreys (Oxford University), Mrs Sheila Duffy (ASH Scotland), </w:t>
      </w:r>
      <w:r w:rsidR="004232AF">
        <w:rPr>
          <w:rFonts w:ascii="Arial" w:hAnsi="Arial" w:cs="Arial"/>
        </w:rPr>
        <w:t>D</w:t>
      </w:r>
      <w:r w:rsidR="002371DA" w:rsidRPr="6BBB8B22">
        <w:rPr>
          <w:rFonts w:ascii="Arial" w:hAnsi="Arial" w:cs="Arial"/>
        </w:rPr>
        <w:t>r Ashley Gould (Public Health Wales)</w:t>
      </w:r>
      <w:r w:rsidR="002371DA">
        <w:rPr>
          <w:rFonts w:ascii="Arial" w:hAnsi="Arial" w:cs="Arial"/>
        </w:rPr>
        <w:t xml:space="preserve"> and Dr Sharon Cox (University College London)</w:t>
      </w:r>
      <w:r w:rsidR="002371DA" w:rsidRPr="6BBB8B22">
        <w:rPr>
          <w:rFonts w:ascii="Arial" w:hAnsi="Arial" w:cs="Arial"/>
        </w:rPr>
        <w:t>.</w:t>
      </w:r>
      <w:r w:rsidR="002371DA">
        <w:rPr>
          <w:rFonts w:ascii="Arial" w:hAnsi="Arial" w:cs="Arial"/>
        </w:rPr>
        <w:t xml:space="preserve"> </w:t>
      </w:r>
    </w:p>
    <w:p w14:paraId="64F2355B" w14:textId="65E4F30D" w:rsidR="002A6E70" w:rsidRDefault="002A6E70" w:rsidP="002A6E70">
      <w:pPr>
        <w:spacing w:line="360" w:lineRule="auto"/>
        <w:rPr>
          <w:rFonts w:ascii="Arial" w:hAnsi="Arial" w:cs="Arial"/>
        </w:rPr>
      </w:pPr>
      <w:r>
        <w:rPr>
          <w:rFonts w:ascii="Arial" w:hAnsi="Arial" w:cs="Arial"/>
        </w:rPr>
        <w:t xml:space="preserve">We thank Douglas Eadie and Elen deLacy for supporting collection of data in </w:t>
      </w:r>
      <w:r w:rsidR="00B14DB7">
        <w:rPr>
          <w:rFonts w:ascii="Arial" w:hAnsi="Arial" w:cs="Arial"/>
        </w:rPr>
        <w:t>Scotland</w:t>
      </w:r>
      <w:r>
        <w:rPr>
          <w:rFonts w:ascii="Arial" w:hAnsi="Arial" w:cs="Arial"/>
        </w:rPr>
        <w:t xml:space="preserve"> and Wales respectively, and Lindsey Allen for providing administrative support to the study. In addition to team members who have contributed throughout the study and to its final report, the Study Management Group</w:t>
      </w:r>
      <w:r w:rsidR="00FE530E">
        <w:rPr>
          <w:rFonts w:ascii="Arial" w:hAnsi="Arial" w:cs="Arial"/>
        </w:rPr>
        <w:t xml:space="preserve"> at various stages of the project</w:t>
      </w:r>
      <w:r>
        <w:rPr>
          <w:rFonts w:ascii="Arial" w:hAnsi="Arial" w:cs="Arial"/>
        </w:rPr>
        <w:t xml:space="preserve"> included Prof Laurence Moore (</w:t>
      </w:r>
      <w:r w:rsidR="00093985">
        <w:rPr>
          <w:rFonts w:ascii="Arial" w:hAnsi="Arial" w:cs="Arial"/>
        </w:rPr>
        <w:t>University of Glasgow</w:t>
      </w:r>
      <w:r>
        <w:rPr>
          <w:rFonts w:ascii="Arial" w:hAnsi="Arial" w:cs="Arial"/>
        </w:rPr>
        <w:t>) who contributed to early publications, and Prof Simon Murphy (Cardiff University) who supported access to the School Health Research Network (SHRN) survey and inclusion of bespoke measures for this study</w:t>
      </w:r>
      <w:r w:rsidR="00F02AE8">
        <w:rPr>
          <w:rFonts w:ascii="Arial" w:hAnsi="Arial" w:cs="Arial"/>
        </w:rPr>
        <w:t>,</w:t>
      </w:r>
      <w:r w:rsidR="00B74E74">
        <w:rPr>
          <w:rFonts w:ascii="Arial" w:hAnsi="Arial" w:cs="Arial"/>
        </w:rPr>
        <w:t xml:space="preserve"> and provided </w:t>
      </w:r>
      <w:r w:rsidR="00FE530E">
        <w:rPr>
          <w:rFonts w:ascii="Arial" w:hAnsi="Arial" w:cs="Arial"/>
        </w:rPr>
        <w:t>initial</w:t>
      </w:r>
      <w:r w:rsidR="00B74E74">
        <w:rPr>
          <w:rFonts w:ascii="Arial" w:hAnsi="Arial" w:cs="Arial"/>
        </w:rPr>
        <w:t xml:space="preserve"> mentoring to the (at the time) early career Principal Investigator, during study set-up</w:t>
      </w:r>
      <w:r>
        <w:rPr>
          <w:rFonts w:ascii="Arial" w:hAnsi="Arial" w:cs="Arial"/>
        </w:rPr>
        <w:t xml:space="preserve">. </w:t>
      </w:r>
    </w:p>
    <w:p w14:paraId="49270939" w14:textId="4DD3F9AA" w:rsidR="006D7E70" w:rsidRDefault="00442C4E" w:rsidP="00166C5D">
      <w:pPr>
        <w:spacing w:line="360" w:lineRule="auto"/>
        <w:rPr>
          <w:rFonts w:ascii="Arial" w:hAnsi="Arial" w:cs="Arial"/>
        </w:rPr>
      </w:pPr>
      <w:r>
        <w:rPr>
          <w:rFonts w:ascii="Arial" w:hAnsi="Arial" w:cs="Arial"/>
        </w:rPr>
        <w:t>We are grateful to the Welsh Government for providing HBSC data for analysis and to the UK Data Service for provision of datasets for Scotland and England.</w:t>
      </w:r>
      <w:r w:rsidR="00F40F2E">
        <w:rPr>
          <w:rFonts w:ascii="Arial" w:hAnsi="Arial" w:cs="Arial"/>
        </w:rPr>
        <w:t xml:space="preserve"> We also thank the School Health Research Network team, which is </w:t>
      </w:r>
      <w:r w:rsidR="00FD0AA1">
        <w:rPr>
          <w:rFonts w:ascii="Arial" w:hAnsi="Arial" w:cs="Arial"/>
        </w:rPr>
        <w:t xml:space="preserve">based in DECIPHer and </w:t>
      </w:r>
      <w:r w:rsidR="00F40F2E">
        <w:rPr>
          <w:rFonts w:ascii="Arial" w:hAnsi="Arial" w:cs="Arial"/>
        </w:rPr>
        <w:t>funded by Welsh Government through Health and Care Research Wales, for provision of data from Wales.</w:t>
      </w:r>
    </w:p>
    <w:p w14:paraId="769CB549" w14:textId="209F76E6" w:rsidR="00F40F2E" w:rsidRPr="00166C5D" w:rsidRDefault="00F40F2E" w:rsidP="00166C5D">
      <w:pPr>
        <w:spacing w:line="360" w:lineRule="auto"/>
        <w:rPr>
          <w:rFonts w:ascii="Arial" w:hAnsi="Arial" w:cs="Arial"/>
        </w:rPr>
      </w:pPr>
      <w:r w:rsidRPr="00156A03">
        <w:rPr>
          <w:rFonts w:ascii="Arial" w:hAnsi="Arial" w:cs="Arial"/>
        </w:rPr>
        <w:t>Ethical approval was provided by the Cardiff University School of Social Sciences Research Ethics Committee</w:t>
      </w:r>
      <w:r>
        <w:rPr>
          <w:rFonts w:ascii="Arial" w:hAnsi="Arial" w:cs="Arial"/>
        </w:rPr>
        <w:t xml:space="preserve"> (SREC/2188) in March 2017</w:t>
      </w:r>
      <w:r w:rsidRPr="00156A03">
        <w:rPr>
          <w:rFonts w:ascii="Arial" w:hAnsi="Arial" w:cs="Arial"/>
        </w:rPr>
        <w:t>.</w:t>
      </w:r>
    </w:p>
    <w:p w14:paraId="1A17B783" w14:textId="5CE10651" w:rsidR="00720513" w:rsidRPr="00720513" w:rsidRDefault="00720513" w:rsidP="00720513">
      <w:pPr>
        <w:pStyle w:val="Heading1"/>
      </w:pPr>
      <w:bookmarkStart w:id="148" w:name="_Toc104192512"/>
      <w:r>
        <w:lastRenderedPageBreak/>
        <w:t>Contributions of authors</w:t>
      </w:r>
      <w:bookmarkEnd w:id="148"/>
    </w:p>
    <w:p w14:paraId="3C3FC01F" w14:textId="1AD809CD" w:rsidR="00720513" w:rsidRPr="005D4051" w:rsidRDefault="00720513" w:rsidP="00720513">
      <w:pPr>
        <w:spacing w:line="360" w:lineRule="auto"/>
        <w:rPr>
          <w:rFonts w:ascii="Arial" w:hAnsi="Arial" w:cs="Arial"/>
          <w:b/>
          <w:bCs/>
        </w:rPr>
      </w:pPr>
      <w:r w:rsidRPr="005D4051">
        <w:rPr>
          <w:rFonts w:ascii="Arial" w:hAnsi="Arial" w:cs="Arial"/>
          <w:b/>
          <w:bCs/>
        </w:rPr>
        <w:t xml:space="preserve">Graham Moore </w:t>
      </w:r>
      <w:hyperlink r:id="rId27" w:history="1">
        <w:r w:rsidR="00D53682" w:rsidRPr="005D4051">
          <w:rPr>
            <w:rStyle w:val="Heading5Char"/>
            <w:rFonts w:ascii="Arial" w:hAnsi="Arial" w:cs="Arial"/>
          </w:rPr>
          <w:t>https://orcid.org/0000-0002-0205-7436</w:t>
        </w:r>
      </w:hyperlink>
      <w:r w:rsidR="00D53682" w:rsidRPr="005D4051">
        <w:rPr>
          <w:rFonts w:ascii="Arial" w:hAnsi="Arial" w:cs="Arial"/>
        </w:rPr>
        <w:t xml:space="preserve"> </w:t>
      </w:r>
      <w:r w:rsidR="00023365" w:rsidRPr="005D4051">
        <w:rPr>
          <w:rFonts w:ascii="Arial" w:hAnsi="Arial" w:cs="Arial"/>
          <w:b/>
          <w:bCs/>
        </w:rPr>
        <w:t xml:space="preserve"> </w:t>
      </w:r>
      <w:r w:rsidR="004104A3" w:rsidRPr="005D4051">
        <w:rPr>
          <w:rFonts w:ascii="Arial" w:hAnsi="Arial" w:cs="Arial"/>
        </w:rPr>
        <w:t xml:space="preserve">(Professor of Social Sciences and Public Health) </w:t>
      </w:r>
      <w:r w:rsidR="00B6332A" w:rsidRPr="005D4051">
        <w:rPr>
          <w:rFonts w:ascii="Arial" w:hAnsi="Arial" w:cs="Arial"/>
        </w:rPr>
        <w:t>led the conceptualisation of the study</w:t>
      </w:r>
      <w:r w:rsidR="004104A3" w:rsidRPr="005D4051">
        <w:rPr>
          <w:rFonts w:ascii="Arial" w:hAnsi="Arial" w:cs="Arial"/>
        </w:rPr>
        <w:t xml:space="preserve"> and</w:t>
      </w:r>
      <w:r w:rsidR="00B6332A" w:rsidRPr="005D4051">
        <w:rPr>
          <w:rFonts w:ascii="Arial" w:hAnsi="Arial" w:cs="Arial"/>
        </w:rPr>
        <w:t xml:space="preserve"> integration of study components</w:t>
      </w:r>
      <w:r w:rsidR="004104A3" w:rsidRPr="005D4051">
        <w:rPr>
          <w:rFonts w:ascii="Arial" w:hAnsi="Arial" w:cs="Arial"/>
        </w:rPr>
        <w:t>,</w:t>
      </w:r>
      <w:r w:rsidR="00B6332A" w:rsidRPr="005D4051">
        <w:rPr>
          <w:rFonts w:ascii="Arial" w:hAnsi="Arial" w:cs="Arial"/>
        </w:rPr>
        <w:t xml:space="preserve"> and </w:t>
      </w:r>
      <w:r w:rsidR="004104A3" w:rsidRPr="005D4051">
        <w:rPr>
          <w:rFonts w:ascii="Arial" w:hAnsi="Arial" w:cs="Arial"/>
        </w:rPr>
        <w:t xml:space="preserve">the </w:t>
      </w:r>
      <w:r w:rsidR="00B6332A" w:rsidRPr="005D4051">
        <w:rPr>
          <w:rFonts w:ascii="Arial" w:hAnsi="Arial" w:cs="Arial"/>
        </w:rPr>
        <w:t>writing of the report</w:t>
      </w:r>
      <w:r w:rsidR="00CA18AB" w:rsidRPr="005D4051">
        <w:rPr>
          <w:rFonts w:ascii="Arial" w:hAnsi="Arial" w:cs="Arial"/>
        </w:rPr>
        <w:t>;</w:t>
      </w:r>
    </w:p>
    <w:p w14:paraId="74BA36A2" w14:textId="07D22873" w:rsidR="00720513" w:rsidRPr="005D4051" w:rsidRDefault="00720513" w:rsidP="00720513">
      <w:pPr>
        <w:spacing w:line="360" w:lineRule="auto"/>
        <w:rPr>
          <w:rFonts w:ascii="Arial" w:hAnsi="Arial" w:cs="Arial"/>
        </w:rPr>
      </w:pPr>
      <w:r w:rsidRPr="005D4051">
        <w:rPr>
          <w:rFonts w:ascii="Arial" w:hAnsi="Arial" w:cs="Arial"/>
          <w:b/>
          <w:bCs/>
        </w:rPr>
        <w:t>Britt Hallingberg</w:t>
      </w:r>
      <w:r w:rsidR="00725657" w:rsidRPr="005D4051">
        <w:rPr>
          <w:rFonts w:ascii="Arial" w:hAnsi="Arial" w:cs="Arial"/>
          <w:b/>
          <w:bCs/>
        </w:rPr>
        <w:t xml:space="preserve"> </w:t>
      </w:r>
      <w:hyperlink r:id="rId28" w:history="1">
        <w:r w:rsidR="00D53682" w:rsidRPr="005D4051">
          <w:rPr>
            <w:rStyle w:val="Heading5Char"/>
            <w:rFonts w:ascii="Arial" w:hAnsi="Arial" w:cs="Arial"/>
          </w:rPr>
          <w:t>https://orcid.org/0000-0001-8016-5793</w:t>
        </w:r>
      </w:hyperlink>
      <w:r w:rsidR="00D53682" w:rsidRPr="005D4051">
        <w:rPr>
          <w:rFonts w:ascii="Arial" w:hAnsi="Arial" w:cs="Arial"/>
        </w:rPr>
        <w:t xml:space="preserve"> </w:t>
      </w:r>
      <w:r w:rsidR="004104A3" w:rsidRPr="005D4051">
        <w:rPr>
          <w:rFonts w:ascii="Arial" w:hAnsi="Arial" w:cs="Arial"/>
          <w:b/>
          <w:bCs/>
        </w:rPr>
        <w:t xml:space="preserve"> </w:t>
      </w:r>
      <w:r w:rsidR="00F82BCE" w:rsidRPr="005D4051">
        <w:rPr>
          <w:rFonts w:ascii="Arial" w:hAnsi="Arial" w:cs="Arial"/>
        </w:rPr>
        <w:t>(</w:t>
      </w:r>
      <w:r w:rsidR="00FD0AA1">
        <w:rPr>
          <w:rFonts w:ascii="Arial" w:hAnsi="Arial" w:cs="Arial"/>
        </w:rPr>
        <w:t>(</w:t>
      </w:r>
      <w:r w:rsidR="00F82BCE" w:rsidRPr="005D4051">
        <w:rPr>
          <w:rFonts w:ascii="Arial" w:hAnsi="Arial" w:cs="Arial"/>
        </w:rPr>
        <w:t>Lecture</w:t>
      </w:r>
      <w:r w:rsidR="009D712E">
        <w:rPr>
          <w:rFonts w:ascii="Arial" w:hAnsi="Arial" w:cs="Arial"/>
        </w:rPr>
        <w:t>r</w:t>
      </w:r>
      <w:r w:rsidR="00F82BCE" w:rsidRPr="005D4051">
        <w:rPr>
          <w:rFonts w:ascii="Arial" w:hAnsi="Arial" w:cs="Arial"/>
        </w:rPr>
        <w:t xml:space="preserve"> in Health and Wellbeing</w:t>
      </w:r>
      <w:r w:rsidR="00255A54">
        <w:rPr>
          <w:rFonts w:ascii="Arial" w:hAnsi="Arial" w:cs="Arial"/>
        </w:rPr>
        <w:t xml:space="preserve"> (Cardiff Metropolitan University) and Honorary Research Associate (Cardiff University)</w:t>
      </w:r>
      <w:r w:rsidR="00A21432">
        <w:rPr>
          <w:rFonts w:ascii="Arial" w:hAnsi="Arial" w:cs="Arial"/>
        </w:rPr>
        <w:t>)</w:t>
      </w:r>
      <w:r w:rsidR="00F82BCE" w:rsidRPr="005D4051">
        <w:rPr>
          <w:rFonts w:ascii="Arial" w:hAnsi="Arial" w:cs="Arial"/>
          <w:b/>
          <w:bCs/>
        </w:rPr>
        <w:t xml:space="preserve"> </w:t>
      </w:r>
      <w:r w:rsidR="00F82BCE" w:rsidRPr="005D4051">
        <w:rPr>
          <w:rFonts w:ascii="Arial" w:hAnsi="Arial" w:cs="Arial"/>
        </w:rPr>
        <w:t>managed</w:t>
      </w:r>
      <w:r w:rsidR="004104A3" w:rsidRPr="005D4051">
        <w:rPr>
          <w:rFonts w:ascii="Arial" w:hAnsi="Arial" w:cs="Arial"/>
        </w:rPr>
        <w:t xml:space="preserve"> the </w:t>
      </w:r>
      <w:r w:rsidR="00F82BCE" w:rsidRPr="005D4051">
        <w:rPr>
          <w:rFonts w:ascii="Arial" w:hAnsi="Arial" w:cs="Arial"/>
        </w:rPr>
        <w:t>quantitative elements of the study including</w:t>
      </w:r>
      <w:r w:rsidR="004F1A93" w:rsidRPr="005D4051">
        <w:rPr>
          <w:rFonts w:ascii="Arial" w:hAnsi="Arial" w:cs="Arial"/>
        </w:rPr>
        <w:t xml:space="preserve"> </w:t>
      </w:r>
      <w:r w:rsidR="00CB4F81" w:rsidRPr="005D4051">
        <w:rPr>
          <w:rFonts w:ascii="Arial" w:hAnsi="Arial" w:cs="Arial"/>
        </w:rPr>
        <w:t xml:space="preserve">conduct of </w:t>
      </w:r>
      <w:r w:rsidR="004F1A93" w:rsidRPr="005D4051">
        <w:rPr>
          <w:rFonts w:ascii="Arial" w:hAnsi="Arial" w:cs="Arial"/>
        </w:rPr>
        <w:t>all</w:t>
      </w:r>
      <w:r w:rsidR="00F82BCE" w:rsidRPr="005D4051">
        <w:rPr>
          <w:rFonts w:ascii="Arial" w:hAnsi="Arial" w:cs="Arial"/>
        </w:rPr>
        <w:t xml:space="preserve"> survey data analysis</w:t>
      </w:r>
      <w:r w:rsidR="004F1A93" w:rsidRPr="005D4051">
        <w:rPr>
          <w:rFonts w:ascii="Arial" w:hAnsi="Arial" w:cs="Arial"/>
        </w:rPr>
        <w:t xml:space="preserve"> (except short term impact analysis)</w:t>
      </w:r>
      <w:r w:rsidR="00F82BCE" w:rsidRPr="005D4051">
        <w:rPr>
          <w:rFonts w:ascii="Arial" w:hAnsi="Arial" w:cs="Arial"/>
        </w:rPr>
        <w:t xml:space="preserve">, and contribution to </w:t>
      </w:r>
      <w:r w:rsidR="001D5DB1" w:rsidRPr="005D4051">
        <w:rPr>
          <w:rFonts w:ascii="Arial" w:hAnsi="Arial" w:cs="Arial"/>
        </w:rPr>
        <w:t>writing the first draft of the report</w:t>
      </w:r>
      <w:r w:rsidR="007B49C2" w:rsidRPr="005D4051">
        <w:rPr>
          <w:rFonts w:ascii="Arial" w:hAnsi="Arial" w:cs="Arial"/>
        </w:rPr>
        <w:t xml:space="preserve">, including sections in </w:t>
      </w:r>
      <w:r w:rsidR="00120401">
        <w:rPr>
          <w:rFonts w:ascii="Arial" w:hAnsi="Arial" w:cs="Arial"/>
        </w:rPr>
        <w:t>C</w:t>
      </w:r>
      <w:r w:rsidR="007B49C2" w:rsidRPr="005D4051">
        <w:rPr>
          <w:rFonts w:ascii="Arial" w:hAnsi="Arial" w:cs="Arial"/>
        </w:rPr>
        <w:t>hapters</w:t>
      </w:r>
      <w:r w:rsidR="00A27D0F">
        <w:rPr>
          <w:rFonts w:ascii="Arial" w:hAnsi="Arial" w:cs="Arial"/>
        </w:rPr>
        <w:t xml:space="preserve"> 2,</w:t>
      </w:r>
      <w:r w:rsidR="007B49C2" w:rsidRPr="005D4051">
        <w:rPr>
          <w:rFonts w:ascii="Arial" w:hAnsi="Arial" w:cs="Arial"/>
        </w:rPr>
        <w:t xml:space="preserve"> </w:t>
      </w:r>
      <w:r w:rsidR="00120401">
        <w:rPr>
          <w:rFonts w:ascii="Arial" w:hAnsi="Arial" w:cs="Arial"/>
        </w:rPr>
        <w:t>3</w:t>
      </w:r>
      <w:r w:rsidR="007B49C2" w:rsidRPr="005D4051">
        <w:rPr>
          <w:rFonts w:ascii="Arial" w:hAnsi="Arial" w:cs="Arial"/>
        </w:rPr>
        <w:t xml:space="preserve"> and 5</w:t>
      </w:r>
      <w:r w:rsidR="00CA18AB" w:rsidRPr="005D4051">
        <w:rPr>
          <w:rFonts w:ascii="Arial" w:hAnsi="Arial" w:cs="Arial"/>
        </w:rPr>
        <w:t>;</w:t>
      </w:r>
    </w:p>
    <w:p w14:paraId="26CEC8BC" w14:textId="2DFB2356" w:rsidR="00720513" w:rsidRPr="005D4051" w:rsidRDefault="00720513" w:rsidP="00720513">
      <w:pPr>
        <w:spacing w:line="360" w:lineRule="auto"/>
        <w:rPr>
          <w:rFonts w:ascii="Arial" w:hAnsi="Arial" w:cs="Arial"/>
        </w:rPr>
      </w:pPr>
      <w:r w:rsidRPr="005D4051">
        <w:rPr>
          <w:rFonts w:ascii="Arial" w:hAnsi="Arial" w:cs="Arial"/>
          <w:b/>
          <w:bCs/>
        </w:rPr>
        <w:t>Rachel Brown</w:t>
      </w:r>
      <w:r w:rsidR="001D5DB1" w:rsidRPr="005D4051">
        <w:rPr>
          <w:rFonts w:ascii="Arial" w:hAnsi="Arial" w:cs="Arial"/>
          <w:b/>
          <w:bCs/>
        </w:rPr>
        <w:t xml:space="preserve"> </w:t>
      </w:r>
      <w:hyperlink r:id="rId29" w:history="1">
        <w:r w:rsidR="00D53682" w:rsidRPr="005D4051">
          <w:rPr>
            <w:rStyle w:val="Heading5Char"/>
            <w:rFonts w:ascii="Arial" w:hAnsi="Arial" w:cs="Arial"/>
          </w:rPr>
          <w:t>https://orcid.org/0000-0002-4475-1733</w:t>
        </w:r>
      </w:hyperlink>
      <w:r w:rsidR="00D53682" w:rsidRPr="005D4051">
        <w:rPr>
          <w:rFonts w:ascii="Arial" w:hAnsi="Arial" w:cs="Arial"/>
        </w:rPr>
        <w:t xml:space="preserve"> </w:t>
      </w:r>
      <w:r w:rsidR="0091129A" w:rsidRPr="005D4051">
        <w:rPr>
          <w:rFonts w:ascii="Arial" w:hAnsi="Arial" w:cs="Arial"/>
          <w:b/>
          <w:bCs/>
        </w:rPr>
        <w:t xml:space="preserve"> </w:t>
      </w:r>
      <w:r w:rsidR="001D5DB1" w:rsidRPr="005D4051">
        <w:rPr>
          <w:rFonts w:ascii="Arial" w:hAnsi="Arial" w:cs="Arial"/>
        </w:rPr>
        <w:t xml:space="preserve">(Research </w:t>
      </w:r>
      <w:r w:rsidR="00DA5C62">
        <w:rPr>
          <w:rFonts w:ascii="Arial" w:hAnsi="Arial" w:cs="Arial"/>
        </w:rPr>
        <w:t>Fellow</w:t>
      </w:r>
      <w:r w:rsidR="001D5DB1" w:rsidRPr="005D4051">
        <w:rPr>
          <w:rFonts w:ascii="Arial" w:hAnsi="Arial" w:cs="Arial"/>
        </w:rPr>
        <w:t>)</w:t>
      </w:r>
      <w:r w:rsidR="007F4533" w:rsidRPr="005D4051">
        <w:rPr>
          <w:rFonts w:ascii="Arial" w:hAnsi="Arial" w:cs="Arial"/>
        </w:rPr>
        <w:t xml:space="preserve"> managed the process evaluation, </w:t>
      </w:r>
      <w:r w:rsidR="00CB4F81" w:rsidRPr="005D4051">
        <w:rPr>
          <w:rFonts w:ascii="Arial" w:hAnsi="Arial" w:cs="Arial"/>
        </w:rPr>
        <w:t xml:space="preserve">led qualitative analysis </w:t>
      </w:r>
      <w:r w:rsidR="007F4533" w:rsidRPr="005D4051">
        <w:rPr>
          <w:rFonts w:ascii="Arial" w:hAnsi="Arial" w:cs="Arial"/>
        </w:rPr>
        <w:t>and wrote</w:t>
      </w:r>
      <w:r w:rsidR="00CA18AB" w:rsidRPr="005D4051">
        <w:rPr>
          <w:rFonts w:ascii="Arial" w:hAnsi="Arial" w:cs="Arial"/>
        </w:rPr>
        <w:t xml:space="preserve"> first drafts of </w:t>
      </w:r>
      <w:r w:rsidR="007F4533" w:rsidRPr="005D4051">
        <w:rPr>
          <w:rFonts w:ascii="Arial" w:hAnsi="Arial" w:cs="Arial"/>
        </w:rPr>
        <w:t xml:space="preserve">sections of </w:t>
      </w:r>
      <w:r w:rsidR="00CA18AB" w:rsidRPr="005D4051">
        <w:rPr>
          <w:rFonts w:ascii="Arial" w:hAnsi="Arial" w:cs="Arial"/>
        </w:rPr>
        <w:t>all results chapters;</w:t>
      </w:r>
    </w:p>
    <w:p w14:paraId="65F78CB7" w14:textId="01AC9874" w:rsidR="00720513" w:rsidRPr="00720513" w:rsidRDefault="00720513" w:rsidP="00720513">
      <w:pPr>
        <w:spacing w:line="360" w:lineRule="auto"/>
        <w:rPr>
          <w:rFonts w:ascii="Arial" w:hAnsi="Arial" w:cs="Arial"/>
          <w:b/>
          <w:bCs/>
        </w:rPr>
      </w:pPr>
      <w:r w:rsidRPr="00720513">
        <w:rPr>
          <w:rFonts w:ascii="Arial" w:hAnsi="Arial" w:cs="Arial"/>
          <w:b/>
          <w:bCs/>
        </w:rPr>
        <w:t>Jennifer McKell</w:t>
      </w:r>
      <w:r w:rsidR="003519D2">
        <w:rPr>
          <w:rFonts w:ascii="Arial" w:hAnsi="Arial" w:cs="Arial"/>
          <w:b/>
          <w:bCs/>
        </w:rPr>
        <w:t xml:space="preserve"> </w:t>
      </w:r>
      <w:hyperlink r:id="rId30" w:history="1">
        <w:r w:rsidR="00D53682" w:rsidRPr="00CE269A">
          <w:rPr>
            <w:rStyle w:val="Heading5Char"/>
            <w:rFonts w:ascii="Arial" w:hAnsi="Arial" w:cs="Arial"/>
          </w:rPr>
          <w:t>https://orcid.org/0000-0002-2912-0837</w:t>
        </w:r>
      </w:hyperlink>
      <w:r w:rsidR="00D53682">
        <w:rPr>
          <w:rFonts w:ascii="Arial" w:hAnsi="Arial" w:cs="Arial"/>
        </w:rPr>
        <w:t xml:space="preserve"> </w:t>
      </w:r>
      <w:r w:rsidR="00F324C8" w:rsidRPr="00F324C8">
        <w:rPr>
          <w:rFonts w:ascii="Arial" w:hAnsi="Arial" w:cs="Arial"/>
          <w:b/>
          <w:bCs/>
        </w:rPr>
        <w:t xml:space="preserve"> </w:t>
      </w:r>
      <w:r w:rsidR="003519D2" w:rsidRPr="00A661A7">
        <w:rPr>
          <w:rFonts w:ascii="Arial" w:hAnsi="Arial" w:cs="Arial"/>
        </w:rPr>
        <w:t>(Research Fellow) undertook qualitative interviews and observations in Scotland,</w:t>
      </w:r>
      <w:r w:rsidR="00CB4F81">
        <w:rPr>
          <w:rFonts w:ascii="Arial" w:hAnsi="Arial" w:cs="Arial"/>
        </w:rPr>
        <w:t xml:space="preserve"> contributed to qualitative data analysis and</w:t>
      </w:r>
      <w:r w:rsidR="003519D2" w:rsidRPr="00A661A7">
        <w:rPr>
          <w:rFonts w:ascii="Arial" w:hAnsi="Arial" w:cs="Arial"/>
        </w:rPr>
        <w:t xml:space="preserve"> led the Scottish study arm foll</w:t>
      </w:r>
      <w:r w:rsidR="00A661A7" w:rsidRPr="00A661A7">
        <w:rPr>
          <w:rFonts w:ascii="Arial" w:hAnsi="Arial" w:cs="Arial"/>
        </w:rPr>
        <w:t>owing Prof Bauld’s move to Edinburgh</w:t>
      </w:r>
      <w:r w:rsidR="00A661A7">
        <w:rPr>
          <w:rFonts w:ascii="Arial" w:hAnsi="Arial" w:cs="Arial"/>
        </w:rPr>
        <w:t xml:space="preserve"> and wrot</w:t>
      </w:r>
      <w:r w:rsidR="007B49C2">
        <w:rPr>
          <w:rFonts w:ascii="Arial" w:hAnsi="Arial" w:cs="Arial"/>
        </w:rPr>
        <w:t>e</w:t>
      </w:r>
      <w:r w:rsidR="00A661A7">
        <w:rPr>
          <w:rFonts w:ascii="Arial" w:hAnsi="Arial" w:cs="Arial"/>
        </w:rPr>
        <w:t xml:space="preserve"> first drafts of sections of </w:t>
      </w:r>
      <w:r w:rsidR="00816495">
        <w:rPr>
          <w:rFonts w:ascii="Arial" w:hAnsi="Arial" w:cs="Arial"/>
        </w:rPr>
        <w:t>C</w:t>
      </w:r>
      <w:r w:rsidR="00A661A7">
        <w:rPr>
          <w:rFonts w:ascii="Arial" w:hAnsi="Arial" w:cs="Arial"/>
        </w:rPr>
        <w:t>hapter 4;</w:t>
      </w:r>
    </w:p>
    <w:p w14:paraId="64DE4010" w14:textId="5BA6613F" w:rsidR="00720513" w:rsidRPr="00A661A7" w:rsidRDefault="00720513" w:rsidP="00720513">
      <w:pPr>
        <w:spacing w:line="360" w:lineRule="auto"/>
        <w:rPr>
          <w:rFonts w:ascii="Arial" w:hAnsi="Arial" w:cs="Arial"/>
        </w:rPr>
      </w:pPr>
      <w:r w:rsidRPr="005D4051">
        <w:rPr>
          <w:rFonts w:ascii="Arial" w:hAnsi="Arial" w:cs="Arial"/>
          <w:b/>
          <w:bCs/>
        </w:rPr>
        <w:t>Jordan Van Godwin</w:t>
      </w:r>
      <w:r w:rsidR="00D93DA2" w:rsidRPr="005D4051">
        <w:rPr>
          <w:rFonts w:ascii="Arial" w:hAnsi="Arial" w:cs="Arial"/>
          <w:b/>
          <w:bCs/>
        </w:rPr>
        <w:t xml:space="preserve"> </w:t>
      </w:r>
      <w:hyperlink r:id="rId31" w:history="1">
        <w:r w:rsidR="00D53682" w:rsidRPr="005D4051">
          <w:rPr>
            <w:rStyle w:val="Heading5Char"/>
            <w:rFonts w:ascii="Arial" w:hAnsi="Arial" w:cs="Arial"/>
          </w:rPr>
          <w:t>https://orcid.org/0000-0001-5288-6614</w:t>
        </w:r>
      </w:hyperlink>
      <w:r w:rsidR="00D53682" w:rsidRPr="005D4051">
        <w:rPr>
          <w:rFonts w:ascii="Arial" w:hAnsi="Arial" w:cs="Arial"/>
        </w:rPr>
        <w:t xml:space="preserve"> </w:t>
      </w:r>
      <w:r w:rsidR="00A661A7">
        <w:rPr>
          <w:rFonts w:ascii="Arial" w:hAnsi="Arial" w:cs="Arial"/>
          <w:b/>
          <w:bCs/>
        </w:rPr>
        <w:t xml:space="preserve"> </w:t>
      </w:r>
      <w:r w:rsidR="00A661A7" w:rsidRPr="00A661A7">
        <w:rPr>
          <w:rFonts w:ascii="Arial" w:hAnsi="Arial" w:cs="Arial"/>
        </w:rPr>
        <w:t xml:space="preserve">(Research </w:t>
      </w:r>
      <w:r w:rsidR="00DA5C62">
        <w:rPr>
          <w:rFonts w:ascii="Arial" w:hAnsi="Arial" w:cs="Arial"/>
        </w:rPr>
        <w:t>Associate</w:t>
      </w:r>
      <w:r w:rsidR="00A661A7" w:rsidRPr="00A661A7">
        <w:rPr>
          <w:rFonts w:ascii="Arial" w:hAnsi="Arial" w:cs="Arial"/>
        </w:rPr>
        <w:t xml:space="preserve">) </w:t>
      </w:r>
      <w:r w:rsidR="00A661A7">
        <w:rPr>
          <w:rFonts w:ascii="Arial" w:hAnsi="Arial" w:cs="Arial"/>
        </w:rPr>
        <w:t>supported qualitative work in Cardiff</w:t>
      </w:r>
      <w:r w:rsidR="00CB4F81">
        <w:rPr>
          <w:rFonts w:ascii="Arial" w:hAnsi="Arial" w:cs="Arial"/>
        </w:rPr>
        <w:t>, including fieldwork and contributions to qualitative data analysis,</w:t>
      </w:r>
      <w:r w:rsidR="00A661A7">
        <w:rPr>
          <w:rFonts w:ascii="Arial" w:hAnsi="Arial" w:cs="Arial"/>
        </w:rPr>
        <w:t xml:space="preserve"> </w:t>
      </w:r>
      <w:r w:rsidR="007B49C2">
        <w:rPr>
          <w:rFonts w:ascii="Arial" w:hAnsi="Arial" w:cs="Arial"/>
        </w:rPr>
        <w:t xml:space="preserve">and wrote first drafts of sections of </w:t>
      </w:r>
      <w:r w:rsidR="00816495">
        <w:rPr>
          <w:rFonts w:ascii="Arial" w:hAnsi="Arial" w:cs="Arial"/>
        </w:rPr>
        <w:t>C</w:t>
      </w:r>
      <w:r w:rsidR="007B49C2">
        <w:rPr>
          <w:rFonts w:ascii="Arial" w:hAnsi="Arial" w:cs="Arial"/>
        </w:rPr>
        <w:t>hapter 4;</w:t>
      </w:r>
    </w:p>
    <w:p w14:paraId="3D4CA21E" w14:textId="7888D4C8" w:rsidR="00720513" w:rsidRPr="005D4051" w:rsidRDefault="00720513" w:rsidP="00720513">
      <w:pPr>
        <w:spacing w:line="360" w:lineRule="auto"/>
        <w:rPr>
          <w:rFonts w:ascii="Arial" w:hAnsi="Arial" w:cs="Arial"/>
          <w:b/>
          <w:bCs/>
        </w:rPr>
      </w:pPr>
      <w:r w:rsidRPr="005D4051">
        <w:rPr>
          <w:rFonts w:ascii="Arial" w:hAnsi="Arial" w:cs="Arial"/>
          <w:b/>
          <w:bCs/>
        </w:rPr>
        <w:t>Linda Bauld</w:t>
      </w:r>
      <w:r w:rsidR="006525CC">
        <w:rPr>
          <w:rFonts w:ascii="Arial" w:hAnsi="Arial" w:cs="Arial"/>
          <w:b/>
          <w:bCs/>
        </w:rPr>
        <w:t xml:space="preserve"> </w:t>
      </w:r>
      <w:r w:rsidR="000A209E">
        <w:rPr>
          <w:rFonts w:ascii="Arial" w:hAnsi="Arial" w:cs="Arial"/>
          <w:b/>
          <w:bCs/>
        </w:rPr>
        <w:t>O</w:t>
      </w:r>
      <w:r w:rsidR="006525CC">
        <w:rPr>
          <w:rFonts w:ascii="Arial" w:hAnsi="Arial" w:cs="Arial"/>
          <w:b/>
          <w:bCs/>
        </w:rPr>
        <w:t>BE</w:t>
      </w:r>
      <w:r w:rsidR="007B49C2" w:rsidRPr="005D4051">
        <w:rPr>
          <w:rFonts w:ascii="Arial" w:hAnsi="Arial" w:cs="Arial"/>
          <w:b/>
          <w:bCs/>
        </w:rPr>
        <w:t xml:space="preserve"> </w:t>
      </w:r>
      <w:hyperlink r:id="rId32" w:history="1">
        <w:r w:rsidR="00D53682" w:rsidRPr="005D4051">
          <w:rPr>
            <w:rStyle w:val="Heading5Char"/>
            <w:rFonts w:ascii="Arial" w:hAnsi="Arial" w:cs="Arial"/>
          </w:rPr>
          <w:t>https://orcid.org/0000-0001-7411-4260</w:t>
        </w:r>
      </w:hyperlink>
      <w:r w:rsidR="00D53682" w:rsidRPr="005D4051">
        <w:rPr>
          <w:rFonts w:ascii="Arial" w:hAnsi="Arial" w:cs="Arial"/>
        </w:rPr>
        <w:t xml:space="preserve"> </w:t>
      </w:r>
      <w:r w:rsidR="00073132" w:rsidRPr="005D4051">
        <w:rPr>
          <w:rFonts w:ascii="Arial" w:hAnsi="Arial" w:cs="Arial"/>
          <w:b/>
          <w:bCs/>
        </w:rPr>
        <w:t xml:space="preserve"> </w:t>
      </w:r>
      <w:r w:rsidR="007B49C2" w:rsidRPr="005D4051">
        <w:rPr>
          <w:rFonts w:ascii="Arial" w:hAnsi="Arial" w:cs="Arial"/>
        </w:rPr>
        <w:t>(</w:t>
      </w:r>
      <w:r w:rsidR="00427D67" w:rsidRPr="005D4051">
        <w:rPr>
          <w:rFonts w:ascii="Arial" w:hAnsi="Arial" w:cs="Arial"/>
        </w:rPr>
        <w:t xml:space="preserve">Bruce and </w:t>
      </w:r>
      <w:r w:rsidR="00FF39F0" w:rsidRPr="005D4051">
        <w:rPr>
          <w:rFonts w:ascii="Arial" w:hAnsi="Arial" w:cs="Arial"/>
        </w:rPr>
        <w:t xml:space="preserve">John Usher Chair </w:t>
      </w:r>
      <w:r w:rsidR="00427D67" w:rsidRPr="005D4051">
        <w:rPr>
          <w:rFonts w:ascii="Arial" w:hAnsi="Arial" w:cs="Arial"/>
        </w:rPr>
        <w:t>of</w:t>
      </w:r>
      <w:r w:rsidR="007B49C2" w:rsidRPr="005D4051">
        <w:rPr>
          <w:rFonts w:ascii="Arial" w:hAnsi="Arial" w:cs="Arial"/>
        </w:rPr>
        <w:t xml:space="preserve"> Public Health)</w:t>
      </w:r>
      <w:r w:rsidR="007B49C2" w:rsidRPr="005D4051">
        <w:rPr>
          <w:rFonts w:ascii="Arial" w:hAnsi="Arial" w:cs="Arial"/>
          <w:b/>
          <w:bCs/>
        </w:rPr>
        <w:t xml:space="preserve"> </w:t>
      </w:r>
      <w:r w:rsidR="00795BC8" w:rsidRPr="005D4051">
        <w:rPr>
          <w:rFonts w:ascii="Arial" w:hAnsi="Arial" w:cs="Arial"/>
        </w:rPr>
        <w:t>contributed to</w:t>
      </w:r>
      <w:r w:rsidR="007B49C2" w:rsidRPr="005D4051">
        <w:rPr>
          <w:rFonts w:ascii="Arial" w:hAnsi="Arial" w:cs="Arial"/>
        </w:rPr>
        <w:t xml:space="preserve"> study design and conceptualisation</w:t>
      </w:r>
      <w:r w:rsidR="00795BC8" w:rsidRPr="005D4051">
        <w:rPr>
          <w:rFonts w:ascii="Arial" w:hAnsi="Arial" w:cs="Arial"/>
        </w:rPr>
        <w:t>,</w:t>
      </w:r>
      <w:r w:rsidR="007B49C2" w:rsidRPr="005D4051">
        <w:rPr>
          <w:rFonts w:ascii="Arial" w:hAnsi="Arial" w:cs="Arial"/>
        </w:rPr>
        <w:t xml:space="preserve"> </w:t>
      </w:r>
      <w:r w:rsidR="000B4B19">
        <w:rPr>
          <w:rFonts w:ascii="Arial" w:hAnsi="Arial" w:cs="Arial"/>
        </w:rPr>
        <w:t xml:space="preserve">contributed to qualitative data collection in Scotland </w:t>
      </w:r>
      <w:r w:rsidR="007B49C2" w:rsidRPr="005D4051">
        <w:rPr>
          <w:rFonts w:ascii="Arial" w:hAnsi="Arial" w:cs="Arial"/>
        </w:rPr>
        <w:t>and</w:t>
      </w:r>
      <w:r w:rsidR="007B49C2" w:rsidRPr="005D4051">
        <w:rPr>
          <w:rFonts w:ascii="Arial" w:hAnsi="Arial" w:cs="Arial"/>
          <w:b/>
          <w:bCs/>
        </w:rPr>
        <w:t xml:space="preserve"> </w:t>
      </w:r>
      <w:r w:rsidR="007B49C2" w:rsidRPr="005D4051">
        <w:rPr>
          <w:rFonts w:ascii="Arial" w:hAnsi="Arial" w:cs="Arial"/>
        </w:rPr>
        <w:t xml:space="preserve">contributed to all study elements, providing </w:t>
      </w:r>
      <w:r w:rsidR="00F94DBA" w:rsidRPr="005D4051">
        <w:rPr>
          <w:rFonts w:ascii="Arial" w:hAnsi="Arial" w:cs="Arial"/>
        </w:rPr>
        <w:t xml:space="preserve">policy advice and </w:t>
      </w:r>
      <w:r w:rsidR="007B49C2" w:rsidRPr="005D4051">
        <w:rPr>
          <w:rFonts w:ascii="Arial" w:hAnsi="Arial" w:cs="Arial"/>
        </w:rPr>
        <w:t>input into publications</w:t>
      </w:r>
      <w:r w:rsidR="00F94DBA" w:rsidRPr="005D4051">
        <w:rPr>
          <w:rFonts w:ascii="Arial" w:hAnsi="Arial" w:cs="Arial"/>
        </w:rPr>
        <w:t>. Led the University of Stirling team until movement to University of Edinburgh in 2018</w:t>
      </w:r>
      <w:r w:rsidR="007B49C2" w:rsidRPr="005D4051">
        <w:rPr>
          <w:rFonts w:ascii="Arial" w:hAnsi="Arial" w:cs="Arial"/>
        </w:rPr>
        <w:t>;</w:t>
      </w:r>
    </w:p>
    <w:p w14:paraId="3FF43FDA" w14:textId="39675682" w:rsidR="00720513" w:rsidRPr="009B736A" w:rsidRDefault="00720513" w:rsidP="00720513">
      <w:pPr>
        <w:spacing w:line="360" w:lineRule="auto"/>
        <w:rPr>
          <w:rFonts w:ascii="Arial" w:hAnsi="Arial" w:cs="Arial"/>
        </w:rPr>
      </w:pPr>
      <w:r w:rsidRPr="00720513">
        <w:rPr>
          <w:rFonts w:ascii="Arial" w:hAnsi="Arial" w:cs="Arial"/>
          <w:b/>
          <w:bCs/>
        </w:rPr>
        <w:t>Linsay Gray</w:t>
      </w:r>
      <w:r w:rsidR="00073132">
        <w:rPr>
          <w:rFonts w:ascii="Arial" w:hAnsi="Arial" w:cs="Arial"/>
          <w:b/>
          <w:bCs/>
        </w:rPr>
        <w:t xml:space="preserve"> </w:t>
      </w:r>
      <w:hyperlink r:id="rId33" w:history="1">
        <w:r w:rsidR="00D53682" w:rsidRPr="00CE269A">
          <w:rPr>
            <w:rStyle w:val="Heading5Char"/>
            <w:rFonts w:ascii="Arial" w:hAnsi="Arial" w:cs="Arial"/>
          </w:rPr>
          <w:t>https://orcid.org/0000-0002-6918-5037</w:t>
        </w:r>
      </w:hyperlink>
      <w:r w:rsidR="00D53682">
        <w:rPr>
          <w:rFonts w:ascii="Arial" w:hAnsi="Arial" w:cs="Arial"/>
        </w:rPr>
        <w:t xml:space="preserve"> </w:t>
      </w:r>
      <w:r w:rsidR="007B49C2" w:rsidRPr="007B49C2">
        <w:rPr>
          <w:rFonts w:ascii="Arial" w:hAnsi="Arial" w:cs="Arial"/>
        </w:rPr>
        <w:t>(</w:t>
      </w:r>
      <w:r w:rsidR="007B49C2">
        <w:rPr>
          <w:rFonts w:ascii="Arial" w:hAnsi="Arial" w:cs="Arial"/>
        </w:rPr>
        <w:t>S</w:t>
      </w:r>
      <w:r w:rsidR="007B49C2" w:rsidRPr="007B49C2">
        <w:rPr>
          <w:rFonts w:ascii="Arial" w:hAnsi="Arial" w:cs="Arial"/>
        </w:rPr>
        <w:t xml:space="preserve">enior </w:t>
      </w:r>
      <w:r w:rsidR="001E6D92">
        <w:rPr>
          <w:rFonts w:ascii="Arial" w:hAnsi="Arial" w:cs="Arial"/>
        </w:rPr>
        <w:t xml:space="preserve">Investigator </w:t>
      </w:r>
      <w:r w:rsidR="0089232A">
        <w:rPr>
          <w:rFonts w:ascii="Arial" w:hAnsi="Arial" w:cs="Arial"/>
        </w:rPr>
        <w:t>Scientist</w:t>
      </w:r>
      <w:r w:rsidR="007B49C2" w:rsidRPr="007B49C2">
        <w:rPr>
          <w:rFonts w:ascii="Arial" w:hAnsi="Arial" w:cs="Arial"/>
        </w:rPr>
        <w:t>)</w:t>
      </w:r>
      <w:r w:rsidR="00DB4F11">
        <w:rPr>
          <w:rFonts w:ascii="Arial" w:hAnsi="Arial" w:cs="Arial"/>
        </w:rPr>
        <w:t xml:space="preserve"> </w:t>
      </w:r>
      <w:r w:rsidR="00DB4F11" w:rsidRPr="005D4051">
        <w:rPr>
          <w:rFonts w:ascii="Arial" w:hAnsi="Arial" w:cs="Arial"/>
        </w:rPr>
        <w:t>was involved in study design and conceptualisation,</w:t>
      </w:r>
      <w:r w:rsidR="007B49C2">
        <w:rPr>
          <w:rFonts w:ascii="Arial" w:hAnsi="Arial" w:cs="Arial"/>
          <w:b/>
          <w:bCs/>
        </w:rPr>
        <w:t xml:space="preserve"> </w:t>
      </w:r>
      <w:r w:rsidR="007B49C2" w:rsidRPr="009B736A">
        <w:rPr>
          <w:rFonts w:ascii="Arial" w:hAnsi="Arial" w:cs="Arial"/>
        </w:rPr>
        <w:t>led the design of the statistical analysis plan</w:t>
      </w:r>
      <w:r w:rsidR="009B736A">
        <w:rPr>
          <w:rFonts w:ascii="Arial" w:hAnsi="Arial" w:cs="Arial"/>
        </w:rPr>
        <w:t xml:space="preserve">, </w:t>
      </w:r>
      <w:r w:rsidR="009B736A" w:rsidRPr="009B736A">
        <w:rPr>
          <w:rFonts w:ascii="Arial" w:hAnsi="Arial" w:cs="Arial"/>
        </w:rPr>
        <w:t xml:space="preserve">advised on </w:t>
      </w:r>
      <w:r w:rsidR="007B49C2" w:rsidRPr="009B736A">
        <w:rPr>
          <w:rFonts w:ascii="Arial" w:hAnsi="Arial" w:cs="Arial"/>
        </w:rPr>
        <w:t>its implementation</w:t>
      </w:r>
      <w:r w:rsidR="009B736A">
        <w:rPr>
          <w:rFonts w:ascii="Arial" w:hAnsi="Arial" w:cs="Arial"/>
        </w:rPr>
        <w:t xml:space="preserve"> and contributed to reporting of quantitative study elements;</w:t>
      </w:r>
    </w:p>
    <w:p w14:paraId="184257B4" w14:textId="246518A5" w:rsidR="00720513" w:rsidRPr="009B736A" w:rsidRDefault="00720513" w:rsidP="00720513">
      <w:pPr>
        <w:spacing w:line="360" w:lineRule="auto"/>
        <w:rPr>
          <w:rFonts w:ascii="Arial" w:hAnsi="Arial" w:cs="Arial"/>
        </w:rPr>
      </w:pPr>
      <w:r w:rsidRPr="00720513">
        <w:rPr>
          <w:rFonts w:ascii="Arial" w:hAnsi="Arial" w:cs="Arial"/>
          <w:b/>
          <w:bCs/>
        </w:rPr>
        <w:t>Olivia Maynard</w:t>
      </w:r>
      <w:r w:rsidR="009B736A">
        <w:rPr>
          <w:rFonts w:ascii="Arial" w:hAnsi="Arial" w:cs="Arial"/>
          <w:b/>
          <w:bCs/>
        </w:rPr>
        <w:t xml:space="preserve"> </w:t>
      </w:r>
      <w:hyperlink r:id="rId34" w:history="1">
        <w:r w:rsidR="00D53682" w:rsidRPr="00CE269A">
          <w:rPr>
            <w:rStyle w:val="Heading5Char"/>
            <w:rFonts w:ascii="Arial" w:hAnsi="Arial" w:cs="Arial"/>
          </w:rPr>
          <w:t>https://orcid.org/0000-0002-9048-6627</w:t>
        </w:r>
      </w:hyperlink>
      <w:r w:rsidR="00D53682">
        <w:rPr>
          <w:rFonts w:ascii="Arial" w:hAnsi="Arial" w:cs="Arial"/>
        </w:rPr>
        <w:t xml:space="preserve"> </w:t>
      </w:r>
      <w:r w:rsidR="009B736A" w:rsidRPr="009B736A">
        <w:rPr>
          <w:rFonts w:ascii="Arial" w:hAnsi="Arial" w:cs="Arial"/>
        </w:rPr>
        <w:t>(</w:t>
      </w:r>
      <w:r w:rsidR="00255A54">
        <w:rPr>
          <w:rFonts w:ascii="Arial" w:hAnsi="Arial" w:cs="Arial"/>
        </w:rPr>
        <w:t xml:space="preserve">Senior </w:t>
      </w:r>
      <w:r w:rsidR="009B736A" w:rsidRPr="009B736A">
        <w:rPr>
          <w:rFonts w:ascii="Arial" w:hAnsi="Arial" w:cs="Arial"/>
        </w:rPr>
        <w:t>Lecturer</w:t>
      </w:r>
      <w:r w:rsidR="006C1690">
        <w:rPr>
          <w:rFonts w:ascii="Arial" w:hAnsi="Arial" w:cs="Arial"/>
        </w:rPr>
        <w:t xml:space="preserve"> in Experimental Psychology</w:t>
      </w:r>
      <w:r w:rsidR="009B736A" w:rsidRPr="009B736A">
        <w:rPr>
          <w:rFonts w:ascii="Arial" w:hAnsi="Arial" w:cs="Arial"/>
        </w:rPr>
        <w:t>)</w:t>
      </w:r>
      <w:r w:rsidR="006C1690">
        <w:rPr>
          <w:rFonts w:ascii="Arial" w:hAnsi="Arial" w:cs="Arial"/>
        </w:rPr>
        <w:t xml:space="preserve"> </w:t>
      </w:r>
      <w:r w:rsidR="00816495">
        <w:rPr>
          <w:rFonts w:ascii="Arial" w:hAnsi="Arial" w:cs="Arial"/>
        </w:rPr>
        <w:t>led qualitative work and observations in the English study arm. Contributed to writing up of all study components;</w:t>
      </w:r>
      <w:r w:rsidR="006C1690">
        <w:rPr>
          <w:rFonts w:ascii="Arial" w:hAnsi="Arial" w:cs="Arial"/>
        </w:rPr>
        <w:t xml:space="preserve"> </w:t>
      </w:r>
    </w:p>
    <w:p w14:paraId="442B4F22" w14:textId="43F4DD34" w:rsidR="00720513" w:rsidRPr="00720513" w:rsidRDefault="00720513" w:rsidP="00720513">
      <w:pPr>
        <w:spacing w:line="360" w:lineRule="auto"/>
        <w:rPr>
          <w:rFonts w:ascii="Arial" w:hAnsi="Arial" w:cs="Arial"/>
          <w:b/>
          <w:bCs/>
        </w:rPr>
      </w:pPr>
      <w:r w:rsidRPr="00720513">
        <w:rPr>
          <w:rFonts w:ascii="Arial" w:hAnsi="Arial" w:cs="Arial"/>
          <w:b/>
          <w:bCs/>
        </w:rPr>
        <w:t>Anne-Marie Mackintosh</w:t>
      </w:r>
      <w:r w:rsidR="00D53682">
        <w:rPr>
          <w:rFonts w:ascii="Arial" w:hAnsi="Arial" w:cs="Arial"/>
          <w:b/>
          <w:bCs/>
        </w:rPr>
        <w:t xml:space="preserve"> </w:t>
      </w:r>
      <w:hyperlink r:id="rId35" w:history="1">
        <w:r w:rsidR="00D53682" w:rsidRPr="00CE269A">
          <w:rPr>
            <w:rStyle w:val="Heading5Char"/>
            <w:rFonts w:ascii="Arial" w:hAnsi="Arial" w:cs="Arial"/>
          </w:rPr>
          <w:t>https://orcid.org/0000-0003-2998-8203</w:t>
        </w:r>
      </w:hyperlink>
      <w:r w:rsidR="00D53682" w:rsidRPr="00D53682">
        <w:rPr>
          <w:rFonts w:ascii="Arial" w:hAnsi="Arial" w:cs="Arial"/>
        </w:rPr>
        <w:t xml:space="preserve"> </w:t>
      </w:r>
      <w:r w:rsidR="0022623D">
        <w:rPr>
          <w:rFonts w:ascii="Arial" w:hAnsi="Arial" w:cs="Arial"/>
        </w:rPr>
        <w:t xml:space="preserve">(Senior Researcher) </w:t>
      </w:r>
      <w:r w:rsidR="00F94DBA" w:rsidRPr="005D4051">
        <w:rPr>
          <w:rFonts w:ascii="Arial" w:hAnsi="Arial" w:cs="Arial"/>
        </w:rPr>
        <w:t>was involved in study design and conceptualisation and</w:t>
      </w:r>
      <w:r w:rsidR="00F94DBA" w:rsidRPr="005D4051">
        <w:rPr>
          <w:rFonts w:ascii="Arial" w:hAnsi="Arial" w:cs="Arial"/>
          <w:b/>
          <w:bCs/>
        </w:rPr>
        <w:t xml:space="preserve"> </w:t>
      </w:r>
      <w:r w:rsidR="00F94DBA" w:rsidRPr="005D4051">
        <w:rPr>
          <w:rFonts w:ascii="Arial" w:hAnsi="Arial" w:cs="Arial"/>
        </w:rPr>
        <w:t>contributed to all study elements, providing comments and input into publications;</w:t>
      </w:r>
    </w:p>
    <w:p w14:paraId="6985B751" w14:textId="4431C1C1" w:rsidR="00DB4F11" w:rsidRPr="009B736A" w:rsidRDefault="00720513" w:rsidP="00DB4F11">
      <w:pPr>
        <w:spacing w:line="360" w:lineRule="auto"/>
        <w:rPr>
          <w:rFonts w:ascii="Arial" w:hAnsi="Arial" w:cs="Arial"/>
        </w:rPr>
      </w:pPr>
      <w:r w:rsidRPr="00720513">
        <w:rPr>
          <w:rFonts w:ascii="Arial" w:hAnsi="Arial" w:cs="Arial"/>
          <w:b/>
          <w:bCs/>
        </w:rPr>
        <w:lastRenderedPageBreak/>
        <w:t xml:space="preserve">Marcus </w:t>
      </w:r>
      <w:r w:rsidR="006901C8" w:rsidRPr="006901C8">
        <w:rPr>
          <w:rFonts w:ascii="Arial" w:hAnsi="Arial" w:cs="Arial"/>
          <w:b/>
          <w:bCs/>
          <w:noProof/>
        </w:rPr>
        <w:t>Munafò</w:t>
      </w:r>
      <w:r w:rsidR="006901C8">
        <w:t xml:space="preserve"> </w:t>
      </w:r>
      <w:hyperlink r:id="rId36" w:history="1">
        <w:r w:rsidR="006C18E4" w:rsidRPr="006C18E4">
          <w:rPr>
            <w:rStyle w:val="Heading5Char"/>
            <w:rFonts w:ascii="Arial" w:hAnsi="Arial" w:cs="Arial"/>
          </w:rPr>
          <w:t>https://orcid.org/0000-0002-4049-993X</w:t>
        </w:r>
      </w:hyperlink>
      <w:r w:rsidR="006C18E4">
        <w:rPr>
          <w:rFonts w:ascii="Arial" w:hAnsi="Arial" w:cs="Arial"/>
          <w:b/>
          <w:bCs/>
        </w:rPr>
        <w:t xml:space="preserve"> </w:t>
      </w:r>
      <w:r w:rsidR="00F94DBA" w:rsidRPr="00F94DBA">
        <w:rPr>
          <w:rFonts w:ascii="Arial" w:hAnsi="Arial" w:cs="Arial"/>
        </w:rPr>
        <w:t>(Professor of Biological Psychology)</w:t>
      </w:r>
      <w:r w:rsidR="00DB4F11">
        <w:rPr>
          <w:rFonts w:ascii="Arial" w:hAnsi="Arial" w:cs="Arial"/>
        </w:rPr>
        <w:t xml:space="preserve"> </w:t>
      </w:r>
      <w:r w:rsidR="00DB4F11" w:rsidRPr="005D4051">
        <w:rPr>
          <w:rFonts w:ascii="Arial" w:hAnsi="Arial" w:cs="Arial"/>
        </w:rPr>
        <w:t xml:space="preserve">was involved in study design and conceptualisation </w:t>
      </w:r>
      <w:r w:rsidR="00DB4F11">
        <w:rPr>
          <w:rFonts w:ascii="Arial" w:hAnsi="Arial" w:cs="Arial"/>
        </w:rPr>
        <w:t xml:space="preserve">and contributed to reporting of quantitative study elements. Led the </w:t>
      </w:r>
      <w:r w:rsidR="006C1690">
        <w:rPr>
          <w:rFonts w:ascii="Arial" w:hAnsi="Arial" w:cs="Arial"/>
        </w:rPr>
        <w:t xml:space="preserve">University of </w:t>
      </w:r>
      <w:r w:rsidR="00DB4F11">
        <w:rPr>
          <w:rFonts w:ascii="Arial" w:hAnsi="Arial" w:cs="Arial"/>
        </w:rPr>
        <w:t xml:space="preserve">Bristol </w:t>
      </w:r>
      <w:r w:rsidR="006C1690">
        <w:rPr>
          <w:rFonts w:ascii="Arial" w:hAnsi="Arial" w:cs="Arial"/>
        </w:rPr>
        <w:t>team</w:t>
      </w:r>
      <w:r w:rsidR="00DB4F11">
        <w:rPr>
          <w:rFonts w:ascii="Arial" w:hAnsi="Arial" w:cs="Arial"/>
        </w:rPr>
        <w:t>;</w:t>
      </w:r>
    </w:p>
    <w:p w14:paraId="0D2EFF94" w14:textId="1FDD6BB3" w:rsidR="00720513" w:rsidRPr="00FC34B0" w:rsidRDefault="00720513" w:rsidP="00720513">
      <w:pPr>
        <w:spacing w:line="360" w:lineRule="auto"/>
        <w:rPr>
          <w:rFonts w:ascii="Arial" w:hAnsi="Arial" w:cs="Arial"/>
        </w:rPr>
      </w:pPr>
      <w:r w:rsidRPr="00720513">
        <w:rPr>
          <w:rFonts w:ascii="Arial" w:hAnsi="Arial" w:cs="Arial"/>
          <w:b/>
          <w:bCs/>
        </w:rPr>
        <w:t>Anna Blackwell</w:t>
      </w:r>
      <w:r w:rsidR="00017194">
        <w:rPr>
          <w:rFonts w:ascii="Arial" w:hAnsi="Arial" w:cs="Arial"/>
          <w:b/>
          <w:bCs/>
        </w:rPr>
        <w:t xml:space="preserve"> </w:t>
      </w:r>
      <w:hyperlink r:id="rId37" w:history="1">
        <w:r w:rsidR="0091403F" w:rsidRPr="00CE269A">
          <w:rPr>
            <w:rStyle w:val="Heading5Char"/>
            <w:rFonts w:ascii="Arial" w:hAnsi="Arial" w:cs="Arial"/>
          </w:rPr>
          <w:t>https://orcid.org/0000-0002-4984-1818</w:t>
        </w:r>
      </w:hyperlink>
      <w:r w:rsidR="0091403F">
        <w:rPr>
          <w:rFonts w:ascii="Arial" w:hAnsi="Arial" w:cs="Arial"/>
        </w:rPr>
        <w:t xml:space="preserve"> </w:t>
      </w:r>
      <w:r w:rsidR="00017194" w:rsidRPr="00FC34B0">
        <w:rPr>
          <w:rFonts w:ascii="Arial" w:hAnsi="Arial" w:cs="Arial"/>
        </w:rPr>
        <w:t>(</w:t>
      </w:r>
      <w:r w:rsidR="00FC34B0" w:rsidRPr="00FC34B0">
        <w:rPr>
          <w:rFonts w:ascii="Arial" w:hAnsi="Arial" w:cs="Arial"/>
        </w:rPr>
        <w:t xml:space="preserve">Senior </w:t>
      </w:r>
      <w:r w:rsidR="00017194" w:rsidRPr="00FC34B0">
        <w:rPr>
          <w:rFonts w:ascii="Arial" w:hAnsi="Arial" w:cs="Arial"/>
        </w:rPr>
        <w:t>Research Associate)</w:t>
      </w:r>
      <w:r w:rsidR="00FC34B0">
        <w:rPr>
          <w:rFonts w:ascii="Arial" w:hAnsi="Arial" w:cs="Arial"/>
        </w:rPr>
        <w:t xml:space="preserve"> supported qualitative data collection in Bristol and contributed to write </w:t>
      </w:r>
      <w:r w:rsidR="00F94DBA">
        <w:rPr>
          <w:rFonts w:ascii="Arial" w:hAnsi="Arial" w:cs="Arial"/>
        </w:rPr>
        <w:t>up of qualitative study components;</w:t>
      </w:r>
    </w:p>
    <w:p w14:paraId="72B8B4DD" w14:textId="1C12B628" w:rsidR="00720513" w:rsidRPr="00720513" w:rsidRDefault="00720513" w:rsidP="00720513">
      <w:pPr>
        <w:spacing w:line="360" w:lineRule="auto"/>
        <w:rPr>
          <w:rFonts w:ascii="Arial" w:hAnsi="Arial" w:cs="Arial"/>
          <w:b/>
          <w:bCs/>
        </w:rPr>
      </w:pPr>
      <w:r w:rsidRPr="00720513">
        <w:rPr>
          <w:rFonts w:ascii="Arial" w:hAnsi="Arial" w:cs="Arial"/>
          <w:b/>
          <w:bCs/>
        </w:rPr>
        <w:t>Emily Lowthian</w:t>
      </w:r>
      <w:r w:rsidR="009B736A">
        <w:rPr>
          <w:rFonts w:ascii="Arial" w:hAnsi="Arial" w:cs="Arial"/>
          <w:b/>
          <w:bCs/>
        </w:rPr>
        <w:t xml:space="preserve"> </w:t>
      </w:r>
      <w:hyperlink r:id="rId38" w:history="1">
        <w:r w:rsidR="00822924" w:rsidRPr="00CE269A">
          <w:rPr>
            <w:rStyle w:val="Heading5Char"/>
            <w:rFonts w:ascii="Arial" w:hAnsi="Arial" w:cs="Arial"/>
          </w:rPr>
          <w:t>https://orcid.org/0000-0001-9362-0046</w:t>
        </w:r>
      </w:hyperlink>
      <w:r w:rsidR="00822924">
        <w:rPr>
          <w:rFonts w:ascii="Arial" w:hAnsi="Arial" w:cs="Arial"/>
        </w:rPr>
        <w:t xml:space="preserve"> </w:t>
      </w:r>
      <w:r w:rsidR="009B736A" w:rsidRPr="009B736A">
        <w:rPr>
          <w:rFonts w:ascii="Arial" w:hAnsi="Arial" w:cs="Arial"/>
        </w:rPr>
        <w:t>(</w:t>
      </w:r>
      <w:r w:rsidR="00455182">
        <w:rPr>
          <w:rFonts w:ascii="Arial" w:hAnsi="Arial" w:cs="Arial"/>
        </w:rPr>
        <w:t>Lecturer in Education</w:t>
      </w:r>
      <w:r w:rsidR="009B736A" w:rsidRPr="009B736A">
        <w:rPr>
          <w:rFonts w:ascii="Arial" w:hAnsi="Arial" w:cs="Arial"/>
        </w:rPr>
        <w:t>)</w:t>
      </w:r>
      <w:r w:rsidR="009B736A">
        <w:rPr>
          <w:rFonts w:ascii="Arial" w:hAnsi="Arial" w:cs="Arial"/>
        </w:rPr>
        <w:t xml:space="preserve"> </w:t>
      </w:r>
      <w:r w:rsidR="00F95B05">
        <w:rPr>
          <w:rFonts w:ascii="Arial" w:hAnsi="Arial" w:cs="Arial"/>
        </w:rPr>
        <w:t>led the merging of quantitative datasets</w:t>
      </w:r>
      <w:r w:rsidR="00695C45">
        <w:rPr>
          <w:rFonts w:ascii="Arial" w:hAnsi="Arial" w:cs="Arial"/>
        </w:rPr>
        <w:t xml:space="preserve">, undertook quality checks of analyses undertaken by Dr Hallingberg </w:t>
      </w:r>
      <w:r w:rsidR="00AA5364">
        <w:rPr>
          <w:rFonts w:ascii="Arial" w:hAnsi="Arial" w:cs="Arial"/>
        </w:rPr>
        <w:t xml:space="preserve">and Dr Page and </w:t>
      </w:r>
      <w:r w:rsidR="00F95B05">
        <w:rPr>
          <w:rFonts w:ascii="Arial" w:hAnsi="Arial" w:cs="Arial"/>
        </w:rPr>
        <w:t>contributed to writing up of quantitative study components;</w:t>
      </w:r>
    </w:p>
    <w:p w14:paraId="6722C72C" w14:textId="14E2CD03" w:rsidR="00720513" w:rsidRPr="00720513" w:rsidRDefault="00720513" w:rsidP="00720513">
      <w:pPr>
        <w:spacing w:line="360" w:lineRule="auto"/>
        <w:rPr>
          <w:rFonts w:ascii="Arial" w:hAnsi="Arial" w:cs="Arial"/>
          <w:b/>
          <w:bCs/>
        </w:rPr>
      </w:pPr>
      <w:r w:rsidRPr="00720513">
        <w:rPr>
          <w:rFonts w:ascii="Arial" w:hAnsi="Arial" w:cs="Arial"/>
          <w:b/>
          <w:bCs/>
        </w:rPr>
        <w:t>Nicholas Page</w:t>
      </w:r>
      <w:r w:rsidR="00822924">
        <w:rPr>
          <w:rFonts w:ascii="Arial" w:hAnsi="Arial" w:cs="Arial"/>
          <w:b/>
          <w:bCs/>
        </w:rPr>
        <w:t xml:space="preserve"> </w:t>
      </w:r>
      <w:hyperlink r:id="rId39" w:history="1">
        <w:r w:rsidR="00822924" w:rsidRPr="00822924">
          <w:rPr>
            <w:rStyle w:val="Heading5Char"/>
            <w:rFonts w:ascii="Arial" w:hAnsi="Arial" w:cs="Arial"/>
          </w:rPr>
          <w:t>https://orcid.org/0000-0002-4671-2797</w:t>
        </w:r>
      </w:hyperlink>
      <w:r w:rsidR="00822924">
        <w:rPr>
          <w:rFonts w:ascii="Arial" w:hAnsi="Arial" w:cs="Arial"/>
          <w:b/>
          <w:bCs/>
        </w:rPr>
        <w:t xml:space="preserve"> </w:t>
      </w:r>
      <w:r w:rsidR="009B736A" w:rsidRPr="009B736A">
        <w:rPr>
          <w:rFonts w:ascii="Arial" w:hAnsi="Arial" w:cs="Arial"/>
        </w:rPr>
        <w:t>(Research Associate)</w:t>
      </w:r>
      <w:r w:rsidR="009B736A">
        <w:rPr>
          <w:rFonts w:ascii="Arial" w:hAnsi="Arial" w:cs="Arial"/>
          <w:b/>
          <w:bCs/>
        </w:rPr>
        <w:t xml:space="preserve"> </w:t>
      </w:r>
      <w:r w:rsidR="009B736A" w:rsidRPr="009B736A">
        <w:rPr>
          <w:rFonts w:ascii="Arial" w:hAnsi="Arial" w:cs="Arial"/>
        </w:rPr>
        <w:t>led the quantitative components of the</w:t>
      </w:r>
      <w:r w:rsidR="009B736A">
        <w:rPr>
          <w:rFonts w:ascii="Arial" w:hAnsi="Arial" w:cs="Arial"/>
          <w:b/>
          <w:bCs/>
        </w:rPr>
        <w:t xml:space="preserve"> </w:t>
      </w:r>
      <w:r w:rsidR="009B736A" w:rsidRPr="009B736A">
        <w:rPr>
          <w:rFonts w:ascii="Arial" w:hAnsi="Arial" w:cs="Arial"/>
        </w:rPr>
        <w:t>study</w:t>
      </w:r>
      <w:r w:rsidR="009B736A">
        <w:rPr>
          <w:rFonts w:ascii="Arial" w:hAnsi="Arial" w:cs="Arial"/>
        </w:rPr>
        <w:t xml:space="preserve"> during Dr Hallingberg’s maternity leave mid-way through the study</w:t>
      </w:r>
      <w:r w:rsidR="00CB4F81">
        <w:rPr>
          <w:rFonts w:ascii="Arial" w:hAnsi="Arial" w:cs="Arial"/>
        </w:rPr>
        <w:t xml:space="preserve"> </w:t>
      </w:r>
      <w:r w:rsidR="00FD0AA1">
        <w:rPr>
          <w:rFonts w:ascii="Arial" w:hAnsi="Arial" w:cs="Arial"/>
        </w:rPr>
        <w:t>(</w:t>
      </w:r>
      <w:r w:rsidR="00CB4F81">
        <w:rPr>
          <w:rFonts w:ascii="Arial" w:hAnsi="Arial" w:cs="Arial"/>
        </w:rPr>
        <w:t>including implementing short term effects analysis in Chapter 4</w:t>
      </w:r>
      <w:r w:rsidR="00FD0AA1">
        <w:rPr>
          <w:rFonts w:ascii="Arial" w:hAnsi="Arial" w:cs="Arial"/>
        </w:rPr>
        <w:t>)</w:t>
      </w:r>
      <w:r w:rsidR="009B736A">
        <w:rPr>
          <w:rFonts w:ascii="Arial" w:hAnsi="Arial" w:cs="Arial"/>
        </w:rPr>
        <w:t>,</w:t>
      </w:r>
      <w:r w:rsidR="00FD0AA1">
        <w:rPr>
          <w:rFonts w:ascii="Arial" w:hAnsi="Arial" w:cs="Arial"/>
        </w:rPr>
        <w:t xml:space="preserve"> </w:t>
      </w:r>
      <w:r w:rsidR="00695C45">
        <w:rPr>
          <w:rFonts w:ascii="Arial" w:hAnsi="Arial" w:cs="Arial"/>
        </w:rPr>
        <w:t xml:space="preserve">undertook quality checks of analyses undertaken by Dr Hallingberg, </w:t>
      </w:r>
      <w:r w:rsidR="009B736A">
        <w:rPr>
          <w:rFonts w:ascii="Arial" w:hAnsi="Arial" w:cs="Arial"/>
        </w:rPr>
        <w:t>and contributed to writing up of quantitative study components</w:t>
      </w:r>
      <w:r w:rsidR="00F845FD">
        <w:rPr>
          <w:rFonts w:ascii="Arial" w:hAnsi="Arial" w:cs="Arial"/>
        </w:rPr>
        <w:t>.</w:t>
      </w:r>
    </w:p>
    <w:p w14:paraId="370EB303" w14:textId="17945E07" w:rsidR="00342297" w:rsidRDefault="00342297" w:rsidP="00F17C1A">
      <w:pPr>
        <w:pStyle w:val="Heading1"/>
      </w:pPr>
      <w:bookmarkStart w:id="149" w:name="_Toc104192513"/>
      <w:r>
        <w:t>Publications</w:t>
      </w:r>
      <w:r w:rsidR="007620E2">
        <w:t xml:space="preserve"> from this project</w:t>
      </w:r>
      <w:bookmarkEnd w:id="149"/>
    </w:p>
    <w:p w14:paraId="123BB920" w14:textId="77777777" w:rsidR="00342297" w:rsidRPr="005D5BD5" w:rsidRDefault="00342297" w:rsidP="00CB042D">
      <w:pPr>
        <w:pStyle w:val="EndNoteBibliographyTitle"/>
        <w:spacing w:line="360" w:lineRule="auto"/>
        <w:jc w:val="left"/>
      </w:pPr>
      <w:r w:rsidRPr="005D5BD5">
        <w:t>Brown R, Bauld L, de Lacy E, Hallingberg B, Maynard O, McKell J, et al. A qualitative study of e-cigarette emergence and the potential for renormalisation of smoking in UK youth. International Journal of Drug Policy. 2020;75:102598.</w:t>
      </w:r>
    </w:p>
    <w:p w14:paraId="041EC977" w14:textId="77777777" w:rsidR="00503BEC" w:rsidRDefault="00503BEC" w:rsidP="00CB042D">
      <w:pPr>
        <w:pStyle w:val="EndNoteBibliographyTitle"/>
        <w:spacing w:line="360" w:lineRule="auto"/>
        <w:jc w:val="left"/>
      </w:pPr>
    </w:p>
    <w:p w14:paraId="1839CC3B" w14:textId="0B9F94DE" w:rsidR="00342297" w:rsidRDefault="00342297" w:rsidP="00CB042D">
      <w:pPr>
        <w:pStyle w:val="EndNoteBibliographyTitle"/>
        <w:spacing w:line="360" w:lineRule="auto"/>
        <w:jc w:val="left"/>
      </w:pPr>
      <w:r w:rsidRPr="005D5BD5">
        <w:t>Brown R, Van Godwin J, Page N, Bauld L, McKell J, Hallingberg B, et al. Implementation of e-cigarette regulation through the EU Tobacco Products Directive ( 2016 ) in Wales, Scotland and England from the perspectives of stakeholders involved in policy introduction and enforcement. Tobacco Prevention &amp; Cessation. 2021;7(May):1-10.</w:t>
      </w:r>
    </w:p>
    <w:p w14:paraId="6BAF8289" w14:textId="77777777" w:rsidR="00503BEC" w:rsidRDefault="00503BEC" w:rsidP="00CB042D">
      <w:pPr>
        <w:spacing w:after="0" w:line="360" w:lineRule="auto"/>
        <w:rPr>
          <w:rFonts w:ascii="Arial" w:hAnsi="Arial" w:cs="Arial"/>
        </w:rPr>
      </w:pPr>
    </w:p>
    <w:p w14:paraId="3D7CE989" w14:textId="2C239247" w:rsidR="00503BEC" w:rsidRPr="00503BEC" w:rsidRDefault="00503BEC" w:rsidP="00CB042D">
      <w:pPr>
        <w:spacing w:after="0" w:line="360" w:lineRule="auto"/>
      </w:pPr>
      <w:r w:rsidRPr="005D5BD5">
        <w:rPr>
          <w:rFonts w:ascii="Arial" w:hAnsi="Arial" w:cs="Arial"/>
        </w:rPr>
        <w:t>Hallingberg B, Maynard OM, Bauld L, Brown R, Gray L, Lowthian E, et al. Have e-cigarettes renormalised or displaced youth smoking? Results of a segmented regression analysis of repeated cross sectional survey data in England, Scotland and Wales. Tobacco control. 2020;29(2):207-16.</w:t>
      </w:r>
    </w:p>
    <w:p w14:paraId="6FCBDDAA" w14:textId="77777777" w:rsidR="005C081B" w:rsidRDefault="005C081B" w:rsidP="00CB042D">
      <w:pPr>
        <w:pStyle w:val="EndNoteBibliographyTitle"/>
        <w:spacing w:line="360" w:lineRule="auto"/>
        <w:jc w:val="left"/>
      </w:pPr>
    </w:p>
    <w:p w14:paraId="23EE6561" w14:textId="139254CC" w:rsidR="00A920A4" w:rsidRPr="005D5BD5" w:rsidRDefault="00A920A4" w:rsidP="00CB042D">
      <w:pPr>
        <w:pStyle w:val="EndNoteBibliographyTitle"/>
        <w:spacing w:line="360" w:lineRule="auto"/>
        <w:jc w:val="left"/>
      </w:pPr>
      <w:r w:rsidRPr="005D5BD5">
        <w:t>Moore G, Brown R, Page N, Hallingberg B, Maynard O, McKell J, et al. Young people's use of e-cigarettes in Wales, England and Scotland before and after introduction of EU Tobacco Products Directive regulations: a mixed-method natural experimental evaluation. International Journal of Drug Policy. 2020;85:102795.</w:t>
      </w:r>
    </w:p>
    <w:p w14:paraId="50817A40" w14:textId="281F14A8" w:rsidR="00342297" w:rsidRDefault="00342297" w:rsidP="00342297"/>
    <w:p w14:paraId="4B68404E" w14:textId="56C5E42A" w:rsidR="00274EAA" w:rsidRPr="00715DDD" w:rsidRDefault="00027EE9" w:rsidP="00715DDD">
      <w:pPr>
        <w:spacing w:line="360" w:lineRule="auto"/>
        <w:rPr>
          <w:rFonts w:ascii="Arial" w:hAnsi="Arial" w:cs="Arial"/>
        </w:rPr>
      </w:pPr>
      <w:r>
        <w:rPr>
          <w:rFonts w:ascii="Arial" w:hAnsi="Arial" w:cs="Arial"/>
        </w:rPr>
        <w:lastRenderedPageBreak/>
        <w:t xml:space="preserve">Material </w:t>
      </w:r>
      <w:r w:rsidR="007A3032">
        <w:rPr>
          <w:rFonts w:ascii="Arial" w:hAnsi="Arial" w:cs="Arial"/>
        </w:rPr>
        <w:t xml:space="preserve">published in these papers </w:t>
      </w:r>
      <w:r>
        <w:rPr>
          <w:rFonts w:ascii="Arial" w:hAnsi="Arial" w:cs="Arial"/>
        </w:rPr>
        <w:t>has been adapted and updated</w:t>
      </w:r>
      <w:r w:rsidR="007A3032">
        <w:rPr>
          <w:rFonts w:ascii="Arial" w:hAnsi="Arial" w:cs="Arial"/>
        </w:rPr>
        <w:t xml:space="preserve"> for this report</w:t>
      </w:r>
      <w:r>
        <w:rPr>
          <w:rFonts w:ascii="Arial" w:hAnsi="Arial" w:cs="Arial"/>
        </w:rPr>
        <w:t xml:space="preserve">. </w:t>
      </w:r>
      <w:r w:rsidR="00274EAA" w:rsidRPr="00715DDD">
        <w:rPr>
          <w:rFonts w:ascii="Arial" w:hAnsi="Arial" w:cs="Arial"/>
        </w:rPr>
        <w:t xml:space="preserve">All prior publications are published under a </w:t>
      </w:r>
      <w:r w:rsidR="00715DDD" w:rsidRPr="00715DDD">
        <w:rPr>
          <w:rFonts w:ascii="Arial" w:hAnsi="Arial" w:cs="Arial"/>
        </w:rPr>
        <w:t xml:space="preserve">Creative Commons </w:t>
      </w:r>
      <w:r w:rsidR="000048FD">
        <w:rPr>
          <w:rFonts w:ascii="Arial" w:hAnsi="Arial" w:cs="Arial"/>
        </w:rPr>
        <w:t>Attribution</w:t>
      </w:r>
      <w:r w:rsidR="00715DDD" w:rsidRPr="00715DDD">
        <w:rPr>
          <w:rFonts w:ascii="Arial" w:hAnsi="Arial" w:cs="Arial"/>
        </w:rPr>
        <w:t xml:space="preserve"> license which allows re-use of material</w:t>
      </w:r>
      <w:r w:rsidR="00FB397F">
        <w:rPr>
          <w:rFonts w:ascii="Arial" w:hAnsi="Arial" w:cs="Arial"/>
        </w:rPr>
        <w:t>,</w:t>
      </w:r>
      <w:r w:rsidR="00715DDD" w:rsidRPr="00715DDD">
        <w:rPr>
          <w:rFonts w:ascii="Arial" w:hAnsi="Arial" w:cs="Arial"/>
        </w:rPr>
        <w:t xml:space="preserve"> so long as relevant credit is given</w:t>
      </w:r>
      <w:r w:rsidR="00FB397F">
        <w:rPr>
          <w:rFonts w:ascii="Arial" w:hAnsi="Arial" w:cs="Arial"/>
        </w:rPr>
        <w:t>,</w:t>
      </w:r>
      <w:r w:rsidR="00715DDD" w:rsidRPr="00715DDD">
        <w:rPr>
          <w:rFonts w:ascii="Arial" w:hAnsi="Arial" w:cs="Arial"/>
        </w:rPr>
        <w:t xml:space="preserve"> and a link to the license provided </w:t>
      </w:r>
      <w:hyperlink r:id="rId40" w:history="1">
        <w:r w:rsidR="00715DDD" w:rsidRPr="00715DDD">
          <w:rPr>
            <w:rStyle w:val="Heading5Char"/>
            <w:rFonts w:ascii="Arial" w:hAnsi="Arial" w:cs="Arial"/>
          </w:rPr>
          <w:t>https://creativecommons.org/licenses/by/4.0/</w:t>
        </w:r>
      </w:hyperlink>
      <w:r w:rsidR="000B1497">
        <w:rPr>
          <w:rFonts w:ascii="Arial" w:hAnsi="Arial" w:cs="Arial"/>
        </w:rPr>
        <w:t xml:space="preserve">. </w:t>
      </w:r>
    </w:p>
    <w:p w14:paraId="7B750AE9" w14:textId="622022A9" w:rsidR="00F17C1A" w:rsidRDefault="00F17C1A" w:rsidP="00F17C1A">
      <w:pPr>
        <w:pStyle w:val="Heading1"/>
      </w:pPr>
      <w:bookmarkStart w:id="150" w:name="_Toc104192514"/>
      <w:r>
        <w:t>Data sharing and access to datasets used in this report</w:t>
      </w:r>
      <w:bookmarkEnd w:id="150"/>
    </w:p>
    <w:p w14:paraId="5430764B" w14:textId="0155E436" w:rsidR="00F17C1A" w:rsidRPr="0065636E" w:rsidRDefault="00F17C1A" w:rsidP="00F17C1A">
      <w:pPr>
        <w:spacing w:line="360" w:lineRule="auto"/>
        <w:rPr>
          <w:rFonts w:ascii="Arial" w:hAnsi="Arial" w:cs="Arial"/>
        </w:rPr>
      </w:pPr>
      <w:r w:rsidRPr="0065636E">
        <w:rPr>
          <w:rFonts w:ascii="Arial" w:hAnsi="Arial" w:cs="Arial"/>
        </w:rPr>
        <w:t xml:space="preserve">All requests </w:t>
      </w:r>
      <w:r>
        <w:rPr>
          <w:rFonts w:ascii="Arial" w:hAnsi="Arial" w:cs="Arial"/>
        </w:rPr>
        <w:t xml:space="preserve">for data held by the lead institution </w:t>
      </w:r>
      <w:r w:rsidRPr="0065636E">
        <w:rPr>
          <w:rFonts w:ascii="Arial" w:hAnsi="Arial" w:cs="Arial"/>
        </w:rPr>
        <w:t>should be submitted to the corresponding author for consideration. Access to anonymised data may be granted following review.</w:t>
      </w:r>
      <w:r>
        <w:rPr>
          <w:rFonts w:ascii="Arial" w:hAnsi="Arial" w:cs="Arial"/>
        </w:rPr>
        <w:t xml:space="preserve"> Other datasets used in this report,</w:t>
      </w:r>
      <w:r w:rsidR="00FB397F">
        <w:rPr>
          <w:rFonts w:ascii="Arial" w:hAnsi="Arial" w:cs="Arial"/>
        </w:rPr>
        <w:t xml:space="preserve"> but</w:t>
      </w:r>
      <w:r>
        <w:rPr>
          <w:rFonts w:ascii="Arial" w:hAnsi="Arial" w:cs="Arial"/>
        </w:rPr>
        <w:t xml:space="preserve"> not owned or retained by the lead institution, are accessible via the UK </w:t>
      </w:r>
      <w:r w:rsidR="00AE50E2">
        <w:rPr>
          <w:rFonts w:ascii="Arial" w:hAnsi="Arial" w:cs="Arial"/>
        </w:rPr>
        <w:t>Data Service</w:t>
      </w:r>
      <w:r>
        <w:rPr>
          <w:rFonts w:ascii="Arial" w:hAnsi="Arial" w:cs="Arial"/>
        </w:rPr>
        <w:t xml:space="preserve"> as below:</w:t>
      </w:r>
    </w:p>
    <w:p w14:paraId="6236F994" w14:textId="77777777" w:rsidR="00F17C1A" w:rsidRPr="0065636E" w:rsidRDefault="00F17C1A" w:rsidP="001620B3">
      <w:pPr>
        <w:pStyle w:val="BalloonText"/>
        <w:numPr>
          <w:ilvl w:val="0"/>
          <w:numId w:val="26"/>
        </w:numPr>
        <w:spacing w:line="360" w:lineRule="auto"/>
        <w:rPr>
          <w:rFonts w:ascii="Arial" w:eastAsia="Arial" w:hAnsi="Arial" w:cs="Arial"/>
          <w:lang w:val="en-US"/>
        </w:rPr>
      </w:pPr>
      <w:r w:rsidRPr="0065636E">
        <w:rPr>
          <w:rFonts w:ascii="Arial" w:eastAsia="Arial" w:hAnsi="Arial" w:cs="Arial"/>
          <w:lang w:val="en-US"/>
        </w:rPr>
        <w:t xml:space="preserve">National Centre for Social Research, National Foundation for Educational Research. Smoking, Drinking and Drug Use among Young People, 2000. [data collection]. UK Data Service; 2002. Available from: </w:t>
      </w:r>
      <w:hyperlink r:id="rId41">
        <w:r w:rsidRPr="0065636E">
          <w:rPr>
            <w:rStyle w:val="Heading5Char"/>
            <w:rFonts w:ascii="Arial" w:eastAsia="Arial" w:hAnsi="Arial" w:cs="Arial"/>
            <w:lang w:val="en-US"/>
          </w:rPr>
          <w:t>http://doi.org/10.5255/UKDA-SN-4485-1</w:t>
        </w:r>
      </w:hyperlink>
      <w:r w:rsidRPr="0065636E">
        <w:rPr>
          <w:rFonts w:ascii="Arial" w:eastAsia="Arial" w:hAnsi="Arial" w:cs="Arial"/>
          <w:lang w:val="en-US"/>
        </w:rPr>
        <w:t>.</w:t>
      </w:r>
    </w:p>
    <w:p w14:paraId="721196E7" w14:textId="77777777" w:rsidR="00F17C1A" w:rsidRPr="0065636E" w:rsidRDefault="00F17C1A" w:rsidP="001620B3">
      <w:pPr>
        <w:pStyle w:val="BalloonText"/>
        <w:numPr>
          <w:ilvl w:val="0"/>
          <w:numId w:val="26"/>
        </w:numPr>
        <w:spacing w:line="360" w:lineRule="auto"/>
        <w:rPr>
          <w:rFonts w:ascii="Arial" w:eastAsia="Arial" w:hAnsi="Arial" w:cs="Arial"/>
          <w:lang w:val="en-US"/>
        </w:rPr>
      </w:pPr>
      <w:r w:rsidRPr="0065636E">
        <w:rPr>
          <w:rFonts w:ascii="Arial" w:eastAsia="Arial" w:hAnsi="Arial" w:cs="Arial"/>
          <w:lang w:val="en-US"/>
        </w:rPr>
        <w:t xml:space="preserve">National Centre for Social Research, National Foundation for Educational Research. Smoking, Drinking and Drug Use among Young People, 2001. [data collection]. UK Data Service; 2003. Available from: </w:t>
      </w:r>
      <w:hyperlink r:id="rId42">
        <w:r w:rsidRPr="0065636E">
          <w:rPr>
            <w:rStyle w:val="Heading5Char"/>
            <w:rFonts w:ascii="Arial" w:eastAsia="Arial" w:hAnsi="Arial" w:cs="Arial"/>
            <w:lang w:val="en-US"/>
          </w:rPr>
          <w:t>http://doi.org/10.5255/UKDA-SN-4648-1</w:t>
        </w:r>
      </w:hyperlink>
      <w:r w:rsidRPr="0065636E">
        <w:rPr>
          <w:rFonts w:ascii="Arial" w:eastAsia="Arial" w:hAnsi="Arial" w:cs="Arial"/>
          <w:lang w:val="en-US"/>
        </w:rPr>
        <w:t>.</w:t>
      </w:r>
    </w:p>
    <w:p w14:paraId="27D70A97" w14:textId="77777777" w:rsidR="00F17C1A" w:rsidRPr="0065636E" w:rsidRDefault="00F17C1A" w:rsidP="001620B3">
      <w:pPr>
        <w:pStyle w:val="BalloonText"/>
        <w:numPr>
          <w:ilvl w:val="0"/>
          <w:numId w:val="26"/>
        </w:numPr>
        <w:spacing w:line="360" w:lineRule="auto"/>
        <w:rPr>
          <w:rFonts w:ascii="Arial" w:eastAsia="Arial" w:hAnsi="Arial" w:cs="Arial"/>
          <w:lang w:val="en-US"/>
        </w:rPr>
      </w:pPr>
      <w:r w:rsidRPr="0065636E">
        <w:rPr>
          <w:rFonts w:ascii="Arial" w:eastAsia="Arial" w:hAnsi="Arial" w:cs="Arial"/>
          <w:lang w:val="en-US"/>
        </w:rPr>
        <w:t xml:space="preserve">National Centre for Social Research, National Foundation for Educational Research. </w:t>
      </w:r>
      <w:r w:rsidRPr="0065636E">
        <w:rPr>
          <w:rFonts w:ascii="Arial" w:eastAsia="Arial" w:hAnsi="Arial" w:cs="Arial"/>
          <w:i/>
          <w:iCs/>
          <w:lang w:val="en-US"/>
        </w:rPr>
        <w:t>Smoking, Drinking and Drug Use among Young People, 2002</w:t>
      </w:r>
      <w:r w:rsidRPr="0065636E">
        <w:rPr>
          <w:rFonts w:ascii="Arial" w:eastAsia="Arial" w:hAnsi="Arial" w:cs="Arial"/>
          <w:lang w:val="en-US"/>
        </w:rPr>
        <w:t xml:space="preserve">. [data collection]. </w:t>
      </w:r>
      <w:r w:rsidRPr="0065636E">
        <w:rPr>
          <w:rFonts w:ascii="Arial" w:eastAsia="Arial" w:hAnsi="Arial" w:cs="Arial"/>
          <w:i/>
          <w:iCs/>
          <w:lang w:val="en-US"/>
        </w:rPr>
        <w:t>2nd Edition.</w:t>
      </w:r>
      <w:r w:rsidRPr="0065636E">
        <w:rPr>
          <w:rFonts w:ascii="Arial" w:eastAsia="Arial" w:hAnsi="Arial" w:cs="Arial"/>
          <w:lang w:val="en-US"/>
        </w:rPr>
        <w:t xml:space="preserve">: UK Data Service; 2004. Available from: </w:t>
      </w:r>
      <w:hyperlink r:id="rId43">
        <w:r w:rsidRPr="0065636E">
          <w:rPr>
            <w:rStyle w:val="Heading5Char"/>
            <w:rFonts w:ascii="Arial" w:eastAsia="Arial" w:hAnsi="Arial" w:cs="Arial"/>
            <w:lang w:val="en-US"/>
          </w:rPr>
          <w:t>http://doi.org/10.5255/UKDA-SN-4764-1</w:t>
        </w:r>
      </w:hyperlink>
      <w:r w:rsidRPr="0065636E">
        <w:rPr>
          <w:rFonts w:ascii="Arial" w:eastAsia="Arial" w:hAnsi="Arial" w:cs="Arial"/>
          <w:lang w:val="en-US"/>
        </w:rPr>
        <w:t>.</w:t>
      </w:r>
    </w:p>
    <w:p w14:paraId="7FBE0144" w14:textId="77777777" w:rsidR="00F17C1A" w:rsidRPr="0065636E" w:rsidRDefault="00F17C1A" w:rsidP="001620B3">
      <w:pPr>
        <w:pStyle w:val="BalloonText"/>
        <w:numPr>
          <w:ilvl w:val="0"/>
          <w:numId w:val="26"/>
        </w:numPr>
        <w:spacing w:line="360" w:lineRule="auto"/>
        <w:rPr>
          <w:rFonts w:ascii="Arial" w:eastAsia="Arial" w:hAnsi="Arial" w:cs="Arial"/>
          <w:lang w:val="en-US"/>
        </w:rPr>
      </w:pPr>
      <w:r w:rsidRPr="0065636E">
        <w:rPr>
          <w:rFonts w:ascii="Arial" w:eastAsia="Arial" w:hAnsi="Arial" w:cs="Arial"/>
          <w:lang w:val="en-US"/>
        </w:rPr>
        <w:t xml:space="preserve">National Centre for Social Research, National Foundation for Educational Research. Smoking, Drinking and Drug Use among Young People, 2003. [data collection]. UK Data Service 2005. Available from: </w:t>
      </w:r>
      <w:hyperlink r:id="rId44">
        <w:r w:rsidRPr="0065636E">
          <w:rPr>
            <w:rStyle w:val="Heading5Char"/>
            <w:rFonts w:ascii="Arial" w:eastAsia="Arial" w:hAnsi="Arial" w:cs="Arial"/>
            <w:lang w:val="en-US"/>
          </w:rPr>
          <w:t>http://doi.org/10.5255/UKDA-SN-5287-1</w:t>
        </w:r>
      </w:hyperlink>
      <w:r w:rsidRPr="0065636E">
        <w:rPr>
          <w:rFonts w:ascii="Arial" w:eastAsia="Arial" w:hAnsi="Arial" w:cs="Arial"/>
          <w:lang w:val="en-US"/>
        </w:rPr>
        <w:t>.</w:t>
      </w:r>
    </w:p>
    <w:p w14:paraId="374399AC" w14:textId="77777777" w:rsidR="00F17C1A" w:rsidRPr="0065636E" w:rsidRDefault="00F17C1A" w:rsidP="001620B3">
      <w:pPr>
        <w:pStyle w:val="BalloonText"/>
        <w:numPr>
          <w:ilvl w:val="0"/>
          <w:numId w:val="26"/>
        </w:numPr>
        <w:spacing w:line="360" w:lineRule="auto"/>
        <w:rPr>
          <w:rFonts w:ascii="Arial" w:eastAsia="Arial" w:hAnsi="Arial" w:cs="Arial"/>
          <w:lang w:val="en-US"/>
        </w:rPr>
      </w:pPr>
      <w:r w:rsidRPr="0065636E">
        <w:rPr>
          <w:rFonts w:ascii="Arial" w:eastAsia="Arial" w:hAnsi="Arial" w:cs="Arial"/>
          <w:lang w:val="en-US"/>
        </w:rPr>
        <w:t xml:space="preserve">National Centre for Social Research, National Foundation for Educational Research. Smoking, Drinking and Drug Use among Young People, 2004. [data collection]. UK Data Service; 2005. Available from: </w:t>
      </w:r>
      <w:hyperlink r:id="rId45">
        <w:r w:rsidRPr="0065636E">
          <w:rPr>
            <w:rStyle w:val="Heading5Char"/>
            <w:rFonts w:ascii="Arial" w:eastAsia="Arial" w:hAnsi="Arial" w:cs="Arial"/>
            <w:lang w:val="en-US"/>
          </w:rPr>
          <w:t>http://doi.org/10.5255/UKDA-SN-5288-1</w:t>
        </w:r>
      </w:hyperlink>
      <w:r w:rsidRPr="0065636E">
        <w:rPr>
          <w:rFonts w:ascii="Arial" w:eastAsia="Arial" w:hAnsi="Arial" w:cs="Arial"/>
          <w:lang w:val="en-US"/>
        </w:rPr>
        <w:t>.</w:t>
      </w:r>
    </w:p>
    <w:p w14:paraId="376B1AA6" w14:textId="77777777" w:rsidR="00F17C1A" w:rsidRPr="0065636E" w:rsidRDefault="00F17C1A" w:rsidP="001620B3">
      <w:pPr>
        <w:pStyle w:val="BalloonText"/>
        <w:numPr>
          <w:ilvl w:val="0"/>
          <w:numId w:val="26"/>
        </w:numPr>
        <w:spacing w:line="360" w:lineRule="auto"/>
        <w:rPr>
          <w:rFonts w:ascii="Arial" w:eastAsia="Arial" w:hAnsi="Arial" w:cs="Arial"/>
          <w:lang w:val="en-US"/>
        </w:rPr>
      </w:pPr>
      <w:r w:rsidRPr="0065636E">
        <w:rPr>
          <w:rFonts w:ascii="Arial" w:eastAsia="Arial" w:hAnsi="Arial" w:cs="Arial"/>
          <w:lang w:val="en-US"/>
        </w:rPr>
        <w:t xml:space="preserve">National Centre for Social Research, National Foundation for Educational Research. Smoking, Drinking and Drug Use among Young People, 2005. [data collection]. UK Data Service 2007. Available from: </w:t>
      </w:r>
      <w:hyperlink r:id="rId46">
        <w:r w:rsidRPr="0065636E">
          <w:rPr>
            <w:rStyle w:val="Heading5Char"/>
            <w:rFonts w:ascii="Arial" w:eastAsia="Arial" w:hAnsi="Arial" w:cs="Arial"/>
            <w:lang w:val="en-US"/>
          </w:rPr>
          <w:t>http://doi.org/10.5255/UKDA-SN-5568-1</w:t>
        </w:r>
      </w:hyperlink>
      <w:r w:rsidRPr="0065636E">
        <w:rPr>
          <w:rFonts w:ascii="Arial" w:eastAsia="Arial" w:hAnsi="Arial" w:cs="Arial"/>
          <w:lang w:val="en-US"/>
        </w:rPr>
        <w:t>.</w:t>
      </w:r>
    </w:p>
    <w:p w14:paraId="22EA30DE" w14:textId="77777777" w:rsidR="00F17C1A" w:rsidRPr="0065636E" w:rsidRDefault="00F17C1A" w:rsidP="001620B3">
      <w:pPr>
        <w:pStyle w:val="BalloonText"/>
        <w:numPr>
          <w:ilvl w:val="0"/>
          <w:numId w:val="26"/>
        </w:numPr>
        <w:spacing w:line="360" w:lineRule="auto"/>
        <w:rPr>
          <w:rFonts w:ascii="Arial" w:eastAsia="Arial" w:hAnsi="Arial" w:cs="Arial"/>
          <w:lang w:val="en-US"/>
        </w:rPr>
      </w:pPr>
      <w:r w:rsidRPr="0065636E">
        <w:rPr>
          <w:rFonts w:ascii="Arial" w:eastAsia="Arial" w:hAnsi="Arial" w:cs="Arial"/>
          <w:lang w:val="en-US"/>
        </w:rPr>
        <w:t xml:space="preserve">National Centre for Social Research, National Foundation for Educational Research. Smoking, Drinking and Drug Use among Young People, 2006. [data collection]. 2008. Available from: </w:t>
      </w:r>
      <w:hyperlink r:id="rId47">
        <w:r w:rsidRPr="0065636E">
          <w:rPr>
            <w:rStyle w:val="Heading5Char"/>
            <w:rFonts w:ascii="Arial" w:eastAsia="Arial" w:hAnsi="Arial" w:cs="Arial"/>
            <w:lang w:val="en-US"/>
          </w:rPr>
          <w:t>http://doi.org/10.5255/UKDA-SN-5789-1</w:t>
        </w:r>
      </w:hyperlink>
      <w:r w:rsidRPr="0065636E">
        <w:rPr>
          <w:rFonts w:ascii="Arial" w:eastAsia="Arial" w:hAnsi="Arial" w:cs="Arial"/>
          <w:lang w:val="en-US"/>
        </w:rPr>
        <w:t>.</w:t>
      </w:r>
    </w:p>
    <w:p w14:paraId="0D6170F8" w14:textId="77777777" w:rsidR="00F17C1A" w:rsidRPr="0065636E" w:rsidRDefault="00F17C1A" w:rsidP="001620B3">
      <w:pPr>
        <w:pStyle w:val="BalloonText"/>
        <w:numPr>
          <w:ilvl w:val="0"/>
          <w:numId w:val="26"/>
        </w:numPr>
        <w:spacing w:line="360" w:lineRule="auto"/>
        <w:rPr>
          <w:rFonts w:ascii="Arial" w:eastAsia="Arial" w:hAnsi="Arial" w:cs="Arial"/>
          <w:lang w:val="en-US"/>
        </w:rPr>
      </w:pPr>
      <w:r w:rsidRPr="0065636E">
        <w:rPr>
          <w:rFonts w:ascii="Arial" w:eastAsia="Arial" w:hAnsi="Arial" w:cs="Arial"/>
          <w:lang w:val="en-US"/>
        </w:rPr>
        <w:t xml:space="preserve">National Centre for Social Research, National Foundation for Educational Research. Smoking, Drinking and Drug Use among Young People, 2007. [data collection]. UK Data Service; 2008. Available from: </w:t>
      </w:r>
      <w:hyperlink r:id="rId48">
        <w:r w:rsidRPr="0065636E">
          <w:rPr>
            <w:rStyle w:val="Heading5Char"/>
            <w:rFonts w:ascii="Arial" w:eastAsia="Arial" w:hAnsi="Arial" w:cs="Arial"/>
            <w:lang w:val="en-US"/>
          </w:rPr>
          <w:t>http://doi.org/10.5255/UKDA-SN-6005-1</w:t>
        </w:r>
      </w:hyperlink>
      <w:r w:rsidRPr="0065636E">
        <w:rPr>
          <w:rFonts w:ascii="Arial" w:eastAsia="Arial" w:hAnsi="Arial" w:cs="Arial"/>
          <w:lang w:val="en-US"/>
        </w:rPr>
        <w:t>.</w:t>
      </w:r>
    </w:p>
    <w:p w14:paraId="6E379609" w14:textId="77777777" w:rsidR="00F17C1A" w:rsidRPr="0065636E" w:rsidRDefault="00F17C1A" w:rsidP="001620B3">
      <w:pPr>
        <w:pStyle w:val="BalloonText"/>
        <w:numPr>
          <w:ilvl w:val="0"/>
          <w:numId w:val="26"/>
        </w:numPr>
        <w:spacing w:line="360" w:lineRule="auto"/>
        <w:rPr>
          <w:rFonts w:ascii="Arial" w:eastAsia="Arial" w:hAnsi="Arial" w:cs="Arial"/>
          <w:lang w:val="en-US"/>
        </w:rPr>
      </w:pPr>
      <w:r w:rsidRPr="0065636E">
        <w:rPr>
          <w:rFonts w:ascii="Arial" w:eastAsia="Arial" w:hAnsi="Arial" w:cs="Arial"/>
          <w:lang w:val="en-US"/>
        </w:rPr>
        <w:t xml:space="preserve">National Centre for Social Research, National Foundation for Educational Research. Smoking, Drinking and Drug Use among Young People, 2008. [data collection]. UK Data Service; 2009. Available from: </w:t>
      </w:r>
      <w:hyperlink r:id="rId49">
        <w:r w:rsidRPr="0065636E">
          <w:rPr>
            <w:rStyle w:val="Heading5Char"/>
            <w:rFonts w:ascii="Arial" w:eastAsia="Arial" w:hAnsi="Arial" w:cs="Arial"/>
            <w:lang w:val="en-US"/>
          </w:rPr>
          <w:t>http://doi.org/10.5255/UKDA-SN-6287-1</w:t>
        </w:r>
      </w:hyperlink>
      <w:r w:rsidRPr="0065636E">
        <w:rPr>
          <w:rFonts w:ascii="Arial" w:eastAsia="Arial" w:hAnsi="Arial" w:cs="Arial"/>
          <w:lang w:val="en-US"/>
        </w:rPr>
        <w:t>.</w:t>
      </w:r>
    </w:p>
    <w:p w14:paraId="6583BD18" w14:textId="77777777" w:rsidR="00F17C1A" w:rsidRPr="0065636E" w:rsidRDefault="00F17C1A" w:rsidP="001620B3">
      <w:pPr>
        <w:pStyle w:val="BalloonText"/>
        <w:numPr>
          <w:ilvl w:val="0"/>
          <w:numId w:val="26"/>
        </w:numPr>
        <w:spacing w:line="360" w:lineRule="auto"/>
        <w:rPr>
          <w:rFonts w:ascii="Arial" w:eastAsia="Arial" w:hAnsi="Arial" w:cs="Arial"/>
          <w:lang w:val="en-US"/>
        </w:rPr>
      </w:pPr>
      <w:r w:rsidRPr="0065636E">
        <w:rPr>
          <w:rFonts w:ascii="Arial" w:eastAsia="Arial" w:hAnsi="Arial" w:cs="Arial"/>
          <w:lang w:val="en-US"/>
        </w:rPr>
        <w:t xml:space="preserve">National Centre for Social Research, National Foundation for Educational Research. Smoking, Drinking and Drug Use among Young People, 2009. [data collection]. UK Data Service.; 2010. Available from: </w:t>
      </w:r>
      <w:hyperlink r:id="rId50">
        <w:r w:rsidRPr="0065636E">
          <w:rPr>
            <w:rStyle w:val="Heading5Char"/>
            <w:rFonts w:ascii="Arial" w:eastAsia="Arial" w:hAnsi="Arial" w:cs="Arial"/>
            <w:lang w:val="en-US"/>
          </w:rPr>
          <w:t>http://doi.org/10.5255/UKDA-SN-6603-1</w:t>
        </w:r>
      </w:hyperlink>
      <w:r w:rsidRPr="0065636E">
        <w:rPr>
          <w:rFonts w:ascii="Arial" w:eastAsia="Arial" w:hAnsi="Arial" w:cs="Arial"/>
          <w:lang w:val="en-US"/>
        </w:rPr>
        <w:t>.</w:t>
      </w:r>
    </w:p>
    <w:p w14:paraId="09FA3C3B" w14:textId="77777777" w:rsidR="00F17C1A" w:rsidRPr="0065636E" w:rsidRDefault="00F17C1A" w:rsidP="001620B3">
      <w:pPr>
        <w:pStyle w:val="BalloonText"/>
        <w:numPr>
          <w:ilvl w:val="0"/>
          <w:numId w:val="26"/>
        </w:numPr>
        <w:spacing w:line="360" w:lineRule="auto"/>
        <w:rPr>
          <w:rFonts w:ascii="Arial" w:eastAsia="Arial" w:hAnsi="Arial" w:cs="Arial"/>
          <w:lang w:val="en-US"/>
        </w:rPr>
      </w:pPr>
      <w:r w:rsidRPr="0065636E">
        <w:rPr>
          <w:rFonts w:ascii="Arial" w:eastAsia="Arial" w:hAnsi="Arial" w:cs="Arial"/>
          <w:lang w:val="en-US"/>
        </w:rPr>
        <w:lastRenderedPageBreak/>
        <w:t xml:space="preserve">National Centre for Social Research, National Foundation for Educational Research. Smoking, Drinking and Drug Use among Young People, 2010. [data collection]. UK Data Service; 2011. Available from: </w:t>
      </w:r>
      <w:hyperlink r:id="rId51">
        <w:r w:rsidRPr="0065636E">
          <w:rPr>
            <w:rStyle w:val="Heading5Char"/>
            <w:rFonts w:ascii="Arial" w:eastAsia="Arial" w:hAnsi="Arial" w:cs="Arial"/>
            <w:lang w:val="en-US"/>
          </w:rPr>
          <w:t>http://doi.org/10.5255/UKDA-SN-6883-1</w:t>
        </w:r>
      </w:hyperlink>
      <w:r w:rsidRPr="0065636E">
        <w:rPr>
          <w:rFonts w:ascii="Arial" w:eastAsia="Arial" w:hAnsi="Arial" w:cs="Arial"/>
          <w:lang w:val="en-US"/>
        </w:rPr>
        <w:t>.</w:t>
      </w:r>
    </w:p>
    <w:p w14:paraId="5FE5563C" w14:textId="77777777" w:rsidR="00F17C1A" w:rsidRPr="0065636E" w:rsidRDefault="00F17C1A" w:rsidP="001620B3">
      <w:pPr>
        <w:pStyle w:val="BalloonText"/>
        <w:numPr>
          <w:ilvl w:val="0"/>
          <w:numId w:val="26"/>
        </w:numPr>
        <w:spacing w:line="360" w:lineRule="auto"/>
        <w:rPr>
          <w:rFonts w:ascii="Arial" w:eastAsia="Arial" w:hAnsi="Arial" w:cs="Arial"/>
          <w:lang w:val="en-US"/>
        </w:rPr>
      </w:pPr>
      <w:r w:rsidRPr="0065636E">
        <w:rPr>
          <w:rFonts w:ascii="Arial" w:eastAsia="Arial" w:hAnsi="Arial" w:cs="Arial"/>
          <w:lang w:val="en-US"/>
        </w:rPr>
        <w:t xml:space="preserve">National Centre for Social Research, National Foundation for Educational Research. Smoking, Drinking and Drug Use among Young People, 2011. [data collection]. : UK Data Service; 2012. Available from: </w:t>
      </w:r>
      <w:hyperlink r:id="rId52">
        <w:r w:rsidRPr="0065636E">
          <w:rPr>
            <w:rStyle w:val="Heading5Char"/>
            <w:rFonts w:ascii="Arial" w:eastAsia="Arial" w:hAnsi="Arial" w:cs="Arial"/>
            <w:lang w:val="en-US"/>
          </w:rPr>
          <w:t>http://doi.org/10.5255/UKDA-SN-7156-1</w:t>
        </w:r>
      </w:hyperlink>
      <w:r w:rsidRPr="0065636E">
        <w:rPr>
          <w:rFonts w:ascii="Arial" w:eastAsia="Arial" w:hAnsi="Arial" w:cs="Arial"/>
          <w:lang w:val="en-US"/>
        </w:rPr>
        <w:t>.</w:t>
      </w:r>
    </w:p>
    <w:p w14:paraId="7C2A1B7A" w14:textId="77777777" w:rsidR="00F17C1A" w:rsidRPr="0065636E" w:rsidRDefault="00F17C1A" w:rsidP="001620B3">
      <w:pPr>
        <w:pStyle w:val="BalloonText"/>
        <w:numPr>
          <w:ilvl w:val="0"/>
          <w:numId w:val="26"/>
        </w:numPr>
        <w:spacing w:line="360" w:lineRule="auto"/>
        <w:rPr>
          <w:rFonts w:ascii="Arial" w:eastAsia="Arial" w:hAnsi="Arial" w:cs="Arial"/>
          <w:lang w:val="en-US"/>
        </w:rPr>
      </w:pPr>
      <w:r w:rsidRPr="0065636E">
        <w:rPr>
          <w:rFonts w:ascii="Arial" w:eastAsia="Arial" w:hAnsi="Arial" w:cs="Arial"/>
          <w:lang w:val="en-US"/>
        </w:rPr>
        <w:t xml:space="preserve">National Centre for Social Research, National Foundation for Educational Research. Smoking, Drinking and Drug Use among Young People, 2012. [data collection]. UK Data Service; 2013. Available from: </w:t>
      </w:r>
      <w:hyperlink r:id="rId53">
        <w:r w:rsidRPr="0065636E">
          <w:rPr>
            <w:rStyle w:val="Heading5Char"/>
            <w:rFonts w:ascii="Arial" w:eastAsia="Arial" w:hAnsi="Arial" w:cs="Arial"/>
            <w:lang w:val="en-US"/>
          </w:rPr>
          <w:t>http://doi.org/10.5255/UKDA-SN-7393-1</w:t>
        </w:r>
      </w:hyperlink>
      <w:r w:rsidRPr="0065636E">
        <w:rPr>
          <w:rFonts w:ascii="Arial" w:eastAsia="Arial" w:hAnsi="Arial" w:cs="Arial"/>
          <w:lang w:val="en-US"/>
        </w:rPr>
        <w:t>.</w:t>
      </w:r>
    </w:p>
    <w:p w14:paraId="766D15CC" w14:textId="77777777" w:rsidR="00F17C1A" w:rsidRPr="0065636E" w:rsidRDefault="00F17C1A" w:rsidP="001620B3">
      <w:pPr>
        <w:pStyle w:val="BalloonText"/>
        <w:numPr>
          <w:ilvl w:val="0"/>
          <w:numId w:val="26"/>
        </w:numPr>
        <w:spacing w:line="360" w:lineRule="auto"/>
        <w:rPr>
          <w:rFonts w:ascii="Arial" w:eastAsia="Arial" w:hAnsi="Arial" w:cs="Arial"/>
          <w:lang w:val="en-US"/>
        </w:rPr>
      </w:pPr>
      <w:r w:rsidRPr="0065636E">
        <w:rPr>
          <w:rFonts w:ascii="Arial" w:eastAsia="Arial" w:hAnsi="Arial" w:cs="Arial"/>
          <w:lang w:val="en-US"/>
        </w:rPr>
        <w:t xml:space="preserve">National Centre for Social Research. Smoking, Drinking and Drug Use among Young People, 2013. [data collection]. UK Data Service; 2015. Available from: </w:t>
      </w:r>
      <w:hyperlink r:id="rId54">
        <w:r w:rsidRPr="0065636E">
          <w:rPr>
            <w:rStyle w:val="Heading5Char"/>
            <w:rFonts w:ascii="Arial" w:eastAsia="Arial" w:hAnsi="Arial" w:cs="Arial"/>
            <w:lang w:val="en-US"/>
          </w:rPr>
          <w:t>http://doi.org/10.5255/UKDA-SN-7662-1</w:t>
        </w:r>
      </w:hyperlink>
      <w:r w:rsidRPr="0065636E">
        <w:rPr>
          <w:rFonts w:ascii="Arial" w:eastAsia="Arial" w:hAnsi="Arial" w:cs="Arial"/>
          <w:lang w:val="en-US"/>
        </w:rPr>
        <w:t>.</w:t>
      </w:r>
    </w:p>
    <w:p w14:paraId="51EA2453" w14:textId="77777777" w:rsidR="00F17C1A" w:rsidRPr="0065636E" w:rsidRDefault="00F17C1A" w:rsidP="001620B3">
      <w:pPr>
        <w:pStyle w:val="BalloonText"/>
        <w:numPr>
          <w:ilvl w:val="0"/>
          <w:numId w:val="26"/>
        </w:numPr>
        <w:spacing w:line="360" w:lineRule="auto"/>
        <w:rPr>
          <w:rFonts w:ascii="Arial" w:eastAsia="Arial" w:hAnsi="Arial" w:cs="Arial"/>
          <w:lang w:val="en-US"/>
        </w:rPr>
      </w:pPr>
      <w:r w:rsidRPr="0065636E">
        <w:rPr>
          <w:rFonts w:ascii="Arial" w:eastAsia="Arial" w:hAnsi="Arial" w:cs="Arial"/>
          <w:lang w:val="en-US"/>
        </w:rPr>
        <w:t xml:space="preserve">NatCen Social Research. Smoking, Drinking and Drug Use among Young People, 2014. [data collection]. UK Data Service; 2015. Available from: </w:t>
      </w:r>
      <w:hyperlink r:id="rId55">
        <w:r w:rsidRPr="0065636E">
          <w:rPr>
            <w:rStyle w:val="Heading5Char"/>
            <w:rFonts w:ascii="Arial" w:eastAsia="Arial" w:hAnsi="Arial" w:cs="Arial"/>
            <w:lang w:val="en-US"/>
          </w:rPr>
          <w:t>http://doi.org/10.5255/UKDA-SN-7811-1</w:t>
        </w:r>
      </w:hyperlink>
      <w:r w:rsidRPr="0065636E">
        <w:rPr>
          <w:rFonts w:ascii="Arial" w:eastAsia="Arial" w:hAnsi="Arial" w:cs="Arial"/>
          <w:lang w:val="en-US"/>
        </w:rPr>
        <w:t>.</w:t>
      </w:r>
    </w:p>
    <w:p w14:paraId="1E806FAD" w14:textId="77777777" w:rsidR="00F17C1A" w:rsidRPr="00C96E82" w:rsidRDefault="00F17C1A" w:rsidP="001620B3">
      <w:pPr>
        <w:pStyle w:val="BalloonText"/>
        <w:numPr>
          <w:ilvl w:val="0"/>
          <w:numId w:val="26"/>
        </w:numPr>
        <w:spacing w:line="360" w:lineRule="auto"/>
        <w:rPr>
          <w:rFonts w:ascii="Arial" w:eastAsia="Arial" w:hAnsi="Arial" w:cs="Arial"/>
          <w:lang w:val="en-US"/>
        </w:rPr>
      </w:pPr>
      <w:r w:rsidRPr="0065636E">
        <w:rPr>
          <w:rFonts w:ascii="Arial" w:eastAsia="Arial" w:hAnsi="Arial" w:cs="Arial"/>
          <w:lang w:val="en-US"/>
        </w:rPr>
        <w:t xml:space="preserve">Office for National </w:t>
      </w:r>
      <w:r w:rsidRPr="00C96E82">
        <w:rPr>
          <w:rFonts w:ascii="Arial" w:eastAsia="Arial" w:hAnsi="Arial" w:cs="Arial"/>
          <w:lang w:val="en-US"/>
        </w:rPr>
        <w:t xml:space="preserve">Statistics. Social Survey Division. Smoking, Drinking and Drug Use among Young Teenagers, 1998. [data collection]. UK Data Service; 2000. Available from: </w:t>
      </w:r>
      <w:hyperlink r:id="rId56">
        <w:r w:rsidRPr="00C96E82">
          <w:rPr>
            <w:rStyle w:val="Heading5Char"/>
            <w:rFonts w:ascii="Arial" w:eastAsia="Arial" w:hAnsi="Arial" w:cs="Arial"/>
            <w:lang w:val="en-US"/>
          </w:rPr>
          <w:t>http://doi.org/10.5255/UKDA-SN-4125-1</w:t>
        </w:r>
      </w:hyperlink>
      <w:r w:rsidRPr="00C96E82">
        <w:rPr>
          <w:rFonts w:ascii="Arial" w:eastAsia="Arial" w:hAnsi="Arial" w:cs="Arial"/>
          <w:lang w:val="en-US"/>
        </w:rPr>
        <w:t>.</w:t>
      </w:r>
    </w:p>
    <w:p w14:paraId="40490C6D" w14:textId="77777777" w:rsidR="00F17C1A" w:rsidRPr="00C96E82" w:rsidRDefault="00F17C1A" w:rsidP="001620B3">
      <w:pPr>
        <w:pStyle w:val="BalloonText"/>
        <w:numPr>
          <w:ilvl w:val="0"/>
          <w:numId w:val="26"/>
        </w:numPr>
        <w:spacing w:line="360" w:lineRule="auto"/>
        <w:rPr>
          <w:rFonts w:ascii="Arial" w:eastAsia="Arial" w:hAnsi="Arial" w:cs="Arial"/>
          <w:lang w:val="en-US"/>
        </w:rPr>
      </w:pPr>
      <w:r w:rsidRPr="00C96E82">
        <w:rPr>
          <w:rFonts w:ascii="Arial" w:eastAsia="Arial" w:hAnsi="Arial" w:cs="Arial"/>
          <w:lang w:val="en-US"/>
        </w:rPr>
        <w:t xml:space="preserve">Office for National Statistics. Social Survey Division. Smoking, Drinking and Drug Use among Young Teenagers, 1999. [data collection]. UK Data Service; 2001. Available from: </w:t>
      </w:r>
      <w:hyperlink r:id="rId57">
        <w:r w:rsidRPr="00C96E82">
          <w:rPr>
            <w:rStyle w:val="Heading5Char"/>
            <w:rFonts w:ascii="Arial" w:eastAsia="Arial" w:hAnsi="Arial" w:cs="Arial"/>
            <w:lang w:val="en-US"/>
          </w:rPr>
          <w:t>http://doi.org/10.5255/UKDA-SN-4382-1</w:t>
        </w:r>
      </w:hyperlink>
      <w:r w:rsidRPr="00C96E82">
        <w:rPr>
          <w:rFonts w:ascii="Arial" w:eastAsia="Arial" w:hAnsi="Arial" w:cs="Arial"/>
          <w:lang w:val="en-US"/>
        </w:rPr>
        <w:t>.</w:t>
      </w:r>
    </w:p>
    <w:p w14:paraId="4D6E7D80" w14:textId="75DA8BFF" w:rsidR="00F17C1A" w:rsidRPr="00C96E82" w:rsidRDefault="00F17C1A" w:rsidP="001620B3">
      <w:pPr>
        <w:pStyle w:val="BalloonText"/>
        <w:numPr>
          <w:ilvl w:val="0"/>
          <w:numId w:val="26"/>
        </w:numPr>
        <w:spacing w:line="360" w:lineRule="auto"/>
        <w:rPr>
          <w:rFonts w:ascii="Arial" w:eastAsia="Arial" w:hAnsi="Arial" w:cs="Arial"/>
          <w:lang w:val="en-US"/>
        </w:rPr>
      </w:pPr>
      <w:r w:rsidRPr="00C96E82">
        <w:rPr>
          <w:rFonts w:ascii="Arial" w:eastAsia="Arial" w:hAnsi="Arial" w:cs="Arial"/>
          <w:lang w:val="en-US"/>
        </w:rPr>
        <w:t xml:space="preserve">NHS Digital. Smoking, Drinking and Drug Use among Young People, 2016 [data collection]. UK Data Service </w:t>
      </w:r>
      <w:hyperlink r:id="rId58" w:history="1">
        <w:r w:rsidRPr="00C96E82">
          <w:rPr>
            <w:rStyle w:val="Heading5Char"/>
            <w:rFonts w:ascii="Arial" w:eastAsia="Arial" w:hAnsi="Arial" w:cs="Arial"/>
            <w:lang w:val="en-US"/>
          </w:rPr>
          <w:t>https://doi.org/10.5255/UKDA-SN-8320-1</w:t>
        </w:r>
      </w:hyperlink>
      <w:r w:rsidRPr="00C96E82">
        <w:rPr>
          <w:rFonts w:ascii="Arial" w:eastAsia="Arial" w:hAnsi="Arial" w:cs="Arial"/>
          <w:lang w:val="en-US"/>
        </w:rPr>
        <w:t xml:space="preserve">  </w:t>
      </w:r>
    </w:p>
    <w:p w14:paraId="45C1F0BD" w14:textId="02C23C99" w:rsidR="00242BD0" w:rsidRPr="00C96E82" w:rsidRDefault="00242BD0" w:rsidP="001620B3">
      <w:pPr>
        <w:pStyle w:val="BalloonText"/>
        <w:numPr>
          <w:ilvl w:val="0"/>
          <w:numId w:val="26"/>
        </w:numPr>
        <w:spacing w:line="360" w:lineRule="auto"/>
        <w:rPr>
          <w:rFonts w:ascii="Arial" w:eastAsia="Arial" w:hAnsi="Arial" w:cs="Arial"/>
          <w:lang w:val="en-US"/>
        </w:rPr>
      </w:pPr>
      <w:r w:rsidRPr="00C96E82">
        <w:rPr>
          <w:rFonts w:ascii="Arial" w:hAnsi="Arial" w:cs="Arial"/>
          <w:color w:val="333333"/>
          <w:shd w:val="clear" w:color="auto" w:fill="F9F9F9"/>
        </w:rPr>
        <w:t>NHS Digital. (2021). </w:t>
      </w:r>
      <w:r w:rsidR="00C96E82" w:rsidRPr="00C96E82">
        <w:rPr>
          <w:rFonts w:ascii="Arial" w:eastAsia="Arial" w:hAnsi="Arial" w:cs="Arial"/>
          <w:lang w:val="en-US"/>
        </w:rPr>
        <w:t>Smoking, Drinking and Drug Use among Young People, 2018 [data collection]. UK Data Service</w:t>
      </w:r>
      <w:r w:rsidRPr="00C96E82">
        <w:rPr>
          <w:rFonts w:ascii="Arial" w:hAnsi="Arial" w:cs="Arial"/>
          <w:color w:val="333333"/>
          <w:shd w:val="clear" w:color="auto" w:fill="F9F9F9"/>
        </w:rPr>
        <w:t xml:space="preserve"> SN: 8863, </w:t>
      </w:r>
      <w:hyperlink r:id="rId59" w:history="1">
        <w:r w:rsidRPr="00C96E82">
          <w:rPr>
            <w:rStyle w:val="Heading5Char"/>
            <w:rFonts w:ascii="Arial" w:hAnsi="Arial" w:cs="Arial"/>
            <w:color w:val="702082"/>
            <w:shd w:val="clear" w:color="auto" w:fill="F9F9F9"/>
          </w:rPr>
          <w:t>http://doi.org/10.5255/UKDA-SN-8863-1</w:t>
        </w:r>
      </w:hyperlink>
    </w:p>
    <w:p w14:paraId="22D1716B" w14:textId="5BDFB392" w:rsidR="00F17C1A" w:rsidRPr="0065636E" w:rsidRDefault="00F17C1A" w:rsidP="001620B3">
      <w:pPr>
        <w:pStyle w:val="BalloonText"/>
        <w:numPr>
          <w:ilvl w:val="0"/>
          <w:numId w:val="26"/>
        </w:numPr>
        <w:spacing w:line="360" w:lineRule="auto"/>
        <w:rPr>
          <w:rFonts w:ascii="Arial" w:eastAsia="Arial" w:hAnsi="Arial" w:cs="Arial"/>
          <w:lang w:val="en-US"/>
        </w:rPr>
      </w:pPr>
      <w:r w:rsidRPr="00C96E82">
        <w:rPr>
          <w:rFonts w:ascii="Arial" w:eastAsia="Arial" w:hAnsi="Arial" w:cs="Arial"/>
          <w:lang w:val="en-US"/>
        </w:rPr>
        <w:t>Ipsos MORI Scotland. Scottish Schools Adolescent Lifestyle</w:t>
      </w:r>
      <w:r w:rsidRPr="0065636E">
        <w:rPr>
          <w:rFonts w:ascii="Arial" w:eastAsia="Arial" w:hAnsi="Arial" w:cs="Arial"/>
          <w:lang w:val="en-US"/>
        </w:rPr>
        <w:t xml:space="preserve"> and Substance Use Survey Trend Data, 1990-2013. [data collection]. UK Data Service; 2015. Available from: </w:t>
      </w:r>
      <w:hyperlink r:id="rId60">
        <w:r w:rsidRPr="0065636E">
          <w:rPr>
            <w:rStyle w:val="Heading5Char"/>
            <w:rFonts w:ascii="Arial" w:eastAsia="Arial" w:hAnsi="Arial" w:cs="Arial"/>
            <w:lang w:val="en-US"/>
          </w:rPr>
          <w:t>http://doi.org/10.5255/UKDA-SN-7849-2</w:t>
        </w:r>
      </w:hyperlink>
      <w:r w:rsidRPr="0065636E">
        <w:rPr>
          <w:rFonts w:ascii="Arial" w:eastAsia="Arial" w:hAnsi="Arial" w:cs="Arial"/>
          <w:lang w:val="en-US"/>
        </w:rPr>
        <w:t>.</w:t>
      </w:r>
    </w:p>
    <w:p w14:paraId="57F8C826" w14:textId="77777777" w:rsidR="00F17C1A" w:rsidRPr="0065636E" w:rsidRDefault="00F17C1A" w:rsidP="001620B3">
      <w:pPr>
        <w:pStyle w:val="BalloonText"/>
        <w:numPr>
          <w:ilvl w:val="0"/>
          <w:numId w:val="26"/>
        </w:numPr>
        <w:spacing w:line="360" w:lineRule="auto"/>
        <w:rPr>
          <w:rFonts w:ascii="Arial" w:eastAsia="Arial" w:hAnsi="Arial" w:cs="Arial"/>
          <w:lang w:val="en-US"/>
        </w:rPr>
      </w:pPr>
      <w:r w:rsidRPr="0065636E">
        <w:rPr>
          <w:rFonts w:ascii="Arial" w:eastAsia="Arial" w:hAnsi="Arial" w:cs="Arial"/>
          <w:lang w:val="en-US"/>
        </w:rPr>
        <w:t xml:space="preserve">Ipsos MORI Scotland. Scottish Schools Adolescent Lifestyle and Substance Use Survey, 2015. [data collection]. UK Data Service; 2017. Available from: </w:t>
      </w:r>
      <w:hyperlink r:id="rId61">
        <w:r w:rsidRPr="0065636E">
          <w:rPr>
            <w:rStyle w:val="Heading5Char"/>
            <w:rFonts w:ascii="Arial" w:eastAsia="Arial" w:hAnsi="Arial" w:cs="Arial"/>
            <w:lang w:val="en-US"/>
          </w:rPr>
          <w:t>http://doi.org/10.5255/UKDA-SN-8174-1</w:t>
        </w:r>
      </w:hyperlink>
      <w:r w:rsidRPr="0065636E">
        <w:rPr>
          <w:rFonts w:ascii="Arial" w:eastAsia="Arial" w:hAnsi="Arial" w:cs="Arial"/>
          <w:lang w:val="en-US"/>
        </w:rPr>
        <w:t>.</w:t>
      </w:r>
    </w:p>
    <w:p w14:paraId="7E232F12" w14:textId="77777777" w:rsidR="00F17C1A" w:rsidRPr="00555B65" w:rsidRDefault="00F17C1A" w:rsidP="001620B3">
      <w:pPr>
        <w:pStyle w:val="BalloonText"/>
        <w:numPr>
          <w:ilvl w:val="0"/>
          <w:numId w:val="26"/>
        </w:numPr>
        <w:spacing w:line="360" w:lineRule="auto"/>
        <w:rPr>
          <w:rFonts w:ascii="Arial" w:eastAsia="Arial" w:hAnsi="Arial" w:cs="Arial"/>
          <w:lang w:val="en-US"/>
        </w:rPr>
      </w:pPr>
      <w:r w:rsidRPr="00555B65">
        <w:rPr>
          <w:rFonts w:ascii="Arial" w:hAnsi="Arial" w:cs="Arial"/>
          <w:shd w:val="clear" w:color="auto" w:fill="F9F9F9"/>
        </w:rPr>
        <w:t>Ipsos MORI Scotland. </w:t>
      </w:r>
      <w:r w:rsidRPr="00555B65">
        <w:rPr>
          <w:rFonts w:ascii="Arial" w:hAnsi="Arial" w:cs="Arial"/>
          <w:i/>
          <w:iCs/>
          <w:shd w:val="clear" w:color="auto" w:fill="F9F9F9"/>
        </w:rPr>
        <w:t>Scottish Schools Adolescent Lifestyle and Substance Use Survey, 2018</w:t>
      </w:r>
      <w:r w:rsidRPr="00555B65">
        <w:rPr>
          <w:rFonts w:ascii="Arial" w:hAnsi="Arial" w:cs="Arial"/>
          <w:shd w:val="clear" w:color="auto" w:fill="F9F9F9"/>
        </w:rPr>
        <w:t>. [data collection]. UK Data Service. SN: 8615, </w:t>
      </w:r>
      <w:hyperlink r:id="rId62" w:history="1">
        <w:r w:rsidRPr="00555B65">
          <w:rPr>
            <w:rStyle w:val="Heading5Char"/>
            <w:rFonts w:ascii="Arial" w:hAnsi="Arial" w:cs="Arial"/>
            <w:color w:val="702082"/>
            <w:shd w:val="clear" w:color="auto" w:fill="F9F9F9"/>
          </w:rPr>
          <w:t>http://doi.org/10.5255/UKDA-SN-8615-1</w:t>
        </w:r>
      </w:hyperlink>
    </w:p>
    <w:p w14:paraId="1742E6CD" w14:textId="674A1D4B" w:rsidR="009116D4" w:rsidRDefault="009279C3" w:rsidP="009279C3">
      <w:pPr>
        <w:pStyle w:val="Heading1"/>
      </w:pPr>
      <w:bookmarkStart w:id="151" w:name="_Toc104192515"/>
      <w:bookmarkStart w:id="152" w:name="_Hlk100650934"/>
      <w:r>
        <w:t>References</w:t>
      </w:r>
      <w:bookmarkEnd w:id="151"/>
      <w:r>
        <w:t xml:space="preserve"> </w:t>
      </w:r>
    </w:p>
    <w:p w14:paraId="16DA5C66" w14:textId="5BEEC901" w:rsidR="008A7DB4" w:rsidRPr="008A7DB4" w:rsidRDefault="00EA1625" w:rsidP="008A7DB4">
      <w:pPr>
        <w:pStyle w:val="EndNoteBibliography"/>
        <w:spacing w:after="0"/>
      </w:pPr>
      <w:r w:rsidRPr="00F34BDC">
        <w:fldChar w:fldCharType="begin"/>
      </w:r>
      <w:r w:rsidRPr="00F34BDC">
        <w:instrText xml:space="preserve"> ADDIN EN.REFLIST </w:instrText>
      </w:r>
      <w:r w:rsidRPr="00F34BDC">
        <w:fldChar w:fldCharType="separate"/>
      </w:r>
      <w:r w:rsidR="008A7DB4" w:rsidRPr="008A7DB4">
        <w:t>1.</w:t>
      </w:r>
      <w:r w:rsidR="008A7DB4" w:rsidRPr="008A7DB4">
        <w:tab/>
        <w:t xml:space="preserve">Office of National Statistics. Adult smoking habits in Great Britain 2020 [Available from: </w:t>
      </w:r>
      <w:hyperlink r:id="rId63" w:history="1">
        <w:r w:rsidR="008A7DB4" w:rsidRPr="008A7DB4">
          <w:rPr>
            <w:rStyle w:val="Hyperlink"/>
          </w:rPr>
          <w:t>https://www.ons.gov.uk/peoplepopulationandcommunity/healthandsocialcare/drugusealcoholandsmoking/datasets/adultsmokinghabitsingreatbritain</w:t>
        </w:r>
      </w:hyperlink>
      <w:r w:rsidR="008A7DB4" w:rsidRPr="008A7DB4">
        <w:t>.</w:t>
      </w:r>
    </w:p>
    <w:p w14:paraId="26015471" w14:textId="23C08BE4" w:rsidR="008A7DB4" w:rsidRPr="008A7DB4" w:rsidRDefault="008A7DB4" w:rsidP="008A7DB4">
      <w:pPr>
        <w:pStyle w:val="EndNoteBibliography"/>
        <w:spacing w:after="0"/>
      </w:pPr>
      <w:r w:rsidRPr="008A7DB4">
        <w:t>2.</w:t>
      </w:r>
      <w:r w:rsidRPr="008A7DB4">
        <w:tab/>
        <w:t>Samet JM. Tobacco smoking: the leading cause of preventable disease worldwide. Thoracic surgery clinics. 2013;23(2):103-12.</w:t>
      </w:r>
      <w:r w:rsidR="000E309C">
        <w:t xml:space="preserve"> </w:t>
      </w:r>
      <w:r w:rsidR="000E309C" w:rsidRPr="000E309C">
        <w:t>https://doi.org/10.1016/j.thorsurg.2013.01.009</w:t>
      </w:r>
    </w:p>
    <w:p w14:paraId="4C98DABC" w14:textId="74631BEC" w:rsidR="008A7DB4" w:rsidRPr="008A7DB4" w:rsidRDefault="008A7DB4" w:rsidP="008A7DB4">
      <w:pPr>
        <w:pStyle w:val="EndNoteBibliography"/>
        <w:spacing w:after="0"/>
      </w:pPr>
      <w:r w:rsidRPr="008A7DB4">
        <w:t>3.</w:t>
      </w:r>
      <w:r w:rsidRPr="008A7DB4">
        <w:tab/>
        <w:t xml:space="preserve">Office of National Statistics. Smoking (General Lifestyle Survey Overview - a report on the 2011 General Lifestyle Survey) 2013 [Available from: </w:t>
      </w:r>
      <w:hyperlink r:id="rId64" w:history="1">
        <w:r w:rsidRPr="008A7DB4">
          <w:rPr>
            <w:rStyle w:val="Hyperlink"/>
          </w:rPr>
          <w:t>https://www.ons.gov.uk/peoplepopulationandcommunity/personalandhouseholdfinances/inco</w:t>
        </w:r>
        <w:r w:rsidRPr="008A7DB4">
          <w:rPr>
            <w:rStyle w:val="Hyperlink"/>
          </w:rPr>
          <w:lastRenderedPageBreak/>
          <w:t>meandwealth/compendium/generallifestylesurvey/2013-03-07/chapter1smokinggenerallifestylesurveyoverviewareportonthe2011generallifestylesurvey</w:t>
        </w:r>
      </w:hyperlink>
      <w:r w:rsidRPr="008A7DB4">
        <w:t>.</w:t>
      </w:r>
    </w:p>
    <w:p w14:paraId="6631809C" w14:textId="2305AA86" w:rsidR="008A7DB4" w:rsidRPr="008A7DB4" w:rsidRDefault="008A7DB4" w:rsidP="008A7DB4">
      <w:pPr>
        <w:pStyle w:val="EndNoteBibliography"/>
        <w:spacing w:after="0"/>
      </w:pPr>
      <w:r w:rsidRPr="008A7DB4">
        <w:t>4.</w:t>
      </w:r>
      <w:r w:rsidRPr="008A7DB4">
        <w:tab/>
        <w:t>Pesce G, Marcon A, Calciano L, Perret JL, Abramson MJ, Bono R, et al. Time and age trends in smoking cessation in Europe. PloS one. 2019;14(2):e0211976.</w:t>
      </w:r>
      <w:r w:rsidR="000E309C">
        <w:t xml:space="preserve"> </w:t>
      </w:r>
      <w:r w:rsidR="005B5A9E" w:rsidRPr="005B5A9E">
        <w:t>https://doi.org/10.1371/journal.pone.0211976</w:t>
      </w:r>
    </w:p>
    <w:p w14:paraId="72C5FDF2" w14:textId="77777777" w:rsidR="008A7DB4" w:rsidRPr="008A7DB4" w:rsidRDefault="008A7DB4" w:rsidP="008A7DB4">
      <w:pPr>
        <w:pStyle w:val="EndNoteBibliography"/>
        <w:spacing w:after="0"/>
      </w:pPr>
      <w:r w:rsidRPr="008A7DB4">
        <w:t>5.</w:t>
      </w:r>
      <w:r w:rsidRPr="008A7DB4">
        <w:tab/>
        <w:t>Department of Health. Smoking Kills: A White Paper on Tobacco. In: Department of Health, editor. London: The Stationery Office; 1998.</w:t>
      </w:r>
    </w:p>
    <w:p w14:paraId="5480155B" w14:textId="12DD83F2" w:rsidR="008A7DB4" w:rsidRPr="008A7DB4" w:rsidRDefault="008A7DB4" w:rsidP="008A7DB4">
      <w:pPr>
        <w:pStyle w:val="EndNoteBibliography"/>
        <w:spacing w:after="0"/>
      </w:pPr>
      <w:r w:rsidRPr="008A7DB4">
        <w:t>6.</w:t>
      </w:r>
      <w:r w:rsidRPr="008A7DB4">
        <w:tab/>
        <w:t xml:space="preserve">Legislation.gov.uk. Tobacco Advertising and Promotion Act 2002. 2002 [Available from: </w:t>
      </w:r>
      <w:hyperlink r:id="rId65" w:history="1">
        <w:r w:rsidRPr="008A7DB4">
          <w:rPr>
            <w:rStyle w:val="Hyperlink"/>
          </w:rPr>
          <w:t>https://www.legislation.gov.uk/ukpga/2002/36/contents</w:t>
        </w:r>
      </w:hyperlink>
      <w:r w:rsidRPr="008A7DB4">
        <w:t>.</w:t>
      </w:r>
    </w:p>
    <w:p w14:paraId="68BC2BAC" w14:textId="1E81C7EC" w:rsidR="008A7DB4" w:rsidRPr="008A7DB4" w:rsidRDefault="008A7DB4" w:rsidP="008A7DB4">
      <w:pPr>
        <w:pStyle w:val="EndNoteBibliography"/>
        <w:spacing w:after="0"/>
      </w:pPr>
      <w:r w:rsidRPr="008A7DB4">
        <w:t>7.</w:t>
      </w:r>
      <w:r w:rsidRPr="008A7DB4">
        <w:tab/>
        <w:t>Anyanwu PE, Craig P, Katikireddi SV, Green MJ. Impact of UK tobacco control policies on inequalities in youth smoking uptake: a natural experiment study. Nicotine and Tobacco Research. 2020;22(11):1973-80.</w:t>
      </w:r>
      <w:r w:rsidR="00DD0681">
        <w:t xml:space="preserve"> </w:t>
      </w:r>
      <w:r w:rsidR="00DD0681" w:rsidRPr="00DD0681">
        <w:t>https://doi.org/10.1093/ntr/ntaa101</w:t>
      </w:r>
    </w:p>
    <w:p w14:paraId="13EB66CC" w14:textId="2517FFDA" w:rsidR="008A7DB4" w:rsidRPr="008A7DB4" w:rsidRDefault="008A7DB4" w:rsidP="008A7DB4">
      <w:pPr>
        <w:pStyle w:val="EndNoteBibliography"/>
        <w:spacing w:after="0"/>
      </w:pPr>
      <w:r w:rsidRPr="008A7DB4">
        <w:t>8.</w:t>
      </w:r>
      <w:r w:rsidRPr="008A7DB4">
        <w:tab/>
        <w:t>Inchley J, Currie D, Vieno A, Torsheim T, Ferreira-Borges C. Adolescent alcohol-related behaviours: trends and inequalities in the WHO European Region, 2002–2014: observations from the Health Behaviour in School-aged Children (‎HBSC)‎ WHO collaborative cross-national study.: World Health Organization. Regional Office for Europe.; 2018.</w:t>
      </w:r>
      <w:r w:rsidR="00DD0681">
        <w:t xml:space="preserve"> </w:t>
      </w:r>
      <w:r w:rsidR="00DD0681" w:rsidRPr="00DD0681">
        <w:t>https://doi.org/10665/342239</w:t>
      </w:r>
    </w:p>
    <w:p w14:paraId="5F087E3E" w14:textId="6E33FA6F" w:rsidR="008A7DB4" w:rsidRPr="008A7DB4" w:rsidRDefault="008A7DB4" w:rsidP="008A7DB4">
      <w:pPr>
        <w:pStyle w:val="EndNoteBibliography"/>
        <w:spacing w:after="0"/>
      </w:pPr>
      <w:r w:rsidRPr="008A7DB4">
        <w:t>9.</w:t>
      </w:r>
      <w:r w:rsidRPr="008A7DB4">
        <w:tab/>
        <w:t>Hewitt G, Anthony R, Moore G, Melendez-Torres G, Murphy S. Student Health and Wellbeing in Wales: Report of the 2017/18 Health Behaviour in School-Aged Children Survey and School Health Research Network Student Health and Wellbeing Survey. 2019.</w:t>
      </w:r>
      <w:r w:rsidR="00BF1336">
        <w:t xml:space="preserve"> </w:t>
      </w:r>
      <w:r w:rsidR="00BF1336" w:rsidRPr="00BF1336">
        <w:t>SHRN HBSC NR_31.05.2019.pdf</w:t>
      </w:r>
    </w:p>
    <w:p w14:paraId="20F762B8" w14:textId="4AB424F7" w:rsidR="008A7DB4" w:rsidRPr="008A7DB4" w:rsidRDefault="008A7DB4" w:rsidP="008A7DB4">
      <w:pPr>
        <w:pStyle w:val="EndNoteBibliography"/>
        <w:spacing w:after="0"/>
      </w:pPr>
      <w:r w:rsidRPr="008A7DB4">
        <w:t>10.</w:t>
      </w:r>
      <w:r w:rsidRPr="008A7DB4">
        <w:tab/>
        <w:t>Hallingberg B, Maynard OM, Bauld L, Brown R, Gray L, Lowthian E, et al. Have e-cigarettes renormalised or displaced youth smoking? Results of a segmented regression analysis of repeated cross sectional survey data in England, Scotland and Wales. Tobacco control. 2020;29(2):207-16.</w:t>
      </w:r>
      <w:r w:rsidR="00DD0681">
        <w:t xml:space="preserve"> </w:t>
      </w:r>
      <w:r w:rsidR="00DD0681" w:rsidRPr="00DD0681">
        <w:t>https://doi.org/10.1136/tobaccocontrol-2018-054584</w:t>
      </w:r>
    </w:p>
    <w:p w14:paraId="3A3A5B48" w14:textId="3F834698" w:rsidR="008A7DB4" w:rsidRPr="008A7DB4" w:rsidRDefault="008A7DB4" w:rsidP="008A7DB4">
      <w:pPr>
        <w:pStyle w:val="EndNoteBibliography"/>
        <w:spacing w:after="0"/>
      </w:pPr>
      <w:r w:rsidRPr="008A7DB4">
        <w:t>11.</w:t>
      </w:r>
      <w:r w:rsidRPr="008A7DB4">
        <w:tab/>
        <w:t>Laverty AA, Hone T, Vamos EP, Anyanwu PE, Taylor-Robinson D, de Vocht F, et al. Impact of banning smoking in cars with children on exposure to second-hand smoke: a natural experiment in England and Scotland. Thorax. 2020;75(4):345-7.</w:t>
      </w:r>
      <w:r w:rsidR="00DD0681">
        <w:t xml:space="preserve"> </w:t>
      </w:r>
      <w:r w:rsidR="00DD0681" w:rsidRPr="00DD0681">
        <w:t>https://doi.org/10.1136/thoraxjnl-2019-213998</w:t>
      </w:r>
    </w:p>
    <w:p w14:paraId="2D18611D" w14:textId="0D9A1193" w:rsidR="008A7DB4" w:rsidRPr="008A7DB4" w:rsidRDefault="008A7DB4" w:rsidP="008A7DB4">
      <w:pPr>
        <w:pStyle w:val="EndNoteBibliography"/>
        <w:spacing w:after="0"/>
      </w:pPr>
      <w:r w:rsidRPr="008A7DB4">
        <w:t>12.</w:t>
      </w:r>
      <w:r w:rsidRPr="008A7DB4">
        <w:tab/>
        <w:t xml:space="preserve">Welsh Government. Tobacco control strategy for Wales and delivery plan 2021 [Available from: </w:t>
      </w:r>
      <w:hyperlink r:id="rId66" w:history="1">
        <w:r w:rsidRPr="008A7DB4">
          <w:rPr>
            <w:rStyle w:val="Hyperlink"/>
          </w:rPr>
          <w:t>https://gov.wales/tobacco-control-strategy-wales-and-delivery-plan</w:t>
        </w:r>
      </w:hyperlink>
      <w:r w:rsidRPr="008A7DB4">
        <w:t>.</w:t>
      </w:r>
    </w:p>
    <w:p w14:paraId="3021755C" w14:textId="680168B4" w:rsidR="008A7DB4" w:rsidRPr="008A7DB4" w:rsidRDefault="008A7DB4" w:rsidP="008A7DB4">
      <w:pPr>
        <w:pStyle w:val="EndNoteBibliography"/>
        <w:spacing w:after="0"/>
      </w:pPr>
      <w:r w:rsidRPr="008A7DB4">
        <w:t>13.</w:t>
      </w:r>
      <w:r w:rsidRPr="008A7DB4">
        <w:tab/>
        <w:t>Warner KE, Mendez D. E-cigarettes: comparing the possible risks of increasing smoking initiation with the potential benefits of increasing smoking cessation. Nicotine and Tobacco Research. 2019;21(1):41-7.</w:t>
      </w:r>
      <w:r w:rsidR="00DD0681">
        <w:t xml:space="preserve"> </w:t>
      </w:r>
      <w:r w:rsidR="00DD0681" w:rsidRPr="00DD0681">
        <w:t>https://doi.org/10.1093/ntr/nty062</w:t>
      </w:r>
    </w:p>
    <w:p w14:paraId="2ED004B5" w14:textId="53578EDD" w:rsidR="008A7DB4" w:rsidRPr="008A7DB4" w:rsidRDefault="008A7DB4" w:rsidP="008A7DB4">
      <w:pPr>
        <w:pStyle w:val="EndNoteBibliography"/>
        <w:spacing w:after="0"/>
      </w:pPr>
      <w:r w:rsidRPr="008A7DB4">
        <w:lastRenderedPageBreak/>
        <w:t>14.</w:t>
      </w:r>
      <w:r w:rsidRPr="008A7DB4">
        <w:tab/>
        <w:t>Thorndike AN. E-cigarette use by young adult nonsmokers: Next-generation nicotine dependence? Annals of Internal Medicine. 2019;170(1):70-1.</w:t>
      </w:r>
      <w:r w:rsidR="00DD0681">
        <w:t xml:space="preserve"> </w:t>
      </w:r>
      <w:r w:rsidR="00DD0681" w:rsidRPr="00DD0681">
        <w:t>https://doi.org/10.7326/M18-2581</w:t>
      </w:r>
    </w:p>
    <w:p w14:paraId="4D02435B" w14:textId="33A36325" w:rsidR="008A7DB4" w:rsidRPr="008A7DB4" w:rsidRDefault="008A7DB4" w:rsidP="008A7DB4">
      <w:pPr>
        <w:pStyle w:val="EndNoteBibliography"/>
        <w:spacing w:after="0"/>
      </w:pPr>
      <w:r w:rsidRPr="008A7DB4">
        <w:t>15.</w:t>
      </w:r>
      <w:r w:rsidRPr="008A7DB4">
        <w:tab/>
        <w:t>Royal College of Physicians of London. Nicotine without smoke Tobacco harm reduction: Royal College of Physicians of London; 2016.</w:t>
      </w:r>
      <w:r w:rsidR="00DD0681">
        <w:t xml:space="preserve"> </w:t>
      </w:r>
    </w:p>
    <w:p w14:paraId="6AF7C047" w14:textId="53E4CBC2" w:rsidR="008A7DB4" w:rsidRPr="008A7DB4" w:rsidRDefault="008A7DB4" w:rsidP="008A7DB4">
      <w:pPr>
        <w:pStyle w:val="EndNoteBibliography"/>
        <w:spacing w:after="0"/>
      </w:pPr>
      <w:r w:rsidRPr="008A7DB4">
        <w:t>16.</w:t>
      </w:r>
      <w:r w:rsidRPr="008A7DB4">
        <w:tab/>
        <w:t xml:space="preserve">Kock L, West R, Beard E, Kale D, Brown J. Trends in electronic cigarette use in England 2021 [Available from: </w:t>
      </w:r>
      <w:hyperlink r:id="rId67" w:history="1">
        <w:r w:rsidRPr="008A7DB4">
          <w:rPr>
            <w:rStyle w:val="Hyperlink"/>
          </w:rPr>
          <w:t>https://smokinginengland.info/graphs/e-cigarettes-latest-trends</w:t>
        </w:r>
      </w:hyperlink>
      <w:r w:rsidRPr="008A7DB4">
        <w:t>.</w:t>
      </w:r>
    </w:p>
    <w:p w14:paraId="18DF6F38" w14:textId="40976A58" w:rsidR="008A7DB4" w:rsidRPr="008A7DB4" w:rsidRDefault="008A7DB4" w:rsidP="008A7DB4">
      <w:pPr>
        <w:pStyle w:val="EndNoteBibliography"/>
        <w:spacing w:after="0"/>
      </w:pPr>
      <w:r w:rsidRPr="008A7DB4">
        <w:t>17.</w:t>
      </w:r>
      <w:r w:rsidRPr="008A7DB4">
        <w:tab/>
        <w:t>McNeill A, Brose LS, Calder R, Bauld L, Robson D. Evidence review of e-cigarettes and heated tobacco products 2018. A report commissioned by Public Health England London: Public Health England. 2018;6.</w:t>
      </w:r>
      <w:r w:rsidR="00DD0681">
        <w:t xml:space="preserve"> </w:t>
      </w:r>
      <w:r w:rsidR="00DD0681" w:rsidRPr="00DD0681">
        <w:t>Downloads/Evidence_review_of_e-cigarettes_and_heated_tobacco_products_2018.pdf</w:t>
      </w:r>
    </w:p>
    <w:p w14:paraId="7212107E" w14:textId="15E274D5" w:rsidR="008A7DB4" w:rsidRPr="008A7DB4" w:rsidRDefault="008A7DB4" w:rsidP="008A7DB4">
      <w:pPr>
        <w:pStyle w:val="EndNoteBibliography"/>
        <w:spacing w:after="0"/>
      </w:pPr>
      <w:r w:rsidRPr="008A7DB4">
        <w:t>18.</w:t>
      </w:r>
      <w:r w:rsidRPr="008A7DB4">
        <w:tab/>
        <w:t>Aveyard P, Arnott D, Johnson KC. Should we recommend e-cigarettes to help smokers quit? BMJ. 2018;361.</w:t>
      </w:r>
      <w:r w:rsidR="00DD0681">
        <w:t xml:space="preserve"> </w:t>
      </w:r>
      <w:r w:rsidR="00DD0681" w:rsidRPr="00DD0681">
        <w:t>https://doi.org/10.1136/bmj.k1759</w:t>
      </w:r>
    </w:p>
    <w:p w14:paraId="3446DCA7" w14:textId="4C9386CE" w:rsidR="008A7DB4" w:rsidRPr="008A7DB4" w:rsidRDefault="008A7DB4" w:rsidP="008A7DB4">
      <w:pPr>
        <w:pStyle w:val="EndNoteBibliography"/>
        <w:spacing w:after="0"/>
      </w:pPr>
      <w:r w:rsidRPr="008A7DB4">
        <w:t>19.</w:t>
      </w:r>
      <w:r w:rsidRPr="008A7DB4">
        <w:tab/>
        <w:t>George J, Hussain M, Vadiveloo T, Ireland S, Hopkinson P, Struthers AD, et al. Cardiovascular effects of switching from tobacco cigarettes to electronic cigarettes. Journal of the American College of Cardiology. 2019;74(25):3112-20.</w:t>
      </w:r>
      <w:r w:rsidR="00DD0681">
        <w:t xml:space="preserve"> </w:t>
      </w:r>
      <w:r w:rsidR="00DD0681" w:rsidRPr="00DD0681">
        <w:t>https://doi.org/10.1016/j.jacc.2019.09.067</w:t>
      </w:r>
    </w:p>
    <w:p w14:paraId="17CCA1EB" w14:textId="32FFBDE3" w:rsidR="008A7DB4" w:rsidRPr="008A7DB4" w:rsidRDefault="008A7DB4" w:rsidP="008A7DB4">
      <w:pPr>
        <w:pStyle w:val="EndNoteBibliography"/>
        <w:spacing w:after="0"/>
      </w:pPr>
      <w:r w:rsidRPr="008A7DB4">
        <w:t>20.</w:t>
      </w:r>
      <w:r w:rsidRPr="008A7DB4">
        <w:tab/>
        <w:t>Mendez D, Warner KE. A magic bullet? The potential impact of e-cigarettes on the toll of cigarette smoking. Nicotine &amp; Tobacco Research. 2020.</w:t>
      </w:r>
      <w:r w:rsidR="00DD0681">
        <w:t xml:space="preserve"> </w:t>
      </w:r>
      <w:r w:rsidR="00DD0681" w:rsidRPr="00DD0681">
        <w:t>https://doi.org/10.1093/ntr/ntaa160</w:t>
      </w:r>
    </w:p>
    <w:p w14:paraId="65EC00C1" w14:textId="4435E450" w:rsidR="008A7DB4" w:rsidRPr="008A7DB4" w:rsidRDefault="008A7DB4" w:rsidP="008A7DB4">
      <w:pPr>
        <w:pStyle w:val="EndNoteBibliography"/>
        <w:spacing w:after="0"/>
      </w:pPr>
      <w:r w:rsidRPr="008A7DB4">
        <w:t>21.</w:t>
      </w:r>
      <w:r w:rsidRPr="008A7DB4">
        <w:tab/>
        <w:t>Hajek P, Phillips-Waller A, Przulj D, Pesola F, Myers Smith K, Bisal N, et al. A randomized trial of e-cigarettes versus nicotine-replacement therapy. New England Journal of Medicine. 2019;380(7):629-37.</w:t>
      </w:r>
      <w:r w:rsidR="00DD0681">
        <w:t xml:space="preserve"> </w:t>
      </w:r>
      <w:r w:rsidR="00DD0681" w:rsidRPr="00DD0681">
        <w:t>https://doi.org/10.1056/NEJMoa1808779</w:t>
      </w:r>
    </w:p>
    <w:p w14:paraId="4118F5CF" w14:textId="39D8F196" w:rsidR="008A7DB4" w:rsidRPr="008A7DB4" w:rsidRDefault="008A7DB4" w:rsidP="008A7DB4">
      <w:pPr>
        <w:pStyle w:val="EndNoteBibliography"/>
        <w:spacing w:after="0"/>
      </w:pPr>
      <w:r w:rsidRPr="008A7DB4">
        <w:t>22.</w:t>
      </w:r>
      <w:r w:rsidRPr="008A7DB4">
        <w:tab/>
        <w:t xml:space="preserve">World Health Organization. E-cigarettes are harmful to health 2020 [Available from: </w:t>
      </w:r>
      <w:hyperlink r:id="rId68" w:history="1">
        <w:r w:rsidRPr="008A7DB4">
          <w:rPr>
            <w:rStyle w:val="Hyperlink"/>
          </w:rPr>
          <w:t>https://www.who.int/news/item/05-02-2020-e-cigarettes-are-harmful-to-health</w:t>
        </w:r>
      </w:hyperlink>
      <w:r w:rsidRPr="008A7DB4">
        <w:t>.</w:t>
      </w:r>
    </w:p>
    <w:p w14:paraId="50E53910" w14:textId="3A0E1A2A" w:rsidR="008A7DB4" w:rsidRPr="008A7DB4" w:rsidRDefault="008A7DB4" w:rsidP="008A7DB4">
      <w:pPr>
        <w:pStyle w:val="EndNoteBibliography"/>
        <w:spacing w:after="0"/>
      </w:pPr>
      <w:r w:rsidRPr="008A7DB4">
        <w:t>23.</w:t>
      </w:r>
      <w:r w:rsidRPr="008A7DB4">
        <w:tab/>
        <w:t>Hartmann-Boyce J, McRobbie H, Lindson N, Bullen C, Begh R, Theodoulou A, et al. Electronic cigarettes for smoking cessation. Cochrane Database of Systematic Reviews. 2020(10).</w:t>
      </w:r>
      <w:r w:rsidR="00DD0681">
        <w:t xml:space="preserve"> </w:t>
      </w:r>
      <w:r w:rsidR="00DD0681" w:rsidRPr="00DD0681">
        <w:t>https://doi.org/10.1002/14651858.CD010216.pub6/full</w:t>
      </w:r>
    </w:p>
    <w:p w14:paraId="39039681" w14:textId="7078B5D9" w:rsidR="008A7DB4" w:rsidRPr="008A7DB4" w:rsidRDefault="008A7DB4" w:rsidP="008A7DB4">
      <w:pPr>
        <w:pStyle w:val="EndNoteBibliography"/>
        <w:spacing w:after="0"/>
      </w:pPr>
      <w:r w:rsidRPr="008A7DB4">
        <w:t>24.</w:t>
      </w:r>
      <w:r w:rsidRPr="008A7DB4">
        <w:tab/>
        <w:t>McNeill A, Brose L, Calder R, Simonavicius E, Robson D. Vaping in England: evidence update February 2021. London: Public Health England; 2021.</w:t>
      </w:r>
      <w:r w:rsidR="00DD0681">
        <w:t xml:space="preserve"> </w:t>
      </w:r>
      <w:r w:rsidR="007A5259" w:rsidRPr="007A5259">
        <w:t>Downloads/Vaping_in_England_evidence_update_February_2021.pdf</w:t>
      </w:r>
    </w:p>
    <w:p w14:paraId="0F948E91" w14:textId="2AA37280" w:rsidR="008A7DB4" w:rsidRPr="008A7DB4" w:rsidRDefault="008A7DB4" w:rsidP="008A7DB4">
      <w:pPr>
        <w:pStyle w:val="EndNoteBibliography"/>
        <w:spacing w:after="0"/>
      </w:pPr>
      <w:r w:rsidRPr="008A7DB4">
        <w:t>25.</w:t>
      </w:r>
      <w:r w:rsidRPr="008A7DB4">
        <w:tab/>
        <w:t>Gregory A. Regulator paves way for NHS e-cigarette prescriptions in England. The Guardian. 2021.</w:t>
      </w:r>
      <w:r w:rsidR="007A5259">
        <w:t xml:space="preserve"> </w:t>
      </w:r>
    </w:p>
    <w:p w14:paraId="26EDEE40" w14:textId="77777777" w:rsidR="008A7DB4" w:rsidRPr="008A7DB4" w:rsidRDefault="008A7DB4" w:rsidP="008A7DB4">
      <w:pPr>
        <w:pStyle w:val="EndNoteBibliography"/>
        <w:spacing w:after="0"/>
      </w:pPr>
      <w:r w:rsidRPr="008A7DB4">
        <w:t>26.</w:t>
      </w:r>
      <w:r w:rsidRPr="008A7DB4">
        <w:tab/>
        <w:t>Royal College of Physicians. Smoking and health 2021: a coming of age for tobacco control? London: RCP; 2021.</w:t>
      </w:r>
    </w:p>
    <w:p w14:paraId="11527CBD" w14:textId="35CD32B0" w:rsidR="008A7DB4" w:rsidRPr="008A7DB4" w:rsidRDefault="008A7DB4" w:rsidP="008A7DB4">
      <w:pPr>
        <w:pStyle w:val="EndNoteBibliography"/>
        <w:spacing w:after="0"/>
      </w:pPr>
      <w:r w:rsidRPr="008A7DB4">
        <w:lastRenderedPageBreak/>
        <w:t>27.</w:t>
      </w:r>
      <w:r w:rsidRPr="008A7DB4">
        <w:tab/>
        <w:t>Hammond D. Outbreak of pulmonary diseases linked to vaping. British Medical Journal Publishing Group; 2019.</w:t>
      </w:r>
      <w:r w:rsidR="007A5259">
        <w:t xml:space="preserve"> </w:t>
      </w:r>
      <w:r w:rsidR="007A5259" w:rsidRPr="007A5259">
        <w:t>https://doi.org/10.1136/bmj.l5445</w:t>
      </w:r>
    </w:p>
    <w:p w14:paraId="65FB0C5C" w14:textId="3E10E53B" w:rsidR="008A7DB4" w:rsidRPr="008A7DB4" w:rsidRDefault="008A7DB4" w:rsidP="008A7DB4">
      <w:pPr>
        <w:pStyle w:val="EndNoteBibliography"/>
        <w:spacing w:after="0"/>
      </w:pPr>
      <w:r w:rsidRPr="008A7DB4">
        <w:t>28.</w:t>
      </w:r>
      <w:r w:rsidRPr="008A7DB4">
        <w:tab/>
        <w:t>McKee M. Evidence and e-cigarettes: explaining English exceptionalism. American Journal of Public Health. 2019;109(7):965-6.</w:t>
      </w:r>
      <w:r w:rsidR="007A5259">
        <w:t xml:space="preserve"> </w:t>
      </w:r>
      <w:r w:rsidR="007A5259" w:rsidRPr="007A5259">
        <w:t>https://doi.org/10.2105/AJPH.2019.305132</w:t>
      </w:r>
    </w:p>
    <w:p w14:paraId="2022A185" w14:textId="7AAFD562" w:rsidR="008A7DB4" w:rsidRPr="008A7DB4" w:rsidRDefault="008A7DB4" w:rsidP="008A7DB4">
      <w:pPr>
        <w:pStyle w:val="EndNoteBibliography"/>
        <w:spacing w:after="0"/>
      </w:pPr>
      <w:r w:rsidRPr="008A7DB4">
        <w:t>29.</w:t>
      </w:r>
      <w:r w:rsidRPr="008A7DB4">
        <w:tab/>
        <w:t>Pisinger C, Katsaounou P, Belo Ravara S. E-cigarettes, heated tobacco and other novel nicotine-containing products: a help to smokers or a public health threat? Supporting Tobacco Cessation (ERS Monograph) Sheffield, European Respiratory Society. 2021:33-55.</w:t>
      </w:r>
      <w:r w:rsidR="007A5259">
        <w:t xml:space="preserve"> </w:t>
      </w:r>
      <w:r w:rsidR="007A5259" w:rsidRPr="007A5259">
        <w:t>https://doi.org/10.1183/2312508X.10002120</w:t>
      </w:r>
    </w:p>
    <w:p w14:paraId="0B0F5DE6" w14:textId="70EC059E" w:rsidR="008A7DB4" w:rsidRPr="008A7DB4" w:rsidRDefault="008A7DB4" w:rsidP="008A7DB4">
      <w:pPr>
        <w:pStyle w:val="EndNoteBibliography"/>
        <w:spacing w:after="0"/>
      </w:pPr>
      <w:r w:rsidRPr="008A7DB4">
        <w:t>30.</w:t>
      </w:r>
      <w:r w:rsidRPr="008A7DB4">
        <w:tab/>
        <w:t>Samet JM, Barrington-Trimis J. E-cigarettes and harm reduction: an artificial controversy instead of evidence and a well-framed decision context. American Journal of Public Health. 2021;9:1572-4.</w:t>
      </w:r>
      <w:r w:rsidR="007A5259">
        <w:t xml:space="preserve"> </w:t>
      </w:r>
      <w:r w:rsidR="007A5259" w:rsidRPr="007A5259">
        <w:t>https://doi.org/10.2105/AJPH.2021.306457</w:t>
      </w:r>
    </w:p>
    <w:p w14:paraId="68A1622B" w14:textId="120CC247" w:rsidR="008A7DB4" w:rsidRPr="008A7DB4" w:rsidRDefault="008A7DB4" w:rsidP="008A7DB4">
      <w:pPr>
        <w:pStyle w:val="EndNoteBibliography"/>
        <w:spacing w:after="0"/>
      </w:pPr>
      <w:r w:rsidRPr="008A7DB4">
        <w:t>31.</w:t>
      </w:r>
      <w:r w:rsidRPr="008A7DB4">
        <w:tab/>
        <w:t>Balfour DJK, Benowitz NL, Colby SM, Hatsukami DK, Lando HA, Leischow SJ, et al. Balancing consideration of the risks and benefits of e-cigarettes. American Journal of Public Health. 2021:e1-e12.</w:t>
      </w:r>
      <w:r w:rsidR="007A5259">
        <w:t xml:space="preserve"> </w:t>
      </w:r>
      <w:r w:rsidR="007A5259" w:rsidRPr="007A5259">
        <w:t>https://doi.org/10.2105/AJPH.2021.306416</w:t>
      </w:r>
    </w:p>
    <w:p w14:paraId="5D459DD2" w14:textId="7FF949C5" w:rsidR="008A7DB4" w:rsidRPr="008A7DB4" w:rsidRDefault="008A7DB4" w:rsidP="008A7DB4">
      <w:pPr>
        <w:pStyle w:val="EndNoteBibliography"/>
        <w:spacing w:after="0"/>
      </w:pPr>
      <w:r w:rsidRPr="008A7DB4">
        <w:t>32.</w:t>
      </w:r>
      <w:r w:rsidRPr="008A7DB4">
        <w:tab/>
        <w:t>Notley C, Ward E, Dawkins L, Holland R. The unique contribution of e-cigarettes for tobacco harm reduction in supporting smoking relapse prevention. Harm Reduction Journal. 2018;15(1):1-12.</w:t>
      </w:r>
      <w:r w:rsidR="007A5259">
        <w:t xml:space="preserve"> </w:t>
      </w:r>
      <w:r w:rsidR="007A5259" w:rsidRPr="007A5259">
        <w:t>https://doi.org/10.1186/s12954-018-0237-7</w:t>
      </w:r>
    </w:p>
    <w:p w14:paraId="44674839" w14:textId="32EE39C2" w:rsidR="008A7DB4" w:rsidRPr="008A7DB4" w:rsidRDefault="008A7DB4" w:rsidP="008A7DB4">
      <w:pPr>
        <w:pStyle w:val="EndNoteBibliography"/>
        <w:spacing w:after="0"/>
      </w:pPr>
      <w:r w:rsidRPr="008A7DB4">
        <w:t>33.</w:t>
      </w:r>
      <w:r w:rsidRPr="008A7DB4">
        <w:tab/>
        <w:t>Hallingberg B, Angel L, Brown R, Copeland L, Gray L, Van Godwin J, et al. Changes in childhood experimentation with, and exposure to, tobacco and e-cigarettes and perceived smoking norms: a repeated cross-sectional study of 10–11 year olds’ in Wales. BMC Public Health. 2021(21):1-17.</w:t>
      </w:r>
      <w:r w:rsidR="007A5259">
        <w:t xml:space="preserve"> </w:t>
      </w:r>
      <w:r w:rsidR="007A5259" w:rsidRPr="007A5259">
        <w:t>https://doi.org/10.1186/s12889-021-12004-z</w:t>
      </w:r>
    </w:p>
    <w:p w14:paraId="79763CF0" w14:textId="4416C885" w:rsidR="008A7DB4" w:rsidRPr="008A7DB4" w:rsidRDefault="008A7DB4" w:rsidP="008A7DB4">
      <w:pPr>
        <w:pStyle w:val="EndNoteBibliography"/>
        <w:spacing w:after="0"/>
      </w:pPr>
      <w:r w:rsidRPr="008A7DB4">
        <w:t>34.</w:t>
      </w:r>
      <w:r w:rsidRPr="008A7DB4">
        <w:tab/>
        <w:t>Padon AA, Maloney EK, Cappella JN. Youth-targeted e-cigarette marketing in the US. Tobacco Regulatory Science. 2017;3(1):95-101.</w:t>
      </w:r>
      <w:r w:rsidR="007A5259">
        <w:t xml:space="preserve"> </w:t>
      </w:r>
      <w:r w:rsidR="007A5259" w:rsidRPr="007A5259">
        <w:t>https://doi.org/10.18001/TRS.3.1.9</w:t>
      </w:r>
    </w:p>
    <w:p w14:paraId="2D575D93" w14:textId="30A7CBF0" w:rsidR="008A7DB4" w:rsidRPr="008A7DB4" w:rsidRDefault="008A7DB4" w:rsidP="008A7DB4">
      <w:pPr>
        <w:pStyle w:val="EndNoteBibliography"/>
        <w:spacing w:after="0"/>
      </w:pPr>
      <w:r w:rsidRPr="008A7DB4">
        <w:t>35.</w:t>
      </w:r>
      <w:r w:rsidRPr="008A7DB4">
        <w:tab/>
        <w:t>Dyer O. E-cigarette makers under fire for marketing to young people. BMJ. 2019;365.</w:t>
      </w:r>
      <w:r w:rsidR="007A5259">
        <w:t xml:space="preserve"> </w:t>
      </w:r>
      <w:r w:rsidR="007A5259" w:rsidRPr="007A5259">
        <w:t>https://doi.org/10.1136/bmj.l2261</w:t>
      </w:r>
    </w:p>
    <w:p w14:paraId="179A2AF2" w14:textId="67522E63" w:rsidR="008A7DB4" w:rsidRPr="008A7DB4" w:rsidRDefault="008A7DB4" w:rsidP="008A7DB4">
      <w:pPr>
        <w:pStyle w:val="EndNoteBibliography"/>
        <w:spacing w:after="0"/>
      </w:pPr>
      <w:r w:rsidRPr="008A7DB4">
        <w:t>36.</w:t>
      </w:r>
      <w:r w:rsidRPr="008A7DB4">
        <w:tab/>
        <w:t>Measham F, O’Brien K, Turnbull G. “Skittles &amp; Red Bull is my favourite flavour”: E-cigarettes, smoking, vaping and the changing landscape of nicotine consumption amongst British teenagers–implications for the normalisation debate. Drugs: Education, Prevention and Policy. 2016;23(3):224-37.</w:t>
      </w:r>
      <w:r w:rsidR="007A5259">
        <w:t xml:space="preserve"> </w:t>
      </w:r>
      <w:r w:rsidR="007A5259" w:rsidRPr="007A5259">
        <w:t>https://doi.org/10.1080/09687637.2016.1178708</w:t>
      </w:r>
    </w:p>
    <w:p w14:paraId="65E9FE4D" w14:textId="19E7B4C0" w:rsidR="008A7DB4" w:rsidRPr="008A7DB4" w:rsidRDefault="008A7DB4" w:rsidP="008A7DB4">
      <w:pPr>
        <w:pStyle w:val="EndNoteBibliography"/>
        <w:spacing w:after="0"/>
      </w:pPr>
      <w:r w:rsidRPr="008A7DB4">
        <w:t>37.</w:t>
      </w:r>
      <w:r w:rsidRPr="008A7DB4">
        <w:tab/>
        <w:t>Notley C, Gentry S, Cox S, Dockrell M, Havill M, Attwood AS, et al. Youth Use of E-Liquid Flavours–A systematic review exploring patterns of use of e liquid flavours and associations with continued vaping, tobacco smoking uptake, or cessation. Addiction. 2021;Online ahead of print.</w:t>
      </w:r>
      <w:r w:rsidR="007A5259">
        <w:t xml:space="preserve"> </w:t>
      </w:r>
      <w:r w:rsidR="007A5259" w:rsidRPr="007A5259">
        <w:t>https://doi.org/10.1111/add.15723</w:t>
      </w:r>
    </w:p>
    <w:p w14:paraId="7A7BBB92" w14:textId="71336BAC" w:rsidR="008A7DB4" w:rsidRPr="008A7DB4" w:rsidRDefault="008A7DB4" w:rsidP="008A7DB4">
      <w:pPr>
        <w:pStyle w:val="EndNoteBibliography"/>
        <w:spacing w:after="0"/>
      </w:pPr>
      <w:r w:rsidRPr="008A7DB4">
        <w:t>38.</w:t>
      </w:r>
      <w:r w:rsidRPr="008A7DB4">
        <w:tab/>
        <w:t>Moore G, Hewitt G, Evans J, Littlecott HJ, Holliday J, Ahmed N, et al. Electronic-cigarette use among young people in Wales: evidence from two cross-sectional surveys. BMJ Open. 2015;5(4):e007072.</w:t>
      </w:r>
      <w:r w:rsidR="007A5259">
        <w:t xml:space="preserve"> </w:t>
      </w:r>
      <w:r w:rsidR="007A5259" w:rsidRPr="007A5259">
        <w:t>https://doi.org/10.1136/bmjopen-2014-007072</w:t>
      </w:r>
    </w:p>
    <w:p w14:paraId="5540D275" w14:textId="7F213ADF" w:rsidR="008A7DB4" w:rsidRPr="008A7DB4" w:rsidRDefault="008A7DB4" w:rsidP="008A7DB4">
      <w:pPr>
        <w:pStyle w:val="EndNoteBibliography"/>
        <w:spacing w:after="0"/>
      </w:pPr>
      <w:r w:rsidRPr="008A7DB4">
        <w:lastRenderedPageBreak/>
        <w:t>39.</w:t>
      </w:r>
      <w:r w:rsidRPr="008A7DB4">
        <w:tab/>
        <w:t>Bauld L, MacKintosh AM, Eastwood B, Ford A, Moore G, Dockrell M, et al. Young people’s use of e-cigarettes across the United Kingdom: findings from five surveys 2015–2017. International Journal of Environmental Research and Public Health. 2017;14(9):973.</w:t>
      </w:r>
      <w:r w:rsidR="007A5259">
        <w:t xml:space="preserve"> </w:t>
      </w:r>
      <w:r w:rsidR="007A5259" w:rsidRPr="007A5259">
        <w:t>https://doi.org/10.3390/ijerph14090973</w:t>
      </w:r>
    </w:p>
    <w:p w14:paraId="4C1B2AE4" w14:textId="21269675" w:rsidR="008A7DB4" w:rsidRPr="008A7DB4" w:rsidRDefault="008A7DB4" w:rsidP="008A7DB4">
      <w:pPr>
        <w:pStyle w:val="EndNoteBibliography"/>
        <w:spacing w:after="0"/>
      </w:pPr>
      <w:r w:rsidRPr="008A7DB4">
        <w:t>40.</w:t>
      </w:r>
      <w:r w:rsidRPr="008A7DB4">
        <w:tab/>
        <w:t>Williams AR. Cannabis as a gateway drug for opioid use disorder. The Journal of Law, Medicine &amp; Ethics. 2020;48(2):268-74.</w:t>
      </w:r>
      <w:r w:rsidR="007A5259">
        <w:t xml:space="preserve"> </w:t>
      </w:r>
      <w:r w:rsidR="007A5259" w:rsidRPr="007A5259">
        <w:t>https://doi.org/10.1177/1073110520935338</w:t>
      </w:r>
    </w:p>
    <w:p w14:paraId="1E143E2C" w14:textId="75FE1DE7" w:rsidR="008A7DB4" w:rsidRPr="008A7DB4" w:rsidRDefault="008A7DB4" w:rsidP="008A7DB4">
      <w:pPr>
        <w:pStyle w:val="EndNoteBibliography"/>
        <w:spacing w:after="0"/>
      </w:pPr>
      <w:r w:rsidRPr="008A7DB4">
        <w:t>41.</w:t>
      </w:r>
      <w:r w:rsidRPr="008A7DB4">
        <w:tab/>
        <w:t>Chapman S, Bareham D, Maziak W. The gateway effect of e-cigarettes: reflections on main criticisms. Nicotine &amp; Tobacco Research. 2018;21(5):695-8.</w:t>
      </w:r>
      <w:r w:rsidR="007A5259">
        <w:t xml:space="preserve"> </w:t>
      </w:r>
      <w:r w:rsidR="00D33A7C" w:rsidRPr="00D33A7C">
        <w:t>https://doi.org/10.1093/ntr/nty067</w:t>
      </w:r>
    </w:p>
    <w:p w14:paraId="5ED0893E" w14:textId="14EB0D1C" w:rsidR="008A7DB4" w:rsidRPr="008A7DB4" w:rsidRDefault="008A7DB4" w:rsidP="008A7DB4">
      <w:pPr>
        <w:pStyle w:val="EndNoteBibliography"/>
        <w:spacing w:after="0"/>
      </w:pPr>
      <w:r w:rsidRPr="008A7DB4">
        <w:t>42.</w:t>
      </w:r>
      <w:r w:rsidRPr="008A7DB4">
        <w:tab/>
        <w:t>Aladeokin A, Haighton C. Is adolescent e-cigarette use associated with smoking in the United Kingdom?: A systematic review with meta-analysis. Tobacco Prevention &amp; Cessation. 2019;5.</w:t>
      </w:r>
      <w:r w:rsidR="00D33A7C">
        <w:t xml:space="preserve"> </w:t>
      </w:r>
      <w:r w:rsidR="00D33A7C" w:rsidRPr="00D33A7C">
        <w:t>https://www.ncbi.nlm.nih.gov/pmc/articles/PMC7205081/</w:t>
      </w:r>
    </w:p>
    <w:p w14:paraId="6E2D5E70" w14:textId="2540346A" w:rsidR="008A7DB4" w:rsidRPr="008A7DB4" w:rsidRDefault="008A7DB4" w:rsidP="008A7DB4">
      <w:pPr>
        <w:pStyle w:val="EndNoteBibliography"/>
        <w:spacing w:after="0"/>
      </w:pPr>
      <w:r w:rsidRPr="008A7DB4">
        <w:t>43.</w:t>
      </w:r>
      <w:r w:rsidRPr="008A7DB4">
        <w:tab/>
        <w:t>Chan GC, Stjepanović D, Lim C, Sun T, Shanmuga Anandan A, Connor JP, et al. Gateway or common liability? A systematic review and meta</w:t>
      </w:r>
      <w:r w:rsidRPr="008A7DB4">
        <w:rPr>
          <w:rFonts w:ascii="Cambria Math" w:hAnsi="Cambria Math" w:cs="Cambria Math"/>
        </w:rPr>
        <w:t>‐</w:t>
      </w:r>
      <w:r w:rsidRPr="008A7DB4">
        <w:t>analysis of studies of adolescent e</w:t>
      </w:r>
      <w:r w:rsidRPr="008A7DB4">
        <w:rPr>
          <w:rFonts w:ascii="Cambria Math" w:hAnsi="Cambria Math" w:cs="Cambria Math"/>
        </w:rPr>
        <w:t>‐</w:t>
      </w:r>
      <w:r w:rsidRPr="008A7DB4">
        <w:t>cigarette use and future smoking initiation. Addiction. 2021;116:743-56.</w:t>
      </w:r>
      <w:r w:rsidR="00D33A7C">
        <w:t xml:space="preserve"> </w:t>
      </w:r>
      <w:r w:rsidR="00D33A7C" w:rsidRPr="00D33A7C">
        <w:t>https://doi.org/10.1111/add.15246</w:t>
      </w:r>
    </w:p>
    <w:p w14:paraId="648946D7" w14:textId="0CC6FDE3" w:rsidR="008A7DB4" w:rsidRPr="008A7DB4" w:rsidRDefault="008A7DB4" w:rsidP="008A7DB4">
      <w:pPr>
        <w:pStyle w:val="EndNoteBibliography"/>
        <w:spacing w:after="0"/>
      </w:pPr>
      <w:r w:rsidRPr="008A7DB4">
        <w:t>44.</w:t>
      </w:r>
      <w:r w:rsidRPr="008A7DB4">
        <w:tab/>
        <w:t>Sun R, Mendez D, Warner KE. Is adolescent e-cigarette use associated with subsequent smoking? A new look. Nicotine &amp; Tobacco Research. 2021.</w:t>
      </w:r>
      <w:r w:rsidR="00D33A7C">
        <w:t xml:space="preserve"> </w:t>
      </w:r>
      <w:r w:rsidR="00D33A7C" w:rsidRPr="00D33A7C">
        <w:t>https://doi.org/10.1093/ntr/ntab243</w:t>
      </w:r>
    </w:p>
    <w:p w14:paraId="1BE5F7E9" w14:textId="0C96415F" w:rsidR="008A7DB4" w:rsidRPr="008A7DB4" w:rsidRDefault="008A7DB4" w:rsidP="008A7DB4">
      <w:pPr>
        <w:pStyle w:val="EndNoteBibliography"/>
        <w:spacing w:after="0"/>
      </w:pPr>
      <w:r w:rsidRPr="008A7DB4">
        <w:t>45.</w:t>
      </w:r>
      <w:r w:rsidRPr="008A7DB4">
        <w:tab/>
        <w:t>Legleye S, Aubin HJ, Falissard B, Beck F, Spilka S. Experimenting first with e</w:t>
      </w:r>
      <w:r w:rsidRPr="008A7DB4">
        <w:rPr>
          <w:rFonts w:ascii="Cambria Math" w:hAnsi="Cambria Math" w:cs="Cambria Math"/>
        </w:rPr>
        <w:t>‐</w:t>
      </w:r>
      <w:r w:rsidRPr="008A7DB4">
        <w:t>cigarettes versus first with cigarettes and transition to daily cigarette use among adolescents: the crucial effect of age at first experiment. Addiction. 2021;116:1521-31.</w:t>
      </w:r>
      <w:r w:rsidR="00D33A7C">
        <w:t xml:space="preserve"> </w:t>
      </w:r>
      <w:r w:rsidR="00D33A7C" w:rsidRPr="00D33A7C">
        <w:t>https://doi.org/10.1111/add.15330</w:t>
      </w:r>
    </w:p>
    <w:p w14:paraId="56CFE9BC" w14:textId="38F63241" w:rsidR="008A7DB4" w:rsidRPr="008A7DB4" w:rsidRDefault="008A7DB4" w:rsidP="008A7DB4">
      <w:pPr>
        <w:pStyle w:val="EndNoteBibliography"/>
        <w:spacing w:after="0"/>
      </w:pPr>
      <w:r w:rsidRPr="008A7DB4">
        <w:t>46.</w:t>
      </w:r>
      <w:r w:rsidRPr="008A7DB4">
        <w:tab/>
        <w:t>Bell K, Salmon A, Bowers M, Bell J, McCullough L. Smoking, stigma and tobacco ‘denormalization’: Further reflections on the use of stigma as a public health tool. A commentary on Social Science &amp; Medicine's Stigma, Prejudice, Discrimination and Health Special Issue (67: 3). Social Science &amp; Medicine. 2010;70(6):795-9.</w:t>
      </w:r>
      <w:r w:rsidR="00D33A7C">
        <w:t xml:space="preserve"> </w:t>
      </w:r>
      <w:r w:rsidR="00D33A7C" w:rsidRPr="00D33A7C">
        <w:t>https://doi.org/10.1016/j.socscimed.2009.09.060</w:t>
      </w:r>
    </w:p>
    <w:p w14:paraId="0F59ACCE" w14:textId="1C5F2802" w:rsidR="008A7DB4" w:rsidRPr="008A7DB4" w:rsidRDefault="008A7DB4" w:rsidP="008A7DB4">
      <w:pPr>
        <w:pStyle w:val="EndNoteBibliography"/>
        <w:spacing w:after="0"/>
      </w:pPr>
      <w:r w:rsidRPr="008A7DB4">
        <w:t>47.</w:t>
      </w:r>
      <w:r w:rsidRPr="008A7DB4">
        <w:tab/>
        <w:t>Hammond D. Health warning messages on tobacco products: a review. Tobacco Control. 2011;20(5):327-37.</w:t>
      </w:r>
      <w:r w:rsidR="00D33A7C">
        <w:t xml:space="preserve"> </w:t>
      </w:r>
      <w:r w:rsidR="00D33A7C" w:rsidRPr="00D33A7C">
        <w:t>https://doi.org/10.1136/tc.2010.037630</w:t>
      </w:r>
    </w:p>
    <w:p w14:paraId="5E0B2AD6" w14:textId="3772A4BD" w:rsidR="008A7DB4" w:rsidRPr="008A7DB4" w:rsidRDefault="008A7DB4" w:rsidP="008A7DB4">
      <w:pPr>
        <w:pStyle w:val="EndNoteBibliography"/>
        <w:spacing w:after="0"/>
      </w:pPr>
      <w:r w:rsidRPr="008A7DB4">
        <w:t>48.</w:t>
      </w:r>
      <w:r w:rsidRPr="008A7DB4">
        <w:tab/>
        <w:t>Semple S, Maccalman L, Naji AA, Dempsey S, Hilton S, Miller BG, et al. Bar workers' exposure to second-hand smoke: the effect of Scottish smoke-free legislation on occupational exposure. Annals of Occupational Hygiene. 2007;51(7):571-80.</w:t>
      </w:r>
      <w:r w:rsidR="00D33A7C">
        <w:t xml:space="preserve"> </w:t>
      </w:r>
      <w:r w:rsidR="00D33A7C" w:rsidRPr="00D33A7C">
        <w:t>https://doi.org/10.1093/annhyg/mem044</w:t>
      </w:r>
    </w:p>
    <w:p w14:paraId="085CD20F" w14:textId="3A7D4F36" w:rsidR="008A7DB4" w:rsidRPr="008A7DB4" w:rsidRDefault="008A7DB4" w:rsidP="008A7DB4">
      <w:pPr>
        <w:pStyle w:val="EndNoteBibliography"/>
        <w:spacing w:after="0"/>
      </w:pPr>
      <w:r w:rsidRPr="008A7DB4">
        <w:t>49.</w:t>
      </w:r>
      <w:r w:rsidRPr="008A7DB4">
        <w:tab/>
        <w:t xml:space="preserve">Mons U, Nagelhout GE, Allwright S, Guignard R, van den Putte B, Willemsen MC, et al. Impact of national smoke-free legislation on home smoking bans: findings from the </w:t>
      </w:r>
      <w:r w:rsidRPr="008A7DB4">
        <w:lastRenderedPageBreak/>
        <w:t>International Tobacco Control Policy Evaluation Project Europe Surveys. Tobacco Control. 2013;22(e1):e2-e9.</w:t>
      </w:r>
      <w:r w:rsidR="00D33A7C">
        <w:t xml:space="preserve"> </w:t>
      </w:r>
      <w:r w:rsidR="00D33A7C" w:rsidRPr="00D33A7C">
        <w:t>https://doi.org/10.1136/tobaccocontrol-2011-050131</w:t>
      </w:r>
    </w:p>
    <w:p w14:paraId="2B99895E" w14:textId="1B112ADC" w:rsidR="008A7DB4" w:rsidRPr="008A7DB4" w:rsidRDefault="008A7DB4" w:rsidP="008A7DB4">
      <w:pPr>
        <w:pStyle w:val="EndNoteBibliography"/>
        <w:spacing w:after="0"/>
      </w:pPr>
      <w:r w:rsidRPr="008A7DB4">
        <w:t>50.</w:t>
      </w:r>
      <w:r w:rsidRPr="008A7DB4">
        <w:tab/>
        <w:t>Moore GF, Currie D, Gilmore G, Holliday JC, Moore L. Socioeconomic inequalities in childhood exposure to secondhand smoke before and after smoke-free legislation in three UK countries. Journal of Public Health. 2012;34(4):599-608.</w:t>
      </w:r>
      <w:r w:rsidR="00D33A7C">
        <w:t xml:space="preserve"> </w:t>
      </w:r>
      <w:r w:rsidR="00D33A7C" w:rsidRPr="00D33A7C">
        <w:t>https://doi.org/10.1093/pubmed/fds025</w:t>
      </w:r>
    </w:p>
    <w:p w14:paraId="697187D3" w14:textId="1F7EB2A1" w:rsidR="008A7DB4" w:rsidRPr="008A7DB4" w:rsidRDefault="008A7DB4" w:rsidP="008A7DB4">
      <w:pPr>
        <w:pStyle w:val="EndNoteBibliography"/>
        <w:spacing w:after="0"/>
      </w:pPr>
      <w:r w:rsidRPr="008A7DB4">
        <w:t>51.</w:t>
      </w:r>
      <w:r w:rsidRPr="008A7DB4">
        <w:tab/>
        <w:t xml:space="preserve">Royal Society for Public Health. Top 20 public health achievements of the 21st century 2020 [Available from: </w:t>
      </w:r>
      <w:hyperlink r:id="rId69" w:history="1">
        <w:r w:rsidRPr="008A7DB4">
          <w:rPr>
            <w:rStyle w:val="Hyperlink"/>
          </w:rPr>
          <w:t>https://www.rsph.org.uk/our-work/policy/top-20-public-health-achievements-of-the-21st-century.html</w:t>
        </w:r>
      </w:hyperlink>
      <w:r w:rsidRPr="008A7DB4">
        <w:t>.</w:t>
      </w:r>
    </w:p>
    <w:p w14:paraId="2EE1B854" w14:textId="608EC577" w:rsidR="008A7DB4" w:rsidRPr="008A7DB4" w:rsidRDefault="008A7DB4" w:rsidP="008A7DB4">
      <w:pPr>
        <w:pStyle w:val="EndNoteBibliography"/>
        <w:spacing w:after="0"/>
      </w:pPr>
      <w:r w:rsidRPr="008A7DB4">
        <w:t>52.</w:t>
      </w:r>
      <w:r w:rsidRPr="008A7DB4">
        <w:tab/>
        <w:t>Nuyts PA, Kuipers MA, Willemsen MC, Kunst AE. An increase in the tobacco age-of-sale to 21: for debate in Europe. Nicotine and Tobacco Research. 2020;22(7):1247-9.</w:t>
      </w:r>
      <w:r w:rsidR="00D33A7C">
        <w:t xml:space="preserve"> </w:t>
      </w:r>
      <w:r w:rsidR="00D33A7C" w:rsidRPr="00D33A7C">
        <w:t>https://doi.org/10.1093/ntr/ntz135</w:t>
      </w:r>
    </w:p>
    <w:p w14:paraId="724987EC" w14:textId="4642B5DF" w:rsidR="008A7DB4" w:rsidRPr="008A7DB4" w:rsidRDefault="008A7DB4" w:rsidP="008A7DB4">
      <w:pPr>
        <w:pStyle w:val="EndNoteBibliography"/>
        <w:spacing w:after="0"/>
      </w:pPr>
      <w:r w:rsidRPr="008A7DB4">
        <w:t>53.</w:t>
      </w:r>
      <w:r w:rsidRPr="008A7DB4">
        <w:tab/>
        <w:t>Sæbø G, Scheffels J. Assessing notions of denormalization and renormalization of smoking in light of e-cigarette regulation. International Journal of Drug Policy. 2017;49:58-64.</w:t>
      </w:r>
      <w:r w:rsidR="00D33A7C">
        <w:t xml:space="preserve"> </w:t>
      </w:r>
      <w:r w:rsidR="00D33A7C" w:rsidRPr="00D33A7C">
        <w:t>https://doi.org/10.1016/j.drugpo.2017.07.026</w:t>
      </w:r>
    </w:p>
    <w:p w14:paraId="516EE09E" w14:textId="3E8E3DC7" w:rsidR="008A7DB4" w:rsidRPr="008A7DB4" w:rsidRDefault="008A7DB4" w:rsidP="008A7DB4">
      <w:pPr>
        <w:pStyle w:val="EndNoteBibliography"/>
        <w:spacing w:after="0"/>
      </w:pPr>
      <w:r w:rsidRPr="008A7DB4">
        <w:t>54.</w:t>
      </w:r>
      <w:r w:rsidRPr="008A7DB4">
        <w:tab/>
        <w:t>Agaku IT, Perks SN, Odani S, Glover-Kudon R. Associations between public e-cigarette use and tobacco-related social norms among youth. Tobacco Control. 2020;29(3):332-40.</w:t>
      </w:r>
      <w:r w:rsidR="00D33A7C">
        <w:t xml:space="preserve"> </w:t>
      </w:r>
      <w:r w:rsidR="007A0DE5" w:rsidRPr="007A0DE5">
        <w:t>https://doi.org/10.1136/tobaccocontrol-2018-054728</w:t>
      </w:r>
    </w:p>
    <w:p w14:paraId="2C946CED" w14:textId="1C7EE143" w:rsidR="008A7DB4" w:rsidRPr="008A7DB4" w:rsidRDefault="008A7DB4" w:rsidP="008A7DB4">
      <w:pPr>
        <w:pStyle w:val="EndNoteBibliography"/>
        <w:spacing w:after="0"/>
      </w:pPr>
      <w:r w:rsidRPr="008A7DB4">
        <w:t>55.</w:t>
      </w:r>
      <w:r w:rsidRPr="008A7DB4">
        <w:tab/>
        <w:t>Gao W, Sanna M, Chuluunbaatar E, Tsai M-K, Levy DT, Wen CP. Are e-cigarettes reviving the popularity of conventional smoking among Taiwanese male adolescents? A time-trend population-based analysis for 2004-2017. Tobacco Control. 2020.</w:t>
      </w:r>
      <w:r w:rsidR="007A0DE5">
        <w:t xml:space="preserve"> </w:t>
      </w:r>
      <w:r w:rsidR="007A0DE5" w:rsidRPr="007A0DE5">
        <w:t>https://doi.org/10.1136/tobaccocontrol-2019-055310</w:t>
      </w:r>
    </w:p>
    <w:p w14:paraId="6499E608" w14:textId="4A85D156" w:rsidR="008A7DB4" w:rsidRPr="008A7DB4" w:rsidRDefault="008A7DB4" w:rsidP="008A7DB4">
      <w:pPr>
        <w:pStyle w:val="EndNoteBibliography"/>
        <w:spacing w:after="0"/>
      </w:pPr>
      <w:r w:rsidRPr="008A7DB4">
        <w:t>56.</w:t>
      </w:r>
      <w:r w:rsidRPr="008A7DB4">
        <w:tab/>
        <w:t>Walker N, Parag V, Wong SF, Youdan B, Broughton B, Bullen C, et al. Use of e-cigarettes and smoked tobacco in youth aged 14–15 years in New Zealand: findings from repeated cross-sectional studies (2014–19). The Lancet Public Health. 2020.</w:t>
      </w:r>
      <w:r w:rsidR="007A0DE5">
        <w:t xml:space="preserve"> </w:t>
      </w:r>
      <w:r w:rsidR="007A0DE5" w:rsidRPr="007A0DE5">
        <w:t>https://doi.org/10.1016/S2468-2667(19)30241-5</w:t>
      </w:r>
    </w:p>
    <w:p w14:paraId="53AD8D9E" w14:textId="1F99D12F" w:rsidR="008A7DB4" w:rsidRPr="008A7DB4" w:rsidRDefault="008A7DB4" w:rsidP="008A7DB4">
      <w:pPr>
        <w:pStyle w:val="EndNoteBibliography"/>
        <w:spacing w:after="0"/>
      </w:pPr>
      <w:r w:rsidRPr="008A7DB4">
        <w:t>57.</w:t>
      </w:r>
      <w:r w:rsidRPr="008A7DB4">
        <w:tab/>
        <w:t>Creamer MR, Dutra LM, Sharapova SR, Gentzke AS, Delucchi KL, Smith RA, et al. Effects of e-cigarette use on cigarette smoking among US youth, 2004–2018. Preventive Medicine. 2020:106316.</w:t>
      </w:r>
      <w:r w:rsidR="007A0DE5">
        <w:t xml:space="preserve"> </w:t>
      </w:r>
      <w:r w:rsidR="007A0DE5" w:rsidRPr="007A0DE5">
        <w:t>https://doi.org/10.1016/j.ypmed.2020.106316</w:t>
      </w:r>
    </w:p>
    <w:p w14:paraId="6EC9A767" w14:textId="2509AD05" w:rsidR="008A7DB4" w:rsidRPr="008A7DB4" w:rsidRDefault="008A7DB4" w:rsidP="008A7DB4">
      <w:pPr>
        <w:pStyle w:val="EndNoteBibliography"/>
        <w:spacing w:after="0"/>
      </w:pPr>
      <w:r w:rsidRPr="008A7DB4">
        <w:t>58.</w:t>
      </w:r>
      <w:r w:rsidRPr="008A7DB4">
        <w:tab/>
        <w:t>Foxon F, Selya AS. Electronic cigarettes, nicotine use trends and use initiation ages among US adolescents from 1999 to 2018. Addiction. 2020;115(12):2369-78.</w:t>
      </w:r>
      <w:r w:rsidR="007A0DE5">
        <w:t xml:space="preserve"> </w:t>
      </w:r>
      <w:r w:rsidR="007A0DE5" w:rsidRPr="007A0DE5">
        <w:t>https://doi.org/10.1111/add.15099</w:t>
      </w:r>
    </w:p>
    <w:p w14:paraId="4675D0F8" w14:textId="44416334" w:rsidR="008A7DB4" w:rsidRPr="008A7DB4" w:rsidRDefault="008A7DB4" w:rsidP="008A7DB4">
      <w:pPr>
        <w:pStyle w:val="EndNoteBibliography"/>
        <w:spacing w:after="0"/>
      </w:pPr>
      <w:r w:rsidRPr="008A7DB4">
        <w:t>59.</w:t>
      </w:r>
      <w:r w:rsidRPr="008A7DB4">
        <w:tab/>
        <w:t>Sokol NA, Feldman JM. High school seniors who used e-cigarettes may have otherwise been cigarette smokers: Evidence from Monitoring the Future (United States, 2009-2018). Nicotine &amp; Tobacco Research. 2021;23(11):1958-61.</w:t>
      </w:r>
      <w:r w:rsidR="007A0DE5">
        <w:t xml:space="preserve"> </w:t>
      </w:r>
      <w:r w:rsidR="007A0DE5" w:rsidRPr="007A0DE5">
        <w:t>https://doi.org/10.1093/ntr/ntab102</w:t>
      </w:r>
    </w:p>
    <w:p w14:paraId="144444CF" w14:textId="7F69F64F" w:rsidR="008A7DB4" w:rsidRPr="008A7DB4" w:rsidRDefault="008A7DB4" w:rsidP="008A7DB4">
      <w:pPr>
        <w:pStyle w:val="EndNoteBibliography"/>
        <w:spacing w:after="0"/>
      </w:pPr>
      <w:r w:rsidRPr="008A7DB4">
        <w:lastRenderedPageBreak/>
        <w:t>60.</w:t>
      </w:r>
      <w:r w:rsidRPr="008A7DB4">
        <w:tab/>
        <w:t xml:space="preserve">US Food and Drug Administration. Vaporizers, E-Cigarettes, and other Electronic Nicotine Delivery Systems (ENDS) 2020 [Available from: </w:t>
      </w:r>
      <w:hyperlink r:id="rId70" w:history="1">
        <w:r w:rsidRPr="008A7DB4">
          <w:rPr>
            <w:rStyle w:val="Hyperlink"/>
          </w:rPr>
          <w:t>https://www.fda.gov/tobacco-products/products-ingredients-components/vaporizers-e-cigarettes-and-other-electronic-nicotine-delivery-systems-ends</w:t>
        </w:r>
      </w:hyperlink>
      <w:r w:rsidRPr="008A7DB4">
        <w:t xml:space="preserve"> </w:t>
      </w:r>
    </w:p>
    <w:p w14:paraId="35F3DC10" w14:textId="6FEEFB55" w:rsidR="008A7DB4" w:rsidRPr="008A7DB4" w:rsidRDefault="008A7DB4" w:rsidP="008A7DB4">
      <w:pPr>
        <w:pStyle w:val="EndNoteBibliography"/>
        <w:spacing w:after="0"/>
      </w:pPr>
      <w:r w:rsidRPr="008A7DB4">
        <w:t>61.</w:t>
      </w:r>
      <w:r w:rsidRPr="008A7DB4">
        <w:tab/>
        <w:t>Munafò M. Are e-cigarettes tobacco products? Nicotine &amp; Tobacco Research. 2019;21(3):267.</w:t>
      </w:r>
      <w:r w:rsidR="007A0DE5">
        <w:t xml:space="preserve"> </w:t>
      </w:r>
      <w:r w:rsidR="007A0DE5" w:rsidRPr="007A0DE5">
        <w:t>https://doi.org/10.1093/ntr/nty130</w:t>
      </w:r>
    </w:p>
    <w:p w14:paraId="67448D08" w14:textId="5B91B9AF" w:rsidR="008A7DB4" w:rsidRPr="008A7DB4" w:rsidRDefault="008A7DB4" w:rsidP="008A7DB4">
      <w:pPr>
        <w:pStyle w:val="EndNoteBibliography"/>
        <w:spacing w:after="0"/>
      </w:pPr>
      <w:r w:rsidRPr="008A7DB4">
        <w:t>62.</w:t>
      </w:r>
      <w:r w:rsidRPr="008A7DB4">
        <w:tab/>
        <w:t>Porcellato L, Ross-Houle K, Quigg Z, Harris J, Bigland C, Bates R, et al. Welsh primary schoolchildren’s perceptions of electronic cigarettes: a mixed methods study. International Journal of Environmental Research and Public Health. 2020;17(10):3639.</w:t>
      </w:r>
      <w:r w:rsidR="007A0DE5">
        <w:t xml:space="preserve"> </w:t>
      </w:r>
      <w:r w:rsidR="007A0DE5" w:rsidRPr="007A0DE5">
        <w:t>https://doi.org/10.3390/ijerph17103639</w:t>
      </w:r>
    </w:p>
    <w:p w14:paraId="1B16EC5B" w14:textId="24ECF5A2" w:rsidR="008A7DB4" w:rsidRPr="008A7DB4" w:rsidRDefault="008A7DB4" w:rsidP="008A7DB4">
      <w:pPr>
        <w:pStyle w:val="EndNoteBibliography"/>
        <w:spacing w:after="0"/>
      </w:pPr>
      <w:r w:rsidRPr="008A7DB4">
        <w:t>63.</w:t>
      </w:r>
      <w:r w:rsidRPr="008A7DB4">
        <w:tab/>
        <w:t>Brown R, Van Godwin J, Copeland L, Hallingberg B, Angel L, MacDonald S, et al. Ecological exploration of knowledge and attitudes towards tobacco and e-cigarettes among primary school children, teachers, and parents in Wales: a qualitative study. Tobacco Use Insights. 2020;13:1179173X20938770.</w:t>
      </w:r>
      <w:r w:rsidR="007A0DE5">
        <w:t xml:space="preserve"> </w:t>
      </w:r>
      <w:r w:rsidR="007A0DE5" w:rsidRPr="007A0DE5">
        <w:t>https://doi.org/10.1177/1179173X20938770</w:t>
      </w:r>
    </w:p>
    <w:p w14:paraId="67B033C9" w14:textId="1DF74ED8" w:rsidR="008A7DB4" w:rsidRPr="008A7DB4" w:rsidRDefault="008A7DB4" w:rsidP="008A7DB4">
      <w:pPr>
        <w:pStyle w:val="EndNoteBibliography"/>
        <w:spacing w:after="0"/>
      </w:pPr>
      <w:r w:rsidRPr="008A7DB4">
        <w:t>64.</w:t>
      </w:r>
      <w:r w:rsidRPr="008A7DB4">
        <w:tab/>
        <w:t>Moore GF, Angel L, Gray L, Copeland L, Van Godwin J, Segrott J, et al. Associations of socioeconomic status, parental smoking and parental e-cigarette use with 10–11-year-old children’s perceptions of tobacco cigarettes and e-cigarettes: cross sectional analysis of the CHETS Wales 3 survey. International Journal of Environmental Research and Public Health. 2020;17(3):683.</w:t>
      </w:r>
      <w:r w:rsidR="007A0DE5">
        <w:t xml:space="preserve"> </w:t>
      </w:r>
      <w:r w:rsidR="007A0DE5" w:rsidRPr="007A0DE5">
        <w:t>https://doi.org/10.3390/ijerph17030683</w:t>
      </w:r>
    </w:p>
    <w:p w14:paraId="135C055E" w14:textId="2D304F30" w:rsidR="008A7DB4" w:rsidRPr="008A7DB4" w:rsidRDefault="008A7DB4" w:rsidP="008A7DB4">
      <w:pPr>
        <w:pStyle w:val="EndNoteBibliography"/>
        <w:spacing w:after="0"/>
      </w:pPr>
      <w:r w:rsidRPr="008A7DB4">
        <w:t>65.</w:t>
      </w:r>
      <w:r w:rsidRPr="008A7DB4">
        <w:tab/>
        <w:t>Sun R, Mendez D, Warner KE. Trends in nicotine product use among US adolescents, 1999-2020. JAMA Network Open. 2021;4(8):e2118788-e.</w:t>
      </w:r>
      <w:r w:rsidR="007A0DE5">
        <w:t xml:space="preserve"> </w:t>
      </w:r>
      <w:r w:rsidR="007A0DE5" w:rsidRPr="007A0DE5">
        <w:t>https://doi.org/10.1001/jamanetworkopen.2021.18788</w:t>
      </w:r>
    </w:p>
    <w:p w14:paraId="06442AA4" w14:textId="3417E0EA" w:rsidR="008A7DB4" w:rsidRPr="008A7DB4" w:rsidRDefault="008A7DB4" w:rsidP="008A7DB4">
      <w:pPr>
        <w:pStyle w:val="EndNoteBibliography"/>
        <w:spacing w:after="0"/>
      </w:pPr>
      <w:r w:rsidRPr="008A7DB4">
        <w:t>66.</w:t>
      </w:r>
      <w:r w:rsidRPr="008A7DB4">
        <w:tab/>
        <w:t>Tobore TO. On the potential harmful effects of E-Cigarettes (EC) on the developing brain: The relationship between vaping-induced oxidative stress and adolescent/young adults social maladjustment. Journal of Adolescence. 2019;76:202-9.</w:t>
      </w:r>
      <w:r w:rsidR="007A0DE5">
        <w:t xml:space="preserve"> </w:t>
      </w:r>
      <w:r w:rsidR="007A0DE5" w:rsidRPr="007A0DE5">
        <w:t>https://doi.org/10.1016/j.adolescence.2019.09.004</w:t>
      </w:r>
    </w:p>
    <w:p w14:paraId="28AF9885" w14:textId="0BAD10CB" w:rsidR="008A7DB4" w:rsidRPr="008A7DB4" w:rsidRDefault="008A7DB4" w:rsidP="008A7DB4">
      <w:pPr>
        <w:pStyle w:val="EndNoteBibliography"/>
        <w:spacing w:after="0"/>
      </w:pPr>
      <w:r w:rsidRPr="008A7DB4">
        <w:t>67.</w:t>
      </w:r>
      <w:r w:rsidRPr="008A7DB4">
        <w:tab/>
        <w:t>King BA, Jones CM, Baldwin GT, Briss PA. The EVALI and youth vaping epidemics—implications for public health. New England Journal of Medicine. 2020;382(8):689-91.</w:t>
      </w:r>
      <w:r w:rsidR="007A0DE5">
        <w:t xml:space="preserve"> </w:t>
      </w:r>
      <w:r w:rsidR="007A0DE5" w:rsidRPr="007A0DE5">
        <w:t>https://doi.org/10.1056/NEJMp1916171</w:t>
      </w:r>
    </w:p>
    <w:p w14:paraId="4BCD7149" w14:textId="13C63F85" w:rsidR="008A7DB4" w:rsidRPr="008A7DB4" w:rsidRDefault="008A7DB4" w:rsidP="008A7DB4">
      <w:pPr>
        <w:pStyle w:val="EndNoteBibliography"/>
        <w:spacing w:after="0"/>
      </w:pPr>
      <w:r w:rsidRPr="008A7DB4">
        <w:t>68.</w:t>
      </w:r>
      <w:r w:rsidRPr="008A7DB4">
        <w:tab/>
        <w:t xml:space="preserve">Centers for Disease Control and Prevention. Surgeon General’s Advisory on E-cigarette Use Among Youth 2020 [Available from: </w:t>
      </w:r>
      <w:hyperlink r:id="rId71" w:history="1">
        <w:r w:rsidRPr="008A7DB4">
          <w:rPr>
            <w:rStyle w:val="Hyperlink"/>
          </w:rPr>
          <w:t>https://www.cdc.gov/tobacco/basic_information/e-cigarettes/surgeon-general-advisory/index.html</w:t>
        </w:r>
      </w:hyperlink>
      <w:r w:rsidRPr="008A7DB4">
        <w:t>.</w:t>
      </w:r>
    </w:p>
    <w:p w14:paraId="0E74379F" w14:textId="09D1574F" w:rsidR="008A7DB4" w:rsidRPr="008A7DB4" w:rsidRDefault="008A7DB4" w:rsidP="008A7DB4">
      <w:pPr>
        <w:pStyle w:val="EndNoteBibliography"/>
        <w:spacing w:after="0"/>
      </w:pPr>
      <w:r w:rsidRPr="008A7DB4">
        <w:t>69.</w:t>
      </w:r>
      <w:r w:rsidRPr="008A7DB4">
        <w:tab/>
        <w:t xml:space="preserve">Hammond D, Reid JL, Rynard VL, Fong GT, Cummings KM, McNeill A, et al. Prevalence of vaping and smoking among adolescents in Canada, England, and the United </w:t>
      </w:r>
      <w:r w:rsidRPr="008A7DB4">
        <w:lastRenderedPageBreak/>
        <w:t>States: repeat national cross sectional surveys. BMJ. 2019;365:l2219.</w:t>
      </w:r>
      <w:r w:rsidR="007A0DE5">
        <w:t xml:space="preserve"> </w:t>
      </w:r>
      <w:r w:rsidR="007A0DE5" w:rsidRPr="007A0DE5">
        <w:t>https://doi.org/10.1136/bmj.l2219</w:t>
      </w:r>
    </w:p>
    <w:p w14:paraId="2126DA1D" w14:textId="206BC8D7" w:rsidR="008A7DB4" w:rsidRPr="008A7DB4" w:rsidRDefault="008A7DB4" w:rsidP="008A7DB4">
      <w:pPr>
        <w:pStyle w:val="EndNoteBibliography"/>
        <w:spacing w:after="0"/>
      </w:pPr>
      <w:r w:rsidRPr="008A7DB4">
        <w:t>70.</w:t>
      </w:r>
      <w:r w:rsidRPr="008A7DB4">
        <w:tab/>
        <w:t>Wang TW, Neff LJ, Park-Lee E, Ren C, Cullen KA, King BA. E-cigarette use among middle and high school students—United States, 2020. Morbidity and Mortality Weekly Report. 2020;69(37):1310.</w:t>
      </w:r>
      <w:r w:rsidR="007A0DE5">
        <w:t xml:space="preserve"> </w:t>
      </w:r>
      <w:r w:rsidR="007A0DE5" w:rsidRPr="007A0DE5">
        <w:t>https://doi.org/10.15585/mmwr.mm6937e1</w:t>
      </w:r>
    </w:p>
    <w:p w14:paraId="3BD22AE8" w14:textId="2A78F4CA" w:rsidR="008A7DB4" w:rsidRPr="008A7DB4" w:rsidRDefault="008A7DB4" w:rsidP="008A7DB4">
      <w:pPr>
        <w:pStyle w:val="EndNoteBibliography"/>
        <w:spacing w:after="0"/>
      </w:pPr>
      <w:r w:rsidRPr="008A7DB4">
        <w:t>71.</w:t>
      </w:r>
      <w:r w:rsidRPr="008A7DB4">
        <w:tab/>
        <w:t>Park-Lee E, Ren C, Sawdey MD, Gentzke AS, Cornelius M, Jamal A, et al. Notes from the field: E-cigarette use among middle and high school students—National Youth Tobacco Survey, United States, 2021. Morbidity and Mortality Weekly Report. 2021;70(39):1387.</w:t>
      </w:r>
      <w:r w:rsidR="007A0DE5">
        <w:t xml:space="preserve"> </w:t>
      </w:r>
      <w:r w:rsidR="007A0DE5" w:rsidRPr="007A0DE5">
        <w:t>https://doi.org/10.15585/mmwr.mm7039a4</w:t>
      </w:r>
    </w:p>
    <w:p w14:paraId="60AF1483" w14:textId="3CB79033" w:rsidR="008A7DB4" w:rsidRPr="008A7DB4" w:rsidRDefault="008A7DB4" w:rsidP="008A7DB4">
      <w:pPr>
        <w:pStyle w:val="EndNoteBibliography"/>
        <w:spacing w:after="0"/>
      </w:pPr>
      <w:r w:rsidRPr="008A7DB4">
        <w:t>72.</w:t>
      </w:r>
      <w:r w:rsidRPr="008A7DB4">
        <w:tab/>
        <w:t>Nyakutsikwa B, Britton J, Bogdanovica I, Langley T. Vitamin E acetate is not present in licit e</w:t>
      </w:r>
      <w:r w:rsidRPr="008A7DB4">
        <w:rPr>
          <w:rFonts w:ascii="Cambria Math" w:hAnsi="Cambria Math" w:cs="Cambria Math"/>
        </w:rPr>
        <w:t>‐</w:t>
      </w:r>
      <w:r w:rsidRPr="008A7DB4">
        <w:t>cigarette products available on the UK market. Addiction. 2020;115(4):782-3.</w:t>
      </w:r>
      <w:r w:rsidR="007A0DE5">
        <w:t xml:space="preserve"> </w:t>
      </w:r>
      <w:r w:rsidR="007A0DE5" w:rsidRPr="007A0DE5">
        <w:t>https://doi.org/10.1111/add.14920</w:t>
      </w:r>
    </w:p>
    <w:p w14:paraId="61D157EF" w14:textId="4FCDD02C" w:rsidR="008A7DB4" w:rsidRPr="008A7DB4" w:rsidRDefault="008A7DB4" w:rsidP="008A7DB4">
      <w:pPr>
        <w:pStyle w:val="EndNoteBibliography"/>
        <w:spacing w:after="0"/>
      </w:pPr>
      <w:r w:rsidRPr="008A7DB4">
        <w:t>73.</w:t>
      </w:r>
      <w:r w:rsidRPr="008A7DB4">
        <w:tab/>
        <w:t>Tattan-Birch H, Brown J, Shahab L, Jackson SE. Association of the US outbreak of vaping-associated lung injury with perceived harm of e-cigarettes compared with cigarettes. JAMA Network Open. 2020;3(6):e206981-e.</w:t>
      </w:r>
      <w:r w:rsidR="007A0DE5">
        <w:t xml:space="preserve"> </w:t>
      </w:r>
      <w:r w:rsidR="007A0DE5" w:rsidRPr="007A0DE5">
        <w:t>https://doi.org/10.1001/jamanetworkopen.2020.6981</w:t>
      </w:r>
    </w:p>
    <w:p w14:paraId="7AA80568" w14:textId="036D8A98" w:rsidR="008A7DB4" w:rsidRPr="008A7DB4" w:rsidRDefault="008A7DB4" w:rsidP="008A7DB4">
      <w:pPr>
        <w:pStyle w:val="EndNoteBibliography"/>
        <w:spacing w:after="0"/>
      </w:pPr>
      <w:r w:rsidRPr="008A7DB4">
        <w:t>74.</w:t>
      </w:r>
      <w:r w:rsidRPr="008A7DB4">
        <w:tab/>
        <w:t>Bush A, Bhatt JM, Connett GJ, Doull I, Gilchrist FJ, Grigg J, et al. A public health emergency among young people. The Lancet Respiratory Medicine. 2020;8(3):231-3.</w:t>
      </w:r>
      <w:r w:rsidR="007A0DE5">
        <w:t xml:space="preserve"> </w:t>
      </w:r>
      <w:r w:rsidR="007A0DE5" w:rsidRPr="007A0DE5">
        <w:t>https://doi.org/10.1016/S2213-2600(19)30468-0</w:t>
      </w:r>
    </w:p>
    <w:p w14:paraId="0A84340B" w14:textId="24F32C5D" w:rsidR="008A7DB4" w:rsidRPr="008A7DB4" w:rsidRDefault="008A7DB4" w:rsidP="008A7DB4">
      <w:pPr>
        <w:pStyle w:val="EndNoteBibliography"/>
        <w:spacing w:after="0"/>
      </w:pPr>
      <w:r w:rsidRPr="008A7DB4">
        <w:t>75.</w:t>
      </w:r>
      <w:r w:rsidRPr="008A7DB4">
        <w:tab/>
        <w:t>Lenney W. Vaping poses serious threat to children: Letters. The Guardian. 2019 26th November.</w:t>
      </w:r>
      <w:r w:rsidR="007A0DE5">
        <w:t xml:space="preserve"> </w:t>
      </w:r>
    </w:p>
    <w:p w14:paraId="452F6E08" w14:textId="0803885E" w:rsidR="008A7DB4" w:rsidRPr="008A7DB4" w:rsidRDefault="008A7DB4" w:rsidP="008A7DB4">
      <w:pPr>
        <w:pStyle w:val="EndNoteBibliography"/>
        <w:spacing w:after="0"/>
      </w:pPr>
      <w:r w:rsidRPr="008A7DB4">
        <w:t>76.</w:t>
      </w:r>
      <w:r w:rsidRPr="008A7DB4">
        <w:tab/>
        <w:t>Jarvis M, Jackson S, West R, Brown J. Epidemic of youth nicotine addiction? What does the National Youth Tobacco Survey 2017-2019 reveal about high school e-cigarette use in the USA? Qeios. 2020.</w:t>
      </w:r>
      <w:r w:rsidR="007A0DE5">
        <w:t xml:space="preserve"> </w:t>
      </w:r>
      <w:r w:rsidR="007A0DE5" w:rsidRPr="007A0DE5">
        <w:t>https://doi.org/10.32388/745076.5</w:t>
      </w:r>
    </w:p>
    <w:p w14:paraId="6F5F3575" w14:textId="328E5696" w:rsidR="008A7DB4" w:rsidRPr="008A7DB4" w:rsidRDefault="008A7DB4" w:rsidP="008A7DB4">
      <w:pPr>
        <w:pStyle w:val="EndNoteBibliography"/>
        <w:spacing w:after="0"/>
      </w:pPr>
      <w:r w:rsidRPr="008A7DB4">
        <w:t>77.</w:t>
      </w:r>
      <w:r w:rsidRPr="008A7DB4">
        <w:tab/>
        <w:t>Snell LM, Nicksic N, Panteli D, Burke S, Eissenberg T, Fattore G, et al. Emerging electronic cigarette policies in European member states, Canada, and the United States. Health Policy. 2021;125(4):425-35.</w:t>
      </w:r>
      <w:r w:rsidR="007A0DE5">
        <w:t xml:space="preserve"> </w:t>
      </w:r>
      <w:r w:rsidR="007A0DE5" w:rsidRPr="007A0DE5">
        <w:t>https://doi.org/10.1016/j.healthpol.2021.02.003</w:t>
      </w:r>
    </w:p>
    <w:p w14:paraId="35EAE441" w14:textId="640B1427" w:rsidR="008A7DB4" w:rsidRPr="008A7DB4" w:rsidRDefault="008A7DB4" w:rsidP="008A7DB4">
      <w:pPr>
        <w:pStyle w:val="EndNoteBibliography"/>
        <w:spacing w:after="0"/>
      </w:pPr>
      <w:r w:rsidRPr="008A7DB4">
        <w:t>78.</w:t>
      </w:r>
      <w:r w:rsidRPr="008A7DB4">
        <w:tab/>
        <w:t>Douglas H, Hall W, Gartner C. E-cigarettes and the law in Australia. Australian Family Physician. 2015;44(6):415.</w:t>
      </w:r>
      <w:r w:rsidR="007A0DE5">
        <w:t xml:space="preserve"> </w:t>
      </w:r>
      <w:r w:rsidR="007A0DE5" w:rsidRPr="007A0DE5">
        <w:t>https://doi.org/10.3316/INFORMIT.213780209661060</w:t>
      </w:r>
    </w:p>
    <w:p w14:paraId="2827D6B2" w14:textId="31D3C263" w:rsidR="008A7DB4" w:rsidRPr="008A7DB4" w:rsidRDefault="008A7DB4" w:rsidP="008A7DB4">
      <w:pPr>
        <w:pStyle w:val="EndNoteBibliography"/>
        <w:spacing w:after="0"/>
      </w:pPr>
      <w:r w:rsidRPr="008A7DB4">
        <w:t>79.</w:t>
      </w:r>
      <w:r w:rsidRPr="008A7DB4">
        <w:tab/>
        <w:t>Watkins P. E-cigarettes – balancing the risks and benefits for public health in Wales. In: National Assembly for Wales Research Service, editor. 2015.</w:t>
      </w:r>
      <w:r w:rsidR="007A0DE5">
        <w:t xml:space="preserve"> </w:t>
      </w:r>
    </w:p>
    <w:p w14:paraId="78417754" w14:textId="77777777" w:rsidR="008A7DB4" w:rsidRPr="008A7DB4" w:rsidRDefault="008A7DB4" w:rsidP="008A7DB4">
      <w:pPr>
        <w:pStyle w:val="EndNoteBibliography"/>
        <w:spacing w:after="0"/>
      </w:pPr>
      <w:r w:rsidRPr="008A7DB4">
        <w:t>80.</w:t>
      </w:r>
      <w:r w:rsidRPr="008A7DB4">
        <w:tab/>
        <w:t>Watkins P. Research briefing; Public Health (Wales) Act 2017. In: National Assembly for Wales, editor. 2017.</w:t>
      </w:r>
    </w:p>
    <w:p w14:paraId="5913CFFE" w14:textId="4C0EC69B" w:rsidR="008A7DB4" w:rsidRPr="008A7DB4" w:rsidRDefault="008A7DB4" w:rsidP="008A7DB4">
      <w:pPr>
        <w:pStyle w:val="EndNoteBibliography"/>
        <w:spacing w:after="0"/>
      </w:pPr>
      <w:r w:rsidRPr="008A7DB4">
        <w:t>81.</w:t>
      </w:r>
      <w:r w:rsidRPr="008A7DB4">
        <w:tab/>
        <w:t xml:space="preserve">Jackson SE, Beard E, Brown J. Smokers’ use of e-cigarettes in situations where smoking is not permitted in England: quarterly trends 2011-2020 and associations with </w:t>
      </w:r>
      <w:r w:rsidRPr="008A7DB4">
        <w:lastRenderedPageBreak/>
        <w:t>sociodemographic and smoking characteristics. Nicotine &amp; Tobacco Research. 2021.</w:t>
      </w:r>
      <w:r w:rsidR="00A6348B">
        <w:t xml:space="preserve"> </w:t>
      </w:r>
      <w:r w:rsidR="00A6348B" w:rsidRPr="00A6348B">
        <w:t>https://doi.org/10.1093/ntr/ntab119</w:t>
      </w:r>
    </w:p>
    <w:p w14:paraId="4C9D21F0" w14:textId="51C2D924" w:rsidR="008A7DB4" w:rsidRPr="008A7DB4" w:rsidRDefault="008A7DB4" w:rsidP="008A7DB4">
      <w:pPr>
        <w:pStyle w:val="EndNoteBibliography"/>
        <w:spacing w:after="0"/>
      </w:pPr>
      <w:r w:rsidRPr="008A7DB4">
        <w:t>82.</w:t>
      </w:r>
      <w:r w:rsidRPr="008A7DB4">
        <w:tab/>
        <w:t>European Parliament. Directive 2014/40/ EU of the European Parliament and of the Council of 3 April 2014 on the approximation of the laws, regulations and administrative provisions of the Member States concerning the manufacture, presentation and sale of tobacco and related products and repealing Directive 2001/37/EC. In: Official Journal of the European Union, editor. 2014.</w:t>
      </w:r>
      <w:r w:rsidR="00A6348B">
        <w:t xml:space="preserve"> </w:t>
      </w:r>
    </w:p>
    <w:p w14:paraId="51DDB7D1" w14:textId="74F59FEF" w:rsidR="008A7DB4" w:rsidRPr="008A7DB4" w:rsidRDefault="008A7DB4" w:rsidP="008A7DB4">
      <w:pPr>
        <w:pStyle w:val="EndNoteBibliography"/>
        <w:spacing w:after="0"/>
      </w:pPr>
      <w:r w:rsidRPr="008A7DB4">
        <w:t>83.</w:t>
      </w:r>
      <w:r w:rsidRPr="008A7DB4">
        <w:tab/>
        <w:t>Hammond D, Reid JL, Burkhalter R, Rynard VL. E-cigarette marketing regulations and youth vaping: cross-sectional surveys, 2017–2019. Pediatrics. 2020;146(1).</w:t>
      </w:r>
      <w:r w:rsidR="00A6348B">
        <w:t xml:space="preserve"> </w:t>
      </w:r>
      <w:r w:rsidR="00A6348B" w:rsidRPr="00A6348B">
        <w:t>https://doi.org/10.1542/peds.2019-4020</w:t>
      </w:r>
    </w:p>
    <w:p w14:paraId="4CA2B1E8" w14:textId="6DBED5E9" w:rsidR="008A7DB4" w:rsidRPr="008A7DB4" w:rsidRDefault="008A7DB4" w:rsidP="008A7DB4">
      <w:pPr>
        <w:pStyle w:val="EndNoteBibliography"/>
        <w:spacing w:after="0"/>
      </w:pPr>
      <w:r w:rsidRPr="008A7DB4">
        <w:t>84.</w:t>
      </w:r>
      <w:r w:rsidRPr="008A7DB4">
        <w:tab/>
        <w:t>Sargent JD, Stoolmiller M, Dai H, Barrington-Trimis JL, McConnell R, Audrain-McGovern J, et al. First e-cigarette flavor and device type used: Associations with vaping persistence, frequency, and dependence in young adults. Nicotine &amp; Tobacco Research. 2021.</w:t>
      </w:r>
      <w:r w:rsidR="00A6348B">
        <w:t xml:space="preserve"> </w:t>
      </w:r>
      <w:r w:rsidR="00A6348B" w:rsidRPr="00A6348B">
        <w:t>https://doi.org/10.1093/ntr/ntab172</w:t>
      </w:r>
    </w:p>
    <w:p w14:paraId="174E73E2" w14:textId="6C12522E" w:rsidR="008A7DB4" w:rsidRPr="008A7DB4" w:rsidRDefault="008A7DB4" w:rsidP="008A7DB4">
      <w:pPr>
        <w:pStyle w:val="EndNoteBibliography"/>
        <w:spacing w:after="0"/>
      </w:pPr>
      <w:r w:rsidRPr="008A7DB4">
        <w:t>85.</w:t>
      </w:r>
      <w:r w:rsidRPr="008A7DB4">
        <w:tab/>
        <w:t>Ward E, Anholt C, Gentry S, Dawkins L, Holland R, Notley C. A qualitative exploration of consumers’ perceived impacts, behavioural reactions, and future reflections of the EU Tobacco Products Directive (2017) as applied to electronic cigarettes. Tobacco Use Insights. 2020;19(13).</w:t>
      </w:r>
      <w:r w:rsidR="00A6348B">
        <w:t xml:space="preserve"> </w:t>
      </w:r>
      <w:r w:rsidR="00A6348B" w:rsidRPr="00A6348B">
        <w:t>https://doi.org/10.1177/1179173X20925458</w:t>
      </w:r>
    </w:p>
    <w:p w14:paraId="2D32BB51" w14:textId="1E7AFEF3" w:rsidR="008A7DB4" w:rsidRPr="008A7DB4" w:rsidRDefault="008A7DB4" w:rsidP="008A7DB4">
      <w:pPr>
        <w:pStyle w:val="EndNoteBibliography"/>
        <w:spacing w:after="0"/>
      </w:pPr>
      <w:r w:rsidRPr="008A7DB4">
        <w:t>86.</w:t>
      </w:r>
      <w:r w:rsidRPr="008A7DB4">
        <w:tab/>
        <w:t>Cox S, Frings D, Ahmed R, Dawkins L. Messages matter: The Tobacco Products Directive nicotine addiction health warning versus an alternative relative risk message on smokers' willingness to use and purchase an electronic cigarette. Addictive behaviors reports. 2018;8:136-9.</w:t>
      </w:r>
      <w:r w:rsidR="00A6348B">
        <w:t xml:space="preserve"> </w:t>
      </w:r>
      <w:r w:rsidR="00A6348B" w:rsidRPr="00A6348B">
        <w:t>https://doi.org/10.1016/j.abrep.2018.09.006</w:t>
      </w:r>
    </w:p>
    <w:p w14:paraId="186F3461" w14:textId="7EE94384" w:rsidR="008A7DB4" w:rsidRPr="008A7DB4" w:rsidRDefault="008A7DB4" w:rsidP="008A7DB4">
      <w:pPr>
        <w:pStyle w:val="EndNoteBibliography"/>
        <w:spacing w:after="0"/>
      </w:pPr>
      <w:r w:rsidRPr="008A7DB4">
        <w:t>87.</w:t>
      </w:r>
      <w:r w:rsidRPr="008A7DB4">
        <w:tab/>
        <w:t>Lee HS, Wilson S, Partos T, McNeill A, Brose LS. Awareness of Changes in E-cigarette Regulations and Behavior Before and After Implementation: A Longitudinal Survey of Smokers, Ex-smokers, and Vapers in the United Kingdom. Nicotine and Tobacco Research. 2020;22(5):705-12.</w:t>
      </w:r>
      <w:r w:rsidR="00A6348B">
        <w:t xml:space="preserve"> </w:t>
      </w:r>
      <w:r w:rsidR="00A6348B" w:rsidRPr="00A6348B">
        <w:t>https://doi.org/10.1093/ntr/ntz008</w:t>
      </w:r>
    </w:p>
    <w:p w14:paraId="41F71539" w14:textId="6F58C92C" w:rsidR="008A7DB4" w:rsidRPr="008A7DB4" w:rsidRDefault="008A7DB4" w:rsidP="008A7DB4">
      <w:pPr>
        <w:pStyle w:val="EndNoteBibliography"/>
        <w:spacing w:after="0"/>
      </w:pPr>
      <w:r w:rsidRPr="008A7DB4">
        <w:t>88.</w:t>
      </w:r>
      <w:r w:rsidRPr="008A7DB4">
        <w:tab/>
        <w:t>Moore GF, Evans RE, Hawkins J, Littlecott H, Melendez-Torres G, Bonell C, et al. From complex social interventions to interventions in complex social systems: future directions and unresolved questions for intervention development and evaluation. Evaluation. 2019;25(1):23-45.</w:t>
      </w:r>
      <w:r w:rsidR="00A6348B">
        <w:t xml:space="preserve"> </w:t>
      </w:r>
      <w:r w:rsidR="00A6348B" w:rsidRPr="00A6348B">
        <w:t>https://doi.org/10.1177/1356389018803219</w:t>
      </w:r>
    </w:p>
    <w:p w14:paraId="22F8FA79" w14:textId="5C752857" w:rsidR="008A7DB4" w:rsidRPr="008A7DB4" w:rsidRDefault="008A7DB4" w:rsidP="008A7DB4">
      <w:pPr>
        <w:pStyle w:val="EndNoteBibliography"/>
        <w:spacing w:after="0"/>
      </w:pPr>
      <w:r w:rsidRPr="008A7DB4">
        <w:t>89.</w:t>
      </w:r>
      <w:r w:rsidRPr="008A7DB4">
        <w:tab/>
        <w:t>Hawe P, Shiell A, Riley T. Theorising interventions as events in systems. American Journal of Community Psychology. 2009;43(3-4):267-76.</w:t>
      </w:r>
      <w:r w:rsidR="00A6348B">
        <w:t xml:space="preserve"> </w:t>
      </w:r>
      <w:r w:rsidR="00A6348B" w:rsidRPr="00A6348B">
        <w:t>https://doi.org/10.1007/s10464-009-9229-9</w:t>
      </w:r>
    </w:p>
    <w:p w14:paraId="192E528D" w14:textId="52A6F08B" w:rsidR="008A7DB4" w:rsidRPr="008A7DB4" w:rsidRDefault="008A7DB4" w:rsidP="008A7DB4">
      <w:pPr>
        <w:pStyle w:val="EndNoteBibliography"/>
        <w:spacing w:after="0"/>
      </w:pPr>
      <w:r w:rsidRPr="008A7DB4">
        <w:t>90.</w:t>
      </w:r>
      <w:r w:rsidRPr="008A7DB4">
        <w:tab/>
        <w:t>Moore GF, Audrey S, Barker M, Bond L, Bonell C, Hardeman W, et al. Process evaluation of complex interventions: Medical Research Council guidance. BMJ. 2015;350:h1258.</w:t>
      </w:r>
      <w:r w:rsidR="00A6348B">
        <w:t xml:space="preserve"> </w:t>
      </w:r>
      <w:r w:rsidR="00A6348B" w:rsidRPr="00A6348B">
        <w:t>https://doi.org/10.1136/bmj.h1258</w:t>
      </w:r>
    </w:p>
    <w:p w14:paraId="210951D3" w14:textId="4D86074E" w:rsidR="008A7DB4" w:rsidRPr="008A7DB4" w:rsidRDefault="008A7DB4" w:rsidP="008A7DB4">
      <w:pPr>
        <w:pStyle w:val="EndNoteBibliography"/>
        <w:spacing w:after="0"/>
      </w:pPr>
      <w:r w:rsidRPr="008A7DB4">
        <w:lastRenderedPageBreak/>
        <w:t>91.</w:t>
      </w:r>
      <w:r w:rsidRPr="008A7DB4">
        <w:tab/>
        <w:t>Pfadenhauer LM, Gerhardus A, Mozygemba K, Lysdahl KB, Booth A, Hofmann B, et al. Making sense of complexity in context and implementation: the Context and Implementation of Complex Interventions (CICI) framework. Implementation science. 2017;12(1):1-17.</w:t>
      </w:r>
      <w:r w:rsidR="00A6348B">
        <w:t xml:space="preserve"> </w:t>
      </w:r>
      <w:r w:rsidR="00A6348B" w:rsidRPr="00A6348B">
        <w:t>https://doi.org/10.1186/s13012-017-0552-5</w:t>
      </w:r>
    </w:p>
    <w:p w14:paraId="5FB396B1" w14:textId="0DE78DE4" w:rsidR="008A7DB4" w:rsidRPr="008A7DB4" w:rsidRDefault="008A7DB4" w:rsidP="008A7DB4">
      <w:pPr>
        <w:pStyle w:val="EndNoteBibliography"/>
        <w:spacing w:after="0"/>
      </w:pPr>
      <w:r w:rsidRPr="008A7DB4">
        <w:t>92.</w:t>
      </w:r>
      <w:r w:rsidRPr="008A7DB4">
        <w:tab/>
        <w:t>Roberts C, Freeman J, Samdal O, Schnohr CW, De Looze M, Gabhainn SN, et al. The Health Behaviour in School-aged Children (HBSC) study: methodological developments and current tensions. International Journal of Public Health. 2009;54(2):140-50.</w:t>
      </w:r>
      <w:r w:rsidR="00A6348B">
        <w:t xml:space="preserve"> </w:t>
      </w:r>
      <w:r w:rsidR="00A6348B" w:rsidRPr="00A6348B">
        <w:t>https://doi.org/10.1007/s00038-009-5405-9</w:t>
      </w:r>
    </w:p>
    <w:p w14:paraId="76C8E0F1" w14:textId="5746EEA4" w:rsidR="008A7DB4" w:rsidRPr="008A7DB4" w:rsidRDefault="008A7DB4" w:rsidP="008A7DB4">
      <w:pPr>
        <w:pStyle w:val="EndNoteBibliography"/>
        <w:spacing w:after="0"/>
      </w:pPr>
      <w:r w:rsidRPr="008A7DB4">
        <w:t>93.</w:t>
      </w:r>
      <w:r w:rsidRPr="008A7DB4">
        <w:tab/>
        <w:t>SHRN Wales. Youth smoking and vaping in Wales: Findings from the School Health Research Network 2019 Student Health and Wellbeing survey. Cardiff Cardiff University; 2020.</w:t>
      </w:r>
      <w:r w:rsidR="00A6348B">
        <w:t xml:space="preserve"> </w:t>
      </w:r>
    </w:p>
    <w:p w14:paraId="1A27066D" w14:textId="2E98BCBC" w:rsidR="008A7DB4" w:rsidRPr="008A7DB4" w:rsidRDefault="008A7DB4" w:rsidP="008A7DB4">
      <w:pPr>
        <w:pStyle w:val="EndNoteBibliography"/>
        <w:spacing w:after="0"/>
      </w:pPr>
      <w:r w:rsidRPr="008A7DB4">
        <w:t>94.</w:t>
      </w:r>
      <w:r w:rsidRPr="008A7DB4">
        <w:tab/>
        <w:t xml:space="preserve">National Statistics. Scottish Schools Adolescent Lifestyle and Substance Use Survey (SALSUS): smoking report (2018): Scottish Government; 2019 [Available from: </w:t>
      </w:r>
      <w:hyperlink r:id="rId72" w:history="1">
        <w:r w:rsidRPr="008A7DB4">
          <w:rPr>
            <w:rStyle w:val="Hyperlink"/>
          </w:rPr>
          <w:t>https://www.gov.scot/publications/scottish-schools-adolescent-lifestyle-substance-use-survey-salsus-smoking-report-2018/</w:t>
        </w:r>
      </w:hyperlink>
      <w:r w:rsidRPr="008A7DB4">
        <w:t>.</w:t>
      </w:r>
    </w:p>
    <w:p w14:paraId="540E909B" w14:textId="5632CDF5" w:rsidR="008A7DB4" w:rsidRPr="008A7DB4" w:rsidRDefault="008A7DB4" w:rsidP="008A7DB4">
      <w:pPr>
        <w:pStyle w:val="EndNoteBibliography"/>
        <w:spacing w:after="0"/>
      </w:pPr>
      <w:r w:rsidRPr="008A7DB4">
        <w:t>95.</w:t>
      </w:r>
      <w:r w:rsidRPr="008A7DB4">
        <w:tab/>
        <w:t xml:space="preserve">Lifestyles Team NHS Digital. Smoking, Drinking and Drug Use among Young People in England 2018 2019 [Available from: </w:t>
      </w:r>
      <w:hyperlink r:id="rId73" w:history="1">
        <w:r w:rsidRPr="008A7DB4">
          <w:rPr>
            <w:rStyle w:val="Hyperlink"/>
          </w:rPr>
          <w:t>https://digital.nhs.uk/data-and-information/publications/statistical/smoking-drinking-and-drug-use-among-young-people-in-england/2018</w:t>
        </w:r>
      </w:hyperlink>
      <w:r w:rsidRPr="008A7DB4">
        <w:t>.</w:t>
      </w:r>
    </w:p>
    <w:p w14:paraId="6A0ED9BC" w14:textId="35130B56" w:rsidR="008A7DB4" w:rsidRPr="008A7DB4" w:rsidRDefault="008A7DB4" w:rsidP="008A7DB4">
      <w:pPr>
        <w:pStyle w:val="EndNoteBibliography"/>
        <w:spacing w:after="0"/>
      </w:pPr>
      <w:r w:rsidRPr="008A7DB4">
        <w:t>96.</w:t>
      </w:r>
      <w:r w:rsidRPr="008A7DB4">
        <w:tab/>
        <w:t>Page N., Hewitt G., Young H, Moore G, Murphy S. Student Health and Wellbeing in Wales: Report of the 2019 School Health Research Network Student Health and Wellbeing Survey. Cardiff, UK Cardiff University; 2021.</w:t>
      </w:r>
      <w:r w:rsidR="00A6348B">
        <w:t xml:space="preserve"> </w:t>
      </w:r>
      <w:r w:rsidR="000B77F1" w:rsidRPr="000B77F1">
        <w:t>Downloads/SHRN-NR-FINAL-23_03_21-en.pdf</w:t>
      </w:r>
    </w:p>
    <w:p w14:paraId="20A9D665" w14:textId="61AC3566" w:rsidR="008A7DB4" w:rsidRPr="008A7DB4" w:rsidRDefault="008A7DB4" w:rsidP="008A7DB4">
      <w:pPr>
        <w:pStyle w:val="EndNoteBibliography"/>
        <w:spacing w:after="0"/>
      </w:pPr>
      <w:r w:rsidRPr="008A7DB4">
        <w:t>97.</w:t>
      </w:r>
      <w:r w:rsidRPr="008A7DB4">
        <w:tab/>
        <w:t>Torsheim T, Cavallo F, Levin KA, Schnohr C, Mazur J, Niclasen B, et al. Psychometric validation of the revised family affluence scale: a latent variable approach. Child Indicators Research. 2016;9(3):771-84.</w:t>
      </w:r>
      <w:r w:rsidR="000B77F1">
        <w:t xml:space="preserve"> </w:t>
      </w:r>
      <w:r w:rsidR="000B77F1" w:rsidRPr="000B77F1">
        <w:t>https://doi.org/10.1007/s12187-015-9339-x</w:t>
      </w:r>
    </w:p>
    <w:p w14:paraId="24B7B0C0" w14:textId="2DDDAE50" w:rsidR="008A7DB4" w:rsidRPr="008A7DB4" w:rsidRDefault="008A7DB4" w:rsidP="008A7DB4">
      <w:pPr>
        <w:pStyle w:val="EndNoteBibliography"/>
        <w:spacing w:after="0"/>
      </w:pPr>
      <w:r w:rsidRPr="008A7DB4">
        <w:t>98.</w:t>
      </w:r>
      <w:r w:rsidRPr="008A7DB4">
        <w:tab/>
        <w:t>Hill AB. The environment and disease: association or causation? : Sage Publications; 1965.</w:t>
      </w:r>
      <w:r w:rsidR="000B77F1">
        <w:t xml:space="preserve"> </w:t>
      </w:r>
      <w:r w:rsidR="000B77F1" w:rsidRPr="000B77F1">
        <w:t>Downloads/003591576505800503.pdf</w:t>
      </w:r>
    </w:p>
    <w:p w14:paraId="6411930C" w14:textId="5DD92D66" w:rsidR="008A7DB4" w:rsidRPr="008A7DB4" w:rsidRDefault="008A7DB4" w:rsidP="008A7DB4">
      <w:pPr>
        <w:pStyle w:val="EndNoteBibliography"/>
        <w:spacing w:after="0"/>
      </w:pPr>
      <w:r w:rsidRPr="008A7DB4">
        <w:t>99.</w:t>
      </w:r>
      <w:r w:rsidRPr="008A7DB4">
        <w:tab/>
        <w:t>Bernal JL, Cummins S, Gasparrini A. Interrupted time series regression for the evaluation of public health interventions: a tutorial. International Journal of Epidemiology. 2017;46(1):348-55.</w:t>
      </w:r>
      <w:r w:rsidR="000B77F1">
        <w:t xml:space="preserve"> </w:t>
      </w:r>
      <w:r w:rsidR="000B77F1" w:rsidRPr="000B77F1">
        <w:t>https://doi.org/10.1093/ije/dyw098</w:t>
      </w:r>
    </w:p>
    <w:p w14:paraId="590B2816" w14:textId="10A5FE9F" w:rsidR="008A7DB4" w:rsidRPr="008A7DB4" w:rsidRDefault="008A7DB4" w:rsidP="008A7DB4">
      <w:pPr>
        <w:pStyle w:val="EndNoteBibliography"/>
        <w:spacing w:after="0"/>
      </w:pPr>
      <w:r w:rsidRPr="008A7DB4">
        <w:t>100.</w:t>
      </w:r>
      <w:r w:rsidRPr="008A7DB4">
        <w:tab/>
        <w:t>Katikireddi SV, Der G, Roberts C, Haw S. Has childhood smoking reduced following smoke-free public places legislation? A segmented regression analysis of cross-sectional UK school-based surveys. Nicotine &amp; Tobacco Research. 2016;18(7):1670-4.</w:t>
      </w:r>
      <w:r w:rsidR="000B77F1">
        <w:t xml:space="preserve"> </w:t>
      </w:r>
      <w:r w:rsidR="000B77F1" w:rsidRPr="000B77F1">
        <w:t>https://doi.org/10.1093/ntr/ntw018</w:t>
      </w:r>
    </w:p>
    <w:p w14:paraId="7591C8DB" w14:textId="1869C852" w:rsidR="008A7DB4" w:rsidRPr="008A7DB4" w:rsidRDefault="008A7DB4" w:rsidP="008A7DB4">
      <w:pPr>
        <w:pStyle w:val="EndNoteBibliography"/>
        <w:spacing w:after="0"/>
      </w:pPr>
      <w:r w:rsidRPr="008A7DB4">
        <w:t>101.</w:t>
      </w:r>
      <w:r w:rsidRPr="008A7DB4">
        <w:tab/>
        <w:t xml:space="preserve">Moore G, Brown R, Page N, Hallingberg B, Maynard O, McKell J, et al. Young people's use of e-cigarettes in Wales, England and Scotland before and after introduction of </w:t>
      </w:r>
      <w:r w:rsidRPr="008A7DB4">
        <w:lastRenderedPageBreak/>
        <w:t>EU Tobacco Products Directive regulations: a mixed-method natural experimental evaluation. International Journal of Drug Policy. 2020;85:102795.</w:t>
      </w:r>
      <w:r w:rsidR="000B77F1">
        <w:t xml:space="preserve"> </w:t>
      </w:r>
      <w:r w:rsidR="000B77F1" w:rsidRPr="000B77F1">
        <w:t>https://doi.org/10.1016/j.drugpo.2020.102795</w:t>
      </w:r>
    </w:p>
    <w:p w14:paraId="711DF222" w14:textId="3DCA8D7A" w:rsidR="008A7DB4" w:rsidRPr="008A7DB4" w:rsidRDefault="008A7DB4" w:rsidP="008A7DB4">
      <w:pPr>
        <w:pStyle w:val="EndNoteBibliography"/>
        <w:spacing w:after="0"/>
      </w:pPr>
      <w:r w:rsidRPr="008A7DB4">
        <w:t>102.</w:t>
      </w:r>
      <w:r w:rsidRPr="008A7DB4">
        <w:tab/>
        <w:t>Braun V, Clarke V. Using thematic analysis in psychology. Qualitative research in psychology. 2006;3(2):77-101.</w:t>
      </w:r>
      <w:r w:rsidR="000B77F1">
        <w:t xml:space="preserve"> </w:t>
      </w:r>
      <w:r w:rsidR="000B77F1" w:rsidRPr="000B77F1">
        <w:t>https://doi.org/10.1191/1478088706QP063OA</w:t>
      </w:r>
    </w:p>
    <w:p w14:paraId="1BC5443D" w14:textId="26873966" w:rsidR="008A7DB4" w:rsidRPr="008A7DB4" w:rsidRDefault="008A7DB4" w:rsidP="008A7DB4">
      <w:pPr>
        <w:pStyle w:val="EndNoteBibliography"/>
        <w:spacing w:after="0"/>
      </w:pPr>
      <w:r w:rsidRPr="008A7DB4">
        <w:t>103.</w:t>
      </w:r>
      <w:r w:rsidRPr="008A7DB4">
        <w:tab/>
        <w:t>National Institute for Health and Care Excellence (NICE). Tobacco: preventing uptake, promoting quitting and treating dependence. London: NICE; 2021. Report No.: NICE Guideline 209.</w:t>
      </w:r>
    </w:p>
    <w:p w14:paraId="16D671D6" w14:textId="6660D6E1" w:rsidR="008A7DB4" w:rsidRPr="008A7DB4" w:rsidRDefault="008A7DB4" w:rsidP="008A7DB4">
      <w:pPr>
        <w:pStyle w:val="EndNoteBibliography"/>
        <w:spacing w:after="0"/>
      </w:pPr>
      <w:r w:rsidRPr="008A7DB4">
        <w:t>104.</w:t>
      </w:r>
      <w:r w:rsidRPr="008A7DB4">
        <w:tab/>
        <w:t>Liu C, Cox Jr RB, Washburn IJ, Croff JM, Crethar HC. The effects of requiring parental consent for research on adolescents' risk behaviors: A meta-analysis. Journal of Adolescent Health. 2017;61(1):45-52.</w:t>
      </w:r>
      <w:r w:rsidR="000B77F1">
        <w:t xml:space="preserve"> </w:t>
      </w:r>
      <w:r w:rsidR="000B77F1" w:rsidRPr="000B77F1">
        <w:t>https://doi.org/10.1016/j.jadohealth.2017.01.015</w:t>
      </w:r>
    </w:p>
    <w:p w14:paraId="3219F536" w14:textId="7BCC274A" w:rsidR="008A7DB4" w:rsidRPr="008A7DB4" w:rsidRDefault="008A7DB4" w:rsidP="008A7DB4">
      <w:pPr>
        <w:pStyle w:val="EndNoteBibliography"/>
        <w:spacing w:after="0"/>
      </w:pPr>
      <w:r w:rsidRPr="008A7DB4">
        <w:t>105.</w:t>
      </w:r>
      <w:r w:rsidRPr="008A7DB4">
        <w:tab/>
        <w:t>Brown R, Bauld L, de Lacy E, Hallingberg B, Maynard O, McKell J, et al. A qualitative study of e-cigarette emergence and the potential for renormalisation of smoking in UK youth. International Journal of Drug Policy. 2020;75:102598.</w:t>
      </w:r>
      <w:r w:rsidR="000B77F1">
        <w:t xml:space="preserve"> </w:t>
      </w:r>
      <w:r w:rsidR="000B77F1" w:rsidRPr="000B77F1">
        <w:t>https://doi.org/10.1016/j.drugpo.2019.11.006</w:t>
      </w:r>
    </w:p>
    <w:p w14:paraId="72AD34E1" w14:textId="4496CF13" w:rsidR="008A7DB4" w:rsidRPr="008A7DB4" w:rsidRDefault="008A7DB4" w:rsidP="008A7DB4">
      <w:pPr>
        <w:pStyle w:val="EndNoteBibliography"/>
        <w:spacing w:after="0"/>
      </w:pPr>
      <w:r w:rsidRPr="008A7DB4">
        <w:t>106.</w:t>
      </w:r>
      <w:r w:rsidRPr="008A7DB4">
        <w:tab/>
        <w:t>Brown R, Van Godwin J, Page N, Bauld L, McKell J, Hallingberg B, et al. Implementation of e-cigarette regulation through the EU Tobacco Products Directive ( 2016 ) in Wales, Scotland and England from the perspectives of stakeholders involved in policy introduction and enforcement. Tobacco Prevention &amp; Cessation. 2021;7(May):1-10.</w:t>
      </w:r>
      <w:r w:rsidR="000B77F1">
        <w:t xml:space="preserve"> </w:t>
      </w:r>
      <w:r w:rsidR="000B77F1" w:rsidRPr="000B77F1">
        <w:t>https://doi.org/10.18332/tpc/134370</w:t>
      </w:r>
    </w:p>
    <w:p w14:paraId="38FC58CD" w14:textId="354A7E0A" w:rsidR="008A7DB4" w:rsidRPr="008A7DB4" w:rsidRDefault="008A7DB4" w:rsidP="008A7DB4">
      <w:pPr>
        <w:pStyle w:val="EndNoteBibliography"/>
        <w:spacing w:after="0"/>
      </w:pPr>
      <w:r w:rsidRPr="008A7DB4">
        <w:t>107.</w:t>
      </w:r>
      <w:r w:rsidRPr="008A7DB4">
        <w:tab/>
        <w:t>Gorini G, Gallus S, Carreras G, Cortini B, Vannacci V, Charrier L, et al. A long way to go: 20-year trends from multiple surveillance systems show a still huge use of tobacco in minors in Italy. European Journal of Public Health. 2018;29(1):164-9.</w:t>
      </w:r>
      <w:r w:rsidR="000B77F1">
        <w:t xml:space="preserve"> </w:t>
      </w:r>
      <w:r w:rsidR="000B77F1" w:rsidRPr="000B77F1">
        <w:t>https://doi.org/10.1093/eurpub/cky132</w:t>
      </w:r>
    </w:p>
    <w:p w14:paraId="22702ABB" w14:textId="6F03A916" w:rsidR="008A7DB4" w:rsidRPr="008A7DB4" w:rsidRDefault="008A7DB4" w:rsidP="008A7DB4">
      <w:pPr>
        <w:pStyle w:val="EndNoteBibliography"/>
        <w:spacing w:after="0"/>
      </w:pPr>
      <w:r w:rsidRPr="008A7DB4">
        <w:t>108.</w:t>
      </w:r>
      <w:r w:rsidRPr="008A7DB4">
        <w:tab/>
        <w:t>Katz SJ, Erkinnen M, Lindgren B, Hatsukami D. Beliefs about e-cigarettes: a focus group study with college students. American Journal of Health Behavior. 2019;43(1):76-87.</w:t>
      </w:r>
      <w:r w:rsidR="000B77F1">
        <w:t xml:space="preserve"> </w:t>
      </w:r>
      <w:r w:rsidR="000B77F1" w:rsidRPr="000B77F1">
        <w:t>https://doi.org/10.5993/AJHB.43.1.7</w:t>
      </w:r>
    </w:p>
    <w:p w14:paraId="76B950D7" w14:textId="03ED6919" w:rsidR="008A7DB4" w:rsidRPr="008A7DB4" w:rsidRDefault="008A7DB4" w:rsidP="008A7DB4">
      <w:pPr>
        <w:pStyle w:val="EndNoteBibliography"/>
        <w:spacing w:after="0"/>
      </w:pPr>
      <w:r w:rsidRPr="008A7DB4">
        <w:t>109.</w:t>
      </w:r>
      <w:r w:rsidRPr="008A7DB4">
        <w:tab/>
        <w:t xml:space="preserve">ASH. Delays in regulatory reform leave children exposed to e-cigarette promotion 2021 [Available from: </w:t>
      </w:r>
      <w:hyperlink r:id="rId74" w:history="1">
        <w:r w:rsidRPr="008A7DB4">
          <w:rPr>
            <w:rStyle w:val="Hyperlink"/>
          </w:rPr>
          <w:t>https://ash.org.uk/media-and-news/press-releases-media-and-news/delays-in-regulatory-reform-leave-children-exposed-to-e-cigarette-promotion/</w:t>
        </w:r>
      </w:hyperlink>
      <w:r w:rsidRPr="008A7DB4">
        <w:t>.</w:t>
      </w:r>
    </w:p>
    <w:p w14:paraId="6851504B" w14:textId="76FD7A29" w:rsidR="008A7DB4" w:rsidRPr="008A7DB4" w:rsidRDefault="008A7DB4" w:rsidP="008A7DB4">
      <w:pPr>
        <w:pStyle w:val="EndNoteBibliography"/>
        <w:spacing w:after="0"/>
      </w:pPr>
      <w:r w:rsidRPr="008A7DB4">
        <w:t>110.</w:t>
      </w:r>
      <w:r w:rsidRPr="008A7DB4">
        <w:tab/>
        <w:t>Ward E, Cox S, Dawkins L, Jakes S, Holland R, Notley C. A qualitative exploration of the role of vape shop environments in supporting smoking abstinence. International Journal of Environmental Research and Public Health. 2018;15(2):297.</w:t>
      </w:r>
      <w:r w:rsidR="000B77F1">
        <w:t xml:space="preserve"> </w:t>
      </w:r>
      <w:r w:rsidR="000B77F1" w:rsidRPr="000B77F1">
        <w:t>https://doi.org/10.3390/ijerph15020297</w:t>
      </w:r>
    </w:p>
    <w:p w14:paraId="709FEB0C" w14:textId="5DDA4FA0" w:rsidR="008A7DB4" w:rsidRPr="008A7DB4" w:rsidRDefault="008A7DB4" w:rsidP="008A7DB4">
      <w:pPr>
        <w:pStyle w:val="EndNoteBibliography"/>
        <w:spacing w:after="0"/>
      </w:pPr>
      <w:r w:rsidRPr="008A7DB4">
        <w:t>111.</w:t>
      </w:r>
      <w:r w:rsidRPr="008A7DB4">
        <w:tab/>
        <w:t xml:space="preserve">Langley T, Bell-Williams R, Pattinson J, Britton J, Bains M. ‘I felt welcomed in like they’re a little family in there, I felt like I was joining a team or something’: vape shop </w:t>
      </w:r>
      <w:r w:rsidRPr="008A7DB4">
        <w:lastRenderedPageBreak/>
        <w:t>customers’ experiences of e-cigarette use, vape shops and the vaping community. International Journal of Environmental Research and Public Health. 2019;16(13):2341.</w:t>
      </w:r>
      <w:r w:rsidR="000B77F1">
        <w:t xml:space="preserve"> </w:t>
      </w:r>
      <w:r w:rsidR="000B77F1" w:rsidRPr="000B77F1">
        <w:t>https://doi.org/10.3390/ijerph16132341</w:t>
      </w:r>
    </w:p>
    <w:p w14:paraId="60B9C6FB" w14:textId="06510298" w:rsidR="008A7DB4" w:rsidRPr="008A7DB4" w:rsidRDefault="008A7DB4" w:rsidP="008A7DB4">
      <w:pPr>
        <w:pStyle w:val="EndNoteBibliography"/>
        <w:spacing w:after="0"/>
      </w:pPr>
      <w:r w:rsidRPr="008A7DB4">
        <w:t>112.</w:t>
      </w:r>
      <w:r w:rsidRPr="008A7DB4">
        <w:tab/>
        <w:t>Purves RI, Moodie C, Eadie D, Stead M. The response of retailers in Scotland to the standardised packaging of tobacco products regulations and tobacco products directive. Nicotine and Tobacco Research. 2019;21(3):309-13.</w:t>
      </w:r>
      <w:r w:rsidR="000B77F1">
        <w:t xml:space="preserve"> </w:t>
      </w:r>
      <w:r w:rsidR="000B77F1" w:rsidRPr="000B77F1">
        <w:t>https://doi.org/10.1093/ntr/nty181</w:t>
      </w:r>
    </w:p>
    <w:p w14:paraId="5241AD5C" w14:textId="5110250A" w:rsidR="008A7DB4" w:rsidRPr="008A7DB4" w:rsidRDefault="008A7DB4" w:rsidP="008A7DB4">
      <w:pPr>
        <w:pStyle w:val="EndNoteBibliography"/>
        <w:spacing w:after="0"/>
      </w:pPr>
      <w:r w:rsidRPr="008A7DB4">
        <w:t>113.</w:t>
      </w:r>
      <w:r w:rsidRPr="008A7DB4">
        <w:tab/>
        <w:t>Maziak W. E-cigarettes: harm reduction or rehabilitation of the tobacco industry? International Journal of Public Health. 2020;65(2):159-61.</w:t>
      </w:r>
      <w:r w:rsidR="000B77F1">
        <w:t xml:space="preserve"> </w:t>
      </w:r>
      <w:r w:rsidR="000B77F1" w:rsidRPr="000B77F1">
        <w:t>https://doi.org/10.1007/s00038-019-01316-y</w:t>
      </w:r>
    </w:p>
    <w:p w14:paraId="0C923056" w14:textId="1EF15956" w:rsidR="008A7DB4" w:rsidRPr="008A7DB4" w:rsidRDefault="008A7DB4" w:rsidP="008A7DB4">
      <w:pPr>
        <w:pStyle w:val="EndNoteBibliography"/>
        <w:spacing w:after="0"/>
      </w:pPr>
      <w:r w:rsidRPr="008A7DB4">
        <w:t>114.</w:t>
      </w:r>
      <w:r w:rsidRPr="008A7DB4">
        <w:tab/>
        <w:t>MacGregor J. Rapid Review of Nicotine Inhaling Product Compliance with the with the Tobacco Product and Tobacco Product and Related Products Regulations 2017.: Trading Standards; 2018.</w:t>
      </w:r>
      <w:r w:rsidR="000B77F1">
        <w:t xml:space="preserve"> </w:t>
      </w:r>
    </w:p>
    <w:p w14:paraId="6ADF0986" w14:textId="26B75ACC" w:rsidR="008A7DB4" w:rsidRPr="008A7DB4" w:rsidRDefault="008A7DB4" w:rsidP="008A7DB4">
      <w:pPr>
        <w:pStyle w:val="EndNoteBibliography"/>
        <w:spacing w:after="0"/>
      </w:pPr>
      <w:r w:rsidRPr="008A7DB4">
        <w:t>115.</w:t>
      </w:r>
      <w:r w:rsidRPr="008A7DB4">
        <w:tab/>
        <w:t>Tokle R. ‘Vaping and fidget-spinners’: A qualitative, longitudinal study of e-cigarettes in adolescence. International Journal of Drug Policy. 2020;82:102791.</w:t>
      </w:r>
      <w:r w:rsidR="000B77F1">
        <w:t xml:space="preserve"> </w:t>
      </w:r>
      <w:r w:rsidR="000B77F1" w:rsidRPr="000B77F1">
        <w:t>https://doi.org/10.1016/j.drugpo.2020.102791</w:t>
      </w:r>
    </w:p>
    <w:p w14:paraId="25533AFF" w14:textId="3C0AA3F6" w:rsidR="008A7DB4" w:rsidRPr="008A7DB4" w:rsidRDefault="008A7DB4" w:rsidP="008A7DB4">
      <w:pPr>
        <w:pStyle w:val="EndNoteBibliography"/>
        <w:spacing w:after="0"/>
      </w:pPr>
      <w:r w:rsidRPr="008A7DB4">
        <w:t>116.</w:t>
      </w:r>
      <w:r w:rsidRPr="008A7DB4">
        <w:tab/>
        <w:t>Cho YJ, Thrasher JF, Driezen P, Hitchman SC, Reid JL, Hammond D. Trends in exposure to and perceptions of e-cigarette marketing among youth in England, Canada and the United States between 2017 and 2019. Health Education Research. 2021.</w:t>
      </w:r>
      <w:r w:rsidR="000B77F1">
        <w:t xml:space="preserve"> </w:t>
      </w:r>
      <w:r w:rsidR="00BF1336" w:rsidRPr="00BF1336">
        <w:t>https://doi.org/10.1093/her/cyab039</w:t>
      </w:r>
    </w:p>
    <w:p w14:paraId="131A6354" w14:textId="51A78D80" w:rsidR="008A7DB4" w:rsidRPr="008A7DB4" w:rsidRDefault="008A7DB4" w:rsidP="008A7DB4">
      <w:pPr>
        <w:pStyle w:val="EndNoteBibliography"/>
        <w:spacing w:after="0"/>
      </w:pPr>
      <w:r w:rsidRPr="008A7DB4">
        <w:t>117.</w:t>
      </w:r>
      <w:r w:rsidRPr="008A7DB4">
        <w:tab/>
        <w:t>Braak D, Cummings KM, Nahhas GJ, Reid JL, Hammond D. How are adolescents getting their vaping products? Findings from the International Tobacco Control (ITC) youth tobacco and vaping survey. Addictive behaviors. 2020;105:106345.</w:t>
      </w:r>
      <w:r w:rsidR="00BF1336">
        <w:t xml:space="preserve"> </w:t>
      </w:r>
      <w:r w:rsidR="00BF1336" w:rsidRPr="00BF1336">
        <w:t>https://doi.org/10.1016/j.addbeh.2020.106345</w:t>
      </w:r>
    </w:p>
    <w:p w14:paraId="3B96A166" w14:textId="0259F2F6" w:rsidR="008A7DB4" w:rsidRPr="008A7DB4" w:rsidRDefault="008A7DB4" w:rsidP="008A7DB4">
      <w:pPr>
        <w:pStyle w:val="EndNoteBibliography"/>
        <w:spacing w:after="0"/>
      </w:pPr>
      <w:r w:rsidRPr="008A7DB4">
        <w:t>118.</w:t>
      </w:r>
      <w:r w:rsidRPr="008A7DB4">
        <w:tab/>
        <w:t xml:space="preserve">Action on Smoking and Health. ASH Fact Sheet: Use of e-cigarettes among young people in Great Britain. 2021 [Available from: </w:t>
      </w:r>
      <w:hyperlink r:id="rId75" w:history="1">
        <w:r w:rsidRPr="008A7DB4">
          <w:rPr>
            <w:rStyle w:val="Hyperlink"/>
          </w:rPr>
          <w:t>https://ash.org.uk/wp-content/uploads/2021/07/Use-of-e-cigarettes-among-young-people-in-Great-Britain-2021.pdf</w:t>
        </w:r>
      </w:hyperlink>
      <w:r w:rsidRPr="008A7DB4">
        <w:t>.</w:t>
      </w:r>
    </w:p>
    <w:p w14:paraId="30AD0DF7" w14:textId="6B5B7F5D" w:rsidR="008A7DB4" w:rsidRPr="008A7DB4" w:rsidRDefault="008A7DB4" w:rsidP="008A7DB4">
      <w:pPr>
        <w:pStyle w:val="EndNoteBibliography"/>
        <w:spacing w:after="0"/>
      </w:pPr>
      <w:r w:rsidRPr="008A7DB4">
        <w:t>119.</w:t>
      </w:r>
      <w:r w:rsidRPr="008A7DB4">
        <w:tab/>
        <w:t xml:space="preserve">Action on Smoking and Health. Use of e-cigarettes among young people in Great Britain 2019 [Available from: </w:t>
      </w:r>
      <w:hyperlink r:id="rId76" w:history="1">
        <w:r w:rsidRPr="008A7DB4">
          <w:rPr>
            <w:rStyle w:val="Hyperlink"/>
          </w:rPr>
          <w:t>https://ash.org.uk/wp-content/uploads/2019/06/ASH-Factsheet-Youth-E-cigarette-Use-2019.pdf</w:t>
        </w:r>
      </w:hyperlink>
      <w:r w:rsidRPr="008A7DB4">
        <w:t>.</w:t>
      </w:r>
    </w:p>
    <w:p w14:paraId="191E7D17" w14:textId="74C7A881" w:rsidR="008A7DB4" w:rsidRPr="008A7DB4" w:rsidRDefault="008A7DB4" w:rsidP="008A7DB4">
      <w:pPr>
        <w:pStyle w:val="EndNoteBibliography"/>
        <w:spacing w:after="0"/>
      </w:pPr>
      <w:r w:rsidRPr="008A7DB4">
        <w:t>120.</w:t>
      </w:r>
      <w:r w:rsidRPr="008A7DB4">
        <w:tab/>
        <w:t>Page N, Hallingberg B, Brown R, Lowthian E, Hewitt G, Murphy S, et al. Change over time in adolescent smoking, cannabis use and their association: findings from the School Health Research Network in Wales. 2020.</w:t>
      </w:r>
      <w:r w:rsidR="00BF1336">
        <w:t xml:space="preserve"> </w:t>
      </w:r>
      <w:r w:rsidR="00BF1336" w:rsidRPr="00BF1336">
        <w:t>https://doi.org/10.1093/pubmed/fdaa174</w:t>
      </w:r>
    </w:p>
    <w:p w14:paraId="093CF8EA" w14:textId="7E87A928" w:rsidR="008A7DB4" w:rsidRPr="008A7DB4" w:rsidRDefault="008A7DB4" w:rsidP="008A7DB4">
      <w:pPr>
        <w:pStyle w:val="EndNoteBibliography"/>
        <w:spacing w:after="0"/>
      </w:pPr>
      <w:r w:rsidRPr="008A7DB4">
        <w:t>121.</w:t>
      </w:r>
      <w:r w:rsidRPr="008A7DB4">
        <w:tab/>
        <w:t xml:space="preserve">Weinberger A, Dierker L, Zhu J, Levin J, Goodwin R. Cigarette dependence is more prevalent and increasing among US adolescents and adults who use cannabis, 2002–2019. </w:t>
      </w:r>
      <w:r w:rsidRPr="008A7DB4">
        <w:lastRenderedPageBreak/>
        <w:t>Tobacco Control. 2021:tobaccocontrol-2021-056723.</w:t>
      </w:r>
      <w:r w:rsidR="00BF1336">
        <w:t xml:space="preserve"> </w:t>
      </w:r>
      <w:r w:rsidR="00BF1336" w:rsidRPr="00BF1336">
        <w:t>https://doi.org/10.1136/tobaccocontrol-2021-056723</w:t>
      </w:r>
    </w:p>
    <w:p w14:paraId="6100B644" w14:textId="2196B40B" w:rsidR="008A7DB4" w:rsidRPr="008A7DB4" w:rsidRDefault="008A7DB4" w:rsidP="008A7DB4">
      <w:pPr>
        <w:pStyle w:val="EndNoteBibliography"/>
        <w:spacing w:after="0"/>
      </w:pPr>
      <w:r w:rsidRPr="008A7DB4">
        <w:t>122.</w:t>
      </w:r>
      <w:r w:rsidRPr="008A7DB4">
        <w:tab/>
        <w:t>Hopkinson NS. The path to a smoke-free England by 2030. British Medical Journal Publishing Group; 2020.</w:t>
      </w:r>
      <w:r w:rsidR="00BF1336">
        <w:t xml:space="preserve"> </w:t>
      </w:r>
      <w:r w:rsidR="00BF1336" w:rsidRPr="00BF1336">
        <w:t>https://doi.org/10.1136/bmj.m518</w:t>
      </w:r>
    </w:p>
    <w:p w14:paraId="111EC17C" w14:textId="0C421C87" w:rsidR="008A7DB4" w:rsidRPr="008A7DB4" w:rsidRDefault="008A7DB4" w:rsidP="008A7DB4">
      <w:pPr>
        <w:pStyle w:val="EndNoteBibliography"/>
        <w:spacing w:after="0"/>
      </w:pPr>
      <w:r w:rsidRPr="008A7DB4">
        <w:t>123.</w:t>
      </w:r>
      <w:r w:rsidRPr="008A7DB4">
        <w:tab/>
        <w:t>Irvine DS, McGarity-Shipley E, Lee E-Y, Janssen I, Leatherdale ST. Longitudinal associations between e-cigarette use, cigarette smoking, physical activity and recreational screen time in Canadian adolescents. Nicotine &amp; Tobacco Research. 2021.</w:t>
      </w:r>
      <w:r w:rsidR="00BF1336">
        <w:t xml:space="preserve"> </w:t>
      </w:r>
      <w:r w:rsidR="00BF1336" w:rsidRPr="00BF1336">
        <w:t>https://doi.org/10.1093/ntr/ntab248</w:t>
      </w:r>
    </w:p>
    <w:p w14:paraId="5CBCB925" w14:textId="6534F9F1" w:rsidR="008A7DB4" w:rsidRPr="008A7DB4" w:rsidRDefault="008A7DB4" w:rsidP="008A7DB4">
      <w:pPr>
        <w:pStyle w:val="EndNoteBibliography"/>
        <w:spacing w:after="0"/>
      </w:pPr>
      <w:r w:rsidRPr="008A7DB4">
        <w:t>124.</w:t>
      </w:r>
      <w:r w:rsidRPr="008A7DB4">
        <w:tab/>
        <w:t>Jackson SE, Beard E, Angus C, Field M, Brown J. Moderators of changes in smoking, drinking and quitting behaviour associated with the first COVID-19 lockdown in England. Addiction. 2021;Online ahead of print.</w:t>
      </w:r>
      <w:r w:rsidR="00BF1336">
        <w:t xml:space="preserve"> </w:t>
      </w:r>
      <w:r w:rsidR="00BF1336" w:rsidRPr="00BF1336">
        <w:t>https://doi.org/10.1111/add.15656</w:t>
      </w:r>
    </w:p>
    <w:p w14:paraId="54160A98" w14:textId="2C8E3E94" w:rsidR="008A7DB4" w:rsidRPr="008A7DB4" w:rsidRDefault="008A7DB4" w:rsidP="008A7DB4">
      <w:pPr>
        <w:pStyle w:val="EndNoteBibliography"/>
        <w:spacing w:after="0"/>
      </w:pPr>
      <w:r w:rsidRPr="008A7DB4">
        <w:t>125.</w:t>
      </w:r>
      <w:r w:rsidRPr="008A7DB4">
        <w:tab/>
        <w:t>Skivington K, Matthews L, Simpson SA, Craig P, Baird J, Blazeby JM, et al. A new framework for developing and evaluating complex interventions: update of Medical Research Council guidance. BMJ. 2021;374:n2061.</w:t>
      </w:r>
      <w:r w:rsidR="00BF1336">
        <w:t xml:space="preserve"> </w:t>
      </w:r>
      <w:r w:rsidR="00BF1336" w:rsidRPr="00BF1336">
        <w:t>https://doi.org/10.1136/bmj.n2061</w:t>
      </w:r>
    </w:p>
    <w:p w14:paraId="020629A0" w14:textId="72B14368" w:rsidR="008A7DB4" w:rsidRPr="008A7DB4" w:rsidRDefault="008A7DB4" w:rsidP="008A7DB4">
      <w:pPr>
        <w:pStyle w:val="EndNoteBibliography"/>
        <w:spacing w:after="0"/>
      </w:pPr>
      <w:r w:rsidRPr="008A7DB4">
        <w:t>126.</w:t>
      </w:r>
      <w:r w:rsidRPr="008A7DB4">
        <w:tab/>
        <w:t>Fletcher A, Jamal F, Moore G, Evans RE, Murphy S, Bonell C. Realist complex intervention science: applying realist principles across all phases of the Medical Research Council framework for developing and evaluating complex interventions. Evaluation. 2016;22(3):286-303.</w:t>
      </w:r>
      <w:r w:rsidR="00BF1336">
        <w:t xml:space="preserve"> </w:t>
      </w:r>
      <w:r w:rsidR="00BF1336" w:rsidRPr="00BF1336">
        <w:t>https://doi.org/10.1177/1356389016652743</w:t>
      </w:r>
    </w:p>
    <w:p w14:paraId="207446D2" w14:textId="735480A4" w:rsidR="008A7DB4" w:rsidRPr="008A7DB4" w:rsidRDefault="008A7DB4" w:rsidP="008A7DB4">
      <w:pPr>
        <w:pStyle w:val="EndNoteBibliography"/>
        <w:spacing w:after="0"/>
      </w:pPr>
      <w:r w:rsidRPr="008A7DB4">
        <w:t>127.</w:t>
      </w:r>
      <w:r w:rsidRPr="008A7DB4">
        <w:tab/>
        <w:t>Pawson R, Tilley N. Realistic Evaluation. London: Sage; 1997.</w:t>
      </w:r>
      <w:r w:rsidR="00BF1336">
        <w:t xml:space="preserve"> </w:t>
      </w:r>
      <w:r w:rsidR="00BF1336" w:rsidRPr="00BF1336">
        <w:t>https://uk.sagepub.com/en-gb/eur/realistic-evaluation/book205276</w:t>
      </w:r>
    </w:p>
    <w:p w14:paraId="445FAEED" w14:textId="3156301E" w:rsidR="008A7DB4" w:rsidRPr="008A7DB4" w:rsidRDefault="008A7DB4" w:rsidP="008A7DB4">
      <w:pPr>
        <w:pStyle w:val="EndNoteBibliography"/>
      </w:pPr>
      <w:r w:rsidRPr="008A7DB4">
        <w:t>128.</w:t>
      </w:r>
      <w:r w:rsidRPr="008A7DB4">
        <w:tab/>
        <w:t>McGill E, Er V, Penney T, Egan M, White M, Meier P, et al. Evaluation of public health interventions from a complex systems perspective: a research methods review. Social Science &amp; Medicine. 2021;272:113697.</w:t>
      </w:r>
      <w:r w:rsidR="00BF1336">
        <w:t xml:space="preserve"> </w:t>
      </w:r>
      <w:r w:rsidR="00BF1336" w:rsidRPr="00BF1336">
        <w:t>https://doi.org/10.1016/j.socscimed.2021.113697</w:t>
      </w:r>
    </w:p>
    <w:p w14:paraId="4D7C9D7A" w14:textId="174B71F6" w:rsidR="00E90E57" w:rsidRPr="00AC2D00" w:rsidRDefault="00EA1625" w:rsidP="00F34BDC">
      <w:pPr>
        <w:spacing w:after="0" w:line="360" w:lineRule="auto"/>
        <w:rPr>
          <w:rFonts w:ascii="Arial" w:hAnsi="Arial" w:cs="Arial"/>
        </w:rPr>
      </w:pPr>
      <w:r w:rsidRPr="00F34BDC">
        <w:rPr>
          <w:rFonts w:ascii="Arial" w:hAnsi="Arial" w:cs="Arial"/>
        </w:rPr>
        <w:fldChar w:fldCharType="end"/>
      </w:r>
      <w:bookmarkEnd w:id="152"/>
    </w:p>
    <w:p w14:paraId="0EAD0FE1" w14:textId="77777777" w:rsidR="00E90E57" w:rsidRDefault="00E90E57">
      <w:pPr>
        <w:rPr>
          <w:rFonts w:ascii="Arial" w:hAnsi="Arial" w:cs="Arial"/>
        </w:rPr>
      </w:pPr>
      <w:r>
        <w:rPr>
          <w:rFonts w:ascii="Arial" w:hAnsi="Arial" w:cs="Arial"/>
        </w:rPr>
        <w:br w:type="page"/>
      </w:r>
    </w:p>
    <w:p w14:paraId="24120BFB" w14:textId="49F1EB22" w:rsidR="00A22A2A" w:rsidRDefault="00A22A2A" w:rsidP="00A22A2A">
      <w:pPr>
        <w:pStyle w:val="Heading1"/>
        <w:rPr>
          <w:rStyle w:val="Heading2Char"/>
        </w:rPr>
      </w:pPr>
      <w:bookmarkStart w:id="153" w:name="_Toc104192516"/>
      <w:r w:rsidRPr="00A22A2A">
        <w:rPr>
          <w:rStyle w:val="Heading2Char"/>
          <w:sz w:val="32"/>
          <w:szCs w:val="32"/>
        </w:rPr>
        <w:lastRenderedPageBreak/>
        <w:t>Appendices</w:t>
      </w:r>
      <w:bookmarkEnd w:id="153"/>
    </w:p>
    <w:p w14:paraId="3733F967" w14:textId="4A5CA864" w:rsidR="00CC07D9" w:rsidRDefault="007D7A79" w:rsidP="00A22A2A">
      <w:pPr>
        <w:pStyle w:val="Heading2"/>
        <w:rPr>
          <w:rStyle w:val="Heading2Char"/>
        </w:rPr>
      </w:pPr>
      <w:bookmarkStart w:id="154" w:name="_Toc104192517"/>
      <w:r>
        <w:rPr>
          <w:rStyle w:val="Heading2Char"/>
        </w:rPr>
        <w:t>A</w:t>
      </w:r>
      <w:r w:rsidR="00CC07D9" w:rsidRPr="00CC07D9">
        <w:rPr>
          <w:rStyle w:val="Heading2Char"/>
        </w:rPr>
        <w:t xml:space="preserve">ppendix 1. </w:t>
      </w:r>
      <w:r w:rsidR="00AE2D6D">
        <w:rPr>
          <w:rStyle w:val="Heading2Char"/>
        </w:rPr>
        <w:t>R</w:t>
      </w:r>
      <w:r w:rsidR="00CC07D9" w:rsidRPr="00CC07D9">
        <w:rPr>
          <w:rStyle w:val="Heading2Char"/>
        </w:rPr>
        <w:t>esponse rates</w:t>
      </w:r>
      <w:bookmarkEnd w:id="154"/>
    </w:p>
    <w:p w14:paraId="5E1F7582" w14:textId="0F7D7F3E" w:rsidR="00143DDB" w:rsidRPr="007D7A79" w:rsidRDefault="007D7A79" w:rsidP="007D7A79">
      <w:pPr>
        <w:pStyle w:val="Caption"/>
        <w:keepNext/>
      </w:pPr>
      <w:bookmarkStart w:id="155" w:name="_Toc104192808"/>
      <w:r>
        <w:t xml:space="preserve">Table </w:t>
      </w:r>
      <w:r w:rsidR="006437EC">
        <w:fldChar w:fldCharType="begin"/>
      </w:r>
      <w:r w:rsidR="006437EC">
        <w:instrText xml:space="preserve"> SEQ Table \* ARABIC </w:instrText>
      </w:r>
      <w:r w:rsidR="006437EC">
        <w:fldChar w:fldCharType="separate"/>
      </w:r>
      <w:r>
        <w:rPr>
          <w:noProof/>
        </w:rPr>
        <w:t>19</w:t>
      </w:r>
      <w:r w:rsidR="006437EC">
        <w:rPr>
          <w:noProof/>
        </w:rPr>
        <w:fldChar w:fldCharType="end"/>
      </w:r>
      <w:r>
        <w:t xml:space="preserve">. </w:t>
      </w:r>
      <w:r w:rsidR="00980DF0">
        <w:rPr>
          <w:rFonts w:ascii="Arial" w:hAnsi="Arial" w:cs="Arial"/>
        </w:rPr>
        <w:t xml:space="preserve">Survey response rates </w:t>
      </w:r>
      <w:r w:rsidR="00210A94">
        <w:rPr>
          <w:rFonts w:ascii="Arial" w:hAnsi="Arial" w:cs="Arial"/>
        </w:rPr>
        <w:t>in</w:t>
      </w:r>
      <w:r w:rsidR="00980DF0">
        <w:rPr>
          <w:rFonts w:ascii="Arial" w:hAnsi="Arial" w:cs="Arial"/>
        </w:rPr>
        <w:t xml:space="preserve"> Wales, Scotland </w:t>
      </w:r>
      <w:r w:rsidR="00210A94">
        <w:rPr>
          <w:rFonts w:ascii="Arial" w:hAnsi="Arial" w:cs="Arial"/>
        </w:rPr>
        <w:t>and England</w:t>
      </w:r>
      <w:bookmarkEnd w:id="1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280"/>
        <w:gridCol w:w="1173"/>
        <w:gridCol w:w="1532"/>
        <w:gridCol w:w="1341"/>
      </w:tblGrid>
      <w:tr w:rsidR="009668F5" w:rsidRPr="00D4604D" w14:paraId="1F7978C1" w14:textId="77777777" w:rsidTr="003E2C1F">
        <w:tc>
          <w:tcPr>
            <w:tcW w:w="1980" w:type="dxa"/>
          </w:tcPr>
          <w:p w14:paraId="672CE19E" w14:textId="77777777" w:rsidR="009668F5" w:rsidRPr="00D4604D" w:rsidRDefault="009668F5" w:rsidP="00D4604D">
            <w:pPr>
              <w:spacing w:after="0" w:line="240" w:lineRule="auto"/>
              <w:rPr>
                <w:rFonts w:ascii="Arial" w:hAnsi="Arial" w:cs="Arial"/>
              </w:rPr>
            </w:pPr>
          </w:p>
        </w:tc>
        <w:tc>
          <w:tcPr>
            <w:tcW w:w="1280" w:type="dxa"/>
          </w:tcPr>
          <w:p w14:paraId="3FD84E6E" w14:textId="77777777" w:rsidR="009668F5" w:rsidRPr="00D4604D" w:rsidRDefault="009668F5" w:rsidP="00D4604D">
            <w:pPr>
              <w:spacing w:after="0" w:line="240" w:lineRule="auto"/>
              <w:rPr>
                <w:rFonts w:ascii="Arial" w:hAnsi="Arial" w:cs="Arial"/>
              </w:rPr>
            </w:pPr>
          </w:p>
        </w:tc>
        <w:tc>
          <w:tcPr>
            <w:tcW w:w="1173" w:type="dxa"/>
          </w:tcPr>
          <w:p w14:paraId="6845983E" w14:textId="77777777" w:rsidR="009668F5" w:rsidRPr="00D4604D" w:rsidRDefault="009668F5" w:rsidP="00D4604D">
            <w:pPr>
              <w:spacing w:after="0" w:line="240" w:lineRule="auto"/>
              <w:jc w:val="center"/>
              <w:rPr>
                <w:rFonts w:ascii="Arial" w:hAnsi="Arial" w:cs="Arial"/>
                <w:b/>
                <w:bCs/>
              </w:rPr>
            </w:pPr>
            <w:r w:rsidRPr="00D4604D">
              <w:rPr>
                <w:rFonts w:ascii="Arial" w:hAnsi="Arial" w:cs="Arial"/>
                <w:b/>
                <w:bCs/>
              </w:rPr>
              <w:t>Wales*</w:t>
            </w:r>
          </w:p>
        </w:tc>
        <w:tc>
          <w:tcPr>
            <w:tcW w:w="1532" w:type="dxa"/>
          </w:tcPr>
          <w:p w14:paraId="50EE6AE6" w14:textId="77777777" w:rsidR="009668F5" w:rsidRPr="00D4604D" w:rsidRDefault="009668F5" w:rsidP="00D4604D">
            <w:pPr>
              <w:spacing w:after="0" w:line="240" w:lineRule="auto"/>
              <w:jc w:val="center"/>
              <w:rPr>
                <w:rFonts w:ascii="Arial" w:hAnsi="Arial" w:cs="Arial"/>
                <w:b/>
                <w:bCs/>
              </w:rPr>
            </w:pPr>
            <w:r w:rsidRPr="00D4604D">
              <w:rPr>
                <w:rFonts w:ascii="Arial" w:hAnsi="Arial" w:cs="Arial"/>
                <w:b/>
                <w:bCs/>
              </w:rPr>
              <w:t>Scotland**</w:t>
            </w:r>
          </w:p>
        </w:tc>
        <w:tc>
          <w:tcPr>
            <w:tcW w:w="1341" w:type="dxa"/>
          </w:tcPr>
          <w:p w14:paraId="6587D45E" w14:textId="77777777" w:rsidR="009668F5" w:rsidRPr="00D4604D" w:rsidRDefault="009668F5" w:rsidP="00D4604D">
            <w:pPr>
              <w:spacing w:after="0" w:line="240" w:lineRule="auto"/>
              <w:jc w:val="center"/>
              <w:rPr>
                <w:rFonts w:ascii="Arial" w:hAnsi="Arial" w:cs="Arial"/>
                <w:b/>
                <w:bCs/>
              </w:rPr>
            </w:pPr>
            <w:r w:rsidRPr="00D4604D">
              <w:rPr>
                <w:rFonts w:ascii="Arial" w:hAnsi="Arial" w:cs="Arial"/>
                <w:b/>
                <w:bCs/>
              </w:rPr>
              <w:t>England***</w:t>
            </w:r>
          </w:p>
        </w:tc>
      </w:tr>
      <w:tr w:rsidR="009668F5" w:rsidRPr="00D4604D" w14:paraId="254D2F8F" w14:textId="77777777" w:rsidTr="003E2C1F">
        <w:tc>
          <w:tcPr>
            <w:tcW w:w="1980" w:type="dxa"/>
            <w:vMerge w:val="restart"/>
          </w:tcPr>
          <w:p w14:paraId="179076F4" w14:textId="37D981B6" w:rsidR="009668F5" w:rsidRPr="00D4604D" w:rsidRDefault="009668F5" w:rsidP="00D4604D">
            <w:pPr>
              <w:spacing w:after="0" w:line="240" w:lineRule="auto"/>
              <w:rPr>
                <w:rFonts w:ascii="Arial" w:hAnsi="Arial" w:cs="Arial"/>
              </w:rPr>
            </w:pPr>
            <w:r w:rsidRPr="00D4604D">
              <w:rPr>
                <w:rFonts w:ascii="Arial" w:hAnsi="Arial" w:cs="Arial"/>
              </w:rPr>
              <w:t xml:space="preserve">Survey data </w:t>
            </w:r>
          </w:p>
        </w:tc>
        <w:tc>
          <w:tcPr>
            <w:tcW w:w="1280" w:type="dxa"/>
          </w:tcPr>
          <w:p w14:paraId="1C303B4B" w14:textId="77777777" w:rsidR="009668F5" w:rsidRPr="00D4604D" w:rsidRDefault="009668F5" w:rsidP="00D4604D">
            <w:pPr>
              <w:spacing w:after="0" w:line="240" w:lineRule="auto"/>
              <w:jc w:val="center"/>
              <w:rPr>
                <w:rFonts w:ascii="Arial" w:hAnsi="Arial" w:cs="Arial"/>
              </w:rPr>
            </w:pPr>
            <w:r w:rsidRPr="00D4604D">
              <w:rPr>
                <w:rFonts w:ascii="Arial" w:hAnsi="Arial" w:cs="Arial"/>
              </w:rPr>
              <w:t>1998</w:t>
            </w:r>
          </w:p>
        </w:tc>
        <w:tc>
          <w:tcPr>
            <w:tcW w:w="1173" w:type="dxa"/>
          </w:tcPr>
          <w:p w14:paraId="015F7F1F" w14:textId="77777777" w:rsidR="009668F5" w:rsidRPr="00D4604D" w:rsidRDefault="009668F5" w:rsidP="00D4604D">
            <w:pPr>
              <w:spacing w:after="0" w:line="240" w:lineRule="auto"/>
              <w:jc w:val="center"/>
              <w:rPr>
                <w:rFonts w:ascii="Arial" w:hAnsi="Arial" w:cs="Arial"/>
              </w:rPr>
            </w:pPr>
          </w:p>
        </w:tc>
        <w:tc>
          <w:tcPr>
            <w:tcW w:w="1532" w:type="dxa"/>
          </w:tcPr>
          <w:p w14:paraId="479C77B1" w14:textId="77777777" w:rsidR="009668F5" w:rsidRPr="00D4604D" w:rsidRDefault="009668F5" w:rsidP="00D4604D">
            <w:pPr>
              <w:spacing w:after="0" w:line="240" w:lineRule="auto"/>
              <w:jc w:val="center"/>
              <w:rPr>
                <w:rFonts w:ascii="Arial" w:hAnsi="Arial" w:cs="Arial"/>
              </w:rPr>
            </w:pPr>
            <w:r w:rsidRPr="00D4604D">
              <w:rPr>
                <w:rFonts w:ascii="Arial" w:hAnsi="Arial" w:cs="Arial"/>
              </w:rPr>
              <w:t>70%</w:t>
            </w:r>
          </w:p>
        </w:tc>
        <w:tc>
          <w:tcPr>
            <w:tcW w:w="1341" w:type="dxa"/>
          </w:tcPr>
          <w:p w14:paraId="58A89A51" w14:textId="77777777" w:rsidR="009668F5" w:rsidRPr="00D4604D" w:rsidRDefault="009668F5" w:rsidP="00D4604D">
            <w:pPr>
              <w:spacing w:after="0" w:line="240" w:lineRule="auto"/>
              <w:jc w:val="center"/>
              <w:rPr>
                <w:rFonts w:ascii="Arial" w:hAnsi="Arial" w:cs="Arial"/>
              </w:rPr>
            </w:pPr>
            <w:r w:rsidRPr="00D4604D">
              <w:rPr>
                <w:rFonts w:ascii="Arial" w:hAnsi="Arial" w:cs="Arial"/>
              </w:rPr>
              <w:t>70%</w:t>
            </w:r>
          </w:p>
        </w:tc>
      </w:tr>
      <w:tr w:rsidR="009668F5" w:rsidRPr="00D4604D" w14:paraId="232F0318" w14:textId="77777777" w:rsidTr="003E2C1F">
        <w:tc>
          <w:tcPr>
            <w:tcW w:w="1980" w:type="dxa"/>
            <w:vMerge/>
          </w:tcPr>
          <w:p w14:paraId="1D263A59" w14:textId="77777777" w:rsidR="009668F5" w:rsidRPr="00D4604D" w:rsidRDefault="009668F5" w:rsidP="00D4604D">
            <w:pPr>
              <w:spacing w:after="0" w:line="240" w:lineRule="auto"/>
              <w:rPr>
                <w:rFonts w:ascii="Arial" w:hAnsi="Arial" w:cs="Arial"/>
              </w:rPr>
            </w:pPr>
          </w:p>
        </w:tc>
        <w:tc>
          <w:tcPr>
            <w:tcW w:w="1280" w:type="dxa"/>
          </w:tcPr>
          <w:p w14:paraId="5E99210D" w14:textId="77777777" w:rsidR="009668F5" w:rsidRPr="00D4604D" w:rsidRDefault="009668F5" w:rsidP="00D4604D">
            <w:pPr>
              <w:spacing w:after="0" w:line="240" w:lineRule="auto"/>
              <w:jc w:val="center"/>
              <w:rPr>
                <w:rFonts w:ascii="Arial" w:hAnsi="Arial" w:cs="Arial"/>
              </w:rPr>
            </w:pPr>
            <w:r w:rsidRPr="00D4604D">
              <w:rPr>
                <w:rFonts w:ascii="Arial" w:hAnsi="Arial" w:cs="Arial"/>
              </w:rPr>
              <w:t>1999</w:t>
            </w:r>
          </w:p>
        </w:tc>
        <w:tc>
          <w:tcPr>
            <w:tcW w:w="1173" w:type="dxa"/>
          </w:tcPr>
          <w:p w14:paraId="3395DCD2" w14:textId="77777777" w:rsidR="009668F5" w:rsidRPr="00D4604D" w:rsidRDefault="009668F5" w:rsidP="00D4604D">
            <w:pPr>
              <w:spacing w:after="0" w:line="240" w:lineRule="auto"/>
              <w:jc w:val="center"/>
              <w:rPr>
                <w:rFonts w:ascii="Arial" w:hAnsi="Arial" w:cs="Arial"/>
              </w:rPr>
            </w:pPr>
          </w:p>
        </w:tc>
        <w:tc>
          <w:tcPr>
            <w:tcW w:w="1532" w:type="dxa"/>
          </w:tcPr>
          <w:p w14:paraId="174529C0" w14:textId="77777777" w:rsidR="009668F5" w:rsidRPr="00D4604D" w:rsidRDefault="009668F5" w:rsidP="00D4604D">
            <w:pPr>
              <w:spacing w:after="0" w:line="240" w:lineRule="auto"/>
              <w:jc w:val="center"/>
              <w:rPr>
                <w:rFonts w:ascii="Arial" w:hAnsi="Arial" w:cs="Arial"/>
              </w:rPr>
            </w:pPr>
          </w:p>
        </w:tc>
        <w:tc>
          <w:tcPr>
            <w:tcW w:w="1341" w:type="dxa"/>
          </w:tcPr>
          <w:p w14:paraId="535F6CD6" w14:textId="77777777" w:rsidR="009668F5" w:rsidRPr="00D4604D" w:rsidRDefault="009668F5" w:rsidP="00D4604D">
            <w:pPr>
              <w:spacing w:after="0" w:line="240" w:lineRule="auto"/>
              <w:jc w:val="center"/>
              <w:rPr>
                <w:rFonts w:ascii="Arial" w:hAnsi="Arial" w:cs="Arial"/>
              </w:rPr>
            </w:pPr>
            <w:r w:rsidRPr="00D4604D">
              <w:rPr>
                <w:rFonts w:ascii="Arial" w:hAnsi="Arial" w:cs="Arial"/>
              </w:rPr>
              <w:t>76%</w:t>
            </w:r>
          </w:p>
        </w:tc>
      </w:tr>
      <w:tr w:rsidR="009668F5" w:rsidRPr="00D4604D" w14:paraId="7B10A41D" w14:textId="77777777" w:rsidTr="003E2C1F">
        <w:tc>
          <w:tcPr>
            <w:tcW w:w="1980" w:type="dxa"/>
            <w:vMerge/>
          </w:tcPr>
          <w:p w14:paraId="5D967A45" w14:textId="77777777" w:rsidR="009668F5" w:rsidRPr="00D4604D" w:rsidRDefault="009668F5" w:rsidP="00D4604D">
            <w:pPr>
              <w:spacing w:after="0" w:line="240" w:lineRule="auto"/>
              <w:rPr>
                <w:rFonts w:ascii="Arial" w:hAnsi="Arial" w:cs="Arial"/>
              </w:rPr>
            </w:pPr>
          </w:p>
        </w:tc>
        <w:tc>
          <w:tcPr>
            <w:tcW w:w="1280" w:type="dxa"/>
          </w:tcPr>
          <w:p w14:paraId="70DD9F00" w14:textId="77777777" w:rsidR="009668F5" w:rsidRPr="00D4604D" w:rsidRDefault="009668F5" w:rsidP="00D4604D">
            <w:pPr>
              <w:spacing w:after="0" w:line="240" w:lineRule="auto"/>
              <w:jc w:val="center"/>
              <w:rPr>
                <w:rFonts w:ascii="Arial" w:hAnsi="Arial" w:cs="Arial"/>
              </w:rPr>
            </w:pPr>
            <w:r w:rsidRPr="00D4604D">
              <w:rPr>
                <w:rFonts w:ascii="Arial" w:hAnsi="Arial" w:cs="Arial"/>
              </w:rPr>
              <w:t>2000</w:t>
            </w:r>
          </w:p>
        </w:tc>
        <w:tc>
          <w:tcPr>
            <w:tcW w:w="1173" w:type="dxa"/>
          </w:tcPr>
          <w:p w14:paraId="0129BF76" w14:textId="77777777" w:rsidR="009668F5" w:rsidRPr="00D4604D" w:rsidRDefault="009668F5" w:rsidP="00D4604D">
            <w:pPr>
              <w:spacing w:after="0" w:line="240" w:lineRule="auto"/>
              <w:jc w:val="center"/>
              <w:rPr>
                <w:rFonts w:ascii="Arial" w:hAnsi="Arial" w:cs="Arial"/>
              </w:rPr>
            </w:pPr>
          </w:p>
        </w:tc>
        <w:tc>
          <w:tcPr>
            <w:tcW w:w="1532" w:type="dxa"/>
          </w:tcPr>
          <w:p w14:paraId="39A2BA1B" w14:textId="77777777" w:rsidR="009668F5" w:rsidRPr="00D4604D" w:rsidRDefault="009668F5" w:rsidP="00D4604D">
            <w:pPr>
              <w:spacing w:after="0" w:line="240" w:lineRule="auto"/>
              <w:jc w:val="center"/>
              <w:rPr>
                <w:rFonts w:ascii="Arial" w:hAnsi="Arial" w:cs="Arial"/>
              </w:rPr>
            </w:pPr>
            <w:r w:rsidRPr="00D4604D">
              <w:rPr>
                <w:rFonts w:ascii="Arial" w:hAnsi="Arial" w:cs="Arial"/>
              </w:rPr>
              <w:t>64%</w:t>
            </w:r>
          </w:p>
        </w:tc>
        <w:tc>
          <w:tcPr>
            <w:tcW w:w="1341" w:type="dxa"/>
          </w:tcPr>
          <w:p w14:paraId="32CA660B" w14:textId="77777777" w:rsidR="009668F5" w:rsidRPr="00D4604D" w:rsidRDefault="009668F5" w:rsidP="00D4604D">
            <w:pPr>
              <w:spacing w:after="0" w:line="240" w:lineRule="auto"/>
              <w:jc w:val="center"/>
              <w:rPr>
                <w:rFonts w:ascii="Arial" w:hAnsi="Arial" w:cs="Arial"/>
              </w:rPr>
            </w:pPr>
            <w:r w:rsidRPr="00D4604D">
              <w:rPr>
                <w:rFonts w:ascii="Arial" w:hAnsi="Arial" w:cs="Arial"/>
              </w:rPr>
              <w:t>63%</w:t>
            </w:r>
          </w:p>
        </w:tc>
      </w:tr>
      <w:tr w:rsidR="009668F5" w:rsidRPr="00D4604D" w14:paraId="3E3479E4" w14:textId="77777777" w:rsidTr="003E2C1F">
        <w:tc>
          <w:tcPr>
            <w:tcW w:w="1980" w:type="dxa"/>
            <w:vMerge/>
          </w:tcPr>
          <w:p w14:paraId="4874EB77" w14:textId="77777777" w:rsidR="009668F5" w:rsidRPr="00D4604D" w:rsidRDefault="009668F5" w:rsidP="00D4604D">
            <w:pPr>
              <w:spacing w:after="0" w:line="240" w:lineRule="auto"/>
              <w:rPr>
                <w:rFonts w:ascii="Arial" w:hAnsi="Arial" w:cs="Arial"/>
              </w:rPr>
            </w:pPr>
          </w:p>
        </w:tc>
        <w:tc>
          <w:tcPr>
            <w:tcW w:w="1280" w:type="dxa"/>
          </w:tcPr>
          <w:p w14:paraId="487A02AE" w14:textId="77777777" w:rsidR="009668F5" w:rsidRPr="00D4604D" w:rsidRDefault="009668F5" w:rsidP="00D4604D">
            <w:pPr>
              <w:spacing w:after="0" w:line="240" w:lineRule="auto"/>
              <w:jc w:val="center"/>
              <w:rPr>
                <w:rFonts w:ascii="Arial" w:hAnsi="Arial" w:cs="Arial"/>
              </w:rPr>
            </w:pPr>
            <w:r w:rsidRPr="00D4604D">
              <w:rPr>
                <w:rFonts w:ascii="Arial" w:hAnsi="Arial" w:cs="Arial"/>
              </w:rPr>
              <w:t>2001</w:t>
            </w:r>
          </w:p>
        </w:tc>
        <w:tc>
          <w:tcPr>
            <w:tcW w:w="1173" w:type="dxa"/>
          </w:tcPr>
          <w:p w14:paraId="0BC5ADDF" w14:textId="77777777" w:rsidR="009668F5" w:rsidRPr="00D4604D" w:rsidRDefault="009668F5" w:rsidP="00D4604D">
            <w:pPr>
              <w:spacing w:after="0" w:line="240" w:lineRule="auto"/>
              <w:jc w:val="center"/>
              <w:rPr>
                <w:rFonts w:ascii="Arial" w:hAnsi="Arial" w:cs="Arial"/>
              </w:rPr>
            </w:pPr>
          </w:p>
        </w:tc>
        <w:tc>
          <w:tcPr>
            <w:tcW w:w="1532" w:type="dxa"/>
          </w:tcPr>
          <w:p w14:paraId="39AC03A0" w14:textId="77777777" w:rsidR="009668F5" w:rsidRPr="00D4604D" w:rsidRDefault="009668F5" w:rsidP="00D4604D">
            <w:pPr>
              <w:spacing w:after="0" w:line="240" w:lineRule="auto"/>
              <w:jc w:val="center"/>
              <w:rPr>
                <w:rFonts w:ascii="Arial" w:hAnsi="Arial" w:cs="Arial"/>
              </w:rPr>
            </w:pPr>
          </w:p>
        </w:tc>
        <w:tc>
          <w:tcPr>
            <w:tcW w:w="1341" w:type="dxa"/>
          </w:tcPr>
          <w:p w14:paraId="1713F322" w14:textId="77777777" w:rsidR="009668F5" w:rsidRPr="00D4604D" w:rsidRDefault="009668F5" w:rsidP="00D4604D">
            <w:pPr>
              <w:spacing w:after="0" w:line="240" w:lineRule="auto"/>
              <w:jc w:val="center"/>
              <w:rPr>
                <w:rFonts w:ascii="Arial" w:hAnsi="Arial" w:cs="Arial"/>
              </w:rPr>
            </w:pPr>
            <w:r w:rsidRPr="00D4604D">
              <w:rPr>
                <w:rFonts w:ascii="Arial" w:hAnsi="Arial" w:cs="Arial"/>
              </w:rPr>
              <w:t>61%</w:t>
            </w:r>
          </w:p>
        </w:tc>
      </w:tr>
      <w:tr w:rsidR="009668F5" w:rsidRPr="00D4604D" w14:paraId="3BC8A9CD" w14:textId="77777777" w:rsidTr="003E2C1F">
        <w:tc>
          <w:tcPr>
            <w:tcW w:w="1980" w:type="dxa"/>
            <w:vMerge/>
          </w:tcPr>
          <w:p w14:paraId="7E34F0AC" w14:textId="77777777" w:rsidR="009668F5" w:rsidRPr="00D4604D" w:rsidRDefault="009668F5" w:rsidP="00D4604D">
            <w:pPr>
              <w:spacing w:after="0" w:line="240" w:lineRule="auto"/>
              <w:rPr>
                <w:rFonts w:ascii="Arial" w:hAnsi="Arial" w:cs="Arial"/>
              </w:rPr>
            </w:pPr>
          </w:p>
        </w:tc>
        <w:tc>
          <w:tcPr>
            <w:tcW w:w="1280" w:type="dxa"/>
          </w:tcPr>
          <w:p w14:paraId="5001F650" w14:textId="77777777" w:rsidR="009668F5" w:rsidRPr="00D4604D" w:rsidRDefault="009668F5" w:rsidP="00D4604D">
            <w:pPr>
              <w:spacing w:after="0" w:line="240" w:lineRule="auto"/>
              <w:jc w:val="center"/>
              <w:rPr>
                <w:rFonts w:ascii="Arial" w:hAnsi="Arial" w:cs="Arial"/>
              </w:rPr>
            </w:pPr>
            <w:r w:rsidRPr="00D4604D">
              <w:rPr>
                <w:rFonts w:ascii="Arial" w:hAnsi="Arial" w:cs="Arial"/>
              </w:rPr>
              <w:t>2002</w:t>
            </w:r>
          </w:p>
        </w:tc>
        <w:tc>
          <w:tcPr>
            <w:tcW w:w="1173" w:type="dxa"/>
          </w:tcPr>
          <w:p w14:paraId="76533067" w14:textId="77777777" w:rsidR="009668F5" w:rsidRPr="00D4604D" w:rsidRDefault="009668F5" w:rsidP="00D4604D">
            <w:pPr>
              <w:spacing w:after="0" w:line="240" w:lineRule="auto"/>
              <w:jc w:val="center"/>
              <w:rPr>
                <w:rFonts w:ascii="Arial" w:hAnsi="Arial" w:cs="Arial"/>
              </w:rPr>
            </w:pPr>
          </w:p>
        </w:tc>
        <w:tc>
          <w:tcPr>
            <w:tcW w:w="1532" w:type="dxa"/>
          </w:tcPr>
          <w:p w14:paraId="7074DB59" w14:textId="77777777" w:rsidR="009668F5" w:rsidRPr="00D4604D" w:rsidRDefault="009668F5" w:rsidP="00D4604D">
            <w:pPr>
              <w:spacing w:after="0" w:line="240" w:lineRule="auto"/>
              <w:jc w:val="center"/>
              <w:rPr>
                <w:rFonts w:ascii="Arial" w:hAnsi="Arial" w:cs="Arial"/>
              </w:rPr>
            </w:pPr>
            <w:r w:rsidRPr="00D4604D">
              <w:rPr>
                <w:rFonts w:ascii="Arial" w:hAnsi="Arial" w:cs="Arial"/>
              </w:rPr>
              <w:t>65%</w:t>
            </w:r>
          </w:p>
        </w:tc>
        <w:tc>
          <w:tcPr>
            <w:tcW w:w="1341" w:type="dxa"/>
          </w:tcPr>
          <w:p w14:paraId="4E0FCFF4" w14:textId="77777777" w:rsidR="009668F5" w:rsidRPr="00D4604D" w:rsidRDefault="009668F5" w:rsidP="00D4604D">
            <w:pPr>
              <w:spacing w:after="0" w:line="240" w:lineRule="auto"/>
              <w:jc w:val="center"/>
              <w:rPr>
                <w:rFonts w:ascii="Arial" w:hAnsi="Arial" w:cs="Arial"/>
              </w:rPr>
            </w:pPr>
            <w:r w:rsidRPr="00D4604D">
              <w:rPr>
                <w:rFonts w:ascii="Arial" w:hAnsi="Arial" w:cs="Arial"/>
              </w:rPr>
              <w:t>63%</w:t>
            </w:r>
          </w:p>
        </w:tc>
      </w:tr>
      <w:tr w:rsidR="009668F5" w:rsidRPr="00D4604D" w14:paraId="01E77D53" w14:textId="77777777" w:rsidTr="003E2C1F">
        <w:tc>
          <w:tcPr>
            <w:tcW w:w="1980" w:type="dxa"/>
            <w:vMerge/>
          </w:tcPr>
          <w:p w14:paraId="1C26EEC6" w14:textId="77777777" w:rsidR="009668F5" w:rsidRPr="00D4604D" w:rsidRDefault="009668F5" w:rsidP="00D4604D">
            <w:pPr>
              <w:spacing w:after="0" w:line="240" w:lineRule="auto"/>
              <w:rPr>
                <w:rFonts w:ascii="Arial" w:hAnsi="Arial" w:cs="Arial"/>
              </w:rPr>
            </w:pPr>
          </w:p>
        </w:tc>
        <w:tc>
          <w:tcPr>
            <w:tcW w:w="1280" w:type="dxa"/>
          </w:tcPr>
          <w:p w14:paraId="1CA2D87B" w14:textId="77777777" w:rsidR="009668F5" w:rsidRPr="00D4604D" w:rsidRDefault="009668F5" w:rsidP="00D4604D">
            <w:pPr>
              <w:spacing w:after="0" w:line="240" w:lineRule="auto"/>
              <w:jc w:val="center"/>
              <w:rPr>
                <w:rFonts w:ascii="Arial" w:hAnsi="Arial" w:cs="Arial"/>
              </w:rPr>
            </w:pPr>
            <w:r w:rsidRPr="00D4604D">
              <w:rPr>
                <w:rFonts w:ascii="Arial" w:hAnsi="Arial" w:cs="Arial"/>
              </w:rPr>
              <w:t>2003</w:t>
            </w:r>
          </w:p>
        </w:tc>
        <w:tc>
          <w:tcPr>
            <w:tcW w:w="1173" w:type="dxa"/>
          </w:tcPr>
          <w:p w14:paraId="2E57A327" w14:textId="77777777" w:rsidR="009668F5" w:rsidRPr="00D4604D" w:rsidRDefault="009668F5" w:rsidP="00D4604D">
            <w:pPr>
              <w:spacing w:after="0" w:line="240" w:lineRule="auto"/>
              <w:jc w:val="center"/>
              <w:rPr>
                <w:rFonts w:ascii="Arial" w:hAnsi="Arial" w:cs="Arial"/>
              </w:rPr>
            </w:pPr>
          </w:p>
        </w:tc>
        <w:tc>
          <w:tcPr>
            <w:tcW w:w="1532" w:type="dxa"/>
          </w:tcPr>
          <w:p w14:paraId="731AD90B" w14:textId="77777777" w:rsidR="009668F5" w:rsidRPr="00D4604D" w:rsidRDefault="009668F5" w:rsidP="00D4604D">
            <w:pPr>
              <w:spacing w:after="0" w:line="240" w:lineRule="auto"/>
              <w:jc w:val="center"/>
              <w:rPr>
                <w:rFonts w:ascii="Arial" w:hAnsi="Arial" w:cs="Arial"/>
              </w:rPr>
            </w:pPr>
          </w:p>
        </w:tc>
        <w:tc>
          <w:tcPr>
            <w:tcW w:w="1341" w:type="dxa"/>
          </w:tcPr>
          <w:p w14:paraId="68057EF1" w14:textId="77777777" w:rsidR="009668F5" w:rsidRPr="00D4604D" w:rsidRDefault="009668F5" w:rsidP="00D4604D">
            <w:pPr>
              <w:spacing w:after="0" w:line="240" w:lineRule="auto"/>
              <w:jc w:val="center"/>
              <w:rPr>
                <w:rFonts w:ascii="Arial" w:hAnsi="Arial" w:cs="Arial"/>
              </w:rPr>
            </w:pPr>
            <w:r w:rsidRPr="00D4604D">
              <w:rPr>
                <w:rFonts w:ascii="Arial" w:hAnsi="Arial" w:cs="Arial"/>
              </w:rPr>
              <w:t>65%</w:t>
            </w:r>
          </w:p>
        </w:tc>
      </w:tr>
      <w:tr w:rsidR="009668F5" w:rsidRPr="00D4604D" w14:paraId="528FE06D" w14:textId="77777777" w:rsidTr="003E2C1F">
        <w:tc>
          <w:tcPr>
            <w:tcW w:w="1980" w:type="dxa"/>
            <w:vMerge/>
          </w:tcPr>
          <w:p w14:paraId="28BF8FA1" w14:textId="77777777" w:rsidR="009668F5" w:rsidRPr="00D4604D" w:rsidRDefault="009668F5" w:rsidP="00D4604D">
            <w:pPr>
              <w:spacing w:after="0" w:line="240" w:lineRule="auto"/>
              <w:rPr>
                <w:rFonts w:ascii="Arial" w:hAnsi="Arial" w:cs="Arial"/>
              </w:rPr>
            </w:pPr>
          </w:p>
        </w:tc>
        <w:tc>
          <w:tcPr>
            <w:tcW w:w="1280" w:type="dxa"/>
          </w:tcPr>
          <w:p w14:paraId="57F5C8FD" w14:textId="77777777" w:rsidR="009668F5" w:rsidRPr="00D4604D" w:rsidRDefault="009668F5" w:rsidP="00D4604D">
            <w:pPr>
              <w:spacing w:after="0" w:line="240" w:lineRule="auto"/>
              <w:jc w:val="center"/>
              <w:rPr>
                <w:rFonts w:ascii="Arial" w:hAnsi="Arial" w:cs="Arial"/>
              </w:rPr>
            </w:pPr>
            <w:r w:rsidRPr="00D4604D">
              <w:rPr>
                <w:rFonts w:ascii="Arial" w:hAnsi="Arial" w:cs="Arial"/>
              </w:rPr>
              <w:t>2004</w:t>
            </w:r>
          </w:p>
        </w:tc>
        <w:tc>
          <w:tcPr>
            <w:tcW w:w="1173" w:type="dxa"/>
          </w:tcPr>
          <w:p w14:paraId="0B2C76EB" w14:textId="77777777" w:rsidR="009668F5" w:rsidRPr="00D4604D" w:rsidRDefault="009668F5" w:rsidP="00D4604D">
            <w:pPr>
              <w:spacing w:after="0" w:line="240" w:lineRule="auto"/>
              <w:jc w:val="center"/>
              <w:rPr>
                <w:rFonts w:ascii="Arial" w:hAnsi="Arial" w:cs="Arial"/>
              </w:rPr>
            </w:pPr>
          </w:p>
        </w:tc>
        <w:tc>
          <w:tcPr>
            <w:tcW w:w="1532" w:type="dxa"/>
          </w:tcPr>
          <w:p w14:paraId="43DAC327" w14:textId="77777777" w:rsidR="009668F5" w:rsidRPr="00D4604D" w:rsidRDefault="009668F5" w:rsidP="00D4604D">
            <w:pPr>
              <w:spacing w:after="0" w:line="240" w:lineRule="auto"/>
              <w:jc w:val="center"/>
              <w:rPr>
                <w:rFonts w:ascii="Arial" w:hAnsi="Arial" w:cs="Arial"/>
              </w:rPr>
            </w:pPr>
            <w:r w:rsidRPr="00D4604D">
              <w:rPr>
                <w:rFonts w:ascii="Arial" w:hAnsi="Arial" w:cs="Arial"/>
              </w:rPr>
              <w:t>62%</w:t>
            </w:r>
          </w:p>
        </w:tc>
        <w:tc>
          <w:tcPr>
            <w:tcW w:w="1341" w:type="dxa"/>
          </w:tcPr>
          <w:p w14:paraId="3A7D8855" w14:textId="77777777" w:rsidR="009668F5" w:rsidRPr="00D4604D" w:rsidRDefault="009668F5" w:rsidP="00D4604D">
            <w:pPr>
              <w:spacing w:after="0" w:line="240" w:lineRule="auto"/>
              <w:jc w:val="center"/>
              <w:rPr>
                <w:rFonts w:ascii="Arial" w:hAnsi="Arial" w:cs="Arial"/>
              </w:rPr>
            </w:pPr>
            <w:r w:rsidRPr="00D4604D">
              <w:rPr>
                <w:rFonts w:ascii="Arial" w:hAnsi="Arial" w:cs="Arial"/>
              </w:rPr>
              <w:t>62%</w:t>
            </w:r>
          </w:p>
        </w:tc>
      </w:tr>
      <w:tr w:rsidR="009668F5" w:rsidRPr="00D4604D" w14:paraId="2B2D3964" w14:textId="77777777" w:rsidTr="003E2C1F">
        <w:tc>
          <w:tcPr>
            <w:tcW w:w="1980" w:type="dxa"/>
            <w:vMerge/>
          </w:tcPr>
          <w:p w14:paraId="74A1A6D0" w14:textId="77777777" w:rsidR="009668F5" w:rsidRPr="00D4604D" w:rsidRDefault="009668F5" w:rsidP="00D4604D">
            <w:pPr>
              <w:spacing w:after="0" w:line="240" w:lineRule="auto"/>
              <w:rPr>
                <w:rFonts w:ascii="Arial" w:hAnsi="Arial" w:cs="Arial"/>
              </w:rPr>
            </w:pPr>
          </w:p>
        </w:tc>
        <w:tc>
          <w:tcPr>
            <w:tcW w:w="1280" w:type="dxa"/>
          </w:tcPr>
          <w:p w14:paraId="78896502" w14:textId="77777777" w:rsidR="009668F5" w:rsidRPr="00D4604D" w:rsidRDefault="009668F5" w:rsidP="00D4604D">
            <w:pPr>
              <w:spacing w:after="0" w:line="240" w:lineRule="auto"/>
              <w:jc w:val="center"/>
              <w:rPr>
                <w:rFonts w:ascii="Arial" w:hAnsi="Arial" w:cs="Arial"/>
              </w:rPr>
            </w:pPr>
            <w:r w:rsidRPr="00D4604D">
              <w:rPr>
                <w:rFonts w:ascii="Arial" w:hAnsi="Arial" w:cs="Arial"/>
              </w:rPr>
              <w:t>2005</w:t>
            </w:r>
          </w:p>
        </w:tc>
        <w:tc>
          <w:tcPr>
            <w:tcW w:w="1173" w:type="dxa"/>
          </w:tcPr>
          <w:p w14:paraId="49F4E9D9" w14:textId="77777777" w:rsidR="009668F5" w:rsidRPr="00D4604D" w:rsidRDefault="009668F5" w:rsidP="00D4604D">
            <w:pPr>
              <w:spacing w:after="0" w:line="240" w:lineRule="auto"/>
              <w:jc w:val="center"/>
              <w:rPr>
                <w:rFonts w:ascii="Arial" w:hAnsi="Arial" w:cs="Arial"/>
              </w:rPr>
            </w:pPr>
          </w:p>
        </w:tc>
        <w:tc>
          <w:tcPr>
            <w:tcW w:w="1532" w:type="dxa"/>
          </w:tcPr>
          <w:p w14:paraId="53BC07DE" w14:textId="77777777" w:rsidR="009668F5" w:rsidRPr="00D4604D" w:rsidRDefault="009668F5" w:rsidP="00D4604D">
            <w:pPr>
              <w:spacing w:after="0" w:line="240" w:lineRule="auto"/>
              <w:jc w:val="center"/>
              <w:rPr>
                <w:rFonts w:ascii="Arial" w:hAnsi="Arial" w:cs="Arial"/>
              </w:rPr>
            </w:pPr>
          </w:p>
        </w:tc>
        <w:tc>
          <w:tcPr>
            <w:tcW w:w="1341" w:type="dxa"/>
          </w:tcPr>
          <w:p w14:paraId="6F86A7E9" w14:textId="77777777" w:rsidR="009668F5" w:rsidRPr="00D4604D" w:rsidRDefault="009668F5" w:rsidP="00D4604D">
            <w:pPr>
              <w:spacing w:after="0" w:line="240" w:lineRule="auto"/>
              <w:jc w:val="center"/>
              <w:rPr>
                <w:rFonts w:ascii="Arial" w:hAnsi="Arial" w:cs="Arial"/>
              </w:rPr>
            </w:pPr>
            <w:r w:rsidRPr="00D4604D">
              <w:rPr>
                <w:rFonts w:ascii="Arial" w:hAnsi="Arial" w:cs="Arial"/>
              </w:rPr>
              <w:t>50%</w:t>
            </w:r>
          </w:p>
        </w:tc>
      </w:tr>
      <w:tr w:rsidR="009668F5" w:rsidRPr="00D4604D" w14:paraId="254424AD" w14:textId="77777777" w:rsidTr="003E2C1F">
        <w:tc>
          <w:tcPr>
            <w:tcW w:w="1980" w:type="dxa"/>
            <w:vMerge/>
          </w:tcPr>
          <w:p w14:paraId="00FF7EA9" w14:textId="77777777" w:rsidR="009668F5" w:rsidRPr="00D4604D" w:rsidRDefault="009668F5" w:rsidP="00D4604D">
            <w:pPr>
              <w:spacing w:after="0" w:line="240" w:lineRule="auto"/>
              <w:rPr>
                <w:rFonts w:ascii="Arial" w:hAnsi="Arial" w:cs="Arial"/>
              </w:rPr>
            </w:pPr>
          </w:p>
        </w:tc>
        <w:tc>
          <w:tcPr>
            <w:tcW w:w="1280" w:type="dxa"/>
          </w:tcPr>
          <w:p w14:paraId="64AAB7E3" w14:textId="77777777" w:rsidR="009668F5" w:rsidRPr="00D4604D" w:rsidRDefault="009668F5" w:rsidP="00D4604D">
            <w:pPr>
              <w:spacing w:after="0" w:line="240" w:lineRule="auto"/>
              <w:jc w:val="center"/>
              <w:rPr>
                <w:rFonts w:ascii="Arial" w:hAnsi="Arial" w:cs="Arial"/>
              </w:rPr>
            </w:pPr>
            <w:r w:rsidRPr="00D4604D">
              <w:rPr>
                <w:rFonts w:ascii="Arial" w:hAnsi="Arial" w:cs="Arial"/>
              </w:rPr>
              <w:t>2006</w:t>
            </w:r>
          </w:p>
        </w:tc>
        <w:tc>
          <w:tcPr>
            <w:tcW w:w="1173" w:type="dxa"/>
          </w:tcPr>
          <w:p w14:paraId="045D7CE6" w14:textId="77777777" w:rsidR="009668F5" w:rsidRPr="00D4604D" w:rsidRDefault="009668F5" w:rsidP="00D4604D">
            <w:pPr>
              <w:spacing w:after="0" w:line="240" w:lineRule="auto"/>
              <w:jc w:val="center"/>
              <w:rPr>
                <w:rFonts w:ascii="Arial" w:hAnsi="Arial" w:cs="Arial"/>
              </w:rPr>
            </w:pPr>
          </w:p>
        </w:tc>
        <w:tc>
          <w:tcPr>
            <w:tcW w:w="1532" w:type="dxa"/>
          </w:tcPr>
          <w:p w14:paraId="118D450C" w14:textId="77777777" w:rsidR="009668F5" w:rsidRPr="00D4604D" w:rsidRDefault="009668F5" w:rsidP="00D4604D">
            <w:pPr>
              <w:spacing w:after="0" w:line="240" w:lineRule="auto"/>
              <w:jc w:val="center"/>
              <w:rPr>
                <w:rFonts w:ascii="Arial" w:hAnsi="Arial" w:cs="Arial"/>
              </w:rPr>
            </w:pPr>
            <w:r w:rsidRPr="00D4604D">
              <w:rPr>
                <w:rFonts w:ascii="Arial" w:hAnsi="Arial" w:cs="Arial"/>
              </w:rPr>
              <w:t>57%</w:t>
            </w:r>
          </w:p>
        </w:tc>
        <w:tc>
          <w:tcPr>
            <w:tcW w:w="1341" w:type="dxa"/>
          </w:tcPr>
          <w:p w14:paraId="739E8764" w14:textId="77777777" w:rsidR="009668F5" w:rsidRPr="00D4604D" w:rsidRDefault="009668F5" w:rsidP="00D4604D">
            <w:pPr>
              <w:spacing w:after="0" w:line="240" w:lineRule="auto"/>
              <w:jc w:val="center"/>
              <w:rPr>
                <w:rFonts w:ascii="Arial" w:hAnsi="Arial" w:cs="Arial"/>
              </w:rPr>
            </w:pPr>
            <w:r w:rsidRPr="00D4604D">
              <w:rPr>
                <w:rFonts w:ascii="Arial" w:hAnsi="Arial" w:cs="Arial"/>
              </w:rPr>
              <w:t>55%</w:t>
            </w:r>
          </w:p>
        </w:tc>
      </w:tr>
      <w:tr w:rsidR="009668F5" w:rsidRPr="00D4604D" w14:paraId="1056C308" w14:textId="77777777" w:rsidTr="003E2C1F">
        <w:tc>
          <w:tcPr>
            <w:tcW w:w="1980" w:type="dxa"/>
            <w:vMerge/>
          </w:tcPr>
          <w:p w14:paraId="423FC63B" w14:textId="77777777" w:rsidR="009668F5" w:rsidRPr="00D4604D" w:rsidRDefault="009668F5" w:rsidP="00D4604D">
            <w:pPr>
              <w:spacing w:after="0" w:line="240" w:lineRule="auto"/>
              <w:rPr>
                <w:rFonts w:ascii="Arial" w:hAnsi="Arial" w:cs="Arial"/>
              </w:rPr>
            </w:pPr>
          </w:p>
        </w:tc>
        <w:tc>
          <w:tcPr>
            <w:tcW w:w="1280" w:type="dxa"/>
          </w:tcPr>
          <w:p w14:paraId="23A4A6EB" w14:textId="77777777" w:rsidR="009668F5" w:rsidRPr="00D4604D" w:rsidRDefault="009668F5" w:rsidP="00D4604D">
            <w:pPr>
              <w:spacing w:after="0" w:line="240" w:lineRule="auto"/>
              <w:jc w:val="center"/>
              <w:rPr>
                <w:rFonts w:ascii="Arial" w:hAnsi="Arial" w:cs="Arial"/>
              </w:rPr>
            </w:pPr>
            <w:r w:rsidRPr="00D4604D">
              <w:rPr>
                <w:rFonts w:ascii="Arial" w:hAnsi="Arial" w:cs="Arial"/>
              </w:rPr>
              <w:t>2007</w:t>
            </w:r>
          </w:p>
        </w:tc>
        <w:tc>
          <w:tcPr>
            <w:tcW w:w="1173" w:type="dxa"/>
          </w:tcPr>
          <w:p w14:paraId="7EA444E8" w14:textId="77777777" w:rsidR="009668F5" w:rsidRPr="00D4604D" w:rsidRDefault="009668F5" w:rsidP="00D4604D">
            <w:pPr>
              <w:spacing w:after="0" w:line="240" w:lineRule="auto"/>
              <w:jc w:val="center"/>
              <w:rPr>
                <w:rFonts w:ascii="Arial" w:hAnsi="Arial" w:cs="Arial"/>
              </w:rPr>
            </w:pPr>
          </w:p>
        </w:tc>
        <w:tc>
          <w:tcPr>
            <w:tcW w:w="1532" w:type="dxa"/>
          </w:tcPr>
          <w:p w14:paraId="7EF479AE" w14:textId="77777777" w:rsidR="009668F5" w:rsidRPr="00D4604D" w:rsidRDefault="009668F5" w:rsidP="00D4604D">
            <w:pPr>
              <w:spacing w:after="0" w:line="240" w:lineRule="auto"/>
              <w:jc w:val="center"/>
              <w:rPr>
                <w:rFonts w:ascii="Arial" w:hAnsi="Arial" w:cs="Arial"/>
              </w:rPr>
            </w:pPr>
          </w:p>
        </w:tc>
        <w:tc>
          <w:tcPr>
            <w:tcW w:w="1341" w:type="dxa"/>
          </w:tcPr>
          <w:p w14:paraId="03ECFCBA" w14:textId="77777777" w:rsidR="009668F5" w:rsidRPr="00D4604D" w:rsidRDefault="009668F5" w:rsidP="00D4604D">
            <w:pPr>
              <w:spacing w:after="0" w:line="240" w:lineRule="auto"/>
              <w:jc w:val="center"/>
              <w:rPr>
                <w:rFonts w:ascii="Arial" w:hAnsi="Arial" w:cs="Arial"/>
              </w:rPr>
            </w:pPr>
            <w:r w:rsidRPr="00D4604D">
              <w:rPr>
                <w:rFonts w:ascii="Arial" w:hAnsi="Arial" w:cs="Arial"/>
              </w:rPr>
              <w:t>53%</w:t>
            </w:r>
          </w:p>
        </w:tc>
      </w:tr>
      <w:tr w:rsidR="009668F5" w:rsidRPr="00D4604D" w14:paraId="5A54AC11" w14:textId="77777777" w:rsidTr="003E2C1F">
        <w:tc>
          <w:tcPr>
            <w:tcW w:w="1980" w:type="dxa"/>
            <w:vMerge/>
          </w:tcPr>
          <w:p w14:paraId="6B84BFED" w14:textId="77777777" w:rsidR="009668F5" w:rsidRPr="00D4604D" w:rsidRDefault="009668F5" w:rsidP="00D4604D">
            <w:pPr>
              <w:spacing w:after="0" w:line="240" w:lineRule="auto"/>
              <w:rPr>
                <w:rFonts w:ascii="Arial" w:hAnsi="Arial" w:cs="Arial"/>
              </w:rPr>
            </w:pPr>
          </w:p>
        </w:tc>
        <w:tc>
          <w:tcPr>
            <w:tcW w:w="1280" w:type="dxa"/>
          </w:tcPr>
          <w:p w14:paraId="5EC3E5E0" w14:textId="77777777" w:rsidR="009668F5" w:rsidRPr="00D4604D" w:rsidRDefault="009668F5" w:rsidP="00D4604D">
            <w:pPr>
              <w:spacing w:after="0" w:line="240" w:lineRule="auto"/>
              <w:jc w:val="center"/>
              <w:rPr>
                <w:rFonts w:ascii="Arial" w:hAnsi="Arial" w:cs="Arial"/>
              </w:rPr>
            </w:pPr>
            <w:r w:rsidRPr="00D4604D">
              <w:rPr>
                <w:rFonts w:ascii="Arial" w:hAnsi="Arial" w:cs="Arial"/>
              </w:rPr>
              <w:t>2008</w:t>
            </w:r>
          </w:p>
        </w:tc>
        <w:tc>
          <w:tcPr>
            <w:tcW w:w="1173" w:type="dxa"/>
          </w:tcPr>
          <w:p w14:paraId="1C56A91B" w14:textId="77777777" w:rsidR="009668F5" w:rsidRPr="00D4604D" w:rsidRDefault="009668F5" w:rsidP="00D4604D">
            <w:pPr>
              <w:spacing w:after="0" w:line="240" w:lineRule="auto"/>
              <w:jc w:val="center"/>
              <w:rPr>
                <w:rFonts w:ascii="Arial" w:hAnsi="Arial" w:cs="Arial"/>
              </w:rPr>
            </w:pPr>
          </w:p>
        </w:tc>
        <w:tc>
          <w:tcPr>
            <w:tcW w:w="1532" w:type="dxa"/>
          </w:tcPr>
          <w:p w14:paraId="43A22569" w14:textId="77777777" w:rsidR="009668F5" w:rsidRPr="00D4604D" w:rsidRDefault="009668F5" w:rsidP="00D4604D">
            <w:pPr>
              <w:spacing w:after="0" w:line="240" w:lineRule="auto"/>
              <w:jc w:val="center"/>
              <w:rPr>
                <w:rFonts w:ascii="Arial" w:hAnsi="Arial" w:cs="Arial"/>
              </w:rPr>
            </w:pPr>
            <w:r w:rsidRPr="00D4604D">
              <w:rPr>
                <w:rFonts w:ascii="Arial" w:hAnsi="Arial" w:cs="Arial"/>
              </w:rPr>
              <w:t>59%</w:t>
            </w:r>
          </w:p>
        </w:tc>
        <w:tc>
          <w:tcPr>
            <w:tcW w:w="1341" w:type="dxa"/>
          </w:tcPr>
          <w:p w14:paraId="3E81F440" w14:textId="77777777" w:rsidR="009668F5" w:rsidRPr="00D4604D" w:rsidRDefault="009668F5" w:rsidP="00D4604D">
            <w:pPr>
              <w:spacing w:after="0" w:line="240" w:lineRule="auto"/>
              <w:jc w:val="center"/>
              <w:rPr>
                <w:rFonts w:ascii="Arial" w:hAnsi="Arial" w:cs="Arial"/>
              </w:rPr>
            </w:pPr>
            <w:r w:rsidRPr="00D4604D">
              <w:rPr>
                <w:rFonts w:ascii="Arial" w:hAnsi="Arial" w:cs="Arial"/>
              </w:rPr>
              <w:t>51%</w:t>
            </w:r>
          </w:p>
        </w:tc>
      </w:tr>
      <w:tr w:rsidR="009668F5" w:rsidRPr="00D4604D" w14:paraId="12DCD672" w14:textId="77777777" w:rsidTr="003E2C1F">
        <w:tc>
          <w:tcPr>
            <w:tcW w:w="1980" w:type="dxa"/>
            <w:vMerge/>
          </w:tcPr>
          <w:p w14:paraId="7D59EBD4" w14:textId="77777777" w:rsidR="009668F5" w:rsidRPr="00D4604D" w:rsidRDefault="009668F5" w:rsidP="00D4604D">
            <w:pPr>
              <w:spacing w:after="0" w:line="240" w:lineRule="auto"/>
              <w:rPr>
                <w:rFonts w:ascii="Arial" w:hAnsi="Arial" w:cs="Arial"/>
              </w:rPr>
            </w:pPr>
          </w:p>
        </w:tc>
        <w:tc>
          <w:tcPr>
            <w:tcW w:w="1280" w:type="dxa"/>
          </w:tcPr>
          <w:p w14:paraId="7DB9142E" w14:textId="77777777" w:rsidR="009668F5" w:rsidRPr="00D4604D" w:rsidRDefault="009668F5" w:rsidP="00D4604D">
            <w:pPr>
              <w:spacing w:after="0" w:line="240" w:lineRule="auto"/>
              <w:jc w:val="center"/>
              <w:rPr>
                <w:rFonts w:ascii="Arial" w:hAnsi="Arial" w:cs="Arial"/>
              </w:rPr>
            </w:pPr>
            <w:r w:rsidRPr="00D4604D">
              <w:rPr>
                <w:rFonts w:ascii="Arial" w:hAnsi="Arial" w:cs="Arial"/>
              </w:rPr>
              <w:t>2009</w:t>
            </w:r>
          </w:p>
        </w:tc>
        <w:tc>
          <w:tcPr>
            <w:tcW w:w="1173" w:type="dxa"/>
          </w:tcPr>
          <w:p w14:paraId="404825C4" w14:textId="77777777" w:rsidR="009668F5" w:rsidRPr="00D4604D" w:rsidRDefault="009668F5" w:rsidP="00D4604D">
            <w:pPr>
              <w:spacing w:after="0" w:line="240" w:lineRule="auto"/>
              <w:jc w:val="center"/>
              <w:rPr>
                <w:rFonts w:ascii="Arial" w:hAnsi="Arial" w:cs="Arial"/>
              </w:rPr>
            </w:pPr>
            <w:r w:rsidRPr="00D4604D">
              <w:rPr>
                <w:rFonts w:ascii="Arial" w:hAnsi="Arial" w:cs="Arial"/>
              </w:rPr>
              <w:t>60%</w:t>
            </w:r>
          </w:p>
        </w:tc>
        <w:tc>
          <w:tcPr>
            <w:tcW w:w="1532" w:type="dxa"/>
          </w:tcPr>
          <w:p w14:paraId="2ADDB030" w14:textId="77777777" w:rsidR="009668F5" w:rsidRPr="00D4604D" w:rsidRDefault="009668F5" w:rsidP="00D4604D">
            <w:pPr>
              <w:spacing w:after="0" w:line="240" w:lineRule="auto"/>
              <w:jc w:val="center"/>
              <w:rPr>
                <w:rFonts w:ascii="Arial" w:hAnsi="Arial" w:cs="Arial"/>
              </w:rPr>
            </w:pPr>
          </w:p>
        </w:tc>
        <w:tc>
          <w:tcPr>
            <w:tcW w:w="1341" w:type="dxa"/>
          </w:tcPr>
          <w:p w14:paraId="15BCEF11" w14:textId="77777777" w:rsidR="009668F5" w:rsidRPr="00D4604D" w:rsidRDefault="009668F5" w:rsidP="00D4604D">
            <w:pPr>
              <w:spacing w:after="0" w:line="240" w:lineRule="auto"/>
              <w:jc w:val="center"/>
              <w:rPr>
                <w:rFonts w:ascii="Arial" w:hAnsi="Arial" w:cs="Arial"/>
              </w:rPr>
            </w:pPr>
            <w:r w:rsidRPr="00D4604D">
              <w:rPr>
                <w:rFonts w:ascii="Arial" w:hAnsi="Arial" w:cs="Arial"/>
              </w:rPr>
              <w:t>47%</w:t>
            </w:r>
          </w:p>
        </w:tc>
      </w:tr>
      <w:tr w:rsidR="009668F5" w:rsidRPr="00D4604D" w14:paraId="187DD0A3" w14:textId="77777777" w:rsidTr="003E2C1F">
        <w:tc>
          <w:tcPr>
            <w:tcW w:w="1980" w:type="dxa"/>
            <w:vMerge/>
          </w:tcPr>
          <w:p w14:paraId="3D1B8AF0" w14:textId="77777777" w:rsidR="009668F5" w:rsidRPr="00D4604D" w:rsidRDefault="009668F5" w:rsidP="00D4604D">
            <w:pPr>
              <w:spacing w:after="0" w:line="240" w:lineRule="auto"/>
              <w:rPr>
                <w:rFonts w:ascii="Arial" w:hAnsi="Arial" w:cs="Arial"/>
              </w:rPr>
            </w:pPr>
          </w:p>
        </w:tc>
        <w:tc>
          <w:tcPr>
            <w:tcW w:w="1280" w:type="dxa"/>
          </w:tcPr>
          <w:p w14:paraId="64ADE384" w14:textId="77777777" w:rsidR="009668F5" w:rsidRPr="00D4604D" w:rsidRDefault="009668F5" w:rsidP="00D4604D">
            <w:pPr>
              <w:spacing w:after="0" w:line="240" w:lineRule="auto"/>
              <w:jc w:val="center"/>
              <w:rPr>
                <w:rFonts w:ascii="Arial" w:hAnsi="Arial" w:cs="Arial"/>
              </w:rPr>
            </w:pPr>
            <w:r w:rsidRPr="00D4604D">
              <w:rPr>
                <w:rFonts w:ascii="Arial" w:hAnsi="Arial" w:cs="Arial"/>
              </w:rPr>
              <w:t>2010</w:t>
            </w:r>
          </w:p>
        </w:tc>
        <w:tc>
          <w:tcPr>
            <w:tcW w:w="1173" w:type="dxa"/>
          </w:tcPr>
          <w:p w14:paraId="7DFE1FFB" w14:textId="77777777" w:rsidR="009668F5" w:rsidRPr="00D4604D" w:rsidRDefault="009668F5" w:rsidP="00D4604D">
            <w:pPr>
              <w:spacing w:after="0" w:line="240" w:lineRule="auto"/>
              <w:jc w:val="center"/>
              <w:rPr>
                <w:rFonts w:ascii="Arial" w:hAnsi="Arial" w:cs="Arial"/>
              </w:rPr>
            </w:pPr>
          </w:p>
        </w:tc>
        <w:tc>
          <w:tcPr>
            <w:tcW w:w="1532" w:type="dxa"/>
          </w:tcPr>
          <w:p w14:paraId="191DE901" w14:textId="77777777" w:rsidR="009668F5" w:rsidRPr="00D4604D" w:rsidRDefault="009668F5" w:rsidP="00D4604D">
            <w:pPr>
              <w:spacing w:after="0" w:line="240" w:lineRule="auto"/>
              <w:jc w:val="center"/>
              <w:rPr>
                <w:rFonts w:ascii="Arial" w:hAnsi="Arial" w:cs="Arial"/>
              </w:rPr>
            </w:pPr>
            <w:r w:rsidRPr="00D4604D">
              <w:rPr>
                <w:rFonts w:ascii="Arial" w:hAnsi="Arial" w:cs="Arial"/>
              </w:rPr>
              <w:t>62%</w:t>
            </w:r>
          </w:p>
        </w:tc>
        <w:tc>
          <w:tcPr>
            <w:tcW w:w="1341" w:type="dxa"/>
          </w:tcPr>
          <w:p w14:paraId="2B8098EA" w14:textId="77777777" w:rsidR="009668F5" w:rsidRPr="00D4604D" w:rsidRDefault="009668F5" w:rsidP="00D4604D">
            <w:pPr>
              <w:spacing w:after="0" w:line="240" w:lineRule="auto"/>
              <w:jc w:val="center"/>
              <w:rPr>
                <w:rFonts w:ascii="Arial" w:hAnsi="Arial" w:cs="Arial"/>
              </w:rPr>
            </w:pPr>
            <w:r w:rsidRPr="00D4604D">
              <w:rPr>
                <w:rFonts w:ascii="Arial" w:hAnsi="Arial" w:cs="Arial"/>
              </w:rPr>
              <w:t>41%</w:t>
            </w:r>
          </w:p>
        </w:tc>
      </w:tr>
      <w:tr w:rsidR="009668F5" w:rsidRPr="00D4604D" w14:paraId="6487A140" w14:textId="77777777" w:rsidTr="003E2C1F">
        <w:tc>
          <w:tcPr>
            <w:tcW w:w="1980" w:type="dxa"/>
            <w:vMerge/>
          </w:tcPr>
          <w:p w14:paraId="2DB9B470" w14:textId="77777777" w:rsidR="009668F5" w:rsidRPr="00D4604D" w:rsidRDefault="009668F5" w:rsidP="00D4604D">
            <w:pPr>
              <w:spacing w:after="0" w:line="240" w:lineRule="auto"/>
              <w:rPr>
                <w:rFonts w:ascii="Arial" w:hAnsi="Arial" w:cs="Arial"/>
              </w:rPr>
            </w:pPr>
          </w:p>
        </w:tc>
        <w:tc>
          <w:tcPr>
            <w:tcW w:w="1280" w:type="dxa"/>
          </w:tcPr>
          <w:p w14:paraId="484C0182" w14:textId="77777777" w:rsidR="009668F5" w:rsidRPr="00D4604D" w:rsidRDefault="009668F5" w:rsidP="00D4604D">
            <w:pPr>
              <w:spacing w:after="0" w:line="240" w:lineRule="auto"/>
              <w:jc w:val="center"/>
              <w:rPr>
                <w:rFonts w:ascii="Arial" w:hAnsi="Arial" w:cs="Arial"/>
              </w:rPr>
            </w:pPr>
            <w:r w:rsidRPr="00D4604D">
              <w:rPr>
                <w:rFonts w:ascii="Arial" w:hAnsi="Arial" w:cs="Arial"/>
              </w:rPr>
              <w:t>2011</w:t>
            </w:r>
          </w:p>
        </w:tc>
        <w:tc>
          <w:tcPr>
            <w:tcW w:w="1173" w:type="dxa"/>
          </w:tcPr>
          <w:p w14:paraId="26E2A362" w14:textId="77777777" w:rsidR="009668F5" w:rsidRPr="00D4604D" w:rsidRDefault="009668F5" w:rsidP="00D4604D">
            <w:pPr>
              <w:spacing w:after="0" w:line="240" w:lineRule="auto"/>
              <w:jc w:val="center"/>
              <w:rPr>
                <w:rFonts w:ascii="Arial" w:hAnsi="Arial" w:cs="Arial"/>
              </w:rPr>
            </w:pPr>
          </w:p>
        </w:tc>
        <w:tc>
          <w:tcPr>
            <w:tcW w:w="1532" w:type="dxa"/>
          </w:tcPr>
          <w:p w14:paraId="5FA2A132" w14:textId="77777777" w:rsidR="009668F5" w:rsidRPr="00D4604D" w:rsidRDefault="009668F5" w:rsidP="00D4604D">
            <w:pPr>
              <w:spacing w:after="0" w:line="240" w:lineRule="auto"/>
              <w:jc w:val="center"/>
              <w:rPr>
                <w:rFonts w:ascii="Arial" w:hAnsi="Arial" w:cs="Arial"/>
              </w:rPr>
            </w:pPr>
          </w:p>
        </w:tc>
        <w:tc>
          <w:tcPr>
            <w:tcW w:w="1341" w:type="dxa"/>
          </w:tcPr>
          <w:p w14:paraId="7D0ED6A6" w14:textId="77777777" w:rsidR="009668F5" w:rsidRPr="00D4604D" w:rsidRDefault="009668F5" w:rsidP="00D4604D">
            <w:pPr>
              <w:spacing w:after="0" w:line="240" w:lineRule="auto"/>
              <w:jc w:val="center"/>
              <w:rPr>
                <w:rFonts w:ascii="Arial" w:hAnsi="Arial" w:cs="Arial"/>
              </w:rPr>
            </w:pPr>
            <w:r w:rsidRPr="00D4604D">
              <w:rPr>
                <w:rFonts w:ascii="Arial" w:hAnsi="Arial" w:cs="Arial"/>
              </w:rPr>
              <w:t>42%</w:t>
            </w:r>
          </w:p>
        </w:tc>
      </w:tr>
      <w:tr w:rsidR="009668F5" w:rsidRPr="00D4604D" w14:paraId="4289405D" w14:textId="77777777" w:rsidTr="003E2C1F">
        <w:tc>
          <w:tcPr>
            <w:tcW w:w="1980" w:type="dxa"/>
            <w:vMerge/>
          </w:tcPr>
          <w:p w14:paraId="42421115" w14:textId="77777777" w:rsidR="009668F5" w:rsidRPr="00D4604D" w:rsidRDefault="009668F5" w:rsidP="00D4604D">
            <w:pPr>
              <w:spacing w:after="0" w:line="240" w:lineRule="auto"/>
              <w:rPr>
                <w:rFonts w:ascii="Arial" w:hAnsi="Arial" w:cs="Arial"/>
              </w:rPr>
            </w:pPr>
          </w:p>
        </w:tc>
        <w:tc>
          <w:tcPr>
            <w:tcW w:w="1280" w:type="dxa"/>
          </w:tcPr>
          <w:p w14:paraId="7B961DA1" w14:textId="77777777" w:rsidR="009668F5" w:rsidRPr="00D4604D" w:rsidRDefault="009668F5" w:rsidP="00D4604D">
            <w:pPr>
              <w:spacing w:after="0" w:line="240" w:lineRule="auto"/>
              <w:jc w:val="center"/>
              <w:rPr>
                <w:rFonts w:ascii="Arial" w:hAnsi="Arial" w:cs="Arial"/>
              </w:rPr>
            </w:pPr>
            <w:r w:rsidRPr="00D4604D">
              <w:rPr>
                <w:rFonts w:ascii="Arial" w:hAnsi="Arial" w:cs="Arial"/>
              </w:rPr>
              <w:t>2012</w:t>
            </w:r>
          </w:p>
        </w:tc>
        <w:tc>
          <w:tcPr>
            <w:tcW w:w="1173" w:type="dxa"/>
          </w:tcPr>
          <w:p w14:paraId="48FBA2DF" w14:textId="77777777" w:rsidR="009668F5" w:rsidRPr="00D4604D" w:rsidRDefault="009668F5" w:rsidP="00D4604D">
            <w:pPr>
              <w:spacing w:after="0" w:line="240" w:lineRule="auto"/>
              <w:jc w:val="center"/>
              <w:rPr>
                <w:rFonts w:ascii="Arial" w:hAnsi="Arial" w:cs="Arial"/>
              </w:rPr>
            </w:pPr>
          </w:p>
        </w:tc>
        <w:tc>
          <w:tcPr>
            <w:tcW w:w="1532" w:type="dxa"/>
          </w:tcPr>
          <w:p w14:paraId="78A428BD" w14:textId="77777777" w:rsidR="009668F5" w:rsidRPr="00D4604D" w:rsidRDefault="009668F5" w:rsidP="00D4604D">
            <w:pPr>
              <w:spacing w:after="0" w:line="240" w:lineRule="auto"/>
              <w:jc w:val="center"/>
              <w:rPr>
                <w:rFonts w:ascii="Arial" w:hAnsi="Arial" w:cs="Arial"/>
              </w:rPr>
            </w:pPr>
          </w:p>
        </w:tc>
        <w:tc>
          <w:tcPr>
            <w:tcW w:w="1341" w:type="dxa"/>
          </w:tcPr>
          <w:p w14:paraId="4CBBD1CC" w14:textId="77777777" w:rsidR="009668F5" w:rsidRPr="00D4604D" w:rsidRDefault="009668F5" w:rsidP="00D4604D">
            <w:pPr>
              <w:spacing w:after="0" w:line="240" w:lineRule="auto"/>
              <w:jc w:val="center"/>
              <w:rPr>
                <w:rFonts w:ascii="Arial" w:hAnsi="Arial" w:cs="Arial"/>
              </w:rPr>
            </w:pPr>
            <w:r w:rsidRPr="00D4604D">
              <w:rPr>
                <w:rFonts w:ascii="Arial" w:hAnsi="Arial" w:cs="Arial"/>
              </w:rPr>
              <w:t>43%</w:t>
            </w:r>
          </w:p>
        </w:tc>
      </w:tr>
      <w:tr w:rsidR="009668F5" w:rsidRPr="00D4604D" w14:paraId="2FE09C32" w14:textId="77777777" w:rsidTr="003E2C1F">
        <w:tc>
          <w:tcPr>
            <w:tcW w:w="1980" w:type="dxa"/>
            <w:vMerge/>
          </w:tcPr>
          <w:p w14:paraId="2677152A" w14:textId="77777777" w:rsidR="009668F5" w:rsidRPr="00D4604D" w:rsidRDefault="009668F5" w:rsidP="00D4604D">
            <w:pPr>
              <w:spacing w:after="0" w:line="240" w:lineRule="auto"/>
              <w:rPr>
                <w:rFonts w:ascii="Arial" w:hAnsi="Arial" w:cs="Arial"/>
              </w:rPr>
            </w:pPr>
          </w:p>
        </w:tc>
        <w:tc>
          <w:tcPr>
            <w:tcW w:w="1280" w:type="dxa"/>
          </w:tcPr>
          <w:p w14:paraId="4173BCE2" w14:textId="77777777" w:rsidR="009668F5" w:rsidRPr="00D4604D" w:rsidRDefault="009668F5" w:rsidP="00D4604D">
            <w:pPr>
              <w:spacing w:after="0" w:line="240" w:lineRule="auto"/>
              <w:jc w:val="center"/>
              <w:rPr>
                <w:rFonts w:ascii="Arial" w:hAnsi="Arial" w:cs="Arial"/>
              </w:rPr>
            </w:pPr>
            <w:r w:rsidRPr="00D4604D">
              <w:rPr>
                <w:rFonts w:ascii="Arial" w:hAnsi="Arial" w:cs="Arial"/>
              </w:rPr>
              <w:t>2013</w:t>
            </w:r>
          </w:p>
        </w:tc>
        <w:tc>
          <w:tcPr>
            <w:tcW w:w="1173" w:type="dxa"/>
          </w:tcPr>
          <w:p w14:paraId="1021EEAA" w14:textId="77777777" w:rsidR="009668F5" w:rsidRPr="00D4604D" w:rsidRDefault="009668F5" w:rsidP="00D4604D">
            <w:pPr>
              <w:spacing w:after="0" w:line="240" w:lineRule="auto"/>
              <w:jc w:val="center"/>
              <w:rPr>
                <w:rFonts w:ascii="Arial" w:hAnsi="Arial" w:cs="Arial"/>
              </w:rPr>
            </w:pPr>
            <w:r w:rsidRPr="00D4604D">
              <w:rPr>
                <w:rFonts w:ascii="Arial" w:hAnsi="Arial" w:cs="Arial"/>
              </w:rPr>
              <w:t>46%</w:t>
            </w:r>
          </w:p>
        </w:tc>
        <w:tc>
          <w:tcPr>
            <w:tcW w:w="1532" w:type="dxa"/>
          </w:tcPr>
          <w:p w14:paraId="00CDAAF5" w14:textId="77777777" w:rsidR="009668F5" w:rsidRPr="00D4604D" w:rsidRDefault="009668F5" w:rsidP="00D4604D">
            <w:pPr>
              <w:spacing w:after="0" w:line="240" w:lineRule="auto"/>
              <w:jc w:val="center"/>
              <w:rPr>
                <w:rFonts w:ascii="Arial" w:hAnsi="Arial" w:cs="Arial"/>
              </w:rPr>
            </w:pPr>
            <w:r w:rsidRPr="00D4604D">
              <w:rPr>
                <w:rFonts w:ascii="Arial" w:hAnsi="Arial" w:cs="Arial"/>
              </w:rPr>
              <w:t>60%</w:t>
            </w:r>
          </w:p>
        </w:tc>
        <w:tc>
          <w:tcPr>
            <w:tcW w:w="1341" w:type="dxa"/>
          </w:tcPr>
          <w:p w14:paraId="6D241925" w14:textId="77777777" w:rsidR="009668F5" w:rsidRPr="00D4604D" w:rsidRDefault="009668F5" w:rsidP="00D4604D">
            <w:pPr>
              <w:spacing w:after="0" w:line="240" w:lineRule="auto"/>
              <w:jc w:val="center"/>
              <w:rPr>
                <w:rFonts w:ascii="Arial" w:hAnsi="Arial" w:cs="Arial"/>
              </w:rPr>
            </w:pPr>
            <w:r w:rsidRPr="00D4604D">
              <w:rPr>
                <w:rFonts w:ascii="Arial" w:hAnsi="Arial" w:cs="Arial"/>
              </w:rPr>
              <w:t>38%</w:t>
            </w:r>
          </w:p>
        </w:tc>
      </w:tr>
      <w:tr w:rsidR="009668F5" w:rsidRPr="00D4604D" w14:paraId="0DEA7221" w14:textId="77777777" w:rsidTr="003E2C1F">
        <w:tc>
          <w:tcPr>
            <w:tcW w:w="1980" w:type="dxa"/>
            <w:vMerge/>
          </w:tcPr>
          <w:p w14:paraId="56D509C6" w14:textId="77777777" w:rsidR="009668F5" w:rsidRPr="00D4604D" w:rsidRDefault="009668F5" w:rsidP="00D4604D">
            <w:pPr>
              <w:spacing w:after="0" w:line="240" w:lineRule="auto"/>
              <w:rPr>
                <w:rFonts w:ascii="Arial" w:hAnsi="Arial" w:cs="Arial"/>
              </w:rPr>
            </w:pPr>
          </w:p>
        </w:tc>
        <w:tc>
          <w:tcPr>
            <w:tcW w:w="1280" w:type="dxa"/>
          </w:tcPr>
          <w:p w14:paraId="45E4C214" w14:textId="77777777" w:rsidR="009668F5" w:rsidRPr="00D4604D" w:rsidRDefault="009668F5" w:rsidP="00D4604D">
            <w:pPr>
              <w:spacing w:after="0" w:line="240" w:lineRule="auto"/>
              <w:jc w:val="center"/>
              <w:rPr>
                <w:rFonts w:ascii="Arial" w:hAnsi="Arial" w:cs="Arial"/>
              </w:rPr>
            </w:pPr>
            <w:r w:rsidRPr="00D4604D">
              <w:rPr>
                <w:rFonts w:ascii="Arial" w:hAnsi="Arial" w:cs="Arial"/>
              </w:rPr>
              <w:t>2014</w:t>
            </w:r>
          </w:p>
        </w:tc>
        <w:tc>
          <w:tcPr>
            <w:tcW w:w="1173" w:type="dxa"/>
          </w:tcPr>
          <w:p w14:paraId="73F6483D" w14:textId="77777777" w:rsidR="009668F5" w:rsidRPr="00D4604D" w:rsidRDefault="009668F5" w:rsidP="00D4604D">
            <w:pPr>
              <w:spacing w:after="0" w:line="240" w:lineRule="auto"/>
              <w:jc w:val="center"/>
              <w:rPr>
                <w:rFonts w:ascii="Arial" w:hAnsi="Arial" w:cs="Arial"/>
              </w:rPr>
            </w:pPr>
          </w:p>
        </w:tc>
        <w:tc>
          <w:tcPr>
            <w:tcW w:w="1532" w:type="dxa"/>
          </w:tcPr>
          <w:p w14:paraId="4A3E373B" w14:textId="77777777" w:rsidR="009668F5" w:rsidRPr="00D4604D" w:rsidRDefault="009668F5" w:rsidP="00D4604D">
            <w:pPr>
              <w:spacing w:after="0" w:line="240" w:lineRule="auto"/>
              <w:jc w:val="center"/>
              <w:rPr>
                <w:rFonts w:ascii="Arial" w:hAnsi="Arial" w:cs="Arial"/>
              </w:rPr>
            </w:pPr>
          </w:p>
        </w:tc>
        <w:tc>
          <w:tcPr>
            <w:tcW w:w="1341" w:type="dxa"/>
          </w:tcPr>
          <w:p w14:paraId="4FD9C200" w14:textId="77777777" w:rsidR="009668F5" w:rsidRPr="00D4604D" w:rsidRDefault="009668F5" w:rsidP="00D4604D">
            <w:pPr>
              <w:spacing w:after="0" w:line="240" w:lineRule="auto"/>
              <w:jc w:val="center"/>
              <w:rPr>
                <w:rFonts w:ascii="Arial" w:hAnsi="Arial" w:cs="Arial"/>
              </w:rPr>
            </w:pPr>
            <w:r w:rsidRPr="00D4604D">
              <w:rPr>
                <w:rFonts w:ascii="Arial" w:hAnsi="Arial" w:cs="Arial"/>
              </w:rPr>
              <w:t>35%</w:t>
            </w:r>
          </w:p>
        </w:tc>
      </w:tr>
      <w:tr w:rsidR="009668F5" w:rsidRPr="00D4604D" w14:paraId="1F13E767" w14:textId="77777777" w:rsidTr="003E2C1F">
        <w:tc>
          <w:tcPr>
            <w:tcW w:w="1980" w:type="dxa"/>
            <w:vMerge/>
          </w:tcPr>
          <w:p w14:paraId="762923D7" w14:textId="77777777" w:rsidR="009668F5" w:rsidRPr="00D4604D" w:rsidRDefault="009668F5" w:rsidP="00D4604D">
            <w:pPr>
              <w:spacing w:after="0" w:line="240" w:lineRule="auto"/>
              <w:rPr>
                <w:rFonts w:ascii="Arial" w:hAnsi="Arial" w:cs="Arial"/>
              </w:rPr>
            </w:pPr>
          </w:p>
        </w:tc>
        <w:tc>
          <w:tcPr>
            <w:tcW w:w="1280" w:type="dxa"/>
          </w:tcPr>
          <w:p w14:paraId="2350F6BA" w14:textId="77777777" w:rsidR="009668F5" w:rsidRPr="00D4604D" w:rsidRDefault="009668F5" w:rsidP="00D4604D">
            <w:pPr>
              <w:spacing w:after="0" w:line="240" w:lineRule="auto"/>
              <w:jc w:val="center"/>
              <w:rPr>
                <w:rFonts w:ascii="Arial" w:hAnsi="Arial" w:cs="Arial"/>
              </w:rPr>
            </w:pPr>
            <w:r w:rsidRPr="00D4604D">
              <w:rPr>
                <w:rFonts w:ascii="Arial" w:hAnsi="Arial" w:cs="Arial"/>
              </w:rPr>
              <w:t>2015</w:t>
            </w:r>
          </w:p>
        </w:tc>
        <w:tc>
          <w:tcPr>
            <w:tcW w:w="1173" w:type="dxa"/>
          </w:tcPr>
          <w:p w14:paraId="74160EB7" w14:textId="77777777" w:rsidR="009668F5" w:rsidRPr="00D4604D" w:rsidRDefault="009668F5" w:rsidP="00D4604D">
            <w:pPr>
              <w:spacing w:after="0" w:line="240" w:lineRule="auto"/>
              <w:jc w:val="center"/>
              <w:rPr>
                <w:rFonts w:ascii="Arial" w:hAnsi="Arial" w:cs="Arial"/>
              </w:rPr>
            </w:pPr>
          </w:p>
        </w:tc>
        <w:tc>
          <w:tcPr>
            <w:tcW w:w="1532" w:type="dxa"/>
          </w:tcPr>
          <w:p w14:paraId="0D3F77D2" w14:textId="77777777" w:rsidR="009668F5" w:rsidRPr="00D4604D" w:rsidRDefault="009668F5" w:rsidP="00D4604D">
            <w:pPr>
              <w:spacing w:after="0" w:line="240" w:lineRule="auto"/>
              <w:jc w:val="center"/>
              <w:rPr>
                <w:rFonts w:ascii="Arial" w:hAnsi="Arial" w:cs="Arial"/>
              </w:rPr>
            </w:pPr>
            <w:r w:rsidRPr="00D4604D">
              <w:rPr>
                <w:rFonts w:ascii="Arial" w:hAnsi="Arial" w:cs="Arial"/>
              </w:rPr>
              <w:t>53%</w:t>
            </w:r>
          </w:p>
        </w:tc>
        <w:tc>
          <w:tcPr>
            <w:tcW w:w="1341" w:type="dxa"/>
          </w:tcPr>
          <w:p w14:paraId="56E47826" w14:textId="77777777" w:rsidR="009668F5" w:rsidRPr="00D4604D" w:rsidRDefault="009668F5" w:rsidP="00D4604D">
            <w:pPr>
              <w:spacing w:after="0" w:line="240" w:lineRule="auto"/>
              <w:jc w:val="center"/>
              <w:rPr>
                <w:rFonts w:ascii="Arial" w:hAnsi="Arial" w:cs="Arial"/>
              </w:rPr>
            </w:pPr>
          </w:p>
        </w:tc>
      </w:tr>
      <w:tr w:rsidR="009668F5" w:rsidRPr="00D4604D" w14:paraId="594630AC" w14:textId="77777777" w:rsidTr="003E2C1F">
        <w:tc>
          <w:tcPr>
            <w:tcW w:w="1980" w:type="dxa"/>
            <w:vMerge/>
          </w:tcPr>
          <w:p w14:paraId="59A10C78" w14:textId="77777777" w:rsidR="009668F5" w:rsidRPr="00D4604D" w:rsidRDefault="009668F5" w:rsidP="00D4604D">
            <w:pPr>
              <w:spacing w:after="0" w:line="240" w:lineRule="auto"/>
              <w:rPr>
                <w:rFonts w:ascii="Arial" w:hAnsi="Arial" w:cs="Arial"/>
              </w:rPr>
            </w:pPr>
          </w:p>
        </w:tc>
        <w:tc>
          <w:tcPr>
            <w:tcW w:w="1280" w:type="dxa"/>
          </w:tcPr>
          <w:p w14:paraId="12683E53" w14:textId="77777777" w:rsidR="009668F5" w:rsidRPr="00D4604D" w:rsidRDefault="009668F5" w:rsidP="00D4604D">
            <w:pPr>
              <w:spacing w:after="0" w:line="240" w:lineRule="auto"/>
              <w:jc w:val="center"/>
              <w:rPr>
                <w:rFonts w:ascii="Arial" w:hAnsi="Arial" w:cs="Arial"/>
              </w:rPr>
            </w:pPr>
            <w:r w:rsidRPr="00D4604D">
              <w:rPr>
                <w:rFonts w:ascii="Arial" w:hAnsi="Arial" w:cs="Arial"/>
              </w:rPr>
              <w:t>2016</w:t>
            </w:r>
          </w:p>
        </w:tc>
        <w:tc>
          <w:tcPr>
            <w:tcW w:w="1173" w:type="dxa"/>
          </w:tcPr>
          <w:p w14:paraId="442BAAC1" w14:textId="77777777" w:rsidR="009668F5" w:rsidRPr="00D4604D" w:rsidRDefault="009668F5" w:rsidP="00D4604D">
            <w:pPr>
              <w:spacing w:after="0" w:line="240" w:lineRule="auto"/>
              <w:jc w:val="center"/>
              <w:rPr>
                <w:rFonts w:ascii="Arial" w:hAnsi="Arial" w:cs="Arial"/>
              </w:rPr>
            </w:pPr>
          </w:p>
        </w:tc>
        <w:tc>
          <w:tcPr>
            <w:tcW w:w="1532" w:type="dxa"/>
          </w:tcPr>
          <w:p w14:paraId="5A427538" w14:textId="77777777" w:rsidR="009668F5" w:rsidRPr="00D4604D" w:rsidRDefault="009668F5" w:rsidP="00D4604D">
            <w:pPr>
              <w:spacing w:after="0" w:line="240" w:lineRule="auto"/>
              <w:jc w:val="center"/>
              <w:rPr>
                <w:rFonts w:ascii="Arial" w:hAnsi="Arial" w:cs="Arial"/>
              </w:rPr>
            </w:pPr>
          </w:p>
        </w:tc>
        <w:tc>
          <w:tcPr>
            <w:tcW w:w="1341" w:type="dxa"/>
          </w:tcPr>
          <w:p w14:paraId="4297CDA5" w14:textId="77777777" w:rsidR="009668F5" w:rsidRPr="00D4604D" w:rsidRDefault="009668F5" w:rsidP="00D4604D">
            <w:pPr>
              <w:spacing w:after="0" w:line="240" w:lineRule="auto"/>
              <w:jc w:val="center"/>
              <w:rPr>
                <w:rFonts w:ascii="Arial" w:hAnsi="Arial" w:cs="Arial"/>
              </w:rPr>
            </w:pPr>
            <w:r w:rsidRPr="00D4604D">
              <w:rPr>
                <w:rFonts w:ascii="Arial" w:hAnsi="Arial" w:cs="Arial"/>
              </w:rPr>
              <w:t>26%</w:t>
            </w:r>
          </w:p>
        </w:tc>
      </w:tr>
      <w:tr w:rsidR="009668F5" w:rsidRPr="00D4604D" w14:paraId="69010E94" w14:textId="77777777" w:rsidTr="003E2C1F">
        <w:tc>
          <w:tcPr>
            <w:tcW w:w="1980" w:type="dxa"/>
            <w:vMerge/>
          </w:tcPr>
          <w:p w14:paraId="74C626A6" w14:textId="77777777" w:rsidR="009668F5" w:rsidRPr="00D4604D" w:rsidRDefault="009668F5" w:rsidP="00D4604D">
            <w:pPr>
              <w:spacing w:after="0" w:line="240" w:lineRule="auto"/>
              <w:rPr>
                <w:rFonts w:ascii="Arial" w:hAnsi="Arial" w:cs="Arial"/>
              </w:rPr>
            </w:pPr>
          </w:p>
        </w:tc>
        <w:tc>
          <w:tcPr>
            <w:tcW w:w="1280" w:type="dxa"/>
          </w:tcPr>
          <w:p w14:paraId="70C5AB48" w14:textId="77777777" w:rsidR="009668F5" w:rsidRPr="00D4604D" w:rsidRDefault="009668F5" w:rsidP="00D4604D">
            <w:pPr>
              <w:spacing w:after="0" w:line="240" w:lineRule="auto"/>
              <w:jc w:val="center"/>
              <w:rPr>
                <w:rFonts w:ascii="Arial" w:hAnsi="Arial" w:cs="Arial"/>
              </w:rPr>
            </w:pPr>
            <w:r w:rsidRPr="00D4604D">
              <w:rPr>
                <w:rFonts w:ascii="Arial" w:hAnsi="Arial" w:cs="Arial"/>
              </w:rPr>
              <w:t>2017</w:t>
            </w:r>
          </w:p>
        </w:tc>
        <w:tc>
          <w:tcPr>
            <w:tcW w:w="1173" w:type="dxa"/>
          </w:tcPr>
          <w:p w14:paraId="6A48E875" w14:textId="77777777" w:rsidR="009668F5" w:rsidRPr="00D4604D" w:rsidRDefault="009668F5" w:rsidP="00D4604D">
            <w:pPr>
              <w:spacing w:after="0" w:line="240" w:lineRule="auto"/>
              <w:jc w:val="center"/>
              <w:rPr>
                <w:rFonts w:ascii="Arial" w:hAnsi="Arial" w:cs="Arial"/>
              </w:rPr>
            </w:pPr>
            <w:r w:rsidRPr="00D4604D">
              <w:rPr>
                <w:rFonts w:ascii="Arial" w:hAnsi="Arial" w:cs="Arial"/>
              </w:rPr>
              <w:t>73%</w:t>
            </w:r>
          </w:p>
        </w:tc>
        <w:tc>
          <w:tcPr>
            <w:tcW w:w="1532" w:type="dxa"/>
          </w:tcPr>
          <w:p w14:paraId="0A0AC1B9" w14:textId="77777777" w:rsidR="009668F5" w:rsidRPr="00D4604D" w:rsidRDefault="009668F5" w:rsidP="00D4604D">
            <w:pPr>
              <w:spacing w:after="0" w:line="240" w:lineRule="auto"/>
              <w:jc w:val="center"/>
              <w:rPr>
                <w:rFonts w:ascii="Arial" w:hAnsi="Arial" w:cs="Arial"/>
              </w:rPr>
            </w:pPr>
          </w:p>
        </w:tc>
        <w:tc>
          <w:tcPr>
            <w:tcW w:w="1341" w:type="dxa"/>
          </w:tcPr>
          <w:p w14:paraId="59B69B4A" w14:textId="77777777" w:rsidR="009668F5" w:rsidRPr="00D4604D" w:rsidRDefault="009668F5" w:rsidP="00D4604D">
            <w:pPr>
              <w:spacing w:after="0" w:line="240" w:lineRule="auto"/>
              <w:jc w:val="center"/>
              <w:rPr>
                <w:rFonts w:ascii="Arial" w:hAnsi="Arial" w:cs="Arial"/>
              </w:rPr>
            </w:pPr>
          </w:p>
        </w:tc>
      </w:tr>
      <w:tr w:rsidR="009668F5" w:rsidRPr="00D4604D" w14:paraId="6D892AD8" w14:textId="77777777" w:rsidTr="003E2C1F">
        <w:tc>
          <w:tcPr>
            <w:tcW w:w="1980" w:type="dxa"/>
            <w:vMerge/>
          </w:tcPr>
          <w:p w14:paraId="689943AB" w14:textId="77777777" w:rsidR="009668F5" w:rsidRPr="00D4604D" w:rsidRDefault="009668F5" w:rsidP="00D4604D">
            <w:pPr>
              <w:spacing w:after="0" w:line="240" w:lineRule="auto"/>
              <w:rPr>
                <w:rFonts w:ascii="Arial" w:hAnsi="Arial" w:cs="Arial"/>
              </w:rPr>
            </w:pPr>
          </w:p>
        </w:tc>
        <w:tc>
          <w:tcPr>
            <w:tcW w:w="1280" w:type="dxa"/>
          </w:tcPr>
          <w:p w14:paraId="5AC5D348" w14:textId="77777777" w:rsidR="009668F5" w:rsidRPr="00D4604D" w:rsidRDefault="009668F5" w:rsidP="00D4604D">
            <w:pPr>
              <w:spacing w:after="0" w:line="240" w:lineRule="auto"/>
              <w:jc w:val="center"/>
              <w:rPr>
                <w:rFonts w:ascii="Arial" w:hAnsi="Arial" w:cs="Arial"/>
              </w:rPr>
            </w:pPr>
            <w:r w:rsidRPr="00D4604D">
              <w:rPr>
                <w:rFonts w:ascii="Arial" w:hAnsi="Arial" w:cs="Arial"/>
              </w:rPr>
              <w:t>2018</w:t>
            </w:r>
          </w:p>
        </w:tc>
        <w:tc>
          <w:tcPr>
            <w:tcW w:w="1173" w:type="dxa"/>
          </w:tcPr>
          <w:p w14:paraId="72475B07" w14:textId="77777777" w:rsidR="009668F5" w:rsidRPr="00D4604D" w:rsidRDefault="009668F5" w:rsidP="00D4604D">
            <w:pPr>
              <w:spacing w:after="0" w:line="240" w:lineRule="auto"/>
              <w:jc w:val="center"/>
              <w:rPr>
                <w:rFonts w:ascii="Arial" w:hAnsi="Arial" w:cs="Arial"/>
              </w:rPr>
            </w:pPr>
          </w:p>
        </w:tc>
        <w:tc>
          <w:tcPr>
            <w:tcW w:w="1532" w:type="dxa"/>
          </w:tcPr>
          <w:p w14:paraId="367C0EA2" w14:textId="77777777" w:rsidR="009668F5" w:rsidRPr="00D4604D" w:rsidRDefault="009668F5" w:rsidP="00D4604D">
            <w:pPr>
              <w:spacing w:after="0" w:line="240" w:lineRule="auto"/>
              <w:jc w:val="center"/>
              <w:rPr>
                <w:rFonts w:ascii="Arial" w:hAnsi="Arial" w:cs="Arial"/>
              </w:rPr>
            </w:pPr>
            <w:r w:rsidRPr="00D4604D">
              <w:rPr>
                <w:rFonts w:ascii="Arial" w:hAnsi="Arial" w:cs="Arial"/>
              </w:rPr>
              <w:t>52%</w:t>
            </w:r>
          </w:p>
        </w:tc>
        <w:tc>
          <w:tcPr>
            <w:tcW w:w="1341" w:type="dxa"/>
          </w:tcPr>
          <w:p w14:paraId="504A36B1" w14:textId="77777777" w:rsidR="009668F5" w:rsidRPr="00D4604D" w:rsidRDefault="009668F5" w:rsidP="00D4604D">
            <w:pPr>
              <w:spacing w:after="0" w:line="240" w:lineRule="auto"/>
              <w:jc w:val="center"/>
              <w:rPr>
                <w:rFonts w:ascii="Arial" w:hAnsi="Arial" w:cs="Arial"/>
              </w:rPr>
            </w:pPr>
            <w:r w:rsidRPr="00D4604D">
              <w:rPr>
                <w:rFonts w:ascii="Arial" w:hAnsi="Arial" w:cs="Arial"/>
              </w:rPr>
              <w:t>22%</w:t>
            </w:r>
          </w:p>
        </w:tc>
      </w:tr>
      <w:tr w:rsidR="009668F5" w:rsidRPr="00D4604D" w14:paraId="3A2F211A" w14:textId="77777777" w:rsidTr="003E2C1F">
        <w:tc>
          <w:tcPr>
            <w:tcW w:w="1980" w:type="dxa"/>
            <w:vMerge/>
          </w:tcPr>
          <w:p w14:paraId="423D950F" w14:textId="77777777" w:rsidR="009668F5" w:rsidRPr="00D4604D" w:rsidRDefault="009668F5" w:rsidP="00D4604D">
            <w:pPr>
              <w:spacing w:after="0" w:line="240" w:lineRule="auto"/>
              <w:rPr>
                <w:rFonts w:ascii="Arial" w:hAnsi="Arial" w:cs="Arial"/>
              </w:rPr>
            </w:pPr>
          </w:p>
        </w:tc>
        <w:tc>
          <w:tcPr>
            <w:tcW w:w="1280" w:type="dxa"/>
          </w:tcPr>
          <w:p w14:paraId="4F8C2C33" w14:textId="77777777" w:rsidR="009668F5" w:rsidRPr="00D4604D" w:rsidRDefault="009668F5" w:rsidP="00D4604D">
            <w:pPr>
              <w:spacing w:after="0" w:line="240" w:lineRule="auto"/>
              <w:jc w:val="center"/>
              <w:rPr>
                <w:rFonts w:ascii="Arial" w:hAnsi="Arial" w:cs="Arial"/>
              </w:rPr>
            </w:pPr>
            <w:r w:rsidRPr="00D4604D">
              <w:rPr>
                <w:rFonts w:ascii="Arial" w:hAnsi="Arial" w:cs="Arial"/>
              </w:rPr>
              <w:t>2019</w:t>
            </w:r>
          </w:p>
        </w:tc>
        <w:tc>
          <w:tcPr>
            <w:tcW w:w="1173" w:type="dxa"/>
          </w:tcPr>
          <w:p w14:paraId="4F8892DE" w14:textId="77777777" w:rsidR="009668F5" w:rsidRPr="00D4604D" w:rsidRDefault="009668F5" w:rsidP="00D4604D">
            <w:pPr>
              <w:spacing w:after="0" w:line="240" w:lineRule="auto"/>
              <w:jc w:val="center"/>
              <w:rPr>
                <w:rFonts w:ascii="Arial" w:hAnsi="Arial" w:cs="Arial"/>
              </w:rPr>
            </w:pPr>
            <w:r w:rsidRPr="00D4604D">
              <w:rPr>
                <w:rFonts w:ascii="Arial" w:hAnsi="Arial" w:cs="Arial"/>
              </w:rPr>
              <w:t>77%</w:t>
            </w:r>
          </w:p>
        </w:tc>
        <w:tc>
          <w:tcPr>
            <w:tcW w:w="1532" w:type="dxa"/>
          </w:tcPr>
          <w:p w14:paraId="45772F88" w14:textId="77777777" w:rsidR="009668F5" w:rsidRPr="00D4604D" w:rsidRDefault="009668F5" w:rsidP="00D4604D">
            <w:pPr>
              <w:spacing w:after="0" w:line="240" w:lineRule="auto"/>
              <w:jc w:val="center"/>
              <w:rPr>
                <w:rFonts w:ascii="Arial" w:hAnsi="Arial" w:cs="Arial"/>
              </w:rPr>
            </w:pPr>
          </w:p>
        </w:tc>
        <w:tc>
          <w:tcPr>
            <w:tcW w:w="1341" w:type="dxa"/>
          </w:tcPr>
          <w:p w14:paraId="086748EE" w14:textId="77777777" w:rsidR="009668F5" w:rsidRPr="00D4604D" w:rsidRDefault="009668F5" w:rsidP="00D4604D">
            <w:pPr>
              <w:spacing w:after="0" w:line="240" w:lineRule="auto"/>
              <w:jc w:val="center"/>
              <w:rPr>
                <w:rFonts w:ascii="Arial" w:hAnsi="Arial" w:cs="Arial"/>
              </w:rPr>
            </w:pPr>
          </w:p>
        </w:tc>
      </w:tr>
    </w:tbl>
    <w:p w14:paraId="2ACDA567" w14:textId="77777777" w:rsidR="00AE2D6D" w:rsidRDefault="00AE2D6D" w:rsidP="00AE2D6D">
      <w:r>
        <w:t>Survey response rates combine school and pupil response rates, and cover the whole sample (i.e. 11-16 year olds in England and Wales).</w:t>
      </w:r>
    </w:p>
    <w:p w14:paraId="2E4F3C22" w14:textId="3CBA6E50" w:rsidR="00AE2D6D" w:rsidRDefault="00AE2D6D" w:rsidP="00AE2D6D">
      <w:r>
        <w:t xml:space="preserve">*HBSC Wales response rates (2009/13) from </w:t>
      </w:r>
      <w:hyperlink r:id="rId77" w:history="1">
        <w:r w:rsidRPr="00DE2F49">
          <w:rPr>
            <w:rStyle w:val="Heading5Char"/>
          </w:rPr>
          <w:t>http://www.hbsc.org/publications/international/</w:t>
        </w:r>
      </w:hyperlink>
      <w:r>
        <w:t xml:space="preserve">. Response rate data prior to 2009 not </w:t>
      </w:r>
      <w:r w:rsidR="00C13A56">
        <w:t>found</w:t>
      </w:r>
      <w:r>
        <w:t xml:space="preserve">; SHRN 2017/19 response rates from </w:t>
      </w:r>
      <w:hyperlink r:id="rId78" w:history="1">
        <w:r w:rsidRPr="00DE2F49">
          <w:rPr>
            <w:rStyle w:val="Heading5Char"/>
          </w:rPr>
          <w:t>http://www.shrn.org.uk/national-data/</w:t>
        </w:r>
      </w:hyperlink>
      <w:r>
        <w:t xml:space="preserve"> </w:t>
      </w:r>
    </w:p>
    <w:p w14:paraId="30C2A46B" w14:textId="77777777" w:rsidR="00AE2D6D" w:rsidRDefault="00AE2D6D" w:rsidP="00AE2D6D">
      <w:r>
        <w:t xml:space="preserve">** SALSUS response rates from </w:t>
      </w:r>
      <w:hyperlink r:id="rId79" w:history="1">
        <w:r w:rsidRPr="00DE2F49">
          <w:rPr>
            <w:rStyle w:val="Heading5Char"/>
          </w:rPr>
          <w:t>https://www.gov.scot/publications/scottish-schools-adolescent-lifestyle-substance-use-survey-salsus-technical-report-2018/pages/4/</w:t>
        </w:r>
      </w:hyperlink>
      <w:r>
        <w:t xml:space="preserve"> </w:t>
      </w:r>
    </w:p>
    <w:p w14:paraId="362A5BF6" w14:textId="003E1C99" w:rsidR="00AE2D6D" w:rsidRDefault="00AE2D6D" w:rsidP="00AE2D6D">
      <w:r>
        <w:t>***SDDU response rates from</w:t>
      </w:r>
      <w:r w:rsidR="003A195E">
        <w:t xml:space="preserve"> </w:t>
      </w:r>
      <w:hyperlink r:id="rId80" w:history="1">
        <w:r w:rsidR="003A195E" w:rsidRPr="004333F9">
          <w:rPr>
            <w:rStyle w:val="Hyperlink"/>
          </w:rPr>
          <w:t>https://files.digital.nhs.uk/44/854ABC/sdd-eng-2018-app.pdf</w:t>
        </w:r>
      </w:hyperlink>
      <w:r w:rsidR="003A195E">
        <w:t xml:space="preserve"> </w:t>
      </w:r>
    </w:p>
    <w:p w14:paraId="1DA2ABB9" w14:textId="77777777" w:rsidR="00CC07D9" w:rsidRPr="00CC07D9" w:rsidRDefault="00CC07D9" w:rsidP="00CC07D9">
      <w:pPr>
        <w:spacing w:after="0" w:line="360" w:lineRule="auto"/>
        <w:rPr>
          <w:rStyle w:val="Heading2Char"/>
        </w:rPr>
      </w:pPr>
    </w:p>
    <w:p w14:paraId="2588F3A2" w14:textId="77777777" w:rsidR="00CC07D9" w:rsidRDefault="00CC07D9">
      <w:pPr>
        <w:rPr>
          <w:rFonts w:asciiTheme="majorHAnsi" w:eastAsiaTheme="majorEastAsia" w:hAnsiTheme="majorHAnsi" w:cstheme="majorBidi"/>
          <w:color w:val="2F5496" w:themeColor="accent1" w:themeShade="BF"/>
          <w:sz w:val="32"/>
          <w:szCs w:val="32"/>
        </w:rPr>
      </w:pPr>
      <w:r>
        <w:br w:type="page"/>
      </w:r>
    </w:p>
    <w:p w14:paraId="3A7979FE" w14:textId="77777777" w:rsidR="00CC07D9" w:rsidRDefault="00CC07D9" w:rsidP="00A22A2A">
      <w:pPr>
        <w:pStyle w:val="Heading2"/>
      </w:pPr>
      <w:bookmarkStart w:id="156" w:name="_Toc104192518"/>
      <w:r>
        <w:lastRenderedPageBreak/>
        <w:t>Appendix 2. Youth Tobacco Policy Survey estimates over time</w:t>
      </w:r>
      <w:bookmarkEnd w:id="156"/>
    </w:p>
    <w:p w14:paraId="0FA143A6" w14:textId="1615AEB6" w:rsidR="00F455CF" w:rsidRDefault="00F455CF" w:rsidP="00F455CF">
      <w:pPr>
        <w:rPr>
          <w:rFonts w:ascii="Arial" w:hAnsi="Arial" w:cs="Arial"/>
        </w:rPr>
      </w:pPr>
      <w:r w:rsidRPr="00723157">
        <w:rPr>
          <w:rFonts w:ascii="Arial" w:hAnsi="Arial" w:cs="Arial"/>
        </w:rPr>
        <w:t xml:space="preserve">Data from the YTPS survey, led by investigator Anne-Marie Mackintosh, were not integrated with other surveys for our main analyses due to small sample sizes in the included age range. However, these surveys provide an external data source for triangulation of our findings, completed by a total of 8593 young people in 7 waves between 2002 and 2016. The 2011 and 2014 data points are within the period analysed </w:t>
      </w:r>
      <w:r w:rsidR="00615F61" w:rsidRPr="00723157">
        <w:rPr>
          <w:rFonts w:ascii="Arial" w:hAnsi="Arial" w:cs="Arial"/>
        </w:rPr>
        <w:t>in Chapter 3</w:t>
      </w:r>
      <w:r w:rsidRPr="00723157">
        <w:rPr>
          <w:rFonts w:ascii="Arial" w:hAnsi="Arial" w:cs="Arial"/>
        </w:rPr>
        <w:t>, during which e-cigarettes were emerging with limited regulation. The 2016 survey occurred within the ‘post-implementation’ period defined as the period after May 2016 (data were collected in August 2016). Consistent with findings from the much larger surveys conducted within individual GB nations, young people’s experimentation with and regular use of tobacco continued to decline during the period in between the emergence of e-cigarettes and their regulation under TPD. Also consistent with the much larger datasets analysed in this study, smoking rates appeared to show some plateauing between 2014 and 2016. The YTPS used different indicators of smoking attitudes and norms, including the perceived prevalence of smoking among 15-year olds. As with perceptions of whether it’s ok for young people to smoke in our main analyses, the percentage of young people perceiving smoking as a ‘normal’ behaviour which half or more 15 year olds engage in declined across the time series, with the sharpest drop from 2011 to 2014, and continued decline from 2014 to 2016. In 2002, a large majority perceived smoking as something most 15-year olds do.</w:t>
      </w:r>
    </w:p>
    <w:p w14:paraId="58DC4133" w14:textId="7DE19685" w:rsidR="001A30B0" w:rsidRPr="007D7A79" w:rsidRDefault="007D7A79" w:rsidP="00A31720">
      <w:pPr>
        <w:pStyle w:val="Caption"/>
        <w:keepNext/>
        <w:spacing w:after="0"/>
      </w:pPr>
      <w:bookmarkStart w:id="157" w:name="_Toc104192926"/>
      <w:r>
        <w:t xml:space="preserve">Figure </w:t>
      </w:r>
      <w:r w:rsidR="006437EC">
        <w:fldChar w:fldCharType="begin"/>
      </w:r>
      <w:r w:rsidR="006437EC">
        <w:instrText xml:space="preserve"> SEQ Figure \* ARABIC </w:instrText>
      </w:r>
      <w:r w:rsidR="006437EC">
        <w:fldChar w:fldCharType="separate"/>
      </w:r>
      <w:r>
        <w:rPr>
          <w:noProof/>
        </w:rPr>
        <w:t>10</w:t>
      </w:r>
      <w:r w:rsidR="006437EC">
        <w:rPr>
          <w:noProof/>
        </w:rPr>
        <w:fldChar w:fldCharType="end"/>
      </w:r>
      <w:r>
        <w:t xml:space="preserve">. </w:t>
      </w:r>
      <w:r w:rsidR="00100029">
        <w:rPr>
          <w:rFonts w:ascii="Arial" w:hAnsi="Arial" w:cs="Arial"/>
        </w:rPr>
        <w:t>Changes in t</w:t>
      </w:r>
      <w:r w:rsidR="00100029" w:rsidRPr="2C288C9A">
        <w:rPr>
          <w:rFonts w:ascii="Arial" w:hAnsi="Arial" w:cs="Arial"/>
        </w:rPr>
        <w:t xml:space="preserve">obacco use </w:t>
      </w:r>
      <w:r w:rsidR="00100029">
        <w:rPr>
          <w:rFonts w:ascii="Arial" w:hAnsi="Arial" w:cs="Arial"/>
        </w:rPr>
        <w:t xml:space="preserve">and perceived </w:t>
      </w:r>
      <w:r w:rsidR="005D217F">
        <w:rPr>
          <w:rFonts w:ascii="Arial" w:hAnsi="Arial" w:cs="Arial"/>
        </w:rPr>
        <w:t>smoking prevalence</w:t>
      </w:r>
      <w:bookmarkEnd w:id="157"/>
      <w:r w:rsidR="00723DDB">
        <w:rPr>
          <w:rFonts w:ascii="Arial" w:hAnsi="Arial" w:cs="Arial"/>
        </w:rPr>
        <w:t xml:space="preserve"> within YTPS surveys</w:t>
      </w:r>
    </w:p>
    <w:p w14:paraId="38ACEC0E" w14:textId="77777777" w:rsidR="00F455CF" w:rsidRDefault="00F455CF" w:rsidP="00F455CF">
      <w:r>
        <w:rPr>
          <w:noProof/>
        </w:rPr>
        <w:drawing>
          <wp:inline distT="0" distB="0" distL="0" distR="0" wp14:anchorId="65A4C140" wp14:editId="1AEF2A98">
            <wp:extent cx="5638800" cy="1962150"/>
            <wp:effectExtent l="0" t="0" r="0" b="0"/>
            <wp:docPr id="10" name="Chart 10">
              <a:extLst xmlns:a="http://schemas.openxmlformats.org/drawingml/2006/main">
                <a:ext uri="{FF2B5EF4-FFF2-40B4-BE49-F238E27FC236}">
                  <a16:creationId xmlns:a16="http://schemas.microsoft.com/office/drawing/2014/main" id="{7D72E7D5-CA2B-4EC4-99DF-C0DFACA9A12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1"/>
              </a:graphicData>
            </a:graphic>
          </wp:inline>
        </w:drawing>
      </w:r>
    </w:p>
    <w:p w14:paraId="5CE8AA21" w14:textId="411C0003" w:rsidR="00F455CF" w:rsidRDefault="00F455CF" w:rsidP="00F455CF">
      <w:pPr>
        <w:rPr>
          <w:rFonts w:ascii="Arial" w:hAnsi="Arial" w:cs="Arial"/>
        </w:rPr>
      </w:pPr>
      <w:r w:rsidRPr="00723157">
        <w:rPr>
          <w:rFonts w:ascii="Arial" w:hAnsi="Arial" w:cs="Arial"/>
        </w:rPr>
        <w:t>E-cigarette use was first measured in YTPS in 2014, with ever e-cigarette use having reached 12% by first measurement and growing to 17% by 2016, although regular use remained low at 1%</w:t>
      </w:r>
      <w:r w:rsidR="00796810" w:rsidRPr="00723157">
        <w:rPr>
          <w:rFonts w:ascii="Arial" w:hAnsi="Arial" w:cs="Arial"/>
        </w:rPr>
        <w:t xml:space="preserve"> (see Bauld et al. 2017)</w:t>
      </w:r>
      <w:r w:rsidRPr="00723157">
        <w:rPr>
          <w:rFonts w:ascii="Arial" w:hAnsi="Arial" w:cs="Arial"/>
        </w:rPr>
        <w:t>.</w:t>
      </w:r>
    </w:p>
    <w:p w14:paraId="6A395013" w14:textId="3916CF53" w:rsidR="005D217F" w:rsidRPr="00723157" w:rsidRDefault="007D7A79" w:rsidP="00A31720">
      <w:pPr>
        <w:pStyle w:val="Caption"/>
        <w:keepNext/>
        <w:spacing w:after="0"/>
        <w:rPr>
          <w:rFonts w:ascii="Arial" w:hAnsi="Arial" w:cs="Arial"/>
        </w:rPr>
      </w:pPr>
      <w:bookmarkStart w:id="158" w:name="_Toc104192927"/>
      <w:r>
        <w:t xml:space="preserve">Figure </w:t>
      </w:r>
      <w:r w:rsidR="006437EC">
        <w:fldChar w:fldCharType="begin"/>
      </w:r>
      <w:r w:rsidR="006437EC">
        <w:instrText xml:space="preserve"> SEQ Figure \* ARABIC </w:instrText>
      </w:r>
      <w:r w:rsidR="006437EC">
        <w:fldChar w:fldCharType="separate"/>
      </w:r>
      <w:r>
        <w:rPr>
          <w:noProof/>
        </w:rPr>
        <w:t>11</w:t>
      </w:r>
      <w:r w:rsidR="006437EC">
        <w:rPr>
          <w:noProof/>
        </w:rPr>
        <w:fldChar w:fldCharType="end"/>
      </w:r>
      <w:r>
        <w:t xml:space="preserve">. </w:t>
      </w:r>
      <w:r w:rsidR="005D217F">
        <w:rPr>
          <w:rFonts w:ascii="Arial" w:hAnsi="Arial" w:cs="Arial"/>
        </w:rPr>
        <w:t xml:space="preserve"> </w:t>
      </w:r>
      <w:r w:rsidR="00472C20">
        <w:rPr>
          <w:rFonts w:ascii="Arial" w:hAnsi="Arial" w:cs="Arial"/>
        </w:rPr>
        <w:t>Percentage of</w:t>
      </w:r>
      <w:r w:rsidR="005D217F">
        <w:rPr>
          <w:rFonts w:ascii="Arial" w:hAnsi="Arial" w:cs="Arial"/>
        </w:rPr>
        <w:t xml:space="preserve"> ever and regu</w:t>
      </w:r>
      <w:r w:rsidR="00472C20">
        <w:rPr>
          <w:rFonts w:ascii="Arial" w:hAnsi="Arial" w:cs="Arial"/>
        </w:rPr>
        <w:t>lar e-cigarette users in 2014 and 2016</w:t>
      </w:r>
      <w:bookmarkEnd w:id="158"/>
      <w:r w:rsidR="00723DDB">
        <w:rPr>
          <w:rFonts w:ascii="Arial" w:hAnsi="Arial" w:cs="Arial"/>
        </w:rPr>
        <w:t xml:space="preserve"> within YTPS surveys</w:t>
      </w:r>
    </w:p>
    <w:p w14:paraId="64D3940B" w14:textId="77777777" w:rsidR="00F455CF" w:rsidRDefault="00F455CF" w:rsidP="00F455CF">
      <w:r>
        <w:rPr>
          <w:noProof/>
        </w:rPr>
        <w:drawing>
          <wp:inline distT="0" distB="0" distL="0" distR="0" wp14:anchorId="39C13867" wp14:editId="4325A1DA">
            <wp:extent cx="5600700" cy="1685925"/>
            <wp:effectExtent l="0" t="0" r="0" b="9525"/>
            <wp:docPr id="12" name="Chart 12">
              <a:extLst xmlns:a="http://schemas.openxmlformats.org/drawingml/2006/main">
                <a:ext uri="{FF2B5EF4-FFF2-40B4-BE49-F238E27FC236}">
                  <a16:creationId xmlns:a16="http://schemas.microsoft.com/office/drawing/2014/main" id="{238B2C0D-1C63-45D7-9C49-0AC1295242F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2"/>
              </a:graphicData>
            </a:graphic>
          </wp:inline>
        </w:drawing>
      </w:r>
    </w:p>
    <w:p w14:paraId="69D60F25" w14:textId="345DE58E" w:rsidR="00CC07D9" w:rsidRPr="00723157" w:rsidRDefault="00F455CF">
      <w:pPr>
        <w:rPr>
          <w:rFonts w:ascii="Arial" w:eastAsiaTheme="majorEastAsia" w:hAnsi="Arial" w:cs="Arial"/>
          <w:color w:val="2F5496" w:themeColor="accent1" w:themeShade="BF"/>
          <w:sz w:val="32"/>
          <w:szCs w:val="32"/>
        </w:rPr>
      </w:pPr>
      <w:r w:rsidRPr="00723157">
        <w:rPr>
          <w:rFonts w:ascii="Arial" w:hAnsi="Arial" w:cs="Arial"/>
        </w:rPr>
        <w:t>The survey does not include measures of alcohol and cannabis use in order to compare whether, as observed in other GB surveys, plateauing in smoking is mirrored in other substances.</w:t>
      </w:r>
      <w:r w:rsidR="00CC07D9" w:rsidRPr="00723157">
        <w:rPr>
          <w:rFonts w:ascii="Arial" w:hAnsi="Arial" w:cs="Arial"/>
        </w:rPr>
        <w:br w:type="page"/>
      </w:r>
    </w:p>
    <w:p w14:paraId="261E9DB2" w14:textId="77777777" w:rsidR="009668F5" w:rsidRDefault="009668F5" w:rsidP="00CC07D9">
      <w:pPr>
        <w:pStyle w:val="Heading1"/>
        <w:sectPr w:rsidR="009668F5">
          <w:pgSz w:w="11906" w:h="16838"/>
          <w:pgMar w:top="1440" w:right="1440" w:bottom="1440" w:left="1440" w:header="708" w:footer="708" w:gutter="0"/>
          <w:cols w:space="708"/>
          <w:docGrid w:linePitch="360"/>
        </w:sectPr>
      </w:pPr>
    </w:p>
    <w:p w14:paraId="4B373FF8" w14:textId="0CF350A6" w:rsidR="002A28FC" w:rsidRDefault="002A28FC" w:rsidP="00164DFC">
      <w:pPr>
        <w:pStyle w:val="Heading2"/>
      </w:pPr>
      <w:bookmarkStart w:id="159" w:name="_Toc104192519"/>
      <w:r>
        <w:lastRenderedPageBreak/>
        <w:t xml:space="preserve">Appendix </w:t>
      </w:r>
      <w:r w:rsidR="0081124E">
        <w:t>3</w:t>
      </w:r>
      <w:r>
        <w:t>. Process evaluation materials</w:t>
      </w:r>
      <w:bookmarkEnd w:id="159"/>
    </w:p>
    <w:p w14:paraId="6F232BE2" w14:textId="71A90A06" w:rsidR="004F656B" w:rsidRPr="00EB43DE" w:rsidRDefault="004F656B" w:rsidP="00A9490C">
      <w:pPr>
        <w:rPr>
          <w:b/>
        </w:rPr>
      </w:pPr>
      <w:r>
        <w:rPr>
          <w:b/>
        </w:rPr>
        <w:t>Pupil</w:t>
      </w:r>
      <w:r w:rsidRPr="00EB43DE">
        <w:rPr>
          <w:b/>
        </w:rPr>
        <w:t xml:space="preserve"> </w:t>
      </w:r>
      <w:r w:rsidR="00A9490C">
        <w:rPr>
          <w:b/>
        </w:rPr>
        <w:t>topic guide</w:t>
      </w:r>
    </w:p>
    <w:p w14:paraId="169F8D17" w14:textId="77777777" w:rsidR="004F656B" w:rsidRDefault="004F656B" w:rsidP="004F656B">
      <w:pPr>
        <w:rPr>
          <w:u w:val="single"/>
        </w:rPr>
      </w:pPr>
      <w:r w:rsidRPr="00EB43DE">
        <w:rPr>
          <w:u w:val="single"/>
        </w:rPr>
        <w:t xml:space="preserve">Section 1 – </w:t>
      </w:r>
      <w:r>
        <w:rPr>
          <w:u w:val="single"/>
        </w:rPr>
        <w:t>Group guidelines</w:t>
      </w:r>
    </w:p>
    <w:p w14:paraId="01F462F5" w14:textId="77777777" w:rsidR="004F656B" w:rsidRPr="002E582B" w:rsidRDefault="004F656B" w:rsidP="004F656B">
      <w:r>
        <w:t>Because this is a group discussion I’d like to go over how this can work best. Y</w:t>
      </w:r>
      <w:r w:rsidRPr="002E582B">
        <w:t xml:space="preserve">ou’re </w:t>
      </w:r>
      <w:r>
        <w:t xml:space="preserve">not </w:t>
      </w:r>
      <w:r w:rsidRPr="002E582B">
        <w:t>expected to all have the same opinions</w:t>
      </w:r>
      <w:r>
        <w:t xml:space="preserve"> so</w:t>
      </w:r>
      <w:r w:rsidRPr="002E582B">
        <w:t xml:space="preserve"> feel free to disagree</w:t>
      </w:r>
      <w:r>
        <w:t xml:space="preserve"> (politely!)</w:t>
      </w:r>
      <w:r w:rsidRPr="002E582B">
        <w:t xml:space="preserve">, there are no right or wrong answers during the discussion. Don’t feel like you have to answer directly to me all the time, you can </w:t>
      </w:r>
      <w:r>
        <w:t xml:space="preserve">answer </w:t>
      </w:r>
      <w:r w:rsidRPr="002E582B">
        <w:t>each other</w:t>
      </w:r>
      <w:r>
        <w:t>’s points as well</w:t>
      </w:r>
      <w:r w:rsidRPr="002E582B">
        <w:t xml:space="preserve">. My role is to ask the questions and to try to make sure that everyone can </w:t>
      </w:r>
      <w:r>
        <w:t>join in</w:t>
      </w:r>
      <w:r w:rsidRPr="002E582B">
        <w:t xml:space="preserve">. </w:t>
      </w:r>
      <w:r>
        <w:t xml:space="preserve">If you don’t want to answer a question that’s ok. </w:t>
      </w:r>
      <w:r w:rsidRPr="002E582B">
        <w:t xml:space="preserve"> </w:t>
      </w:r>
    </w:p>
    <w:p w14:paraId="1784FBF1" w14:textId="77777777" w:rsidR="004F656B" w:rsidRPr="002E582B" w:rsidRDefault="004F656B" w:rsidP="004F656B">
      <w:r>
        <w:t>To make it</w:t>
      </w:r>
      <w:r w:rsidRPr="002E582B">
        <w:t xml:space="preserve"> a clear recording and a better discussion, I’ll ask you to speak one at a time and allow whoever is speaking to finish their point. If you want to respond to someone else’s point, either to agree, disagree or add something else, please feel free to do this once they’ve finished. I m</w:t>
      </w:r>
      <w:r>
        <w:t>ight</w:t>
      </w:r>
      <w:r w:rsidRPr="002E582B">
        <w:t xml:space="preserve"> also </w:t>
      </w:r>
      <w:r>
        <w:t>writ</w:t>
      </w:r>
      <w:r w:rsidRPr="002E582B">
        <w:t xml:space="preserve">e notes </w:t>
      </w:r>
      <w:r>
        <w:t>while we’re talking to remember things</w:t>
      </w:r>
      <w:r w:rsidRPr="002E582B">
        <w:t xml:space="preserve"> that I want to follow up on. </w:t>
      </w:r>
    </w:p>
    <w:p w14:paraId="63C20319" w14:textId="77777777" w:rsidR="004F656B" w:rsidRDefault="004F656B" w:rsidP="004F656B">
      <w:pPr>
        <w:rPr>
          <w:b/>
        </w:rPr>
      </w:pPr>
      <w:r w:rsidRPr="00FF587D">
        <w:rPr>
          <w:b/>
        </w:rPr>
        <w:t xml:space="preserve">Does anyone have any questions?  </w:t>
      </w:r>
    </w:p>
    <w:p w14:paraId="24FDCFEB" w14:textId="77777777" w:rsidR="004F656B" w:rsidRPr="0024027A" w:rsidRDefault="004F656B" w:rsidP="004F656B">
      <w:pPr>
        <w:rPr>
          <w:b/>
          <w:color w:val="FF0000"/>
        </w:rPr>
      </w:pPr>
      <w:r>
        <w:rPr>
          <w:b/>
          <w:color w:val="FF0000"/>
        </w:rPr>
        <w:t xml:space="preserve">Ice breaker task? </w:t>
      </w:r>
    </w:p>
    <w:p w14:paraId="381E2B2F" w14:textId="77777777" w:rsidR="004F656B" w:rsidRDefault="004F656B" w:rsidP="004F656B">
      <w:pPr>
        <w:rPr>
          <w:b/>
        </w:rPr>
      </w:pPr>
      <w:r>
        <w:rPr>
          <w:b/>
        </w:rPr>
        <w:t>Now I’d like you to name all the words you use for these devices so we can make sure we’re all clear on different language we might hear (</w:t>
      </w:r>
      <w:r w:rsidRPr="00C31395">
        <w:rPr>
          <w:b/>
          <w:i/>
        </w:rPr>
        <w:t>brief group shout out of terminology</w:t>
      </w:r>
      <w:r>
        <w:rPr>
          <w:b/>
        </w:rPr>
        <w:t>). (</w:t>
      </w:r>
      <w:r w:rsidRPr="00C31395">
        <w:rPr>
          <w:b/>
          <w:i/>
        </w:rPr>
        <w:t>Show images of cigarette-style and vaping devices and read out definitions.</w:t>
      </w:r>
      <w:r>
        <w:rPr>
          <w:b/>
        </w:rPr>
        <w:t xml:space="preserve"> </w:t>
      </w:r>
      <w:r w:rsidRPr="00C31395">
        <w:rPr>
          <w:b/>
          <w:i/>
        </w:rPr>
        <w:t>Include shisha devices</w:t>
      </w:r>
      <w:r>
        <w:rPr>
          <w:b/>
        </w:rPr>
        <w:t xml:space="preserve">.) </w:t>
      </w:r>
    </w:p>
    <w:p w14:paraId="786B887B" w14:textId="77777777" w:rsidR="004F656B" w:rsidRDefault="004F656B" w:rsidP="004F656B">
      <w:pPr>
        <w:rPr>
          <w:b/>
        </w:rPr>
      </w:pPr>
      <w:r>
        <w:rPr>
          <w:b/>
        </w:rPr>
        <w:t>What word would you prefer to use to include all of these? In what ways do you think e-cigarettes (or chosen wording) are similar to tobacco cigarettes? How are they different?  (</w:t>
      </w:r>
      <w:r w:rsidRPr="00C31395">
        <w:rPr>
          <w:b/>
          <w:i/>
        </w:rPr>
        <w:t>do they contain nicotine?)</w:t>
      </w:r>
    </w:p>
    <w:p w14:paraId="505FD1CA" w14:textId="77777777" w:rsidR="004F656B" w:rsidRDefault="004F656B" w:rsidP="004F656B">
      <w:pPr>
        <w:rPr>
          <w:u w:val="single"/>
        </w:rPr>
      </w:pPr>
      <w:r>
        <w:rPr>
          <w:u w:val="single"/>
        </w:rPr>
        <w:t>Section</w:t>
      </w:r>
      <w:r w:rsidRPr="00FF587D">
        <w:rPr>
          <w:u w:val="single"/>
        </w:rPr>
        <w:t xml:space="preserve"> 1:</w:t>
      </w:r>
      <w:r>
        <w:rPr>
          <w:u w:val="single"/>
        </w:rPr>
        <w:t xml:space="preserve"> (research theme: social norms of e-cigarette use in relation to tobacco and as a standalone product)</w:t>
      </w:r>
    </w:p>
    <w:p w14:paraId="07001D02" w14:textId="77777777" w:rsidR="004F656B" w:rsidRPr="0024027A" w:rsidRDefault="004F656B" w:rsidP="001620B3">
      <w:pPr>
        <w:pStyle w:val="ListParagraph"/>
        <w:numPr>
          <w:ilvl w:val="0"/>
          <w:numId w:val="33"/>
        </w:numPr>
        <w:spacing w:after="200" w:line="276" w:lineRule="auto"/>
        <w:rPr>
          <w:i/>
        </w:rPr>
      </w:pPr>
      <w:r>
        <w:t xml:space="preserve">How common is it for you to see people using e-cigarettes around the place now? </w:t>
      </w:r>
    </w:p>
    <w:p w14:paraId="2A659B69" w14:textId="77777777" w:rsidR="004F656B" w:rsidRPr="002A1A21" w:rsidRDefault="004F656B" w:rsidP="001620B3">
      <w:pPr>
        <w:pStyle w:val="ListParagraph"/>
        <w:numPr>
          <w:ilvl w:val="0"/>
          <w:numId w:val="33"/>
        </w:numPr>
        <w:spacing w:after="200" w:line="276" w:lineRule="auto"/>
        <w:rPr>
          <w:i/>
        </w:rPr>
      </w:pPr>
      <w:r w:rsidRPr="00BA156C">
        <w:t xml:space="preserve">How many adults </w:t>
      </w:r>
      <w:r>
        <w:t xml:space="preserve">in your area </w:t>
      </w:r>
      <w:r w:rsidRPr="00BA156C">
        <w:t xml:space="preserve">do you think use e-cigarettes? </w:t>
      </w:r>
      <w:r w:rsidRPr="002A1A21">
        <w:rPr>
          <w:i/>
        </w:rPr>
        <w:t>(prompt</w:t>
      </w:r>
      <w:r>
        <w:rPr>
          <w:i/>
        </w:rPr>
        <w:t xml:space="preserve"> for estimate</w:t>
      </w:r>
      <w:r w:rsidRPr="002A1A21">
        <w:rPr>
          <w:i/>
        </w:rPr>
        <w:t>.</w:t>
      </w:r>
      <w:r>
        <w:rPr>
          <w:i/>
        </w:rPr>
        <w:t>)</w:t>
      </w:r>
      <w:r w:rsidRPr="00575FA6">
        <w:t xml:space="preserve"> </w:t>
      </w:r>
      <w:r>
        <w:t>Do you think this is more or less than the number who use tobacco cigarettes? Compared to when you started secondary school, do you think the number of adults using e-cigarettes has gone up or down? How about tobacco cigarettes?”</w:t>
      </w:r>
    </w:p>
    <w:p w14:paraId="1707E224" w14:textId="77777777" w:rsidR="004F656B" w:rsidRPr="00575FA6" w:rsidRDefault="004F656B" w:rsidP="001620B3">
      <w:pPr>
        <w:pStyle w:val="ListParagraph"/>
        <w:numPr>
          <w:ilvl w:val="0"/>
          <w:numId w:val="33"/>
        </w:numPr>
        <w:spacing w:after="200" w:line="276" w:lineRule="auto"/>
        <w:rPr>
          <w:i/>
        </w:rPr>
      </w:pPr>
      <w:r>
        <w:t xml:space="preserve">How many people your age in your area do you think use e-cigarettes? </w:t>
      </w:r>
      <w:r w:rsidRPr="00BA156C">
        <w:rPr>
          <w:i/>
        </w:rPr>
        <w:t>(prompt for estimate)</w:t>
      </w:r>
      <w:r>
        <w:t>. Do you think this is more or less than the number who use tobacco cigarettes? Compared to when you started secondary school, do you think the number of young people using e-cigarettes is going up or down? How about tobacco cigarettes?</w:t>
      </w:r>
    </w:p>
    <w:p w14:paraId="247B2E23" w14:textId="77777777" w:rsidR="004F656B" w:rsidRPr="00BA156C" w:rsidRDefault="004F656B" w:rsidP="001620B3">
      <w:pPr>
        <w:pStyle w:val="ListParagraph"/>
        <w:numPr>
          <w:ilvl w:val="0"/>
          <w:numId w:val="33"/>
        </w:numPr>
        <w:spacing w:after="200" w:line="276" w:lineRule="auto"/>
        <w:rPr>
          <w:i/>
        </w:rPr>
      </w:pPr>
      <w:r>
        <w:t xml:space="preserve">Why do you think young people might use e-cigs instead of smoking? </w:t>
      </w:r>
      <w:r w:rsidRPr="00BA156C">
        <w:rPr>
          <w:i/>
        </w:rPr>
        <w:t>(prompt: using to quit, social reasons)</w:t>
      </w:r>
    </w:p>
    <w:p w14:paraId="24A5AAE4" w14:textId="77777777" w:rsidR="004F656B" w:rsidRDefault="004F656B" w:rsidP="001620B3">
      <w:pPr>
        <w:pStyle w:val="ListParagraph"/>
        <w:numPr>
          <w:ilvl w:val="0"/>
          <w:numId w:val="33"/>
        </w:numPr>
        <w:spacing w:after="200" w:line="276" w:lineRule="auto"/>
      </w:pPr>
      <w:r>
        <w:t xml:space="preserve">What types of young people do you think use e-cigs? Are they the same kinds of young people that smoke tobacco? </w:t>
      </w:r>
      <w:r w:rsidRPr="009823B5">
        <w:rPr>
          <w:i/>
        </w:rPr>
        <w:t>(Prompt – how are they similar? How are they different?)</w:t>
      </w:r>
      <w:r>
        <w:t xml:space="preserve"> </w:t>
      </w:r>
    </w:p>
    <w:p w14:paraId="0299ACD2" w14:textId="77777777" w:rsidR="004F656B" w:rsidRPr="0018015B" w:rsidRDefault="004F656B" w:rsidP="001620B3">
      <w:pPr>
        <w:pStyle w:val="ListParagraph"/>
        <w:numPr>
          <w:ilvl w:val="0"/>
          <w:numId w:val="33"/>
        </w:numPr>
        <w:spacing w:after="200" w:line="276" w:lineRule="auto"/>
      </w:pPr>
      <w:r>
        <w:t xml:space="preserve">Why do you think young people who smoke might carry on doing this rather than vaping? </w:t>
      </w:r>
    </w:p>
    <w:p w14:paraId="5BEE13DC" w14:textId="6C8C3DA5" w:rsidR="004F656B" w:rsidRDefault="004F656B" w:rsidP="001620B3">
      <w:pPr>
        <w:pStyle w:val="ListParagraph"/>
        <w:numPr>
          <w:ilvl w:val="0"/>
          <w:numId w:val="33"/>
        </w:numPr>
        <w:spacing w:after="200" w:line="276" w:lineRule="auto"/>
      </w:pPr>
      <w:r>
        <w:t xml:space="preserve">Do you think you’ll use e-cigs when you’re older? Reasons either way. </w:t>
      </w:r>
    </w:p>
    <w:p w14:paraId="577CB5FD" w14:textId="77777777" w:rsidR="004F656B" w:rsidRDefault="004F656B" w:rsidP="001620B3">
      <w:pPr>
        <w:pStyle w:val="ListParagraph"/>
        <w:numPr>
          <w:ilvl w:val="0"/>
          <w:numId w:val="33"/>
        </w:numPr>
        <w:spacing w:after="200" w:line="276" w:lineRule="auto"/>
      </w:pPr>
      <w:r>
        <w:t xml:space="preserve">What do you think your friends would say or do if you starting using e-cigs? </w:t>
      </w:r>
    </w:p>
    <w:p w14:paraId="665E874B" w14:textId="77777777" w:rsidR="004F656B" w:rsidRDefault="004F656B" w:rsidP="001620B3">
      <w:pPr>
        <w:pStyle w:val="ListParagraph"/>
        <w:numPr>
          <w:ilvl w:val="0"/>
          <w:numId w:val="33"/>
        </w:numPr>
        <w:spacing w:after="200" w:line="276" w:lineRule="auto"/>
      </w:pPr>
      <w:r>
        <w:t xml:space="preserve">What do you think your parents would say or do if you were using e-cigs? </w:t>
      </w:r>
      <w:r w:rsidRPr="00BA156C">
        <w:rPr>
          <w:i/>
        </w:rPr>
        <w:t>(prompts: be angry, try to stop you, be ok)</w:t>
      </w:r>
      <w:r>
        <w:t xml:space="preserve"> Why? </w:t>
      </w:r>
    </w:p>
    <w:p w14:paraId="53794706" w14:textId="77777777" w:rsidR="004F656B" w:rsidRDefault="004F656B" w:rsidP="001620B3">
      <w:pPr>
        <w:pStyle w:val="ListParagraph"/>
        <w:numPr>
          <w:ilvl w:val="0"/>
          <w:numId w:val="33"/>
        </w:numPr>
        <w:spacing w:after="200" w:line="276" w:lineRule="auto"/>
      </w:pPr>
      <w:r>
        <w:lastRenderedPageBreak/>
        <w:t xml:space="preserve">What about if you were smoking tobacco? </w:t>
      </w:r>
      <w:r w:rsidRPr="00BA156C">
        <w:rPr>
          <w:i/>
        </w:rPr>
        <w:t>(prompt as above</w:t>
      </w:r>
      <w:r>
        <w:rPr>
          <w:i/>
        </w:rPr>
        <w:t xml:space="preserve"> on parents and peers views</w:t>
      </w:r>
      <w:r w:rsidRPr="00BA156C">
        <w:rPr>
          <w:i/>
        </w:rPr>
        <w:t>)</w:t>
      </w:r>
      <w:r>
        <w:t xml:space="preserve"> </w:t>
      </w:r>
    </w:p>
    <w:p w14:paraId="6EA697E7" w14:textId="77777777" w:rsidR="004F656B" w:rsidRDefault="004F656B" w:rsidP="004F656B">
      <w:pPr>
        <w:rPr>
          <w:u w:val="single"/>
        </w:rPr>
      </w:pPr>
      <w:r>
        <w:rPr>
          <w:u w:val="single"/>
        </w:rPr>
        <w:t>Section 2: (research theme: interaction with, and awareness of, e-cigarette marketing)</w:t>
      </w:r>
    </w:p>
    <w:p w14:paraId="081E7A3F" w14:textId="77777777" w:rsidR="004F656B" w:rsidRDefault="004F656B" w:rsidP="001620B3">
      <w:pPr>
        <w:pStyle w:val="ListParagraph"/>
        <w:numPr>
          <w:ilvl w:val="0"/>
          <w:numId w:val="31"/>
        </w:numPr>
        <w:spacing w:after="200" w:line="276" w:lineRule="auto"/>
      </w:pPr>
      <w:r>
        <w:t xml:space="preserve">Do you know the law on who can buy e-cigarettes?  </w:t>
      </w:r>
    </w:p>
    <w:p w14:paraId="14448A26" w14:textId="77777777" w:rsidR="004F656B" w:rsidRPr="001B0EA0" w:rsidRDefault="004F656B" w:rsidP="001620B3">
      <w:pPr>
        <w:pStyle w:val="ListParagraph"/>
        <w:numPr>
          <w:ilvl w:val="0"/>
          <w:numId w:val="31"/>
        </w:numPr>
        <w:spacing w:after="200" w:line="276" w:lineRule="auto"/>
        <w:rPr>
          <w:i/>
        </w:rPr>
      </w:pPr>
      <w:r>
        <w:t xml:space="preserve">Can you get hold of e-cigarettes if you want them? Where have you seen them on sale? </w:t>
      </w:r>
      <w:r w:rsidRPr="001B0EA0">
        <w:rPr>
          <w:i/>
        </w:rPr>
        <w:t>(If yes, prompt on whether this means buying them or obtaining from someone else)</w:t>
      </w:r>
    </w:p>
    <w:p w14:paraId="24747D51" w14:textId="77777777" w:rsidR="004F656B" w:rsidRPr="001B0EA0" w:rsidRDefault="004F656B" w:rsidP="001620B3">
      <w:pPr>
        <w:pStyle w:val="ListParagraph"/>
        <w:numPr>
          <w:ilvl w:val="0"/>
          <w:numId w:val="31"/>
        </w:numPr>
        <w:spacing w:after="200" w:line="276" w:lineRule="auto"/>
      </w:pPr>
      <w:r w:rsidRPr="001B0EA0">
        <w:t>Do you think you’d find it easier to get hold of a) e-cigarettes b) tobacco?</w:t>
      </w:r>
    </w:p>
    <w:p w14:paraId="23F85808" w14:textId="77777777" w:rsidR="004F656B" w:rsidRDefault="004F656B" w:rsidP="001620B3">
      <w:pPr>
        <w:pStyle w:val="ListParagraph"/>
        <w:numPr>
          <w:ilvl w:val="0"/>
          <w:numId w:val="31"/>
        </w:numPr>
        <w:spacing w:after="200" w:line="276" w:lineRule="auto"/>
      </w:pPr>
      <w:r>
        <w:t xml:space="preserve">Have you seen any adverts for e-cigarettes? Where? </w:t>
      </w:r>
      <w:r w:rsidRPr="00BA156C">
        <w:rPr>
          <w:i/>
        </w:rPr>
        <w:t xml:space="preserve">(prompt on public spaces, </w:t>
      </w:r>
      <w:r>
        <w:rPr>
          <w:i/>
        </w:rPr>
        <w:t xml:space="preserve">social online spaces, </w:t>
      </w:r>
      <w:r w:rsidRPr="00BA156C">
        <w:rPr>
          <w:i/>
        </w:rPr>
        <w:t>mainstream media, event sponsorship</w:t>
      </w:r>
      <w:r>
        <w:t xml:space="preserve">). Do you remember the brands? </w:t>
      </w:r>
    </w:p>
    <w:p w14:paraId="0955E8F3" w14:textId="77777777" w:rsidR="004F656B" w:rsidRPr="00BA156C" w:rsidRDefault="004F656B" w:rsidP="001620B3">
      <w:pPr>
        <w:pStyle w:val="ListParagraph"/>
        <w:numPr>
          <w:ilvl w:val="0"/>
          <w:numId w:val="31"/>
        </w:numPr>
        <w:spacing w:after="200" w:line="276" w:lineRule="auto"/>
        <w:rPr>
          <w:i/>
        </w:rPr>
      </w:pPr>
      <w:r>
        <w:t xml:space="preserve">Who do you think the adverts were aimed at? </w:t>
      </w:r>
      <w:r w:rsidRPr="00BA156C">
        <w:rPr>
          <w:i/>
        </w:rPr>
        <w:t>(Prompt with adults: young people: current users/non-users)</w:t>
      </w:r>
    </w:p>
    <w:p w14:paraId="3FD6750A" w14:textId="77777777" w:rsidR="004F656B" w:rsidRDefault="004F656B" w:rsidP="001620B3">
      <w:pPr>
        <w:pStyle w:val="ListParagraph"/>
        <w:numPr>
          <w:ilvl w:val="0"/>
          <w:numId w:val="31"/>
        </w:numPr>
        <w:spacing w:after="200" w:line="276" w:lineRule="auto"/>
      </w:pPr>
      <w:r>
        <w:t xml:space="preserve">What do you think it is about them that would make them appeal to that group? </w:t>
      </w:r>
    </w:p>
    <w:p w14:paraId="2154D468" w14:textId="77777777" w:rsidR="004F656B" w:rsidRDefault="004F656B" w:rsidP="004F656B">
      <w:pPr>
        <w:rPr>
          <w:u w:val="single"/>
        </w:rPr>
      </w:pPr>
      <w:r>
        <w:rPr>
          <w:u w:val="single"/>
        </w:rPr>
        <w:t>Section 3: (research theme: perceived risk of e-cigarettes and interpretation of health warnings)</w:t>
      </w:r>
    </w:p>
    <w:p w14:paraId="4E65501B" w14:textId="77777777" w:rsidR="004F656B" w:rsidRDefault="004F656B" w:rsidP="001620B3">
      <w:pPr>
        <w:pStyle w:val="ListParagraph"/>
        <w:numPr>
          <w:ilvl w:val="0"/>
          <w:numId w:val="32"/>
        </w:numPr>
        <w:spacing w:after="200" w:line="276" w:lineRule="auto"/>
      </w:pPr>
      <w:r w:rsidRPr="00BA156C">
        <w:rPr>
          <w:i/>
        </w:rPr>
        <w:t>(If positive response in Section 1, q1 &amp;3)</w:t>
      </w:r>
      <w:r>
        <w:t xml:space="preserve"> You said earlier that you thought more people your age were using e-cigarettes now than before. Do you think this might have any effect on the way e-cigarettes are seen by:</w:t>
      </w:r>
    </w:p>
    <w:p w14:paraId="1FBEE9BC" w14:textId="77777777" w:rsidR="004F656B" w:rsidRDefault="004F656B" w:rsidP="001620B3">
      <w:pPr>
        <w:pStyle w:val="ListParagraph"/>
        <w:numPr>
          <w:ilvl w:val="1"/>
          <w:numId w:val="32"/>
        </w:numPr>
        <w:spacing w:after="200" w:line="276" w:lineRule="auto"/>
      </w:pPr>
      <w:r>
        <w:t>Young people your age</w:t>
      </w:r>
    </w:p>
    <w:p w14:paraId="7A19A789" w14:textId="77777777" w:rsidR="004F656B" w:rsidRDefault="004F656B" w:rsidP="001620B3">
      <w:pPr>
        <w:pStyle w:val="ListParagraph"/>
        <w:numPr>
          <w:ilvl w:val="1"/>
          <w:numId w:val="32"/>
        </w:numPr>
        <w:spacing w:after="200" w:line="276" w:lineRule="auto"/>
      </w:pPr>
      <w:r>
        <w:t>Younger children</w:t>
      </w:r>
    </w:p>
    <w:p w14:paraId="453D3598" w14:textId="77777777" w:rsidR="004F656B" w:rsidRDefault="004F656B" w:rsidP="001620B3">
      <w:pPr>
        <w:pStyle w:val="ListParagraph"/>
        <w:numPr>
          <w:ilvl w:val="0"/>
          <w:numId w:val="32"/>
        </w:numPr>
        <w:spacing w:after="200" w:line="276" w:lineRule="auto"/>
      </w:pPr>
      <w:r>
        <w:t xml:space="preserve">What about the way tobacco cigarettes are seen by: </w:t>
      </w:r>
    </w:p>
    <w:p w14:paraId="583DE7C0" w14:textId="77777777" w:rsidR="004F656B" w:rsidRDefault="004F656B" w:rsidP="001620B3">
      <w:pPr>
        <w:pStyle w:val="ListParagraph"/>
        <w:numPr>
          <w:ilvl w:val="1"/>
          <w:numId w:val="32"/>
        </w:numPr>
        <w:spacing w:after="200" w:line="276" w:lineRule="auto"/>
      </w:pPr>
      <w:r>
        <w:t>people your age</w:t>
      </w:r>
    </w:p>
    <w:p w14:paraId="59F0A14B" w14:textId="77777777" w:rsidR="004F656B" w:rsidRDefault="004F656B" w:rsidP="001620B3">
      <w:pPr>
        <w:pStyle w:val="ListParagraph"/>
        <w:numPr>
          <w:ilvl w:val="1"/>
          <w:numId w:val="32"/>
        </w:numPr>
        <w:spacing w:after="200" w:line="276" w:lineRule="auto"/>
      </w:pPr>
      <w:r>
        <w:t>younger children</w:t>
      </w:r>
    </w:p>
    <w:p w14:paraId="7F688D57" w14:textId="77777777" w:rsidR="004F656B" w:rsidRDefault="004F656B" w:rsidP="001620B3">
      <w:pPr>
        <w:pStyle w:val="ListParagraph"/>
        <w:numPr>
          <w:ilvl w:val="0"/>
          <w:numId w:val="32"/>
        </w:numPr>
        <w:spacing w:after="200" w:line="276" w:lineRule="auto"/>
      </w:pPr>
      <w:r>
        <w:t xml:space="preserve">Are e-cigarettes safe? </w:t>
      </w:r>
      <w:r w:rsidRPr="00BA156C">
        <w:rPr>
          <w:i/>
        </w:rPr>
        <w:t>(prompt here on perceived risk relative to tobacco: more or less safe?)</w:t>
      </w:r>
    </w:p>
    <w:p w14:paraId="69032D4D" w14:textId="77777777" w:rsidR="004F656B" w:rsidRPr="00C31395" w:rsidRDefault="004F656B" w:rsidP="001620B3">
      <w:pPr>
        <w:pStyle w:val="ListParagraph"/>
        <w:numPr>
          <w:ilvl w:val="0"/>
          <w:numId w:val="32"/>
        </w:numPr>
        <w:spacing w:after="200" w:line="276" w:lineRule="auto"/>
        <w:rPr>
          <w:i/>
        </w:rPr>
      </w:pPr>
      <w:r>
        <w:t xml:space="preserve">Do you think e-cigarettes have any risks to health? How and why? </w:t>
      </w:r>
      <w:r w:rsidRPr="00C31395">
        <w:rPr>
          <w:i/>
        </w:rPr>
        <w:t>(Prompt here on nicotine content, ingredients, addictiveness?)</w:t>
      </w:r>
    </w:p>
    <w:p w14:paraId="39EDD5FD" w14:textId="77777777" w:rsidR="004F656B" w:rsidRDefault="004F656B" w:rsidP="001620B3">
      <w:pPr>
        <w:pStyle w:val="ListParagraph"/>
        <w:numPr>
          <w:ilvl w:val="0"/>
          <w:numId w:val="32"/>
        </w:numPr>
        <w:spacing w:after="200" w:line="276" w:lineRule="auto"/>
      </w:pPr>
      <w:r>
        <w:t xml:space="preserve">Have you seen any warnings on packaging for e-cigs? What do you remember? </w:t>
      </w:r>
    </w:p>
    <w:p w14:paraId="74371DC7" w14:textId="77777777" w:rsidR="004F656B" w:rsidRDefault="004F656B" w:rsidP="001620B3">
      <w:pPr>
        <w:pStyle w:val="ListParagraph"/>
        <w:numPr>
          <w:ilvl w:val="0"/>
          <w:numId w:val="32"/>
        </w:numPr>
        <w:spacing w:after="200" w:line="276" w:lineRule="auto"/>
      </w:pPr>
      <w:r w:rsidRPr="00BA156C">
        <w:rPr>
          <w:i/>
        </w:rPr>
        <w:t xml:space="preserve">(Use visual examples of types of warnings now on </w:t>
      </w:r>
      <w:r>
        <w:rPr>
          <w:i/>
        </w:rPr>
        <w:t xml:space="preserve">e-cigarette </w:t>
      </w:r>
      <w:r w:rsidRPr="00BA156C">
        <w:rPr>
          <w:i/>
        </w:rPr>
        <w:t>packets)</w:t>
      </w:r>
      <w:r>
        <w:t xml:space="preserve"> What impact do you think health warnings like this might have on people your age? </w:t>
      </w:r>
      <w:r w:rsidRPr="00BA156C">
        <w:rPr>
          <w:i/>
        </w:rPr>
        <w:t>(smokers and non-smokers)</w:t>
      </w:r>
      <w:r>
        <w:t xml:space="preserve">  </w:t>
      </w:r>
    </w:p>
    <w:p w14:paraId="017E5774" w14:textId="77777777" w:rsidR="004F656B" w:rsidRPr="009823B5" w:rsidRDefault="004F656B" w:rsidP="001620B3">
      <w:pPr>
        <w:pStyle w:val="ListParagraph"/>
        <w:numPr>
          <w:ilvl w:val="0"/>
          <w:numId w:val="32"/>
        </w:numPr>
        <w:spacing w:after="200" w:line="276" w:lineRule="auto"/>
        <w:rPr>
          <w:i/>
        </w:rPr>
      </w:pPr>
      <w:r>
        <w:rPr>
          <w:i/>
        </w:rPr>
        <w:t>Next</w:t>
      </w:r>
      <w:r w:rsidRPr="009823B5">
        <w:rPr>
          <w:i/>
        </w:rPr>
        <w:t xml:space="preserve"> show examples of warnings on tobacco packets and explore the same thing</w:t>
      </w:r>
    </w:p>
    <w:p w14:paraId="66EDAFDD" w14:textId="77777777" w:rsidR="004F656B" w:rsidRPr="00560C74" w:rsidRDefault="004F656B" w:rsidP="001620B3">
      <w:pPr>
        <w:pStyle w:val="ListParagraph"/>
        <w:numPr>
          <w:ilvl w:val="0"/>
          <w:numId w:val="32"/>
        </w:numPr>
        <w:spacing w:after="200" w:line="276" w:lineRule="auto"/>
      </w:pPr>
      <w:r>
        <w:t xml:space="preserve">Do you think e-cigarette products should have more warnings? Why or why not? What should they be about? </w:t>
      </w:r>
    </w:p>
    <w:p w14:paraId="4780B05D" w14:textId="77777777" w:rsidR="004F656B" w:rsidRPr="007D2CB5" w:rsidRDefault="004F656B" w:rsidP="004F656B">
      <w:pPr>
        <w:rPr>
          <w:b/>
        </w:rPr>
      </w:pPr>
      <w:r w:rsidRPr="007D2CB5">
        <w:rPr>
          <w:b/>
        </w:rPr>
        <w:t>Closure</w:t>
      </w:r>
    </w:p>
    <w:p w14:paraId="2EFAC77D" w14:textId="77777777" w:rsidR="004F656B" w:rsidRDefault="004F656B" w:rsidP="004F656B">
      <w:r>
        <w:t xml:space="preserve">That’s all the questions I have. We’ve covered a lot of issues and I appreciate your patience but is there anything else you would like to add? Do you have any questions about the interview or the research as a whole? Please feel free to contact me by email if you have any queries at a later date. I’ll be in touch again in the next school year so that we can talk again. </w:t>
      </w:r>
    </w:p>
    <w:p w14:paraId="65C3C8DF" w14:textId="084AFB9D" w:rsidR="00863C5D" w:rsidRDefault="004F656B" w:rsidP="004F656B">
      <w:r>
        <w:t xml:space="preserve">Thanks again for your time and your contribution to the project. </w:t>
      </w:r>
    </w:p>
    <w:p w14:paraId="3FA37DBE" w14:textId="77777777" w:rsidR="00863C5D" w:rsidRDefault="00863C5D">
      <w:r>
        <w:br w:type="page"/>
      </w:r>
    </w:p>
    <w:p w14:paraId="7E1BB557" w14:textId="065E5888" w:rsidR="00863C5D" w:rsidRPr="00632AB5" w:rsidRDefault="0012629D" w:rsidP="00863C5D">
      <w:pPr>
        <w:spacing w:line="240" w:lineRule="auto"/>
        <w:rPr>
          <w:b/>
          <w:u w:val="single"/>
        </w:rPr>
      </w:pPr>
      <w:r>
        <w:rPr>
          <w:b/>
          <w:u w:val="single"/>
        </w:rPr>
        <w:lastRenderedPageBreak/>
        <w:t>P</w:t>
      </w:r>
      <w:r w:rsidR="00863C5D">
        <w:rPr>
          <w:b/>
          <w:u w:val="single"/>
        </w:rPr>
        <w:t>olicy stakeholders</w:t>
      </w:r>
      <w:r>
        <w:rPr>
          <w:b/>
          <w:u w:val="single"/>
        </w:rPr>
        <w:t xml:space="preserve"> – topic guide</w:t>
      </w:r>
    </w:p>
    <w:p w14:paraId="0808CA36" w14:textId="77777777" w:rsidR="00863C5D" w:rsidRDefault="00863C5D" w:rsidP="00863C5D">
      <w:pPr>
        <w:pStyle w:val="NoSpacing"/>
      </w:pPr>
    </w:p>
    <w:p w14:paraId="01D636E5" w14:textId="77777777" w:rsidR="00863C5D" w:rsidRPr="005D708A" w:rsidRDefault="00863C5D" w:rsidP="00863C5D">
      <w:pPr>
        <w:pStyle w:val="NoSpacing"/>
        <w:rPr>
          <w:b/>
        </w:rPr>
      </w:pPr>
      <w:r w:rsidRPr="005D708A">
        <w:rPr>
          <w:b/>
        </w:rPr>
        <w:t xml:space="preserve">Section 1 </w:t>
      </w:r>
      <w:r>
        <w:rPr>
          <w:b/>
        </w:rPr>
        <w:t>–</w:t>
      </w:r>
      <w:r w:rsidRPr="005D708A">
        <w:rPr>
          <w:b/>
        </w:rPr>
        <w:t xml:space="preserve"> </w:t>
      </w:r>
      <w:r>
        <w:rPr>
          <w:b/>
        </w:rPr>
        <w:t>Job role</w:t>
      </w:r>
    </w:p>
    <w:p w14:paraId="12049987" w14:textId="77777777" w:rsidR="00863C5D" w:rsidRPr="00356C15" w:rsidRDefault="00863C5D" w:rsidP="00863C5D">
      <w:pPr>
        <w:pStyle w:val="NoSpacing"/>
      </w:pPr>
    </w:p>
    <w:p w14:paraId="55829B92" w14:textId="77777777" w:rsidR="00863C5D" w:rsidRPr="00356C15" w:rsidRDefault="00863C5D" w:rsidP="001620B3">
      <w:pPr>
        <w:pStyle w:val="NoSpacing"/>
        <w:numPr>
          <w:ilvl w:val="0"/>
          <w:numId w:val="36"/>
        </w:numPr>
      </w:pPr>
      <w:r w:rsidRPr="00356C15">
        <w:t xml:space="preserve">Firstly, could you tell me about your job role? </w:t>
      </w:r>
      <w:r>
        <w:t>(</w:t>
      </w:r>
      <w:r w:rsidRPr="008F0779">
        <w:rPr>
          <w:i/>
        </w:rPr>
        <w:t>involvement in tobacco control</w:t>
      </w:r>
      <w:r>
        <w:t>)</w:t>
      </w:r>
    </w:p>
    <w:p w14:paraId="0E97247B" w14:textId="77777777" w:rsidR="00863C5D" w:rsidRDefault="00863C5D" w:rsidP="001620B3">
      <w:pPr>
        <w:pStyle w:val="NoSpacing"/>
        <w:numPr>
          <w:ilvl w:val="0"/>
          <w:numId w:val="36"/>
        </w:numPr>
      </w:pPr>
      <w:r w:rsidRPr="00356C15">
        <w:t xml:space="preserve">How long have you been in this role? </w:t>
      </w:r>
    </w:p>
    <w:p w14:paraId="575F4080" w14:textId="77777777" w:rsidR="00863C5D" w:rsidRPr="00356C15" w:rsidRDefault="00863C5D" w:rsidP="001620B3">
      <w:pPr>
        <w:pStyle w:val="NoSpacing"/>
        <w:numPr>
          <w:ilvl w:val="0"/>
          <w:numId w:val="36"/>
        </w:numPr>
      </w:pPr>
      <w:r>
        <w:t xml:space="preserve">How would you like it defined in the research? </w:t>
      </w:r>
    </w:p>
    <w:p w14:paraId="7C3A42B7" w14:textId="77777777" w:rsidR="00863C5D" w:rsidRDefault="00863C5D" w:rsidP="00863C5D">
      <w:pPr>
        <w:pStyle w:val="NoSpacing"/>
      </w:pPr>
    </w:p>
    <w:p w14:paraId="621E6CFA" w14:textId="77777777" w:rsidR="00863C5D" w:rsidRDefault="00863C5D" w:rsidP="00863C5D">
      <w:pPr>
        <w:spacing w:line="240" w:lineRule="auto"/>
        <w:rPr>
          <w:b/>
        </w:rPr>
      </w:pPr>
      <w:r w:rsidRPr="00642247">
        <w:rPr>
          <w:b/>
        </w:rPr>
        <w:t xml:space="preserve">Section 2 – </w:t>
      </w:r>
      <w:r>
        <w:rPr>
          <w:b/>
        </w:rPr>
        <w:t>Approaches to tobacco control</w:t>
      </w:r>
    </w:p>
    <w:p w14:paraId="44478E75" w14:textId="77777777" w:rsidR="00863C5D" w:rsidRPr="00510F1E" w:rsidRDefault="00863C5D" w:rsidP="00863C5D">
      <w:pPr>
        <w:spacing w:line="240" w:lineRule="auto"/>
        <w:rPr>
          <w:rFonts w:ascii="Calibri" w:eastAsia="Calibri" w:hAnsi="Calibri" w:cs="Times New Roman"/>
        </w:rPr>
      </w:pPr>
      <w:r>
        <w:rPr>
          <w:rFonts w:ascii="Calibri" w:eastAsia="Calibri" w:hAnsi="Calibri" w:cs="Times New Roman"/>
        </w:rPr>
        <w:t xml:space="preserve">I’d like to start by discussing tobacco control more broadly and then moving on specifically to TPD a bit later. Firstly, </w:t>
      </w:r>
    </w:p>
    <w:p w14:paraId="0830FDF7" w14:textId="77777777" w:rsidR="00863C5D" w:rsidRDefault="00863C5D" w:rsidP="001620B3">
      <w:pPr>
        <w:numPr>
          <w:ilvl w:val="0"/>
          <w:numId w:val="35"/>
        </w:numPr>
        <w:spacing w:after="200" w:line="240" w:lineRule="auto"/>
        <w:contextualSpacing/>
        <w:rPr>
          <w:rFonts w:ascii="Calibri" w:eastAsia="Calibri" w:hAnsi="Calibri" w:cs="Times New Roman"/>
        </w:rPr>
      </w:pPr>
      <w:r w:rsidRPr="00510F1E">
        <w:rPr>
          <w:rFonts w:ascii="Calibri" w:eastAsia="Calibri" w:hAnsi="Calibri" w:cs="Times New Roman"/>
        </w:rPr>
        <w:t xml:space="preserve">What do you think have been the key </w:t>
      </w:r>
      <w:r>
        <w:rPr>
          <w:rFonts w:ascii="Calibri" w:eastAsia="Calibri" w:hAnsi="Calibri" w:cs="Times New Roman"/>
        </w:rPr>
        <w:t>influences</w:t>
      </w:r>
      <w:r w:rsidRPr="00510F1E">
        <w:rPr>
          <w:rFonts w:ascii="Calibri" w:eastAsia="Calibri" w:hAnsi="Calibri" w:cs="Times New Roman"/>
        </w:rPr>
        <w:t xml:space="preserve"> </w:t>
      </w:r>
      <w:r>
        <w:rPr>
          <w:rFonts w:ascii="Calibri" w:eastAsia="Calibri" w:hAnsi="Calibri" w:cs="Times New Roman"/>
        </w:rPr>
        <w:t>on reductions in</w:t>
      </w:r>
      <w:r w:rsidRPr="00510F1E">
        <w:rPr>
          <w:rFonts w:ascii="Calibri" w:eastAsia="Calibri" w:hAnsi="Calibri" w:cs="Times New Roman"/>
        </w:rPr>
        <w:t xml:space="preserve"> </w:t>
      </w:r>
      <w:r>
        <w:rPr>
          <w:rFonts w:ascii="Calibri" w:eastAsia="Calibri" w:hAnsi="Calibri" w:cs="Times New Roman"/>
        </w:rPr>
        <w:t>adult smoking over recent years</w:t>
      </w:r>
      <w:r w:rsidRPr="00510F1E">
        <w:rPr>
          <w:rFonts w:ascii="Calibri" w:eastAsia="Calibri" w:hAnsi="Calibri" w:cs="Times New Roman"/>
        </w:rPr>
        <w:t>?</w:t>
      </w:r>
    </w:p>
    <w:p w14:paraId="5A8BAFF1" w14:textId="77777777" w:rsidR="00863C5D" w:rsidRPr="00510F1E" w:rsidRDefault="00863C5D" w:rsidP="001620B3">
      <w:pPr>
        <w:numPr>
          <w:ilvl w:val="1"/>
          <w:numId w:val="35"/>
        </w:numPr>
        <w:spacing w:after="200" w:line="240" w:lineRule="auto"/>
        <w:contextualSpacing/>
        <w:rPr>
          <w:rFonts w:ascii="Calibri" w:eastAsia="Calibri" w:hAnsi="Calibri" w:cs="Times New Roman"/>
        </w:rPr>
      </w:pPr>
      <w:r>
        <w:rPr>
          <w:rFonts w:ascii="Calibri" w:eastAsia="Calibri" w:hAnsi="Calibri" w:cs="Times New Roman"/>
        </w:rPr>
        <w:t xml:space="preserve">What about for young people? Have the same factors been important or are there differences? </w:t>
      </w:r>
      <w:r w:rsidRPr="00510F1E">
        <w:rPr>
          <w:rFonts w:ascii="Calibri" w:eastAsia="Calibri" w:hAnsi="Calibri" w:cs="Times New Roman"/>
        </w:rPr>
        <w:t xml:space="preserve"> </w:t>
      </w:r>
    </w:p>
    <w:p w14:paraId="3BE987C5" w14:textId="77777777" w:rsidR="00863C5D" w:rsidRDefault="00863C5D" w:rsidP="001620B3">
      <w:pPr>
        <w:numPr>
          <w:ilvl w:val="0"/>
          <w:numId w:val="35"/>
        </w:numPr>
        <w:spacing w:after="200" w:line="240" w:lineRule="auto"/>
        <w:contextualSpacing/>
        <w:rPr>
          <w:rFonts w:ascii="Calibri" w:eastAsia="Calibri" w:hAnsi="Calibri" w:cs="Times New Roman"/>
        </w:rPr>
      </w:pPr>
      <w:r>
        <w:t xml:space="preserve">Do you think policy actions on youth smoking have had varied impact by demographic groups? And why? </w:t>
      </w:r>
    </w:p>
    <w:p w14:paraId="090A5488" w14:textId="77777777" w:rsidR="00863C5D" w:rsidRPr="00CE5864" w:rsidRDefault="00863C5D" w:rsidP="001620B3">
      <w:pPr>
        <w:numPr>
          <w:ilvl w:val="0"/>
          <w:numId w:val="35"/>
        </w:numPr>
        <w:spacing w:after="200" w:line="240" w:lineRule="auto"/>
        <w:contextualSpacing/>
        <w:rPr>
          <w:rFonts w:ascii="Calibri" w:eastAsia="Calibri" w:hAnsi="Calibri" w:cs="Times New Roman"/>
        </w:rPr>
      </w:pPr>
      <w:r>
        <w:t xml:space="preserve">Tobacco control policy has been increasingly devolved across the nations – positive or negative? Why? </w:t>
      </w:r>
    </w:p>
    <w:p w14:paraId="6C598F37" w14:textId="77777777" w:rsidR="00863C5D" w:rsidRPr="005A702D" w:rsidRDefault="00863C5D" w:rsidP="00863C5D">
      <w:pPr>
        <w:spacing w:line="240" w:lineRule="auto"/>
        <w:ind w:left="720"/>
        <w:contextualSpacing/>
        <w:rPr>
          <w:rFonts w:ascii="Calibri" w:eastAsia="Calibri" w:hAnsi="Calibri" w:cs="Times New Roman"/>
        </w:rPr>
      </w:pPr>
    </w:p>
    <w:p w14:paraId="42D81875" w14:textId="77777777" w:rsidR="00863C5D" w:rsidRPr="00642247" w:rsidRDefault="00863C5D" w:rsidP="00863C5D">
      <w:pPr>
        <w:spacing w:line="240" w:lineRule="auto"/>
        <w:rPr>
          <w:b/>
        </w:rPr>
      </w:pPr>
      <w:r>
        <w:rPr>
          <w:b/>
        </w:rPr>
        <w:t>Section 3 – E-cigarettes</w:t>
      </w:r>
    </w:p>
    <w:p w14:paraId="772F147F" w14:textId="77777777" w:rsidR="00863C5D" w:rsidRDefault="00863C5D" w:rsidP="001620B3">
      <w:pPr>
        <w:numPr>
          <w:ilvl w:val="0"/>
          <w:numId w:val="37"/>
        </w:numPr>
        <w:spacing w:after="0" w:line="240" w:lineRule="auto"/>
        <w:rPr>
          <w:rFonts w:ascii="Calibri" w:eastAsia="Calibri" w:hAnsi="Calibri" w:cs="Times New Roman"/>
        </w:rPr>
      </w:pPr>
      <w:r w:rsidRPr="00A61E60">
        <w:rPr>
          <w:rFonts w:ascii="Calibri" w:eastAsia="Calibri" w:hAnsi="Calibri" w:cs="Times New Roman"/>
        </w:rPr>
        <w:t>E-cigarette use has grown rapidly in recent years. Overall, do you think e-cigarettes have made</w:t>
      </w:r>
      <w:r>
        <w:rPr>
          <w:rFonts w:ascii="Calibri" w:eastAsia="Calibri" w:hAnsi="Calibri" w:cs="Times New Roman"/>
        </w:rPr>
        <w:t xml:space="preserve"> </w:t>
      </w:r>
      <w:r w:rsidRPr="00A61E60">
        <w:rPr>
          <w:rFonts w:ascii="Calibri" w:eastAsia="Calibri" w:hAnsi="Calibri" w:cs="Times New Roman"/>
        </w:rPr>
        <w:t>a positive, or negative contribution to public health</w:t>
      </w:r>
      <w:r>
        <w:rPr>
          <w:rFonts w:ascii="Calibri" w:eastAsia="Calibri" w:hAnsi="Calibri" w:cs="Times New Roman"/>
        </w:rPr>
        <w:t xml:space="preserve"> or do you think it’s not made any difference</w:t>
      </w:r>
      <w:r w:rsidRPr="00A61E60">
        <w:rPr>
          <w:rFonts w:ascii="Calibri" w:eastAsia="Calibri" w:hAnsi="Calibri" w:cs="Times New Roman"/>
        </w:rPr>
        <w:t xml:space="preserve">? </w:t>
      </w:r>
    </w:p>
    <w:p w14:paraId="64323DBA" w14:textId="77777777" w:rsidR="00863C5D" w:rsidRPr="00A61E60" w:rsidRDefault="00863C5D" w:rsidP="001620B3">
      <w:pPr>
        <w:numPr>
          <w:ilvl w:val="1"/>
          <w:numId w:val="37"/>
        </w:numPr>
        <w:spacing w:after="0" w:line="240" w:lineRule="auto"/>
        <w:rPr>
          <w:rFonts w:ascii="Calibri" w:eastAsia="Calibri" w:hAnsi="Calibri" w:cs="Times New Roman"/>
        </w:rPr>
      </w:pPr>
      <w:r>
        <w:rPr>
          <w:rFonts w:ascii="Calibri" w:eastAsia="Calibri" w:hAnsi="Calibri" w:cs="Times New Roman"/>
        </w:rPr>
        <w:t xml:space="preserve">Why is that? </w:t>
      </w:r>
    </w:p>
    <w:p w14:paraId="7676F07E" w14:textId="77777777" w:rsidR="00863C5D" w:rsidRDefault="00863C5D" w:rsidP="001620B3">
      <w:pPr>
        <w:pStyle w:val="ListParagraph"/>
        <w:numPr>
          <w:ilvl w:val="0"/>
          <w:numId w:val="37"/>
        </w:numPr>
        <w:spacing w:after="200" w:line="240" w:lineRule="auto"/>
        <w:rPr>
          <w:rFonts w:ascii="Calibri" w:eastAsia="Calibri" w:hAnsi="Calibri" w:cs="Times New Roman"/>
        </w:rPr>
      </w:pPr>
      <w:r w:rsidRPr="00FC5711">
        <w:rPr>
          <w:rFonts w:ascii="Calibri" w:eastAsia="Calibri" w:hAnsi="Calibri" w:cs="Times New Roman"/>
        </w:rPr>
        <w:t>We know opinions are split on whether e-cigarettes should be recommended as a stop smoking tool</w:t>
      </w:r>
      <w:r>
        <w:rPr>
          <w:rFonts w:ascii="Calibri" w:eastAsia="Calibri" w:hAnsi="Calibri" w:cs="Times New Roman"/>
        </w:rPr>
        <w:t>. What do you think? (</w:t>
      </w:r>
      <w:r w:rsidRPr="005A12B2">
        <w:rPr>
          <w:rFonts w:ascii="Calibri" w:eastAsia="Calibri" w:hAnsi="Calibri" w:cs="Times New Roman"/>
          <w:i/>
        </w:rPr>
        <w:t>why?</w:t>
      </w:r>
      <w:r>
        <w:rPr>
          <w:rFonts w:ascii="Calibri" w:eastAsia="Calibri" w:hAnsi="Calibri" w:cs="Times New Roman"/>
        </w:rPr>
        <w:t>)</w:t>
      </w:r>
      <w:r w:rsidRPr="00FC5711">
        <w:rPr>
          <w:rFonts w:ascii="Calibri" w:eastAsia="Calibri" w:hAnsi="Calibri" w:cs="Times New Roman"/>
        </w:rPr>
        <w:t xml:space="preserve"> </w:t>
      </w:r>
    </w:p>
    <w:p w14:paraId="4BF50F81" w14:textId="77777777" w:rsidR="00863C5D" w:rsidRPr="008F0779" w:rsidRDefault="00863C5D" w:rsidP="001620B3">
      <w:pPr>
        <w:pStyle w:val="ListParagraph"/>
        <w:numPr>
          <w:ilvl w:val="0"/>
          <w:numId w:val="34"/>
        </w:numPr>
        <w:spacing w:after="200" w:line="276" w:lineRule="auto"/>
        <w:rPr>
          <w:rFonts w:ascii="Calibri" w:eastAsia="Calibri" w:hAnsi="Calibri" w:cs="Times New Roman"/>
        </w:rPr>
      </w:pPr>
      <w:r w:rsidRPr="00CE5864">
        <w:rPr>
          <w:rFonts w:ascii="Calibri" w:eastAsia="Calibri" w:hAnsi="Calibri" w:cs="Times New Roman"/>
        </w:rPr>
        <w:t>What should regulat</w:t>
      </w:r>
      <w:r>
        <w:rPr>
          <w:rFonts w:ascii="Calibri" w:eastAsia="Calibri" w:hAnsi="Calibri" w:cs="Times New Roman"/>
        </w:rPr>
        <w:t xml:space="preserve">ion on e-cigarettes aim to do? </w:t>
      </w:r>
      <w:r w:rsidRPr="00CE5864">
        <w:rPr>
          <w:rFonts w:ascii="Calibri" w:eastAsia="Calibri" w:hAnsi="Calibri" w:cs="Times New Roman"/>
        </w:rPr>
        <w:t xml:space="preserve"> </w:t>
      </w:r>
      <w:r>
        <w:rPr>
          <w:rFonts w:ascii="Calibri" w:eastAsia="Calibri" w:hAnsi="Calibri" w:cs="Times New Roman"/>
        </w:rPr>
        <w:t>Any additional measures you’d</w:t>
      </w:r>
      <w:r w:rsidRPr="005A702D">
        <w:rPr>
          <w:rFonts w:ascii="Calibri" w:eastAsia="Calibri" w:hAnsi="Calibri" w:cs="Times New Roman"/>
        </w:rPr>
        <w:t xml:space="preserve"> like to se</w:t>
      </w:r>
      <w:r>
        <w:rPr>
          <w:rFonts w:ascii="Calibri" w:eastAsia="Calibri" w:hAnsi="Calibri" w:cs="Times New Roman"/>
        </w:rPr>
        <w:t xml:space="preserve">e in place on e-cigarettes? </w:t>
      </w:r>
    </w:p>
    <w:p w14:paraId="136099EA" w14:textId="77777777" w:rsidR="00863C5D" w:rsidRDefault="00863C5D" w:rsidP="001620B3">
      <w:pPr>
        <w:pStyle w:val="ListParagraph"/>
        <w:numPr>
          <w:ilvl w:val="0"/>
          <w:numId w:val="37"/>
        </w:numPr>
        <w:spacing w:after="200" w:line="240" w:lineRule="auto"/>
        <w:rPr>
          <w:rFonts w:ascii="Calibri" w:eastAsia="Calibri" w:hAnsi="Calibri" w:cs="Times New Roman"/>
        </w:rPr>
      </w:pPr>
      <w:r w:rsidRPr="00CE5864">
        <w:rPr>
          <w:rFonts w:ascii="Calibri" w:eastAsia="Calibri" w:hAnsi="Calibri" w:cs="Times New Roman"/>
        </w:rPr>
        <w:t>E-cigarette regulation varies a lot internationally. Do you think the balance of e-cigarette regulation overall is about right? Too liberal? Too restrictive?</w:t>
      </w:r>
      <w:r>
        <w:rPr>
          <w:rFonts w:ascii="Calibri" w:eastAsia="Calibri" w:hAnsi="Calibri" w:cs="Times New Roman"/>
        </w:rPr>
        <w:t xml:space="preserve"> </w:t>
      </w:r>
      <w:r w:rsidRPr="00CE5864">
        <w:rPr>
          <w:rFonts w:ascii="Calibri" w:eastAsia="Calibri" w:hAnsi="Calibri" w:cs="Times New Roman"/>
        </w:rPr>
        <w:t>Why?</w:t>
      </w:r>
    </w:p>
    <w:p w14:paraId="7BFD5582" w14:textId="77777777" w:rsidR="00863C5D" w:rsidRDefault="00863C5D" w:rsidP="001620B3">
      <w:pPr>
        <w:pStyle w:val="ListParagraph"/>
        <w:numPr>
          <w:ilvl w:val="0"/>
          <w:numId w:val="37"/>
        </w:numPr>
        <w:spacing w:after="200" w:line="240" w:lineRule="auto"/>
        <w:rPr>
          <w:rFonts w:ascii="Calibri" w:eastAsia="Calibri" w:hAnsi="Calibri" w:cs="Times New Roman"/>
        </w:rPr>
      </w:pPr>
      <w:r w:rsidRPr="005A12B2">
        <w:rPr>
          <w:rFonts w:ascii="Calibri" w:eastAsia="Calibri" w:hAnsi="Calibri" w:cs="Times New Roman"/>
        </w:rPr>
        <w:t>Many policy concerns centre around young people</w:t>
      </w:r>
      <w:r>
        <w:rPr>
          <w:rFonts w:ascii="Calibri" w:eastAsia="Calibri" w:hAnsi="Calibri" w:cs="Times New Roman"/>
        </w:rPr>
        <w:t xml:space="preserve"> and potential for </w:t>
      </w:r>
      <w:r w:rsidRPr="005A12B2">
        <w:rPr>
          <w:rFonts w:ascii="Calibri" w:eastAsia="Calibri" w:hAnsi="Calibri" w:cs="Times New Roman"/>
        </w:rPr>
        <w:t>nicotine addiction. What are your views on that?</w:t>
      </w:r>
    </w:p>
    <w:p w14:paraId="40C66293" w14:textId="77777777" w:rsidR="00863C5D" w:rsidRPr="005A12B2" w:rsidRDefault="00863C5D" w:rsidP="001620B3">
      <w:pPr>
        <w:pStyle w:val="ListParagraph"/>
        <w:numPr>
          <w:ilvl w:val="0"/>
          <w:numId w:val="37"/>
        </w:numPr>
        <w:spacing w:after="200" w:line="240" w:lineRule="auto"/>
        <w:rPr>
          <w:rFonts w:ascii="Calibri" w:eastAsia="Calibri" w:hAnsi="Calibri" w:cs="Times New Roman"/>
        </w:rPr>
      </w:pPr>
      <w:r>
        <w:rPr>
          <w:rFonts w:ascii="Calibri" w:eastAsia="Calibri" w:hAnsi="Calibri" w:cs="Times New Roman"/>
        </w:rPr>
        <w:t>Other concerns are</w:t>
      </w:r>
      <w:r w:rsidRPr="005A12B2">
        <w:rPr>
          <w:rFonts w:ascii="Calibri" w:eastAsia="Calibri" w:hAnsi="Calibri" w:cs="Times New Roman"/>
        </w:rPr>
        <w:t xml:space="preserve"> that e-cigarette use mimics smoking behaviour, so will lead </w:t>
      </w:r>
      <w:r>
        <w:rPr>
          <w:rFonts w:ascii="Calibri" w:eastAsia="Calibri" w:hAnsi="Calibri" w:cs="Times New Roman"/>
        </w:rPr>
        <w:t xml:space="preserve">young </w:t>
      </w:r>
      <w:r w:rsidRPr="005A12B2">
        <w:rPr>
          <w:rFonts w:ascii="Calibri" w:eastAsia="Calibri" w:hAnsi="Calibri" w:cs="Times New Roman"/>
        </w:rPr>
        <w:t xml:space="preserve">people to see smoking as “normal” again. What </w:t>
      </w:r>
      <w:r>
        <w:rPr>
          <w:rFonts w:ascii="Calibri" w:eastAsia="Calibri" w:hAnsi="Calibri" w:cs="Times New Roman"/>
        </w:rPr>
        <w:t>do you think</w:t>
      </w:r>
      <w:r w:rsidRPr="005A12B2">
        <w:rPr>
          <w:rFonts w:ascii="Calibri" w:eastAsia="Calibri" w:hAnsi="Calibri" w:cs="Times New Roman"/>
        </w:rPr>
        <w:t>?</w:t>
      </w:r>
    </w:p>
    <w:p w14:paraId="15C06F1B" w14:textId="77777777" w:rsidR="00863C5D" w:rsidRPr="00F22A0E" w:rsidRDefault="00863C5D" w:rsidP="00863C5D">
      <w:pPr>
        <w:pStyle w:val="NoSpacing"/>
        <w:rPr>
          <w:b/>
        </w:rPr>
      </w:pPr>
    </w:p>
    <w:p w14:paraId="12732026" w14:textId="77777777" w:rsidR="00863C5D" w:rsidRDefault="00863C5D" w:rsidP="00863C5D">
      <w:pPr>
        <w:spacing w:line="240" w:lineRule="auto"/>
        <w:rPr>
          <w:b/>
        </w:rPr>
      </w:pPr>
      <w:r w:rsidRPr="00A21242">
        <w:rPr>
          <w:b/>
        </w:rPr>
        <w:t>Section 3</w:t>
      </w:r>
      <w:r>
        <w:rPr>
          <w:b/>
        </w:rPr>
        <w:t>a</w:t>
      </w:r>
      <w:r w:rsidRPr="00A21242">
        <w:rPr>
          <w:b/>
        </w:rPr>
        <w:t xml:space="preserve"> –</w:t>
      </w:r>
      <w:r>
        <w:rPr>
          <w:b/>
        </w:rPr>
        <w:t xml:space="preserve"> TPD (theory)</w:t>
      </w:r>
    </w:p>
    <w:p w14:paraId="65A51444" w14:textId="77777777" w:rsidR="00863C5D" w:rsidRPr="00510F1E" w:rsidRDefault="00863C5D" w:rsidP="00863C5D">
      <w:pPr>
        <w:spacing w:line="240" w:lineRule="auto"/>
        <w:rPr>
          <w:rFonts w:ascii="Calibri" w:eastAsia="Calibri" w:hAnsi="Calibri" w:cs="Times New Roman"/>
          <w:b/>
        </w:rPr>
      </w:pPr>
      <w:r>
        <w:rPr>
          <w:rFonts w:ascii="Calibri" w:eastAsia="Calibri" w:hAnsi="Calibri" w:cs="Times New Roman"/>
          <w:b/>
        </w:rPr>
        <w:t>I’d like to talk more specifically now about the Tobacco Products Directive legislation.</w:t>
      </w:r>
    </w:p>
    <w:p w14:paraId="090752F7" w14:textId="77777777" w:rsidR="00863C5D" w:rsidRPr="00510F1E" w:rsidRDefault="00863C5D" w:rsidP="001620B3">
      <w:pPr>
        <w:numPr>
          <w:ilvl w:val="0"/>
          <w:numId w:val="34"/>
        </w:numPr>
        <w:spacing w:after="0" w:line="240" w:lineRule="auto"/>
        <w:rPr>
          <w:rFonts w:ascii="Calibri" w:eastAsia="Calibri" w:hAnsi="Calibri" w:cs="Times New Roman"/>
          <w:i/>
        </w:rPr>
      </w:pPr>
      <w:r w:rsidRPr="00510F1E">
        <w:rPr>
          <w:rFonts w:ascii="Calibri" w:eastAsia="Calibri" w:hAnsi="Calibri" w:cs="Times New Roman"/>
        </w:rPr>
        <w:t xml:space="preserve">What do you think is good or bad about </w:t>
      </w:r>
      <w:r>
        <w:rPr>
          <w:rFonts w:ascii="Calibri" w:eastAsia="Calibri" w:hAnsi="Calibri" w:cs="Times New Roman"/>
        </w:rPr>
        <w:t xml:space="preserve">the changes introduced by </w:t>
      </w:r>
      <w:r w:rsidRPr="00510F1E">
        <w:rPr>
          <w:rFonts w:ascii="Calibri" w:eastAsia="Calibri" w:hAnsi="Calibri" w:cs="Times New Roman"/>
        </w:rPr>
        <w:t xml:space="preserve">TPD? </w:t>
      </w:r>
      <w:r w:rsidRPr="00510F1E">
        <w:rPr>
          <w:rFonts w:ascii="Calibri" w:eastAsia="Calibri" w:hAnsi="Calibri" w:cs="Times New Roman"/>
          <w:i/>
        </w:rPr>
        <w:t>(prompt on why for each point made)</w:t>
      </w:r>
    </w:p>
    <w:p w14:paraId="79069489" w14:textId="77777777" w:rsidR="00863C5D" w:rsidRPr="00510F1E" w:rsidRDefault="00863C5D" w:rsidP="001620B3">
      <w:pPr>
        <w:numPr>
          <w:ilvl w:val="0"/>
          <w:numId w:val="34"/>
        </w:numPr>
        <w:spacing w:after="0" w:line="240" w:lineRule="auto"/>
        <w:rPr>
          <w:rFonts w:ascii="Calibri" w:eastAsia="Calibri" w:hAnsi="Calibri" w:cs="Times New Roman"/>
        </w:rPr>
      </w:pPr>
      <w:r>
        <w:rPr>
          <w:rFonts w:ascii="Calibri" w:eastAsia="Calibri" w:hAnsi="Calibri" w:cs="Times New Roman"/>
        </w:rPr>
        <w:t>How do you think these</w:t>
      </w:r>
      <w:r w:rsidRPr="00510F1E">
        <w:rPr>
          <w:rFonts w:ascii="Calibri" w:eastAsia="Calibri" w:hAnsi="Calibri" w:cs="Times New Roman"/>
        </w:rPr>
        <w:t xml:space="preserve"> </w:t>
      </w:r>
      <w:r>
        <w:rPr>
          <w:rFonts w:ascii="Calibri" w:eastAsia="Calibri" w:hAnsi="Calibri" w:cs="Times New Roman"/>
        </w:rPr>
        <w:t>fit with the</w:t>
      </w:r>
      <w:r w:rsidRPr="00510F1E">
        <w:rPr>
          <w:rFonts w:ascii="Calibri" w:eastAsia="Calibri" w:hAnsi="Calibri" w:cs="Times New Roman"/>
        </w:rPr>
        <w:t xml:space="preserve"> wider tobacco control agendas</w:t>
      </w:r>
      <w:r>
        <w:rPr>
          <w:rFonts w:ascii="Calibri" w:eastAsia="Calibri" w:hAnsi="Calibri" w:cs="Times New Roman"/>
        </w:rPr>
        <w:t xml:space="preserve"> that we discussed earlier</w:t>
      </w:r>
      <w:r w:rsidRPr="00510F1E">
        <w:rPr>
          <w:rFonts w:ascii="Calibri" w:eastAsia="Calibri" w:hAnsi="Calibri" w:cs="Times New Roman"/>
        </w:rPr>
        <w:t xml:space="preserve">? </w:t>
      </w:r>
    </w:p>
    <w:p w14:paraId="0C7D3E90" w14:textId="77777777" w:rsidR="00863C5D" w:rsidRPr="00776304" w:rsidRDefault="00863C5D" w:rsidP="001620B3">
      <w:pPr>
        <w:numPr>
          <w:ilvl w:val="0"/>
          <w:numId w:val="34"/>
        </w:numPr>
        <w:spacing w:after="0" w:line="240" w:lineRule="auto"/>
        <w:rPr>
          <w:rFonts w:ascii="Calibri" w:eastAsia="Calibri" w:hAnsi="Calibri" w:cs="Times New Roman"/>
          <w:i/>
        </w:rPr>
      </w:pPr>
      <w:r>
        <w:rPr>
          <w:rFonts w:ascii="Calibri" w:eastAsia="Calibri" w:hAnsi="Calibri" w:cs="Times New Roman"/>
        </w:rPr>
        <w:t>Looking down the line, h</w:t>
      </w:r>
      <w:r w:rsidRPr="00510F1E">
        <w:rPr>
          <w:rFonts w:ascii="Calibri" w:eastAsia="Calibri" w:hAnsi="Calibri" w:cs="Times New Roman"/>
        </w:rPr>
        <w:t xml:space="preserve">ow will we know if TPD has been effective? </w:t>
      </w:r>
    </w:p>
    <w:p w14:paraId="3BD5D847" w14:textId="77777777" w:rsidR="00863C5D" w:rsidRPr="00510F1E" w:rsidRDefault="00863C5D" w:rsidP="001620B3">
      <w:pPr>
        <w:numPr>
          <w:ilvl w:val="0"/>
          <w:numId w:val="34"/>
        </w:numPr>
        <w:spacing w:after="0" w:line="240" w:lineRule="auto"/>
        <w:rPr>
          <w:rFonts w:ascii="Calibri" w:eastAsia="Calibri" w:hAnsi="Calibri" w:cs="Times New Roman"/>
          <w:i/>
        </w:rPr>
      </w:pPr>
      <w:r>
        <w:rPr>
          <w:rFonts w:ascii="Calibri" w:eastAsia="Calibri" w:hAnsi="Calibri" w:cs="Times New Roman"/>
        </w:rPr>
        <w:t>Do you think there might be any unintended harms from TPD? What?</w:t>
      </w:r>
    </w:p>
    <w:p w14:paraId="15D6FDF4" w14:textId="77777777" w:rsidR="00863C5D" w:rsidRDefault="00863C5D" w:rsidP="00863C5D">
      <w:pPr>
        <w:spacing w:line="240" w:lineRule="auto"/>
        <w:rPr>
          <w:b/>
        </w:rPr>
      </w:pPr>
    </w:p>
    <w:p w14:paraId="73D92B2A" w14:textId="77777777" w:rsidR="00863C5D" w:rsidRDefault="00863C5D" w:rsidP="00863C5D">
      <w:pPr>
        <w:spacing w:line="240" w:lineRule="auto"/>
        <w:rPr>
          <w:b/>
        </w:rPr>
      </w:pPr>
      <w:r>
        <w:rPr>
          <w:b/>
        </w:rPr>
        <w:lastRenderedPageBreak/>
        <w:t>Section 3b – TPD implementation</w:t>
      </w:r>
    </w:p>
    <w:p w14:paraId="6D59ECEE" w14:textId="77777777" w:rsidR="00863C5D" w:rsidRDefault="00863C5D" w:rsidP="001620B3">
      <w:pPr>
        <w:pStyle w:val="NoSpacing"/>
        <w:numPr>
          <w:ilvl w:val="0"/>
          <w:numId w:val="38"/>
        </w:numPr>
      </w:pPr>
      <w:r>
        <w:t xml:space="preserve">How was TPD communicated to the public? Has this been effective? </w:t>
      </w:r>
    </w:p>
    <w:p w14:paraId="2DE35E46" w14:textId="77777777" w:rsidR="00863C5D" w:rsidRDefault="00863C5D" w:rsidP="001620B3">
      <w:pPr>
        <w:pStyle w:val="NoSpacing"/>
        <w:numPr>
          <w:ilvl w:val="0"/>
          <w:numId w:val="38"/>
        </w:numPr>
        <w:rPr>
          <w:i/>
        </w:rPr>
      </w:pPr>
      <w:r>
        <w:t xml:space="preserve">What do you think has already changed since TPD came in? </w:t>
      </w:r>
    </w:p>
    <w:p w14:paraId="06A467FE" w14:textId="77777777" w:rsidR="00863C5D" w:rsidRDefault="00863C5D" w:rsidP="001620B3">
      <w:pPr>
        <w:pStyle w:val="NoSpacing"/>
        <w:numPr>
          <w:ilvl w:val="0"/>
          <w:numId w:val="38"/>
        </w:numPr>
      </w:pPr>
      <w:r>
        <w:t xml:space="preserve">What do you think of the warnings displayed on e-cigarette packaging as a result of TPD? </w:t>
      </w:r>
    </w:p>
    <w:p w14:paraId="6C363677" w14:textId="77777777" w:rsidR="00863C5D" w:rsidRDefault="00863C5D" w:rsidP="001620B3">
      <w:pPr>
        <w:numPr>
          <w:ilvl w:val="1"/>
          <w:numId w:val="38"/>
        </w:numPr>
        <w:spacing w:after="0" w:line="240" w:lineRule="auto"/>
        <w:rPr>
          <w:rFonts w:ascii="Calibri" w:eastAsia="Calibri" w:hAnsi="Calibri" w:cs="Times New Roman"/>
        </w:rPr>
      </w:pPr>
      <w:r>
        <w:rPr>
          <w:rFonts w:ascii="Calibri" w:eastAsia="Calibri" w:hAnsi="Calibri" w:cs="Times New Roman"/>
        </w:rPr>
        <w:t>Do you think these are expressed the right way? Why?</w:t>
      </w:r>
    </w:p>
    <w:p w14:paraId="76D46019" w14:textId="77777777" w:rsidR="00863C5D" w:rsidRPr="005A12B2" w:rsidRDefault="00863C5D" w:rsidP="001620B3">
      <w:pPr>
        <w:numPr>
          <w:ilvl w:val="1"/>
          <w:numId w:val="38"/>
        </w:numPr>
        <w:spacing w:after="0" w:line="240" w:lineRule="auto"/>
        <w:rPr>
          <w:rFonts w:ascii="Calibri" w:eastAsia="Calibri" w:hAnsi="Calibri" w:cs="Times New Roman"/>
        </w:rPr>
      </w:pPr>
      <w:r w:rsidRPr="00C879D5">
        <w:rPr>
          <w:rFonts w:ascii="Calibri" w:eastAsia="Calibri" w:hAnsi="Calibri" w:cs="Times New Roman"/>
        </w:rPr>
        <w:t xml:space="preserve">Do you think these warnings might change the way people see e-cigarettes? In what ways? </w:t>
      </w:r>
    </w:p>
    <w:p w14:paraId="4C779C70" w14:textId="77777777" w:rsidR="00863C5D" w:rsidRDefault="00863C5D" w:rsidP="00863C5D">
      <w:pPr>
        <w:pStyle w:val="NoSpacing"/>
      </w:pPr>
    </w:p>
    <w:p w14:paraId="23B94A2F" w14:textId="77777777" w:rsidR="00863C5D" w:rsidRPr="005A702D" w:rsidRDefault="00863C5D" w:rsidP="00863C5D">
      <w:pPr>
        <w:pStyle w:val="NoSpacing"/>
        <w:rPr>
          <w:b/>
        </w:rPr>
      </w:pPr>
      <w:r w:rsidRPr="005A702D">
        <w:rPr>
          <w:b/>
        </w:rPr>
        <w:t>Section 4. Future directions</w:t>
      </w:r>
    </w:p>
    <w:p w14:paraId="165FAA38" w14:textId="77777777" w:rsidR="00863C5D" w:rsidRDefault="00863C5D" w:rsidP="001620B3">
      <w:pPr>
        <w:pStyle w:val="NoSpacing"/>
        <w:numPr>
          <w:ilvl w:val="0"/>
          <w:numId w:val="38"/>
        </w:numPr>
      </w:pPr>
      <w:r>
        <w:t xml:space="preserve">What do you think the next few years hold for e-cigarette regulation here? </w:t>
      </w:r>
    </w:p>
    <w:p w14:paraId="6F11E235" w14:textId="77777777" w:rsidR="00863C5D" w:rsidRDefault="00863C5D" w:rsidP="001620B3">
      <w:pPr>
        <w:pStyle w:val="ListParagraph"/>
        <w:numPr>
          <w:ilvl w:val="0"/>
          <w:numId w:val="38"/>
        </w:numPr>
        <w:spacing w:after="200" w:line="240" w:lineRule="auto"/>
      </w:pPr>
      <w:r>
        <w:t xml:space="preserve">And what about for tobacco control policy over the next few years? </w:t>
      </w:r>
    </w:p>
    <w:p w14:paraId="1C20107B" w14:textId="77777777" w:rsidR="00863C5D" w:rsidRDefault="00863C5D" w:rsidP="001620B3">
      <w:pPr>
        <w:pStyle w:val="ListParagraph"/>
        <w:numPr>
          <w:ilvl w:val="0"/>
          <w:numId w:val="38"/>
        </w:numPr>
        <w:spacing w:after="200" w:line="240" w:lineRule="auto"/>
      </w:pPr>
      <w:r>
        <w:t>We mentioned devolution earlier, do you expect any more policy divergence across the UK nations in the next few years?</w:t>
      </w:r>
    </w:p>
    <w:p w14:paraId="1524F0AA" w14:textId="77777777" w:rsidR="00863C5D" w:rsidRDefault="00863C5D" w:rsidP="001620B3">
      <w:pPr>
        <w:pStyle w:val="ListParagraph"/>
        <w:numPr>
          <w:ilvl w:val="0"/>
          <w:numId w:val="38"/>
        </w:numPr>
        <w:spacing w:after="200" w:line="240" w:lineRule="auto"/>
      </w:pPr>
      <w:r>
        <w:t xml:space="preserve">TPD is EU regulation. Going forward, do you think Brexit might present any challenges (or opportunities) in relation to: </w:t>
      </w:r>
    </w:p>
    <w:p w14:paraId="45316327" w14:textId="77777777" w:rsidR="00863C5D" w:rsidRDefault="00863C5D" w:rsidP="001620B3">
      <w:pPr>
        <w:pStyle w:val="NoSpacing"/>
        <w:numPr>
          <w:ilvl w:val="1"/>
          <w:numId w:val="38"/>
        </w:numPr>
      </w:pPr>
      <w:r>
        <w:t>Tobacco policy</w:t>
      </w:r>
    </w:p>
    <w:p w14:paraId="12B5AE41" w14:textId="77777777" w:rsidR="00863C5D" w:rsidRDefault="00863C5D" w:rsidP="001620B3">
      <w:pPr>
        <w:pStyle w:val="NoSpacing"/>
        <w:numPr>
          <w:ilvl w:val="1"/>
          <w:numId w:val="38"/>
        </w:numPr>
      </w:pPr>
      <w:r>
        <w:t>E-cigarette policy</w:t>
      </w:r>
    </w:p>
    <w:p w14:paraId="5EEABA58" w14:textId="77777777" w:rsidR="00863C5D" w:rsidRDefault="00863C5D" w:rsidP="00863C5D">
      <w:pPr>
        <w:pStyle w:val="NoSpacing"/>
      </w:pPr>
    </w:p>
    <w:p w14:paraId="60288727" w14:textId="77777777" w:rsidR="00CB5EAD" w:rsidRDefault="00CB5EAD" w:rsidP="00DA6CDE">
      <w:pPr>
        <w:rPr>
          <w:b/>
          <w:u w:val="single"/>
        </w:rPr>
      </w:pPr>
    </w:p>
    <w:p w14:paraId="4D4E32BC" w14:textId="4F7BEC64" w:rsidR="00DA6CDE" w:rsidRPr="00632AB5" w:rsidRDefault="00DA6CDE" w:rsidP="00DA6CDE">
      <w:pPr>
        <w:rPr>
          <w:b/>
          <w:u w:val="single"/>
        </w:rPr>
      </w:pPr>
      <w:r>
        <w:rPr>
          <w:b/>
          <w:u w:val="single"/>
        </w:rPr>
        <w:t>Interview schedule – trading standards officers</w:t>
      </w:r>
    </w:p>
    <w:p w14:paraId="4BFD26B2" w14:textId="77777777" w:rsidR="00DA6CDE" w:rsidRDefault="00DA6CDE" w:rsidP="00DA6CDE">
      <w:pPr>
        <w:pStyle w:val="NoSpacing"/>
      </w:pPr>
    </w:p>
    <w:p w14:paraId="1E904B33" w14:textId="77777777" w:rsidR="00DA6CDE" w:rsidRDefault="00DA6CDE" w:rsidP="00DA6CDE">
      <w:pPr>
        <w:rPr>
          <w:b/>
        </w:rPr>
      </w:pPr>
      <w:r w:rsidRPr="00510F1E">
        <w:rPr>
          <w:b/>
        </w:rPr>
        <w:t xml:space="preserve">Section 1 </w:t>
      </w:r>
      <w:r>
        <w:rPr>
          <w:b/>
        </w:rPr>
        <w:t>- Introduction &amp; Context</w:t>
      </w:r>
    </w:p>
    <w:p w14:paraId="20A19834" w14:textId="77777777" w:rsidR="00DA6CDE" w:rsidRDefault="00DA6CDE" w:rsidP="00DA6CDE">
      <w:pPr>
        <w:pStyle w:val="NoSpacing"/>
      </w:pPr>
      <w:r>
        <w:t xml:space="preserve">I’d like to start by explaining the aims of the project. This research looks at the impact of regulation of e-cigarettes via the Tobacco Products Directive, introduced in May 2016. We’re talking to young people and policy stakeholders about this as well.  Your job role means that you can make a valuable contribution to understanding on this topic. </w:t>
      </w:r>
    </w:p>
    <w:p w14:paraId="7258D0F7" w14:textId="77777777" w:rsidR="00DA6CDE" w:rsidRDefault="00DA6CDE" w:rsidP="00DA6CDE">
      <w:pPr>
        <w:pStyle w:val="NoSpacing"/>
      </w:pPr>
    </w:p>
    <w:p w14:paraId="545577E9" w14:textId="77777777" w:rsidR="00DA6CDE" w:rsidRDefault="00DA6CDE" w:rsidP="001620B3">
      <w:pPr>
        <w:pStyle w:val="NoSpacing"/>
        <w:numPr>
          <w:ilvl w:val="0"/>
          <w:numId w:val="39"/>
        </w:numPr>
      </w:pPr>
      <w:r>
        <w:t xml:space="preserve">Firstly, how long have you been in this role? </w:t>
      </w:r>
    </w:p>
    <w:p w14:paraId="6DE5F9F0" w14:textId="77777777" w:rsidR="00DA6CDE" w:rsidRDefault="00DA6CDE" w:rsidP="001620B3">
      <w:pPr>
        <w:pStyle w:val="NoSpacing"/>
        <w:numPr>
          <w:ilvl w:val="0"/>
          <w:numId w:val="39"/>
        </w:numPr>
      </w:pPr>
      <w:r>
        <w:t xml:space="preserve">What are your main duties? </w:t>
      </w:r>
    </w:p>
    <w:p w14:paraId="2AB2534A" w14:textId="77777777" w:rsidR="00DA6CDE" w:rsidRDefault="00DA6CDE" w:rsidP="001620B3">
      <w:pPr>
        <w:pStyle w:val="NoSpacing"/>
        <w:numPr>
          <w:ilvl w:val="0"/>
          <w:numId w:val="39"/>
        </w:numPr>
      </w:pPr>
      <w:r>
        <w:t xml:space="preserve">What area do you work across? </w:t>
      </w:r>
    </w:p>
    <w:p w14:paraId="16321554" w14:textId="77777777" w:rsidR="00DA6CDE" w:rsidRDefault="00DA6CDE" w:rsidP="001620B3">
      <w:pPr>
        <w:pStyle w:val="NoSpacing"/>
        <w:numPr>
          <w:ilvl w:val="0"/>
          <w:numId w:val="39"/>
        </w:numPr>
      </w:pPr>
      <w:r>
        <w:t xml:space="preserve">Do you work with any other organisations as part of your role? Who? </w:t>
      </w:r>
    </w:p>
    <w:p w14:paraId="1A68EA05" w14:textId="77777777" w:rsidR="00DA6CDE" w:rsidRPr="00510F1E" w:rsidRDefault="00DA6CDE" w:rsidP="00DA6CDE">
      <w:pPr>
        <w:rPr>
          <w:b/>
        </w:rPr>
      </w:pPr>
    </w:p>
    <w:p w14:paraId="45E685A0" w14:textId="77777777" w:rsidR="00DA6CDE" w:rsidRPr="00510F1E" w:rsidRDefault="00DA6CDE" w:rsidP="00DA6CDE">
      <w:pPr>
        <w:spacing w:line="240" w:lineRule="auto"/>
        <w:rPr>
          <w:rFonts w:ascii="Calibri" w:eastAsia="Calibri" w:hAnsi="Calibri" w:cs="Times New Roman"/>
          <w:b/>
        </w:rPr>
      </w:pPr>
      <w:r w:rsidRPr="00510F1E">
        <w:rPr>
          <w:rFonts w:ascii="Calibri" w:eastAsia="Calibri" w:hAnsi="Calibri" w:cs="Times New Roman"/>
          <w:b/>
        </w:rPr>
        <w:t xml:space="preserve">Section 2 </w:t>
      </w:r>
      <w:r>
        <w:rPr>
          <w:rFonts w:ascii="Calibri" w:eastAsia="Calibri" w:hAnsi="Calibri" w:cs="Times New Roman"/>
          <w:b/>
        </w:rPr>
        <w:t>-</w:t>
      </w:r>
      <w:r w:rsidRPr="00510F1E">
        <w:rPr>
          <w:rFonts w:ascii="Calibri" w:eastAsia="Calibri" w:hAnsi="Calibri" w:cs="Times New Roman"/>
          <w:b/>
        </w:rPr>
        <w:t xml:space="preserve"> Approaches to tobacco control</w:t>
      </w:r>
    </w:p>
    <w:p w14:paraId="37A133BA" w14:textId="77777777" w:rsidR="00DA6CDE" w:rsidRPr="00510F1E" w:rsidRDefault="00DA6CDE" w:rsidP="00DA6CDE">
      <w:pPr>
        <w:spacing w:line="240" w:lineRule="auto"/>
        <w:rPr>
          <w:rFonts w:ascii="Calibri" w:eastAsia="Calibri" w:hAnsi="Calibri" w:cs="Times New Roman"/>
        </w:rPr>
      </w:pPr>
      <w:r w:rsidRPr="00771895">
        <w:rPr>
          <w:rFonts w:ascii="Calibri" w:eastAsia="Calibri" w:hAnsi="Calibri" w:cs="Times New Roman"/>
        </w:rPr>
        <w:t>Smoking rates have been in decline for some years now in the UK and there have been major changes to tobacco control policy over the years.</w:t>
      </w:r>
      <w:r w:rsidRPr="00F45463">
        <w:rPr>
          <w:rFonts w:ascii="Calibri" w:eastAsia="Calibri" w:hAnsi="Calibri" w:cs="Times New Roman"/>
        </w:rPr>
        <w:t xml:space="preserve"> I’d like to discuss your views on this</w:t>
      </w:r>
      <w:r>
        <w:rPr>
          <w:rFonts w:ascii="Calibri" w:eastAsia="Calibri" w:hAnsi="Calibri" w:cs="Times New Roman"/>
        </w:rPr>
        <w:t>.</w:t>
      </w:r>
    </w:p>
    <w:p w14:paraId="3E4A2FED" w14:textId="77777777" w:rsidR="00DA6CDE" w:rsidRDefault="00DA6CDE" w:rsidP="001620B3">
      <w:pPr>
        <w:numPr>
          <w:ilvl w:val="0"/>
          <w:numId w:val="35"/>
        </w:numPr>
        <w:spacing w:after="200" w:line="240" w:lineRule="auto"/>
        <w:contextualSpacing/>
        <w:rPr>
          <w:rFonts w:ascii="Calibri" w:eastAsia="Calibri" w:hAnsi="Calibri" w:cs="Times New Roman"/>
        </w:rPr>
      </w:pPr>
      <w:r>
        <w:rPr>
          <w:rFonts w:ascii="Calibri" w:eastAsia="Calibri" w:hAnsi="Calibri" w:cs="Times New Roman"/>
        </w:rPr>
        <w:t>W</w:t>
      </w:r>
      <w:r w:rsidRPr="00F45463">
        <w:rPr>
          <w:rFonts w:ascii="Calibri" w:eastAsia="Calibri" w:hAnsi="Calibri" w:cs="Times New Roman"/>
        </w:rPr>
        <w:t xml:space="preserve">hat kinds of changes have you seen in people’s smoking in recent years? </w:t>
      </w:r>
    </w:p>
    <w:p w14:paraId="3F1D6A45" w14:textId="77777777" w:rsidR="00DA6CDE" w:rsidRDefault="00DA6CDE" w:rsidP="001620B3">
      <w:pPr>
        <w:numPr>
          <w:ilvl w:val="1"/>
          <w:numId w:val="35"/>
        </w:numPr>
        <w:spacing w:after="200" w:line="240" w:lineRule="auto"/>
        <w:contextualSpacing/>
        <w:rPr>
          <w:rFonts w:ascii="Calibri" w:eastAsia="Calibri" w:hAnsi="Calibri" w:cs="Times New Roman"/>
        </w:rPr>
      </w:pPr>
      <w:r>
        <w:rPr>
          <w:rFonts w:ascii="Calibri" w:eastAsia="Calibri" w:hAnsi="Calibri" w:cs="Times New Roman"/>
        </w:rPr>
        <w:t xml:space="preserve">Have you noticed any changes among adults in particular? </w:t>
      </w:r>
    </w:p>
    <w:p w14:paraId="6682A45E" w14:textId="77777777" w:rsidR="00DA6CDE" w:rsidRDefault="00DA6CDE" w:rsidP="001620B3">
      <w:pPr>
        <w:numPr>
          <w:ilvl w:val="1"/>
          <w:numId w:val="35"/>
        </w:numPr>
        <w:spacing w:after="200" w:line="240" w:lineRule="auto"/>
        <w:contextualSpacing/>
        <w:rPr>
          <w:rFonts w:ascii="Calibri" w:eastAsia="Calibri" w:hAnsi="Calibri" w:cs="Times New Roman"/>
        </w:rPr>
      </w:pPr>
      <w:r w:rsidRPr="00486388">
        <w:rPr>
          <w:rFonts w:ascii="Calibri" w:eastAsia="Calibri" w:hAnsi="Calibri" w:cs="Times New Roman"/>
        </w:rPr>
        <w:t>What about young people?</w:t>
      </w:r>
    </w:p>
    <w:p w14:paraId="3CE8990B" w14:textId="77777777" w:rsidR="00DA6CDE" w:rsidRPr="00486388" w:rsidRDefault="00DA6CDE" w:rsidP="001620B3">
      <w:pPr>
        <w:numPr>
          <w:ilvl w:val="1"/>
          <w:numId w:val="35"/>
        </w:numPr>
        <w:spacing w:after="200" w:line="240" w:lineRule="auto"/>
        <w:contextualSpacing/>
        <w:rPr>
          <w:rFonts w:ascii="Calibri" w:eastAsia="Calibri" w:hAnsi="Calibri" w:cs="Times New Roman"/>
        </w:rPr>
      </w:pPr>
      <w:r>
        <w:rPr>
          <w:rFonts w:ascii="Calibri" w:eastAsia="Calibri" w:hAnsi="Calibri" w:cs="Times New Roman"/>
        </w:rPr>
        <w:t>How has this impacted your role? (</w:t>
      </w:r>
      <w:r w:rsidRPr="00DF57AF">
        <w:rPr>
          <w:rFonts w:ascii="Calibri" w:eastAsia="Calibri" w:hAnsi="Calibri" w:cs="Times New Roman"/>
          <w:i/>
        </w:rPr>
        <w:t>prompts: changes to required enforcement, focus on different age groups or problems like illegal tobacco</w:t>
      </w:r>
      <w:r>
        <w:rPr>
          <w:rFonts w:ascii="Calibri" w:eastAsia="Calibri" w:hAnsi="Calibri" w:cs="Times New Roman"/>
        </w:rPr>
        <w:t xml:space="preserve">) </w:t>
      </w:r>
    </w:p>
    <w:p w14:paraId="42440E3E" w14:textId="77777777" w:rsidR="00DA6CDE" w:rsidRDefault="00DA6CDE" w:rsidP="001620B3">
      <w:pPr>
        <w:numPr>
          <w:ilvl w:val="0"/>
          <w:numId w:val="35"/>
        </w:numPr>
        <w:spacing w:after="200" w:line="240" w:lineRule="auto"/>
        <w:contextualSpacing/>
        <w:rPr>
          <w:rFonts w:ascii="Calibri" w:eastAsia="Calibri" w:hAnsi="Calibri" w:cs="Times New Roman"/>
        </w:rPr>
      </w:pPr>
      <w:r w:rsidRPr="00510F1E">
        <w:rPr>
          <w:rFonts w:ascii="Calibri" w:eastAsia="Calibri" w:hAnsi="Calibri" w:cs="Times New Roman"/>
        </w:rPr>
        <w:t xml:space="preserve">What do you think have been the key </w:t>
      </w:r>
      <w:r>
        <w:rPr>
          <w:rFonts w:ascii="Calibri" w:eastAsia="Calibri" w:hAnsi="Calibri" w:cs="Times New Roman"/>
        </w:rPr>
        <w:t>influences</w:t>
      </w:r>
      <w:r w:rsidRPr="00510F1E">
        <w:rPr>
          <w:rFonts w:ascii="Calibri" w:eastAsia="Calibri" w:hAnsi="Calibri" w:cs="Times New Roman"/>
        </w:rPr>
        <w:t xml:space="preserve"> </w:t>
      </w:r>
      <w:r>
        <w:rPr>
          <w:rFonts w:ascii="Calibri" w:eastAsia="Calibri" w:hAnsi="Calibri" w:cs="Times New Roman"/>
        </w:rPr>
        <w:t xml:space="preserve">on </w:t>
      </w:r>
      <w:r w:rsidRPr="00510F1E">
        <w:rPr>
          <w:rFonts w:ascii="Calibri" w:eastAsia="Calibri" w:hAnsi="Calibri" w:cs="Times New Roman"/>
        </w:rPr>
        <w:t xml:space="preserve">reductions in </w:t>
      </w:r>
      <w:r>
        <w:rPr>
          <w:rFonts w:ascii="Calibri" w:eastAsia="Calibri" w:hAnsi="Calibri" w:cs="Times New Roman"/>
        </w:rPr>
        <w:t>adult smoking</w:t>
      </w:r>
      <w:r w:rsidRPr="00510F1E">
        <w:rPr>
          <w:rFonts w:ascii="Calibri" w:eastAsia="Calibri" w:hAnsi="Calibri" w:cs="Times New Roman"/>
        </w:rPr>
        <w:t xml:space="preserve"> over </w:t>
      </w:r>
      <w:r>
        <w:rPr>
          <w:rFonts w:ascii="Calibri" w:eastAsia="Calibri" w:hAnsi="Calibri" w:cs="Times New Roman"/>
        </w:rPr>
        <w:t>recent</w:t>
      </w:r>
      <w:r w:rsidRPr="00510F1E">
        <w:rPr>
          <w:rFonts w:ascii="Calibri" w:eastAsia="Calibri" w:hAnsi="Calibri" w:cs="Times New Roman"/>
        </w:rPr>
        <w:t xml:space="preserve"> years? </w:t>
      </w:r>
    </w:p>
    <w:p w14:paraId="47E332CB" w14:textId="77777777" w:rsidR="00DA6CDE" w:rsidRDefault="00DA6CDE" w:rsidP="001620B3">
      <w:pPr>
        <w:numPr>
          <w:ilvl w:val="1"/>
          <w:numId w:val="35"/>
        </w:numPr>
        <w:spacing w:after="200" w:line="240" w:lineRule="auto"/>
        <w:contextualSpacing/>
        <w:rPr>
          <w:rFonts w:ascii="Calibri" w:eastAsia="Calibri" w:hAnsi="Calibri" w:cs="Times New Roman"/>
        </w:rPr>
      </w:pPr>
      <w:r w:rsidRPr="00486388">
        <w:rPr>
          <w:rFonts w:ascii="Calibri" w:eastAsia="Calibri" w:hAnsi="Calibri" w:cs="Times New Roman"/>
        </w:rPr>
        <w:t>What about</w:t>
      </w:r>
      <w:r>
        <w:rPr>
          <w:rFonts w:ascii="Calibri" w:eastAsia="Calibri" w:hAnsi="Calibri" w:cs="Times New Roman"/>
        </w:rPr>
        <w:t xml:space="preserve"> influences on reductions in youth smoking?</w:t>
      </w:r>
    </w:p>
    <w:p w14:paraId="72208084" w14:textId="77777777" w:rsidR="00DA6CDE" w:rsidRDefault="00DA6CDE" w:rsidP="001620B3">
      <w:pPr>
        <w:numPr>
          <w:ilvl w:val="0"/>
          <w:numId w:val="35"/>
        </w:numPr>
        <w:spacing w:after="200" w:line="240" w:lineRule="auto"/>
        <w:contextualSpacing/>
        <w:rPr>
          <w:rFonts w:ascii="Calibri" w:eastAsia="Calibri" w:hAnsi="Calibri" w:cs="Times New Roman"/>
        </w:rPr>
      </w:pPr>
      <w:r w:rsidRPr="00510F1E">
        <w:rPr>
          <w:rFonts w:ascii="Calibri" w:eastAsia="Calibri" w:hAnsi="Calibri" w:cs="Times New Roman"/>
        </w:rPr>
        <w:t xml:space="preserve">How do you think </w:t>
      </w:r>
      <w:r>
        <w:rPr>
          <w:rFonts w:ascii="Calibri" w:eastAsia="Calibri" w:hAnsi="Calibri" w:cs="Times New Roman"/>
        </w:rPr>
        <w:t xml:space="preserve">tobacco control </w:t>
      </w:r>
      <w:r w:rsidRPr="00510F1E">
        <w:rPr>
          <w:rFonts w:ascii="Calibri" w:eastAsia="Calibri" w:hAnsi="Calibri" w:cs="Times New Roman"/>
        </w:rPr>
        <w:t>polic</w:t>
      </w:r>
      <w:r>
        <w:rPr>
          <w:rFonts w:ascii="Calibri" w:eastAsia="Calibri" w:hAnsi="Calibri" w:cs="Times New Roman"/>
        </w:rPr>
        <w:t xml:space="preserve">ies </w:t>
      </w:r>
      <w:r w:rsidRPr="00510F1E">
        <w:rPr>
          <w:rFonts w:ascii="Calibri" w:eastAsia="Calibri" w:hAnsi="Calibri" w:cs="Times New Roman"/>
        </w:rPr>
        <w:t xml:space="preserve">have </w:t>
      </w:r>
      <w:r>
        <w:rPr>
          <w:rFonts w:ascii="Calibri" w:eastAsia="Calibri" w:hAnsi="Calibri" w:cs="Times New Roman"/>
        </w:rPr>
        <w:t>contributed to this</w:t>
      </w:r>
      <w:r w:rsidRPr="00510F1E">
        <w:rPr>
          <w:rFonts w:ascii="Calibri" w:eastAsia="Calibri" w:hAnsi="Calibri" w:cs="Times New Roman"/>
        </w:rPr>
        <w:t>?</w:t>
      </w:r>
    </w:p>
    <w:p w14:paraId="63EF41EF" w14:textId="77777777" w:rsidR="00DA6CDE" w:rsidRPr="00DF57AF" w:rsidRDefault="00DA6CDE" w:rsidP="001620B3">
      <w:pPr>
        <w:numPr>
          <w:ilvl w:val="1"/>
          <w:numId w:val="35"/>
        </w:numPr>
        <w:spacing w:after="200" w:line="240" w:lineRule="auto"/>
        <w:contextualSpacing/>
        <w:rPr>
          <w:rFonts w:ascii="Calibri" w:eastAsia="Calibri" w:hAnsi="Calibri" w:cs="Times New Roman"/>
        </w:rPr>
      </w:pPr>
      <w:r>
        <w:rPr>
          <w:rFonts w:ascii="Calibri" w:eastAsia="Calibri" w:hAnsi="Calibri" w:cs="Times New Roman"/>
        </w:rPr>
        <w:t xml:space="preserve">And how has policy change led to any changes in your role? </w:t>
      </w:r>
    </w:p>
    <w:p w14:paraId="6CC162EF" w14:textId="77777777" w:rsidR="00DA6CDE" w:rsidRPr="00510F1E" w:rsidRDefault="00DA6CDE" w:rsidP="001620B3">
      <w:pPr>
        <w:numPr>
          <w:ilvl w:val="0"/>
          <w:numId w:val="35"/>
        </w:numPr>
        <w:spacing w:after="200" w:line="240" w:lineRule="auto"/>
        <w:contextualSpacing/>
        <w:rPr>
          <w:rFonts w:ascii="Calibri" w:eastAsia="Calibri" w:hAnsi="Calibri" w:cs="Times New Roman"/>
        </w:rPr>
      </w:pPr>
      <w:r w:rsidRPr="00510F1E">
        <w:rPr>
          <w:rFonts w:ascii="Calibri" w:eastAsia="Calibri" w:hAnsi="Calibri" w:cs="Times New Roman"/>
        </w:rPr>
        <w:lastRenderedPageBreak/>
        <w:t>What other social change</w:t>
      </w:r>
      <w:r>
        <w:rPr>
          <w:rFonts w:ascii="Calibri" w:eastAsia="Calibri" w:hAnsi="Calibri" w:cs="Times New Roman"/>
        </w:rPr>
        <w:t>s do you think have contributed</w:t>
      </w:r>
      <w:r w:rsidRPr="00510F1E">
        <w:rPr>
          <w:rFonts w:ascii="Calibri" w:eastAsia="Calibri" w:hAnsi="Calibri" w:cs="Times New Roman"/>
        </w:rPr>
        <w:t>?</w:t>
      </w:r>
    </w:p>
    <w:p w14:paraId="51FD675B" w14:textId="77777777" w:rsidR="00DA6CDE" w:rsidRPr="00510F1E" w:rsidRDefault="00DA6CDE" w:rsidP="00DA6CDE">
      <w:pPr>
        <w:spacing w:line="240" w:lineRule="auto"/>
        <w:ind w:left="360"/>
        <w:contextualSpacing/>
        <w:rPr>
          <w:rFonts w:ascii="Calibri" w:eastAsia="Calibri" w:hAnsi="Calibri" w:cs="Times New Roman"/>
        </w:rPr>
      </w:pPr>
    </w:p>
    <w:p w14:paraId="0172E3B5" w14:textId="77777777" w:rsidR="00DA6CDE" w:rsidRPr="00510F1E" w:rsidRDefault="00DA6CDE" w:rsidP="00DA6CDE">
      <w:pPr>
        <w:spacing w:line="240" w:lineRule="auto"/>
        <w:rPr>
          <w:rFonts w:ascii="Calibri" w:eastAsia="Calibri" w:hAnsi="Calibri" w:cs="Times New Roman"/>
          <w:b/>
        </w:rPr>
      </w:pPr>
      <w:r w:rsidRPr="00510F1E">
        <w:rPr>
          <w:rFonts w:ascii="Calibri" w:eastAsia="Calibri" w:hAnsi="Calibri" w:cs="Times New Roman"/>
          <w:b/>
        </w:rPr>
        <w:t xml:space="preserve">Section 3 </w:t>
      </w:r>
      <w:r>
        <w:rPr>
          <w:rFonts w:ascii="Calibri" w:eastAsia="Calibri" w:hAnsi="Calibri" w:cs="Times New Roman"/>
          <w:b/>
        </w:rPr>
        <w:t>-</w:t>
      </w:r>
      <w:r w:rsidRPr="00510F1E">
        <w:rPr>
          <w:rFonts w:ascii="Calibri" w:eastAsia="Calibri" w:hAnsi="Calibri" w:cs="Times New Roman"/>
          <w:b/>
        </w:rPr>
        <w:t xml:space="preserve"> E-cigarettes</w:t>
      </w:r>
    </w:p>
    <w:p w14:paraId="2F963B78" w14:textId="77777777" w:rsidR="00DA6CDE" w:rsidRDefault="00DA6CDE" w:rsidP="001620B3">
      <w:pPr>
        <w:numPr>
          <w:ilvl w:val="0"/>
          <w:numId w:val="37"/>
        </w:numPr>
        <w:spacing w:after="0" w:line="240" w:lineRule="auto"/>
        <w:rPr>
          <w:rFonts w:ascii="Calibri" w:eastAsia="Calibri" w:hAnsi="Calibri" w:cs="Times New Roman"/>
        </w:rPr>
      </w:pPr>
      <w:r>
        <w:rPr>
          <w:rFonts w:ascii="Calibri" w:eastAsia="Calibri" w:hAnsi="Calibri" w:cs="Times New Roman"/>
        </w:rPr>
        <w:t>Since the emergence of e</w:t>
      </w:r>
      <w:r w:rsidRPr="00A61E60">
        <w:rPr>
          <w:rFonts w:ascii="Calibri" w:eastAsia="Calibri" w:hAnsi="Calibri" w:cs="Times New Roman"/>
        </w:rPr>
        <w:t>-cigarette</w:t>
      </w:r>
      <w:r>
        <w:rPr>
          <w:rFonts w:ascii="Calibri" w:eastAsia="Calibri" w:hAnsi="Calibri" w:cs="Times New Roman"/>
        </w:rPr>
        <w:t>s,</w:t>
      </w:r>
      <w:r w:rsidRPr="00A61E60">
        <w:rPr>
          <w:rFonts w:ascii="Calibri" w:eastAsia="Calibri" w:hAnsi="Calibri" w:cs="Times New Roman"/>
        </w:rPr>
        <w:t xml:space="preserve"> use has grown rapidly in recent years. </w:t>
      </w:r>
      <w:r>
        <w:rPr>
          <w:rFonts w:ascii="Calibri" w:eastAsia="Calibri" w:hAnsi="Calibri" w:cs="Times New Roman"/>
        </w:rPr>
        <w:t xml:space="preserve">What has that meant for your role, if anything? </w:t>
      </w:r>
    </w:p>
    <w:p w14:paraId="5477F33D" w14:textId="6EBDB9BE" w:rsidR="00DA6CDE" w:rsidRDefault="00DA6CDE" w:rsidP="001620B3">
      <w:pPr>
        <w:numPr>
          <w:ilvl w:val="0"/>
          <w:numId w:val="37"/>
        </w:numPr>
        <w:spacing w:after="0" w:line="240" w:lineRule="auto"/>
        <w:rPr>
          <w:rFonts w:ascii="Calibri" w:eastAsia="Calibri" w:hAnsi="Calibri" w:cs="Times New Roman"/>
        </w:rPr>
      </w:pPr>
      <w:r w:rsidRPr="001474E7">
        <w:rPr>
          <w:rFonts w:ascii="Calibri" w:eastAsia="Calibri" w:hAnsi="Calibri" w:cs="Times New Roman"/>
        </w:rPr>
        <w:t>To what extent do you think e-cigarettes should be regulated: a) in line with tobacco cigarettes b) as a distinct product? Why?</w:t>
      </w:r>
      <w:r>
        <w:rPr>
          <w:rFonts w:ascii="Calibri" w:eastAsia="Calibri" w:hAnsi="Calibri" w:cs="Times New Roman"/>
        </w:rPr>
        <w:t xml:space="preserve"> What should regulation on e-cigarettes aim to do? </w:t>
      </w:r>
      <w:r w:rsidRPr="00E27079">
        <w:rPr>
          <w:rFonts w:ascii="Calibri" w:eastAsia="Calibri" w:hAnsi="Calibri" w:cs="Times New Roman"/>
          <w:i/>
        </w:rPr>
        <w:t>(prompt on: restricting availability of devices and/or liquids; providing health information; stopping youth uptake</w:t>
      </w:r>
      <w:r>
        <w:rPr>
          <w:rFonts w:ascii="Calibri" w:eastAsia="Calibri" w:hAnsi="Calibri" w:cs="Times New Roman"/>
        </w:rPr>
        <w:t xml:space="preserve">). </w:t>
      </w:r>
    </w:p>
    <w:p w14:paraId="18BB4AF5" w14:textId="77777777" w:rsidR="00DA6CDE" w:rsidRDefault="00DA6CDE" w:rsidP="001620B3">
      <w:pPr>
        <w:numPr>
          <w:ilvl w:val="0"/>
          <w:numId w:val="37"/>
        </w:numPr>
        <w:spacing w:after="0" w:line="240" w:lineRule="auto"/>
        <w:rPr>
          <w:rFonts w:ascii="Calibri" w:eastAsia="Calibri" w:hAnsi="Calibri" w:cs="Times New Roman"/>
        </w:rPr>
      </w:pPr>
      <w:r>
        <w:rPr>
          <w:rFonts w:ascii="Calibri" w:eastAsia="Calibri" w:hAnsi="Calibri" w:cs="Times New Roman"/>
        </w:rPr>
        <w:t>E-cigarette regulation varies a lot internationally. Do you think the balance of e-cigarette regulation overall in Wales/Scotland/England, is about right? Too liberal? Too restrictive? Why?</w:t>
      </w:r>
    </w:p>
    <w:p w14:paraId="6437686D" w14:textId="77777777" w:rsidR="00DA6CDE" w:rsidRDefault="00DA6CDE" w:rsidP="001620B3">
      <w:pPr>
        <w:numPr>
          <w:ilvl w:val="0"/>
          <w:numId w:val="37"/>
        </w:numPr>
        <w:spacing w:after="0" w:line="240" w:lineRule="auto"/>
        <w:rPr>
          <w:rFonts w:ascii="Calibri" w:eastAsia="Calibri" w:hAnsi="Calibri" w:cs="Times New Roman"/>
        </w:rPr>
      </w:pPr>
      <w:r w:rsidRPr="00A61E60">
        <w:rPr>
          <w:rFonts w:ascii="Calibri" w:eastAsia="Calibri" w:hAnsi="Calibri" w:cs="Times New Roman"/>
        </w:rPr>
        <w:t>Overall, do you think e-cigarettes have made</w:t>
      </w:r>
      <w:r>
        <w:rPr>
          <w:rFonts w:ascii="Calibri" w:eastAsia="Calibri" w:hAnsi="Calibri" w:cs="Times New Roman"/>
        </w:rPr>
        <w:t xml:space="preserve"> </w:t>
      </w:r>
      <w:r w:rsidRPr="00A61E60">
        <w:rPr>
          <w:rFonts w:ascii="Calibri" w:eastAsia="Calibri" w:hAnsi="Calibri" w:cs="Times New Roman"/>
        </w:rPr>
        <w:t>a positive, or negative contribution to public health</w:t>
      </w:r>
      <w:r>
        <w:rPr>
          <w:rFonts w:ascii="Calibri" w:eastAsia="Calibri" w:hAnsi="Calibri" w:cs="Times New Roman"/>
        </w:rPr>
        <w:t xml:space="preserve"> or do you think it’s not made any difference</w:t>
      </w:r>
      <w:r w:rsidRPr="00A61E60">
        <w:rPr>
          <w:rFonts w:ascii="Calibri" w:eastAsia="Calibri" w:hAnsi="Calibri" w:cs="Times New Roman"/>
        </w:rPr>
        <w:t xml:space="preserve">? </w:t>
      </w:r>
    </w:p>
    <w:p w14:paraId="3CAE0C1E" w14:textId="77777777" w:rsidR="00DA6CDE" w:rsidRDefault="00DA6CDE" w:rsidP="001620B3">
      <w:pPr>
        <w:numPr>
          <w:ilvl w:val="1"/>
          <w:numId w:val="37"/>
        </w:numPr>
        <w:spacing w:after="0" w:line="240" w:lineRule="auto"/>
        <w:rPr>
          <w:rFonts w:ascii="Calibri" w:eastAsia="Calibri" w:hAnsi="Calibri" w:cs="Times New Roman"/>
        </w:rPr>
      </w:pPr>
      <w:r>
        <w:rPr>
          <w:rFonts w:ascii="Calibri" w:eastAsia="Calibri" w:hAnsi="Calibri" w:cs="Times New Roman"/>
        </w:rPr>
        <w:t xml:space="preserve">Why is that? </w:t>
      </w:r>
    </w:p>
    <w:p w14:paraId="7C13B1A9" w14:textId="77777777" w:rsidR="00DA6CDE" w:rsidRPr="00DF57AF" w:rsidRDefault="00DA6CDE" w:rsidP="00DA6CDE">
      <w:pPr>
        <w:spacing w:after="0" w:line="240" w:lineRule="auto"/>
        <w:ind w:left="1440"/>
        <w:rPr>
          <w:rFonts w:ascii="Calibri" w:eastAsia="Calibri" w:hAnsi="Calibri" w:cs="Times New Roman"/>
        </w:rPr>
      </w:pPr>
    </w:p>
    <w:p w14:paraId="1A93ADA3" w14:textId="77777777" w:rsidR="00DA6CDE" w:rsidRPr="00E27079" w:rsidRDefault="00DA6CDE" w:rsidP="00DA6CDE">
      <w:pPr>
        <w:spacing w:line="240" w:lineRule="auto"/>
        <w:rPr>
          <w:rFonts w:ascii="Calibri" w:eastAsia="Calibri" w:hAnsi="Calibri" w:cs="Times New Roman"/>
          <w:b/>
        </w:rPr>
      </w:pPr>
      <w:r>
        <w:rPr>
          <w:rFonts w:ascii="Calibri" w:eastAsia="Calibri" w:hAnsi="Calibri" w:cs="Times New Roman"/>
          <w:b/>
        </w:rPr>
        <w:t>Section 3 - I’d like to talk more specifically now about the TPD legislation.</w:t>
      </w:r>
    </w:p>
    <w:p w14:paraId="2E7908D4" w14:textId="77777777" w:rsidR="00DA6CDE" w:rsidRPr="00510F1E" w:rsidRDefault="00DA6CDE" w:rsidP="001620B3">
      <w:pPr>
        <w:numPr>
          <w:ilvl w:val="0"/>
          <w:numId w:val="34"/>
        </w:numPr>
        <w:spacing w:after="0" w:line="240" w:lineRule="auto"/>
        <w:rPr>
          <w:rFonts w:ascii="Calibri" w:eastAsia="Calibri" w:hAnsi="Calibri" w:cs="Times New Roman"/>
          <w:i/>
        </w:rPr>
      </w:pPr>
      <w:r w:rsidRPr="00510F1E">
        <w:rPr>
          <w:rFonts w:ascii="Calibri" w:eastAsia="Calibri" w:hAnsi="Calibri" w:cs="Times New Roman"/>
        </w:rPr>
        <w:t xml:space="preserve">What do you think is good or bad about </w:t>
      </w:r>
      <w:r>
        <w:rPr>
          <w:rFonts w:ascii="Calibri" w:eastAsia="Calibri" w:hAnsi="Calibri" w:cs="Times New Roman"/>
        </w:rPr>
        <w:t xml:space="preserve">the changes introduced by </w:t>
      </w:r>
      <w:r w:rsidRPr="00510F1E">
        <w:rPr>
          <w:rFonts w:ascii="Calibri" w:eastAsia="Calibri" w:hAnsi="Calibri" w:cs="Times New Roman"/>
        </w:rPr>
        <w:t xml:space="preserve">TPD? </w:t>
      </w:r>
      <w:r w:rsidRPr="00510F1E">
        <w:rPr>
          <w:rFonts w:ascii="Calibri" w:eastAsia="Calibri" w:hAnsi="Calibri" w:cs="Times New Roman"/>
          <w:i/>
        </w:rPr>
        <w:t>(prompt on why for each point made)</w:t>
      </w:r>
    </w:p>
    <w:p w14:paraId="745472D9" w14:textId="77777777" w:rsidR="00DA6CDE" w:rsidRDefault="00DA6CDE" w:rsidP="001620B3">
      <w:pPr>
        <w:numPr>
          <w:ilvl w:val="0"/>
          <w:numId w:val="34"/>
        </w:numPr>
        <w:spacing w:after="0" w:line="240" w:lineRule="auto"/>
        <w:rPr>
          <w:rFonts w:ascii="Calibri" w:eastAsia="Calibri" w:hAnsi="Calibri" w:cs="Times New Roman"/>
        </w:rPr>
      </w:pPr>
      <w:r>
        <w:rPr>
          <w:rFonts w:ascii="Calibri" w:eastAsia="Calibri" w:hAnsi="Calibri" w:cs="Times New Roman"/>
        </w:rPr>
        <w:t xml:space="preserve">TPD was introduced in May 2016 with a transitional 12 month period. </w:t>
      </w:r>
    </w:p>
    <w:p w14:paraId="66C6D3C2" w14:textId="77777777" w:rsidR="00DA6CDE" w:rsidRPr="00E27079" w:rsidRDefault="00DA6CDE" w:rsidP="001620B3">
      <w:pPr>
        <w:numPr>
          <w:ilvl w:val="1"/>
          <w:numId w:val="34"/>
        </w:numPr>
        <w:spacing w:after="0" w:line="240" w:lineRule="auto"/>
        <w:rPr>
          <w:rFonts w:ascii="Calibri" w:eastAsia="Calibri" w:hAnsi="Calibri" w:cs="Times New Roman"/>
        </w:rPr>
      </w:pPr>
      <w:r>
        <w:rPr>
          <w:rFonts w:ascii="Calibri" w:eastAsia="Calibri" w:hAnsi="Calibri" w:cs="Times New Roman"/>
        </w:rPr>
        <w:t xml:space="preserve">What actions were taken in preparation, prior to May 2016? </w:t>
      </w:r>
      <w:r>
        <w:rPr>
          <w:rFonts w:ascii="Calibri" w:eastAsia="Calibri" w:hAnsi="Calibri" w:cs="Times New Roman"/>
          <w:i/>
        </w:rPr>
        <w:t>(prompt on: communication, enforcement, planning)</w:t>
      </w:r>
    </w:p>
    <w:p w14:paraId="74B6AD17" w14:textId="77777777" w:rsidR="00DA6CDE" w:rsidRDefault="00DA6CDE" w:rsidP="001620B3">
      <w:pPr>
        <w:numPr>
          <w:ilvl w:val="1"/>
          <w:numId w:val="34"/>
        </w:numPr>
        <w:spacing w:after="0" w:line="240" w:lineRule="auto"/>
        <w:rPr>
          <w:rFonts w:ascii="Calibri" w:eastAsia="Calibri" w:hAnsi="Calibri" w:cs="Times New Roman"/>
        </w:rPr>
      </w:pPr>
      <w:r w:rsidRPr="00776304">
        <w:rPr>
          <w:rFonts w:ascii="Calibri" w:eastAsia="Calibri" w:hAnsi="Calibri" w:cs="Times New Roman"/>
        </w:rPr>
        <w:t xml:space="preserve">What </w:t>
      </w:r>
      <w:r>
        <w:rPr>
          <w:rFonts w:ascii="Calibri" w:eastAsia="Calibri" w:hAnsi="Calibri" w:cs="Times New Roman"/>
        </w:rPr>
        <w:t>type of information/support did</w:t>
      </w:r>
      <w:r w:rsidRPr="00776304">
        <w:rPr>
          <w:rFonts w:ascii="Calibri" w:eastAsia="Calibri" w:hAnsi="Calibri" w:cs="Times New Roman"/>
        </w:rPr>
        <w:t xml:space="preserve"> you receive</w:t>
      </w:r>
      <w:r>
        <w:rPr>
          <w:rFonts w:ascii="Calibri" w:eastAsia="Calibri" w:hAnsi="Calibri" w:cs="Times New Roman"/>
        </w:rPr>
        <w:t xml:space="preserve"> about TPD</w:t>
      </w:r>
      <w:r w:rsidRPr="00776304">
        <w:rPr>
          <w:rFonts w:ascii="Calibri" w:eastAsia="Calibri" w:hAnsi="Calibri" w:cs="Times New Roman"/>
        </w:rPr>
        <w:t>?</w:t>
      </w:r>
    </w:p>
    <w:p w14:paraId="1F1B2F9D" w14:textId="77777777" w:rsidR="00DA6CDE" w:rsidRDefault="00DA6CDE" w:rsidP="001620B3">
      <w:pPr>
        <w:numPr>
          <w:ilvl w:val="1"/>
          <w:numId w:val="34"/>
        </w:numPr>
        <w:spacing w:after="0" w:line="240" w:lineRule="auto"/>
        <w:rPr>
          <w:rFonts w:ascii="Calibri" w:eastAsia="Calibri" w:hAnsi="Calibri" w:cs="Times New Roman"/>
        </w:rPr>
      </w:pPr>
      <w:r>
        <w:rPr>
          <w:rFonts w:ascii="Calibri" w:eastAsia="Calibri" w:hAnsi="Calibri" w:cs="Times New Roman"/>
        </w:rPr>
        <w:t xml:space="preserve">What actions were you taking during the transitional period? </w:t>
      </w:r>
    </w:p>
    <w:p w14:paraId="70FE4F02" w14:textId="77777777" w:rsidR="00DA6CDE" w:rsidRPr="00C373CC" w:rsidRDefault="00DA6CDE" w:rsidP="001620B3">
      <w:pPr>
        <w:numPr>
          <w:ilvl w:val="1"/>
          <w:numId w:val="34"/>
        </w:numPr>
        <w:spacing w:after="0" w:line="240" w:lineRule="auto"/>
        <w:rPr>
          <w:rFonts w:ascii="Calibri" w:eastAsia="Calibri" w:hAnsi="Calibri" w:cs="Times New Roman"/>
        </w:rPr>
      </w:pPr>
      <w:r w:rsidRPr="00C373CC">
        <w:rPr>
          <w:rFonts w:ascii="Calibri" w:eastAsia="Calibri" w:hAnsi="Calibri" w:cs="Times New Roman"/>
        </w:rPr>
        <w:t xml:space="preserve">And what happened after May 2017 (end of transitional period)? How did your actions change? </w:t>
      </w:r>
    </w:p>
    <w:p w14:paraId="6729E9AC" w14:textId="77777777" w:rsidR="00DA6CDE" w:rsidRDefault="00DA6CDE" w:rsidP="001620B3">
      <w:pPr>
        <w:numPr>
          <w:ilvl w:val="0"/>
          <w:numId w:val="38"/>
        </w:numPr>
        <w:spacing w:after="0" w:line="240" w:lineRule="auto"/>
        <w:rPr>
          <w:rFonts w:ascii="Calibri" w:eastAsia="Calibri" w:hAnsi="Calibri" w:cs="Times New Roman"/>
        </w:rPr>
      </w:pPr>
      <w:r>
        <w:rPr>
          <w:rFonts w:ascii="Calibri" w:eastAsia="Calibri" w:hAnsi="Calibri" w:cs="Times New Roman"/>
        </w:rPr>
        <w:t>And thinking about now, are there any actions still going on that are related to TPD?</w:t>
      </w:r>
    </w:p>
    <w:p w14:paraId="4DF665B1" w14:textId="77777777" w:rsidR="00DA6CDE" w:rsidRPr="0096552A" w:rsidRDefault="00DA6CDE" w:rsidP="001620B3">
      <w:pPr>
        <w:numPr>
          <w:ilvl w:val="0"/>
          <w:numId w:val="38"/>
        </w:numPr>
        <w:spacing w:after="0" w:line="240" w:lineRule="auto"/>
        <w:rPr>
          <w:rFonts w:ascii="Calibri" w:eastAsia="Calibri" w:hAnsi="Calibri" w:cs="Times New Roman"/>
        </w:rPr>
      </w:pPr>
      <w:r w:rsidRPr="00510F1E">
        <w:rPr>
          <w:rFonts w:ascii="Calibri" w:eastAsia="Calibri" w:hAnsi="Calibri" w:cs="Times New Roman"/>
        </w:rPr>
        <w:t xml:space="preserve">How has TPD been communicated to the public? Has this been effective? </w:t>
      </w:r>
    </w:p>
    <w:p w14:paraId="00A81AF6" w14:textId="77777777" w:rsidR="00DA6CDE" w:rsidRDefault="00DA6CDE" w:rsidP="001620B3">
      <w:pPr>
        <w:numPr>
          <w:ilvl w:val="0"/>
          <w:numId w:val="38"/>
        </w:numPr>
        <w:spacing w:after="0" w:line="240" w:lineRule="auto"/>
        <w:rPr>
          <w:rFonts w:ascii="Calibri" w:eastAsia="Calibri" w:hAnsi="Calibri" w:cs="Times New Roman"/>
        </w:rPr>
      </w:pPr>
      <w:r w:rsidRPr="00510F1E">
        <w:rPr>
          <w:rFonts w:ascii="Calibri" w:eastAsia="Calibri" w:hAnsi="Calibri" w:cs="Times New Roman"/>
        </w:rPr>
        <w:t xml:space="preserve">What </w:t>
      </w:r>
      <w:r>
        <w:rPr>
          <w:rFonts w:ascii="Calibri" w:eastAsia="Calibri" w:hAnsi="Calibri" w:cs="Times New Roman"/>
        </w:rPr>
        <w:t xml:space="preserve">were your observations from visits to retailers? </w:t>
      </w:r>
      <w:r w:rsidRPr="00510F1E">
        <w:rPr>
          <w:rFonts w:ascii="Calibri" w:eastAsia="Calibri" w:hAnsi="Calibri" w:cs="Times New Roman"/>
        </w:rPr>
        <w:t xml:space="preserve"> </w:t>
      </w:r>
      <w:r w:rsidRPr="0096552A">
        <w:rPr>
          <w:b/>
        </w:rPr>
        <w:t xml:space="preserve">OR </w:t>
      </w:r>
      <w:r>
        <w:t xml:space="preserve">What did your staff report from visits to retailers? </w:t>
      </w:r>
      <w:r>
        <w:rPr>
          <w:i/>
        </w:rPr>
        <w:t>(dependent on interviewee role)</w:t>
      </w:r>
    </w:p>
    <w:p w14:paraId="4C1EF2CF" w14:textId="0DD5C04F" w:rsidR="00DA6CDE" w:rsidRDefault="00DA6CDE" w:rsidP="001620B3">
      <w:pPr>
        <w:numPr>
          <w:ilvl w:val="1"/>
          <w:numId w:val="38"/>
        </w:numPr>
        <w:spacing w:after="0" w:line="240" w:lineRule="auto"/>
        <w:rPr>
          <w:rFonts w:ascii="Calibri" w:eastAsia="Calibri" w:hAnsi="Calibri" w:cs="Times New Roman"/>
        </w:rPr>
      </w:pPr>
      <w:r>
        <w:rPr>
          <w:rFonts w:ascii="Calibri" w:eastAsia="Calibri" w:hAnsi="Calibri" w:cs="Times New Roman"/>
        </w:rPr>
        <w:t xml:space="preserve">Did compliance vary by type of retailer? </w:t>
      </w:r>
    </w:p>
    <w:p w14:paraId="5A55C5D1" w14:textId="77777777" w:rsidR="00DA6CDE" w:rsidRPr="00C879D5" w:rsidRDefault="00DA6CDE" w:rsidP="001620B3">
      <w:pPr>
        <w:numPr>
          <w:ilvl w:val="1"/>
          <w:numId w:val="38"/>
        </w:numPr>
        <w:spacing w:after="0" w:line="240" w:lineRule="auto"/>
        <w:rPr>
          <w:rFonts w:ascii="Calibri" w:eastAsia="Calibri" w:hAnsi="Calibri" w:cs="Times New Roman"/>
        </w:rPr>
      </w:pPr>
      <w:r>
        <w:rPr>
          <w:rFonts w:ascii="Calibri" w:eastAsia="Calibri" w:hAnsi="Calibri" w:cs="Times New Roman"/>
        </w:rPr>
        <w:t xml:space="preserve">What type of actions were taken/can be taken for non-compliance? </w:t>
      </w:r>
    </w:p>
    <w:p w14:paraId="2792C755" w14:textId="77777777" w:rsidR="00DA6CDE" w:rsidRPr="00DF57AF" w:rsidRDefault="00DA6CDE" w:rsidP="001620B3">
      <w:pPr>
        <w:numPr>
          <w:ilvl w:val="1"/>
          <w:numId w:val="38"/>
        </w:numPr>
        <w:spacing w:after="0" w:line="240" w:lineRule="auto"/>
        <w:rPr>
          <w:rFonts w:ascii="Calibri" w:eastAsia="Calibri" w:hAnsi="Calibri" w:cs="Times New Roman"/>
        </w:rPr>
      </w:pPr>
      <w:r>
        <w:rPr>
          <w:rFonts w:ascii="Calibri" w:eastAsia="Calibri" w:hAnsi="Calibri" w:cs="Times New Roman"/>
        </w:rPr>
        <w:t>What do you think the challenges are for retailers in being complaint?</w:t>
      </w:r>
    </w:p>
    <w:p w14:paraId="44F5CAA4" w14:textId="77777777" w:rsidR="00DA6CDE" w:rsidRDefault="00DA6CDE" w:rsidP="001620B3">
      <w:pPr>
        <w:numPr>
          <w:ilvl w:val="1"/>
          <w:numId w:val="38"/>
        </w:numPr>
        <w:spacing w:after="0" w:line="240" w:lineRule="auto"/>
        <w:rPr>
          <w:rFonts w:ascii="Calibri" w:eastAsia="Calibri" w:hAnsi="Calibri" w:cs="Times New Roman"/>
        </w:rPr>
      </w:pPr>
      <w:r>
        <w:rPr>
          <w:rFonts w:ascii="Calibri" w:eastAsia="Calibri" w:hAnsi="Calibri" w:cs="Times New Roman"/>
        </w:rPr>
        <w:t xml:space="preserve">What do you think the challenges are for Trading Standards in enforcing TPD? </w:t>
      </w:r>
    </w:p>
    <w:p w14:paraId="246BC95A" w14:textId="77777777" w:rsidR="00DA6CDE" w:rsidRPr="00DF57AF" w:rsidRDefault="00DA6CDE" w:rsidP="00DA6CDE">
      <w:pPr>
        <w:spacing w:after="0" w:line="240" w:lineRule="auto"/>
        <w:ind w:left="720"/>
        <w:rPr>
          <w:rFonts w:ascii="Calibri" w:eastAsia="Calibri" w:hAnsi="Calibri" w:cs="Times New Roman"/>
          <w:i/>
        </w:rPr>
      </w:pPr>
    </w:p>
    <w:p w14:paraId="56183804" w14:textId="66DEC996" w:rsidR="00DA6CDE" w:rsidRPr="00510F1E" w:rsidRDefault="00DA6CDE" w:rsidP="001620B3">
      <w:pPr>
        <w:numPr>
          <w:ilvl w:val="0"/>
          <w:numId w:val="38"/>
        </w:numPr>
        <w:spacing w:after="0" w:line="240" w:lineRule="auto"/>
        <w:rPr>
          <w:rFonts w:ascii="Calibri" w:eastAsia="Calibri" w:hAnsi="Calibri" w:cs="Times New Roman"/>
        </w:rPr>
      </w:pPr>
      <w:r>
        <w:rPr>
          <w:rFonts w:ascii="Calibri" w:eastAsia="Calibri" w:hAnsi="Calibri" w:cs="Times New Roman"/>
        </w:rPr>
        <w:t>How do you think TPD</w:t>
      </w:r>
      <w:r w:rsidRPr="00510F1E">
        <w:rPr>
          <w:rFonts w:ascii="Calibri" w:eastAsia="Calibri" w:hAnsi="Calibri" w:cs="Times New Roman"/>
        </w:rPr>
        <w:t xml:space="preserve"> </w:t>
      </w:r>
      <w:r>
        <w:rPr>
          <w:rFonts w:ascii="Calibri" w:eastAsia="Calibri" w:hAnsi="Calibri" w:cs="Times New Roman"/>
        </w:rPr>
        <w:t>fits with the</w:t>
      </w:r>
      <w:r w:rsidRPr="00510F1E">
        <w:rPr>
          <w:rFonts w:ascii="Calibri" w:eastAsia="Calibri" w:hAnsi="Calibri" w:cs="Times New Roman"/>
        </w:rPr>
        <w:t xml:space="preserve"> wider tobacco control agendas</w:t>
      </w:r>
      <w:r>
        <w:rPr>
          <w:rFonts w:ascii="Calibri" w:eastAsia="Calibri" w:hAnsi="Calibri" w:cs="Times New Roman"/>
        </w:rPr>
        <w:t xml:space="preserve"> that we discussed earlier</w:t>
      </w:r>
      <w:r w:rsidRPr="00510F1E">
        <w:rPr>
          <w:rFonts w:ascii="Calibri" w:eastAsia="Calibri" w:hAnsi="Calibri" w:cs="Times New Roman"/>
        </w:rPr>
        <w:t xml:space="preserve">? </w:t>
      </w:r>
    </w:p>
    <w:p w14:paraId="7A29E5BD" w14:textId="77777777" w:rsidR="00DA6CDE" w:rsidRPr="00776304" w:rsidRDefault="00DA6CDE" w:rsidP="001620B3">
      <w:pPr>
        <w:numPr>
          <w:ilvl w:val="0"/>
          <w:numId w:val="38"/>
        </w:numPr>
        <w:spacing w:after="0" w:line="240" w:lineRule="auto"/>
        <w:rPr>
          <w:rFonts w:ascii="Calibri" w:eastAsia="Calibri" w:hAnsi="Calibri" w:cs="Times New Roman"/>
          <w:i/>
        </w:rPr>
      </w:pPr>
      <w:r w:rsidRPr="00510F1E">
        <w:rPr>
          <w:rFonts w:ascii="Calibri" w:eastAsia="Calibri" w:hAnsi="Calibri" w:cs="Times New Roman"/>
        </w:rPr>
        <w:t xml:space="preserve">How will we know if TPD has been effective? What would change? </w:t>
      </w:r>
      <w:r w:rsidRPr="00510F1E">
        <w:rPr>
          <w:rFonts w:ascii="Calibri" w:eastAsia="Calibri" w:hAnsi="Calibri" w:cs="Times New Roman"/>
          <w:i/>
        </w:rPr>
        <w:t>(prompt here on both youth and adult behaviour)</w:t>
      </w:r>
      <w:r>
        <w:rPr>
          <w:rFonts w:ascii="Calibri" w:eastAsia="Calibri" w:hAnsi="Calibri" w:cs="Times New Roman"/>
        </w:rPr>
        <w:t xml:space="preserve">. </w:t>
      </w:r>
    </w:p>
    <w:p w14:paraId="345F8044" w14:textId="77777777" w:rsidR="00DA6CDE" w:rsidRPr="00510F1E" w:rsidRDefault="00DA6CDE" w:rsidP="001620B3">
      <w:pPr>
        <w:numPr>
          <w:ilvl w:val="0"/>
          <w:numId w:val="38"/>
        </w:numPr>
        <w:spacing w:after="0" w:line="240" w:lineRule="auto"/>
        <w:rPr>
          <w:rFonts w:ascii="Calibri" w:eastAsia="Calibri" w:hAnsi="Calibri" w:cs="Times New Roman"/>
          <w:i/>
        </w:rPr>
      </w:pPr>
      <w:r>
        <w:rPr>
          <w:rFonts w:ascii="Calibri" w:eastAsia="Calibri" w:hAnsi="Calibri" w:cs="Times New Roman"/>
        </w:rPr>
        <w:t>Do you think there might be any unintended harms from TPD? What might they be?</w:t>
      </w:r>
    </w:p>
    <w:p w14:paraId="3F158ADA" w14:textId="5C3F41B5" w:rsidR="00DA6CDE" w:rsidRDefault="00DA6CDE"/>
    <w:p w14:paraId="4627D551" w14:textId="77777777" w:rsidR="000B1351" w:rsidRPr="00632AB5" w:rsidRDefault="000B1351" w:rsidP="000B1351">
      <w:pPr>
        <w:rPr>
          <w:b/>
          <w:u w:val="single"/>
        </w:rPr>
      </w:pPr>
      <w:r>
        <w:rPr>
          <w:b/>
          <w:u w:val="single"/>
        </w:rPr>
        <w:t xml:space="preserve">Interview schedule – e-cigarette retailers </w:t>
      </w:r>
    </w:p>
    <w:p w14:paraId="012F6C95" w14:textId="77777777" w:rsidR="000B1351" w:rsidRDefault="000B1351" w:rsidP="000B1351">
      <w:pPr>
        <w:pStyle w:val="NoSpacing"/>
      </w:pPr>
    </w:p>
    <w:p w14:paraId="392C9345" w14:textId="77777777" w:rsidR="000B1351" w:rsidRDefault="000B1351" w:rsidP="000B1351">
      <w:pPr>
        <w:rPr>
          <w:b/>
        </w:rPr>
      </w:pPr>
      <w:r w:rsidRPr="00510F1E">
        <w:rPr>
          <w:b/>
        </w:rPr>
        <w:t xml:space="preserve">Section 1 </w:t>
      </w:r>
      <w:r>
        <w:rPr>
          <w:b/>
        </w:rPr>
        <w:t>- Introduction &amp; Retail Context</w:t>
      </w:r>
    </w:p>
    <w:p w14:paraId="7E1A8193" w14:textId="77777777" w:rsidR="000B1351" w:rsidRDefault="000B1351" w:rsidP="000B1351">
      <w:pPr>
        <w:pStyle w:val="NoSpacing"/>
      </w:pPr>
      <w:r>
        <w:t xml:space="preserve">I’d like to start by explaining the aims of the project. This research looks at the impact of regulation of e-cigarettes via the Tobacco Products Directive, introduced in May 2016. We’re talking to young people and policy stakeholders about this as well.  Your job role means that you can make a valuable contribution to understanding on this topic. </w:t>
      </w:r>
    </w:p>
    <w:p w14:paraId="25A65313" w14:textId="77777777" w:rsidR="00157E76" w:rsidRDefault="00157E76" w:rsidP="00157E76">
      <w:pPr>
        <w:pStyle w:val="NoSpacing"/>
        <w:ind w:left="360"/>
      </w:pPr>
    </w:p>
    <w:p w14:paraId="7AFCD69C" w14:textId="0F1EA4D6" w:rsidR="000B1351" w:rsidRDefault="000B1351" w:rsidP="001620B3">
      <w:pPr>
        <w:pStyle w:val="NoSpacing"/>
        <w:numPr>
          <w:ilvl w:val="0"/>
          <w:numId w:val="39"/>
        </w:numPr>
      </w:pPr>
      <w:r>
        <w:t xml:space="preserve">Firstly, could you tell me about the business and your job here? </w:t>
      </w:r>
    </w:p>
    <w:p w14:paraId="50C216B5" w14:textId="77777777" w:rsidR="000B1351" w:rsidRDefault="000B1351" w:rsidP="001620B3">
      <w:pPr>
        <w:pStyle w:val="NoSpacing"/>
        <w:numPr>
          <w:ilvl w:val="0"/>
          <w:numId w:val="39"/>
        </w:numPr>
      </w:pPr>
      <w:r>
        <w:t xml:space="preserve">How long have you been in this role? </w:t>
      </w:r>
    </w:p>
    <w:p w14:paraId="40EDF74B" w14:textId="77777777" w:rsidR="000B1351" w:rsidRDefault="000B1351" w:rsidP="001620B3">
      <w:pPr>
        <w:pStyle w:val="NoSpacing"/>
        <w:numPr>
          <w:ilvl w:val="0"/>
          <w:numId w:val="39"/>
        </w:numPr>
      </w:pPr>
      <w:r>
        <w:t xml:space="preserve">Is the store(s) you work in part of bigger chain or independent? </w:t>
      </w:r>
    </w:p>
    <w:p w14:paraId="0434D469" w14:textId="77777777" w:rsidR="000B1351" w:rsidRDefault="000B1351" w:rsidP="001620B3">
      <w:pPr>
        <w:pStyle w:val="NoSpacing"/>
        <w:numPr>
          <w:ilvl w:val="0"/>
          <w:numId w:val="39"/>
        </w:numPr>
      </w:pPr>
      <w:r>
        <w:t xml:space="preserve">Customer base – who buys e-cigarettes in this store? </w:t>
      </w:r>
    </w:p>
    <w:p w14:paraId="79C583A7" w14:textId="77777777" w:rsidR="000B1351" w:rsidRDefault="000B1351" w:rsidP="001620B3">
      <w:pPr>
        <w:pStyle w:val="NoSpacing"/>
        <w:numPr>
          <w:ilvl w:val="1"/>
          <w:numId w:val="39"/>
        </w:numPr>
      </w:pPr>
      <w:r>
        <w:t>What kind of age group comes here most?</w:t>
      </w:r>
    </w:p>
    <w:p w14:paraId="295890C2" w14:textId="77777777" w:rsidR="000B1351" w:rsidRDefault="000B1351" w:rsidP="001620B3">
      <w:pPr>
        <w:pStyle w:val="NoSpacing"/>
        <w:numPr>
          <w:ilvl w:val="1"/>
          <w:numId w:val="39"/>
        </w:numPr>
      </w:pPr>
      <w:r>
        <w:t>Do you think most people who just vape are ex-smokers?</w:t>
      </w:r>
    </w:p>
    <w:p w14:paraId="45B63C51" w14:textId="77777777" w:rsidR="000B1351" w:rsidRDefault="000B1351" w:rsidP="001620B3">
      <w:pPr>
        <w:pStyle w:val="NoSpacing"/>
        <w:numPr>
          <w:ilvl w:val="1"/>
          <w:numId w:val="39"/>
        </w:numPr>
      </w:pPr>
      <w:r>
        <w:t xml:space="preserve">Do many of your customers just vape now? </w:t>
      </w:r>
    </w:p>
    <w:p w14:paraId="7B34C118" w14:textId="01C8A0A3" w:rsidR="000B1351" w:rsidRDefault="000B1351" w:rsidP="001620B3">
      <w:pPr>
        <w:pStyle w:val="NoSpacing"/>
        <w:numPr>
          <w:ilvl w:val="0"/>
          <w:numId w:val="41"/>
        </w:numPr>
        <w:ind w:left="284" w:hanging="284"/>
      </w:pPr>
      <w:r>
        <w:t>W</w:t>
      </w:r>
      <w:r w:rsidRPr="001C56FD">
        <w:t xml:space="preserve">hat do you think is appealing about e-cigarettes for your customers (prompt for function, </w:t>
      </w:r>
      <w:r>
        <w:t>flavours, branding, design etc. &amp; whether m</w:t>
      </w:r>
      <w:r w:rsidRPr="001C56FD">
        <w:t>ore or less appealing for younger and older customers</w:t>
      </w:r>
      <w:r>
        <w:t>?</w:t>
      </w:r>
      <w:r w:rsidR="00CB5EAD">
        <w:t>)</w:t>
      </w:r>
    </w:p>
    <w:p w14:paraId="31E0B579" w14:textId="77777777" w:rsidR="000B1351" w:rsidRDefault="000B1351" w:rsidP="001620B3">
      <w:pPr>
        <w:pStyle w:val="NoSpacing"/>
        <w:numPr>
          <w:ilvl w:val="0"/>
          <w:numId w:val="41"/>
        </w:numPr>
        <w:ind w:left="284" w:hanging="284"/>
      </w:pPr>
      <w:r>
        <w:t>Do you have any experience dealing with minors trying to buy e-cigarettes in your shop?</w:t>
      </w:r>
    </w:p>
    <w:p w14:paraId="149EB143" w14:textId="77777777" w:rsidR="000B1351" w:rsidRDefault="000B1351" w:rsidP="001620B3">
      <w:pPr>
        <w:pStyle w:val="NoSpacing"/>
        <w:numPr>
          <w:ilvl w:val="0"/>
          <w:numId w:val="42"/>
        </w:numPr>
      </w:pPr>
      <w:r w:rsidRPr="00A40C97">
        <w:t xml:space="preserve">What are the regulations on this? </w:t>
      </w:r>
    </w:p>
    <w:p w14:paraId="270303B3" w14:textId="77777777" w:rsidR="000B1351" w:rsidRPr="00A40C97" w:rsidRDefault="000B1351" w:rsidP="001620B3">
      <w:pPr>
        <w:pStyle w:val="NoSpacing"/>
        <w:numPr>
          <w:ilvl w:val="0"/>
          <w:numId w:val="42"/>
        </w:numPr>
      </w:pPr>
      <w:r w:rsidRPr="00A40C97">
        <w:t>Are there specific store policies for this?</w:t>
      </w:r>
    </w:p>
    <w:p w14:paraId="39B1B1E2" w14:textId="77777777" w:rsidR="000B1351" w:rsidRDefault="000B1351" w:rsidP="000B1351">
      <w:pPr>
        <w:pStyle w:val="NoSpacing"/>
        <w:ind w:left="720"/>
      </w:pPr>
    </w:p>
    <w:p w14:paraId="76A0F66B" w14:textId="77777777" w:rsidR="000B1351" w:rsidRPr="00510F1E" w:rsidRDefault="000B1351" w:rsidP="000B1351">
      <w:pPr>
        <w:spacing w:line="240" w:lineRule="auto"/>
        <w:rPr>
          <w:rFonts w:ascii="Calibri" w:eastAsia="Calibri" w:hAnsi="Calibri" w:cs="Times New Roman"/>
          <w:b/>
        </w:rPr>
      </w:pPr>
      <w:r w:rsidRPr="00510F1E">
        <w:rPr>
          <w:rFonts w:ascii="Calibri" w:eastAsia="Calibri" w:hAnsi="Calibri" w:cs="Times New Roman"/>
          <w:b/>
        </w:rPr>
        <w:t xml:space="preserve">Section 2 </w:t>
      </w:r>
      <w:r>
        <w:rPr>
          <w:rFonts w:ascii="Calibri" w:eastAsia="Calibri" w:hAnsi="Calibri" w:cs="Times New Roman"/>
          <w:b/>
        </w:rPr>
        <w:t>-</w:t>
      </w:r>
      <w:r w:rsidRPr="00510F1E">
        <w:rPr>
          <w:rFonts w:ascii="Calibri" w:eastAsia="Calibri" w:hAnsi="Calibri" w:cs="Times New Roman"/>
          <w:b/>
        </w:rPr>
        <w:t xml:space="preserve"> Approaches to tobacco control</w:t>
      </w:r>
    </w:p>
    <w:p w14:paraId="181A4E5A" w14:textId="77777777" w:rsidR="000B1351" w:rsidRPr="00510F1E" w:rsidRDefault="000B1351" w:rsidP="000B1351">
      <w:pPr>
        <w:spacing w:line="240" w:lineRule="auto"/>
        <w:rPr>
          <w:rFonts w:ascii="Calibri" w:eastAsia="Calibri" w:hAnsi="Calibri" w:cs="Times New Roman"/>
        </w:rPr>
      </w:pPr>
      <w:r w:rsidRPr="00771895">
        <w:rPr>
          <w:rFonts w:ascii="Calibri" w:eastAsia="Calibri" w:hAnsi="Calibri" w:cs="Times New Roman"/>
        </w:rPr>
        <w:t>Smoking rates have been in decline for some years now in the UK and there have been major changes to tobacco control policy over the years.</w:t>
      </w:r>
      <w:r w:rsidRPr="00F45463">
        <w:rPr>
          <w:rFonts w:ascii="Calibri" w:eastAsia="Calibri" w:hAnsi="Calibri" w:cs="Times New Roman"/>
        </w:rPr>
        <w:t xml:space="preserve"> I’d like to discuss your views on this</w:t>
      </w:r>
      <w:r>
        <w:rPr>
          <w:rFonts w:ascii="Calibri" w:eastAsia="Calibri" w:hAnsi="Calibri" w:cs="Times New Roman"/>
        </w:rPr>
        <w:t>.</w:t>
      </w:r>
    </w:p>
    <w:p w14:paraId="443C8054" w14:textId="77777777" w:rsidR="000B1351" w:rsidRDefault="000B1351" w:rsidP="001620B3">
      <w:pPr>
        <w:numPr>
          <w:ilvl w:val="0"/>
          <w:numId w:val="35"/>
        </w:numPr>
        <w:spacing w:after="200" w:line="240" w:lineRule="auto"/>
        <w:contextualSpacing/>
        <w:rPr>
          <w:rFonts w:ascii="Calibri" w:eastAsia="Calibri" w:hAnsi="Calibri" w:cs="Times New Roman"/>
        </w:rPr>
      </w:pPr>
      <w:r>
        <w:rPr>
          <w:rFonts w:ascii="Calibri" w:eastAsia="Calibri" w:hAnsi="Calibri" w:cs="Times New Roman"/>
        </w:rPr>
        <w:t>W</w:t>
      </w:r>
      <w:r w:rsidRPr="00F45463">
        <w:rPr>
          <w:rFonts w:ascii="Calibri" w:eastAsia="Calibri" w:hAnsi="Calibri" w:cs="Times New Roman"/>
        </w:rPr>
        <w:t xml:space="preserve">hat kinds of changes have you seen in people’s smoking in recent years? </w:t>
      </w:r>
    </w:p>
    <w:p w14:paraId="6013E1BE" w14:textId="77777777" w:rsidR="000B1351" w:rsidRDefault="000B1351" w:rsidP="001620B3">
      <w:pPr>
        <w:numPr>
          <w:ilvl w:val="1"/>
          <w:numId w:val="35"/>
        </w:numPr>
        <w:spacing w:after="200" w:line="240" w:lineRule="auto"/>
        <w:contextualSpacing/>
        <w:rPr>
          <w:rFonts w:ascii="Calibri" w:eastAsia="Calibri" w:hAnsi="Calibri" w:cs="Times New Roman"/>
        </w:rPr>
      </w:pPr>
      <w:r>
        <w:rPr>
          <w:rFonts w:ascii="Calibri" w:eastAsia="Calibri" w:hAnsi="Calibri" w:cs="Times New Roman"/>
        </w:rPr>
        <w:t xml:space="preserve">Have you noticed any changes among adults in particular? </w:t>
      </w:r>
    </w:p>
    <w:p w14:paraId="75C81DF2" w14:textId="77777777" w:rsidR="000B1351" w:rsidRPr="00486388" w:rsidRDefault="000B1351" w:rsidP="001620B3">
      <w:pPr>
        <w:numPr>
          <w:ilvl w:val="1"/>
          <w:numId w:val="35"/>
        </w:numPr>
        <w:spacing w:after="200" w:line="240" w:lineRule="auto"/>
        <w:contextualSpacing/>
        <w:rPr>
          <w:rFonts w:ascii="Calibri" w:eastAsia="Calibri" w:hAnsi="Calibri" w:cs="Times New Roman"/>
        </w:rPr>
      </w:pPr>
      <w:r w:rsidRPr="00486388">
        <w:rPr>
          <w:rFonts w:ascii="Calibri" w:eastAsia="Calibri" w:hAnsi="Calibri" w:cs="Times New Roman"/>
        </w:rPr>
        <w:t>What about young people?</w:t>
      </w:r>
    </w:p>
    <w:p w14:paraId="1931CAA5" w14:textId="77777777" w:rsidR="000B1351" w:rsidRDefault="000B1351" w:rsidP="001620B3">
      <w:pPr>
        <w:numPr>
          <w:ilvl w:val="0"/>
          <w:numId w:val="35"/>
        </w:numPr>
        <w:spacing w:after="200" w:line="240" w:lineRule="auto"/>
        <w:contextualSpacing/>
        <w:rPr>
          <w:rFonts w:ascii="Calibri" w:eastAsia="Calibri" w:hAnsi="Calibri" w:cs="Times New Roman"/>
        </w:rPr>
      </w:pPr>
      <w:r w:rsidRPr="00510F1E">
        <w:rPr>
          <w:rFonts w:ascii="Calibri" w:eastAsia="Calibri" w:hAnsi="Calibri" w:cs="Times New Roman"/>
        </w:rPr>
        <w:t xml:space="preserve">What do you think have been the key </w:t>
      </w:r>
      <w:r>
        <w:rPr>
          <w:rFonts w:ascii="Calibri" w:eastAsia="Calibri" w:hAnsi="Calibri" w:cs="Times New Roman"/>
        </w:rPr>
        <w:t>influences</w:t>
      </w:r>
      <w:r w:rsidRPr="00510F1E">
        <w:rPr>
          <w:rFonts w:ascii="Calibri" w:eastAsia="Calibri" w:hAnsi="Calibri" w:cs="Times New Roman"/>
        </w:rPr>
        <w:t xml:space="preserve"> </w:t>
      </w:r>
      <w:r>
        <w:rPr>
          <w:rFonts w:ascii="Calibri" w:eastAsia="Calibri" w:hAnsi="Calibri" w:cs="Times New Roman"/>
        </w:rPr>
        <w:t xml:space="preserve">on </w:t>
      </w:r>
      <w:r w:rsidRPr="00510F1E">
        <w:rPr>
          <w:rFonts w:ascii="Calibri" w:eastAsia="Calibri" w:hAnsi="Calibri" w:cs="Times New Roman"/>
        </w:rPr>
        <w:t xml:space="preserve">reductions in </w:t>
      </w:r>
      <w:r>
        <w:rPr>
          <w:rFonts w:ascii="Calibri" w:eastAsia="Calibri" w:hAnsi="Calibri" w:cs="Times New Roman"/>
        </w:rPr>
        <w:t>adult smoking</w:t>
      </w:r>
      <w:r w:rsidRPr="00510F1E">
        <w:rPr>
          <w:rFonts w:ascii="Calibri" w:eastAsia="Calibri" w:hAnsi="Calibri" w:cs="Times New Roman"/>
        </w:rPr>
        <w:t xml:space="preserve"> over </w:t>
      </w:r>
      <w:r>
        <w:rPr>
          <w:rFonts w:ascii="Calibri" w:eastAsia="Calibri" w:hAnsi="Calibri" w:cs="Times New Roman"/>
        </w:rPr>
        <w:t>recent</w:t>
      </w:r>
      <w:r w:rsidRPr="00510F1E">
        <w:rPr>
          <w:rFonts w:ascii="Calibri" w:eastAsia="Calibri" w:hAnsi="Calibri" w:cs="Times New Roman"/>
        </w:rPr>
        <w:t xml:space="preserve"> years? </w:t>
      </w:r>
    </w:p>
    <w:p w14:paraId="2637EDFD" w14:textId="77777777" w:rsidR="000B1351" w:rsidRPr="00510F1E" w:rsidRDefault="000B1351" w:rsidP="001620B3">
      <w:pPr>
        <w:numPr>
          <w:ilvl w:val="1"/>
          <w:numId w:val="35"/>
        </w:numPr>
        <w:spacing w:after="200" w:line="240" w:lineRule="auto"/>
        <w:contextualSpacing/>
        <w:rPr>
          <w:rFonts w:ascii="Calibri" w:eastAsia="Calibri" w:hAnsi="Calibri" w:cs="Times New Roman"/>
        </w:rPr>
      </w:pPr>
      <w:r w:rsidRPr="00486388">
        <w:rPr>
          <w:rFonts w:ascii="Calibri" w:eastAsia="Calibri" w:hAnsi="Calibri" w:cs="Times New Roman"/>
        </w:rPr>
        <w:t>What about</w:t>
      </w:r>
      <w:r>
        <w:rPr>
          <w:rFonts w:ascii="Calibri" w:eastAsia="Calibri" w:hAnsi="Calibri" w:cs="Times New Roman"/>
        </w:rPr>
        <w:t xml:space="preserve"> influences on reductions in youth smoking?</w:t>
      </w:r>
    </w:p>
    <w:p w14:paraId="4AB1D8C7" w14:textId="77777777" w:rsidR="000B1351" w:rsidRPr="00510F1E" w:rsidRDefault="000B1351" w:rsidP="001620B3">
      <w:pPr>
        <w:numPr>
          <w:ilvl w:val="0"/>
          <w:numId w:val="35"/>
        </w:numPr>
        <w:spacing w:after="200" w:line="240" w:lineRule="auto"/>
        <w:contextualSpacing/>
        <w:rPr>
          <w:rFonts w:ascii="Calibri" w:eastAsia="Calibri" w:hAnsi="Calibri" w:cs="Times New Roman"/>
        </w:rPr>
      </w:pPr>
      <w:r w:rsidRPr="00510F1E">
        <w:rPr>
          <w:rFonts w:ascii="Calibri" w:eastAsia="Calibri" w:hAnsi="Calibri" w:cs="Times New Roman"/>
        </w:rPr>
        <w:t xml:space="preserve">How do you think </w:t>
      </w:r>
      <w:r>
        <w:rPr>
          <w:rFonts w:ascii="Calibri" w:eastAsia="Calibri" w:hAnsi="Calibri" w:cs="Times New Roman"/>
        </w:rPr>
        <w:t xml:space="preserve">tobacco control </w:t>
      </w:r>
      <w:r w:rsidRPr="00510F1E">
        <w:rPr>
          <w:rFonts w:ascii="Calibri" w:eastAsia="Calibri" w:hAnsi="Calibri" w:cs="Times New Roman"/>
        </w:rPr>
        <w:t>polic</w:t>
      </w:r>
      <w:r>
        <w:rPr>
          <w:rFonts w:ascii="Calibri" w:eastAsia="Calibri" w:hAnsi="Calibri" w:cs="Times New Roman"/>
        </w:rPr>
        <w:t xml:space="preserve">ies </w:t>
      </w:r>
      <w:r w:rsidRPr="00510F1E">
        <w:rPr>
          <w:rFonts w:ascii="Calibri" w:eastAsia="Calibri" w:hAnsi="Calibri" w:cs="Times New Roman"/>
        </w:rPr>
        <w:t xml:space="preserve">have </w:t>
      </w:r>
      <w:r>
        <w:rPr>
          <w:rFonts w:ascii="Calibri" w:eastAsia="Calibri" w:hAnsi="Calibri" w:cs="Times New Roman"/>
        </w:rPr>
        <w:t>contributed to this</w:t>
      </w:r>
      <w:r w:rsidRPr="00510F1E">
        <w:rPr>
          <w:rFonts w:ascii="Calibri" w:eastAsia="Calibri" w:hAnsi="Calibri" w:cs="Times New Roman"/>
        </w:rPr>
        <w:t>? What other social changes do you think have contributed to these?</w:t>
      </w:r>
    </w:p>
    <w:p w14:paraId="23D62A47" w14:textId="77777777" w:rsidR="000B1351" w:rsidRPr="00510F1E" w:rsidRDefault="000B1351" w:rsidP="000B1351">
      <w:pPr>
        <w:spacing w:line="240" w:lineRule="auto"/>
        <w:ind w:left="360"/>
        <w:contextualSpacing/>
        <w:rPr>
          <w:rFonts w:ascii="Calibri" w:eastAsia="Calibri" w:hAnsi="Calibri" w:cs="Times New Roman"/>
        </w:rPr>
      </w:pPr>
    </w:p>
    <w:p w14:paraId="6A20B36B" w14:textId="77777777" w:rsidR="000B1351" w:rsidRPr="00510F1E" w:rsidRDefault="000B1351" w:rsidP="000B1351">
      <w:pPr>
        <w:spacing w:line="240" w:lineRule="auto"/>
        <w:rPr>
          <w:rFonts w:ascii="Calibri" w:eastAsia="Calibri" w:hAnsi="Calibri" w:cs="Times New Roman"/>
          <w:b/>
        </w:rPr>
      </w:pPr>
      <w:r w:rsidRPr="00510F1E">
        <w:rPr>
          <w:rFonts w:ascii="Calibri" w:eastAsia="Calibri" w:hAnsi="Calibri" w:cs="Times New Roman"/>
          <w:b/>
        </w:rPr>
        <w:t xml:space="preserve">Section 3 </w:t>
      </w:r>
      <w:r>
        <w:rPr>
          <w:rFonts w:ascii="Calibri" w:eastAsia="Calibri" w:hAnsi="Calibri" w:cs="Times New Roman"/>
          <w:b/>
        </w:rPr>
        <w:t>-</w:t>
      </w:r>
      <w:r w:rsidRPr="00510F1E">
        <w:rPr>
          <w:rFonts w:ascii="Calibri" w:eastAsia="Calibri" w:hAnsi="Calibri" w:cs="Times New Roman"/>
          <w:b/>
        </w:rPr>
        <w:t xml:space="preserve"> E-cigarettes</w:t>
      </w:r>
    </w:p>
    <w:p w14:paraId="038FF09C" w14:textId="77777777" w:rsidR="000B1351" w:rsidRDefault="000B1351" w:rsidP="001620B3">
      <w:pPr>
        <w:numPr>
          <w:ilvl w:val="0"/>
          <w:numId w:val="37"/>
        </w:numPr>
        <w:spacing w:after="0" w:line="240" w:lineRule="auto"/>
        <w:rPr>
          <w:rFonts w:ascii="Calibri" w:eastAsia="Calibri" w:hAnsi="Calibri" w:cs="Times New Roman"/>
        </w:rPr>
      </w:pPr>
      <w:r w:rsidRPr="00A61E60">
        <w:rPr>
          <w:rFonts w:ascii="Calibri" w:eastAsia="Calibri" w:hAnsi="Calibri" w:cs="Times New Roman"/>
        </w:rPr>
        <w:t>E-cigarette use has grown rapidly in recent years. Overall, do you think e-cigarettes have made</w:t>
      </w:r>
      <w:r>
        <w:rPr>
          <w:rFonts w:ascii="Calibri" w:eastAsia="Calibri" w:hAnsi="Calibri" w:cs="Times New Roman"/>
        </w:rPr>
        <w:t xml:space="preserve"> </w:t>
      </w:r>
      <w:r w:rsidRPr="00A61E60">
        <w:rPr>
          <w:rFonts w:ascii="Calibri" w:eastAsia="Calibri" w:hAnsi="Calibri" w:cs="Times New Roman"/>
        </w:rPr>
        <w:t>a positive, or negative contribution to public health</w:t>
      </w:r>
      <w:r>
        <w:rPr>
          <w:rFonts w:ascii="Calibri" w:eastAsia="Calibri" w:hAnsi="Calibri" w:cs="Times New Roman"/>
        </w:rPr>
        <w:t xml:space="preserve"> or do you think it’s not made any difference</w:t>
      </w:r>
      <w:r w:rsidRPr="00A61E60">
        <w:rPr>
          <w:rFonts w:ascii="Calibri" w:eastAsia="Calibri" w:hAnsi="Calibri" w:cs="Times New Roman"/>
        </w:rPr>
        <w:t xml:space="preserve">? </w:t>
      </w:r>
    </w:p>
    <w:p w14:paraId="440E30E4" w14:textId="77777777" w:rsidR="000B1351" w:rsidRPr="00A61E60" w:rsidRDefault="000B1351" w:rsidP="001620B3">
      <w:pPr>
        <w:numPr>
          <w:ilvl w:val="1"/>
          <w:numId w:val="37"/>
        </w:numPr>
        <w:spacing w:after="0" w:line="240" w:lineRule="auto"/>
        <w:rPr>
          <w:rFonts w:ascii="Calibri" w:eastAsia="Calibri" w:hAnsi="Calibri" w:cs="Times New Roman"/>
        </w:rPr>
      </w:pPr>
      <w:r>
        <w:rPr>
          <w:rFonts w:ascii="Calibri" w:eastAsia="Calibri" w:hAnsi="Calibri" w:cs="Times New Roman"/>
        </w:rPr>
        <w:t xml:space="preserve">Why is that? </w:t>
      </w:r>
    </w:p>
    <w:p w14:paraId="6F7678B6" w14:textId="77777777" w:rsidR="000B1351" w:rsidRDefault="000B1351" w:rsidP="001620B3">
      <w:pPr>
        <w:numPr>
          <w:ilvl w:val="0"/>
          <w:numId w:val="37"/>
        </w:numPr>
        <w:spacing w:after="0" w:line="240" w:lineRule="auto"/>
        <w:rPr>
          <w:rFonts w:ascii="Calibri" w:eastAsia="Calibri" w:hAnsi="Calibri" w:cs="Times New Roman"/>
        </w:rPr>
      </w:pPr>
      <w:r>
        <w:rPr>
          <w:rFonts w:ascii="Calibri" w:eastAsia="Calibri" w:hAnsi="Calibri" w:cs="Times New Roman"/>
        </w:rPr>
        <w:t xml:space="preserve">Some people believe that e-cigarettes should be used to help people stop smoking, for example by being recommended by health services, while others do not. </w:t>
      </w:r>
    </w:p>
    <w:p w14:paraId="2F01CED0" w14:textId="77777777" w:rsidR="000B1351" w:rsidRDefault="000B1351" w:rsidP="001620B3">
      <w:pPr>
        <w:numPr>
          <w:ilvl w:val="1"/>
          <w:numId w:val="37"/>
        </w:numPr>
        <w:spacing w:after="0" w:line="240" w:lineRule="auto"/>
        <w:rPr>
          <w:rFonts w:ascii="Calibri" w:eastAsia="Calibri" w:hAnsi="Calibri" w:cs="Times New Roman"/>
        </w:rPr>
      </w:pPr>
      <w:r>
        <w:rPr>
          <w:rFonts w:ascii="Calibri" w:eastAsia="Calibri" w:hAnsi="Calibri" w:cs="Times New Roman"/>
        </w:rPr>
        <w:t>What do you think? Why?</w:t>
      </w:r>
    </w:p>
    <w:p w14:paraId="7367BC3B" w14:textId="08C74591" w:rsidR="000B1351" w:rsidRDefault="000B1351" w:rsidP="001620B3">
      <w:pPr>
        <w:numPr>
          <w:ilvl w:val="0"/>
          <w:numId w:val="37"/>
        </w:numPr>
        <w:spacing w:after="0" w:line="240" w:lineRule="auto"/>
        <w:rPr>
          <w:rFonts w:ascii="Calibri" w:eastAsia="Calibri" w:hAnsi="Calibri" w:cs="Times New Roman"/>
        </w:rPr>
      </w:pPr>
      <w:r w:rsidRPr="001474E7">
        <w:rPr>
          <w:rFonts w:ascii="Calibri" w:eastAsia="Calibri" w:hAnsi="Calibri" w:cs="Times New Roman"/>
        </w:rPr>
        <w:t>To what extent do you think e-cigarettes should be regulated: a) in line with tobacco cigarettes b) as a distinct product? Why?</w:t>
      </w:r>
      <w:r w:rsidR="00CB5EAD">
        <w:rPr>
          <w:rFonts w:ascii="Calibri" w:eastAsia="Calibri" w:hAnsi="Calibri" w:cs="Times New Roman"/>
        </w:rPr>
        <w:t xml:space="preserve"> </w:t>
      </w:r>
      <w:r>
        <w:rPr>
          <w:rFonts w:ascii="Calibri" w:eastAsia="Calibri" w:hAnsi="Calibri" w:cs="Times New Roman"/>
        </w:rPr>
        <w:t xml:space="preserve">What should regulation on e-cigarettes aim to do? (prompt on: restricting availability of devices and/or liquids; providing health information; stopping youth uptake). </w:t>
      </w:r>
    </w:p>
    <w:p w14:paraId="6DAD05E3" w14:textId="77777777" w:rsidR="000B1351" w:rsidRDefault="000B1351" w:rsidP="001620B3">
      <w:pPr>
        <w:numPr>
          <w:ilvl w:val="0"/>
          <w:numId w:val="37"/>
        </w:numPr>
        <w:spacing w:after="0" w:line="240" w:lineRule="auto"/>
        <w:rPr>
          <w:rFonts w:ascii="Calibri" w:eastAsia="Calibri" w:hAnsi="Calibri" w:cs="Times New Roman"/>
        </w:rPr>
      </w:pPr>
      <w:r>
        <w:rPr>
          <w:rFonts w:ascii="Calibri" w:eastAsia="Calibri" w:hAnsi="Calibri" w:cs="Times New Roman"/>
        </w:rPr>
        <w:t>E-cigarette regulation varies a lot internationally. Do you think the balance of e-cigarette regulation overall in Wales/Scotland/England, is about right? Too liberal? Too restrictive? Why?</w:t>
      </w:r>
    </w:p>
    <w:p w14:paraId="21C7C962" w14:textId="77777777" w:rsidR="000B1351" w:rsidRDefault="000B1351" w:rsidP="001620B3">
      <w:pPr>
        <w:numPr>
          <w:ilvl w:val="0"/>
          <w:numId w:val="34"/>
        </w:numPr>
        <w:spacing w:after="0" w:line="240" w:lineRule="auto"/>
        <w:rPr>
          <w:rFonts w:ascii="Calibri" w:eastAsia="Calibri" w:hAnsi="Calibri" w:cs="Times New Roman"/>
        </w:rPr>
      </w:pPr>
      <w:r w:rsidRPr="00510F1E">
        <w:rPr>
          <w:rFonts w:ascii="Calibri" w:eastAsia="Calibri" w:hAnsi="Calibri" w:cs="Times New Roman"/>
        </w:rPr>
        <w:t>What impacts do you think e-cigarettes have had for young people? Or what kind of effects might they have in the future?</w:t>
      </w:r>
    </w:p>
    <w:p w14:paraId="08856815" w14:textId="77777777" w:rsidR="000B1351" w:rsidRPr="00C57471" w:rsidRDefault="000B1351" w:rsidP="001620B3">
      <w:pPr>
        <w:pStyle w:val="ListParagraph"/>
        <w:numPr>
          <w:ilvl w:val="0"/>
          <w:numId w:val="40"/>
        </w:numPr>
        <w:spacing w:after="0" w:line="240" w:lineRule="auto"/>
        <w:rPr>
          <w:rFonts w:ascii="Calibri" w:eastAsia="Calibri" w:hAnsi="Calibri" w:cs="Times New Roman"/>
        </w:rPr>
      </w:pPr>
      <w:r w:rsidRPr="00C57471">
        <w:rPr>
          <w:rFonts w:ascii="Calibri" w:eastAsia="Calibri" w:hAnsi="Calibri" w:cs="Times New Roman"/>
        </w:rPr>
        <w:t>Some people say that e-cigarettes are likely to lead to nicotine addiction in young people. What are your views on that?</w:t>
      </w:r>
    </w:p>
    <w:p w14:paraId="00F698F1" w14:textId="77777777" w:rsidR="000B1351" w:rsidRPr="00D762AF" w:rsidRDefault="000B1351" w:rsidP="001620B3">
      <w:pPr>
        <w:pStyle w:val="ListParagraph"/>
        <w:numPr>
          <w:ilvl w:val="0"/>
          <w:numId w:val="40"/>
        </w:numPr>
        <w:spacing w:after="0" w:line="240" w:lineRule="auto"/>
        <w:rPr>
          <w:rFonts w:ascii="Calibri" w:eastAsia="Calibri" w:hAnsi="Calibri" w:cs="Times New Roman"/>
        </w:rPr>
      </w:pPr>
      <w:r w:rsidRPr="00C57471">
        <w:rPr>
          <w:rFonts w:ascii="Calibri" w:eastAsia="Calibri" w:hAnsi="Calibri" w:cs="Times New Roman"/>
        </w:rPr>
        <w:t>Some people say that e-cigarette use mimics smoking behaviour, so will lead people to see smoking as “normal” again. What are your views on that?</w:t>
      </w:r>
    </w:p>
    <w:p w14:paraId="0F560895" w14:textId="77777777" w:rsidR="000B1351" w:rsidRPr="00510F1E" w:rsidRDefault="000B1351" w:rsidP="000B1351">
      <w:pPr>
        <w:spacing w:after="0" w:line="240" w:lineRule="auto"/>
        <w:rPr>
          <w:rFonts w:ascii="Calibri" w:eastAsia="Calibri" w:hAnsi="Calibri" w:cs="Times New Roman"/>
        </w:rPr>
      </w:pPr>
    </w:p>
    <w:p w14:paraId="2E9E5E87" w14:textId="77777777" w:rsidR="000B1351" w:rsidRDefault="000B1351" w:rsidP="000B1351">
      <w:pPr>
        <w:spacing w:line="240" w:lineRule="auto"/>
        <w:rPr>
          <w:rFonts w:ascii="Calibri" w:eastAsia="Calibri" w:hAnsi="Calibri" w:cs="Times New Roman"/>
          <w:b/>
        </w:rPr>
      </w:pPr>
      <w:r w:rsidRPr="00510F1E">
        <w:rPr>
          <w:rFonts w:ascii="Calibri" w:eastAsia="Calibri" w:hAnsi="Calibri" w:cs="Times New Roman"/>
          <w:b/>
        </w:rPr>
        <w:t xml:space="preserve">Section 3a </w:t>
      </w:r>
      <w:r>
        <w:rPr>
          <w:rFonts w:ascii="Calibri" w:eastAsia="Calibri" w:hAnsi="Calibri" w:cs="Times New Roman"/>
          <w:b/>
        </w:rPr>
        <w:t>-</w:t>
      </w:r>
      <w:r w:rsidRPr="00510F1E">
        <w:rPr>
          <w:rFonts w:ascii="Calibri" w:eastAsia="Calibri" w:hAnsi="Calibri" w:cs="Times New Roman"/>
          <w:b/>
        </w:rPr>
        <w:t xml:space="preserve"> TPD (theory)</w:t>
      </w:r>
    </w:p>
    <w:p w14:paraId="0C9D3BC9" w14:textId="77777777" w:rsidR="000B1351" w:rsidRPr="00510F1E" w:rsidRDefault="000B1351" w:rsidP="000B1351">
      <w:pPr>
        <w:spacing w:line="240" w:lineRule="auto"/>
        <w:rPr>
          <w:rFonts w:ascii="Calibri" w:eastAsia="Calibri" w:hAnsi="Calibri" w:cs="Times New Roman"/>
          <w:b/>
        </w:rPr>
      </w:pPr>
      <w:r>
        <w:rPr>
          <w:rFonts w:ascii="Calibri" w:eastAsia="Calibri" w:hAnsi="Calibri" w:cs="Times New Roman"/>
          <w:b/>
        </w:rPr>
        <w:t>I’d like to talk more specifically now about the TPD legislation.</w:t>
      </w:r>
    </w:p>
    <w:p w14:paraId="070B403A" w14:textId="77777777" w:rsidR="000B1351" w:rsidRPr="00C57471" w:rsidRDefault="000B1351" w:rsidP="001620B3">
      <w:pPr>
        <w:numPr>
          <w:ilvl w:val="0"/>
          <w:numId w:val="34"/>
        </w:numPr>
        <w:spacing w:after="0" w:line="240" w:lineRule="auto"/>
        <w:rPr>
          <w:rFonts w:ascii="Calibri" w:eastAsia="Calibri" w:hAnsi="Calibri" w:cs="Times New Roman"/>
        </w:rPr>
      </w:pPr>
      <w:r w:rsidRPr="00776304">
        <w:rPr>
          <w:rFonts w:ascii="Calibri" w:eastAsia="Calibri" w:hAnsi="Calibri" w:cs="Times New Roman"/>
        </w:rPr>
        <w:t>Are you familiar with the Tobacco Products Directive? Where do/have you information about this from? What type of information/support have you received?</w:t>
      </w:r>
    </w:p>
    <w:p w14:paraId="55AB9902" w14:textId="77777777" w:rsidR="000B1351" w:rsidRPr="00510F1E" w:rsidRDefault="000B1351" w:rsidP="001620B3">
      <w:pPr>
        <w:numPr>
          <w:ilvl w:val="0"/>
          <w:numId w:val="34"/>
        </w:numPr>
        <w:spacing w:after="0" w:line="240" w:lineRule="auto"/>
        <w:rPr>
          <w:rFonts w:ascii="Calibri" w:eastAsia="Calibri" w:hAnsi="Calibri" w:cs="Times New Roman"/>
          <w:i/>
        </w:rPr>
      </w:pPr>
      <w:r w:rsidRPr="00510F1E">
        <w:rPr>
          <w:rFonts w:ascii="Calibri" w:eastAsia="Calibri" w:hAnsi="Calibri" w:cs="Times New Roman"/>
        </w:rPr>
        <w:t xml:space="preserve">What do you think is good or bad about </w:t>
      </w:r>
      <w:r>
        <w:rPr>
          <w:rFonts w:ascii="Calibri" w:eastAsia="Calibri" w:hAnsi="Calibri" w:cs="Times New Roman"/>
        </w:rPr>
        <w:t xml:space="preserve">the changes introduced by </w:t>
      </w:r>
      <w:r w:rsidRPr="00510F1E">
        <w:rPr>
          <w:rFonts w:ascii="Calibri" w:eastAsia="Calibri" w:hAnsi="Calibri" w:cs="Times New Roman"/>
        </w:rPr>
        <w:t xml:space="preserve">TPD? </w:t>
      </w:r>
      <w:r w:rsidRPr="00510F1E">
        <w:rPr>
          <w:rFonts w:ascii="Calibri" w:eastAsia="Calibri" w:hAnsi="Calibri" w:cs="Times New Roman"/>
          <w:i/>
        </w:rPr>
        <w:t>(prompt on why for each point made)</w:t>
      </w:r>
    </w:p>
    <w:p w14:paraId="3319B473" w14:textId="77777777" w:rsidR="000B1351" w:rsidRPr="00510F1E" w:rsidRDefault="000B1351" w:rsidP="001620B3">
      <w:pPr>
        <w:numPr>
          <w:ilvl w:val="0"/>
          <w:numId w:val="34"/>
        </w:numPr>
        <w:spacing w:after="0" w:line="240" w:lineRule="auto"/>
        <w:rPr>
          <w:rFonts w:ascii="Calibri" w:eastAsia="Calibri" w:hAnsi="Calibri" w:cs="Times New Roman"/>
        </w:rPr>
      </w:pPr>
      <w:r>
        <w:rPr>
          <w:rFonts w:ascii="Calibri" w:eastAsia="Calibri" w:hAnsi="Calibri" w:cs="Times New Roman"/>
        </w:rPr>
        <w:t>How do you think these</w:t>
      </w:r>
      <w:r w:rsidRPr="00510F1E">
        <w:rPr>
          <w:rFonts w:ascii="Calibri" w:eastAsia="Calibri" w:hAnsi="Calibri" w:cs="Times New Roman"/>
        </w:rPr>
        <w:t xml:space="preserve"> </w:t>
      </w:r>
      <w:r>
        <w:rPr>
          <w:rFonts w:ascii="Calibri" w:eastAsia="Calibri" w:hAnsi="Calibri" w:cs="Times New Roman"/>
        </w:rPr>
        <w:t>fit with the</w:t>
      </w:r>
      <w:r w:rsidRPr="00510F1E">
        <w:rPr>
          <w:rFonts w:ascii="Calibri" w:eastAsia="Calibri" w:hAnsi="Calibri" w:cs="Times New Roman"/>
        </w:rPr>
        <w:t xml:space="preserve"> wider tobacco control agendas</w:t>
      </w:r>
      <w:r>
        <w:rPr>
          <w:rFonts w:ascii="Calibri" w:eastAsia="Calibri" w:hAnsi="Calibri" w:cs="Times New Roman"/>
        </w:rPr>
        <w:t xml:space="preserve"> that we discussed earlier</w:t>
      </w:r>
      <w:r w:rsidRPr="00510F1E">
        <w:rPr>
          <w:rFonts w:ascii="Calibri" w:eastAsia="Calibri" w:hAnsi="Calibri" w:cs="Times New Roman"/>
        </w:rPr>
        <w:t xml:space="preserve">? </w:t>
      </w:r>
    </w:p>
    <w:p w14:paraId="7C2C67A1" w14:textId="77777777" w:rsidR="000B1351" w:rsidRPr="00510F1E" w:rsidRDefault="000B1351" w:rsidP="001620B3">
      <w:pPr>
        <w:numPr>
          <w:ilvl w:val="0"/>
          <w:numId w:val="34"/>
        </w:numPr>
        <w:spacing w:after="0" w:line="240" w:lineRule="auto"/>
        <w:rPr>
          <w:rFonts w:ascii="Calibri" w:eastAsia="Calibri" w:hAnsi="Calibri" w:cs="Times New Roman"/>
        </w:rPr>
      </w:pPr>
      <w:r w:rsidRPr="00510F1E">
        <w:rPr>
          <w:rFonts w:ascii="Calibri" w:eastAsia="Calibri" w:hAnsi="Calibri" w:cs="Times New Roman"/>
        </w:rPr>
        <w:t xml:space="preserve">Who do you think </w:t>
      </w:r>
      <w:r>
        <w:rPr>
          <w:rFonts w:ascii="Calibri" w:eastAsia="Calibri" w:hAnsi="Calibri" w:cs="Times New Roman"/>
        </w:rPr>
        <w:t>the changes introduced by the TPD are</w:t>
      </w:r>
      <w:r w:rsidRPr="00510F1E">
        <w:rPr>
          <w:rFonts w:ascii="Calibri" w:eastAsia="Calibri" w:hAnsi="Calibri" w:cs="Times New Roman"/>
        </w:rPr>
        <w:t xml:space="preserve"> aimed at and why? </w:t>
      </w:r>
      <w:r>
        <w:rPr>
          <w:rFonts w:ascii="Calibri" w:eastAsia="Calibri" w:hAnsi="Calibri" w:cs="Times New Roman"/>
        </w:rPr>
        <w:t xml:space="preserve">(prompt on consumers, producers, retailers). </w:t>
      </w:r>
    </w:p>
    <w:p w14:paraId="4E90931C" w14:textId="77777777" w:rsidR="000B1351" w:rsidRPr="00776304" w:rsidRDefault="000B1351" w:rsidP="001620B3">
      <w:pPr>
        <w:numPr>
          <w:ilvl w:val="0"/>
          <w:numId w:val="34"/>
        </w:numPr>
        <w:spacing w:after="0" w:line="240" w:lineRule="auto"/>
        <w:rPr>
          <w:rFonts w:ascii="Calibri" w:eastAsia="Calibri" w:hAnsi="Calibri" w:cs="Times New Roman"/>
          <w:i/>
        </w:rPr>
      </w:pPr>
      <w:r w:rsidRPr="00510F1E">
        <w:rPr>
          <w:rFonts w:ascii="Calibri" w:eastAsia="Calibri" w:hAnsi="Calibri" w:cs="Times New Roman"/>
        </w:rPr>
        <w:t xml:space="preserve">How will we know if TPD has been effective? What would change? </w:t>
      </w:r>
      <w:r w:rsidRPr="00510F1E">
        <w:rPr>
          <w:rFonts w:ascii="Calibri" w:eastAsia="Calibri" w:hAnsi="Calibri" w:cs="Times New Roman"/>
          <w:i/>
        </w:rPr>
        <w:t>(prompt here on both youth and adult behaviour)</w:t>
      </w:r>
      <w:r>
        <w:rPr>
          <w:rFonts w:ascii="Calibri" w:eastAsia="Calibri" w:hAnsi="Calibri" w:cs="Times New Roman"/>
        </w:rPr>
        <w:t xml:space="preserve">. </w:t>
      </w:r>
    </w:p>
    <w:p w14:paraId="1B686A52" w14:textId="5FC46F91" w:rsidR="000B1351" w:rsidRPr="00CB5EAD" w:rsidRDefault="000B1351" w:rsidP="001620B3">
      <w:pPr>
        <w:numPr>
          <w:ilvl w:val="0"/>
          <w:numId w:val="34"/>
        </w:numPr>
        <w:spacing w:after="0" w:line="240" w:lineRule="auto"/>
        <w:rPr>
          <w:rFonts w:ascii="Calibri" w:eastAsia="Calibri" w:hAnsi="Calibri" w:cs="Times New Roman"/>
          <w:i/>
        </w:rPr>
      </w:pPr>
      <w:r>
        <w:rPr>
          <w:rFonts w:ascii="Calibri" w:eastAsia="Calibri" w:hAnsi="Calibri" w:cs="Times New Roman"/>
        </w:rPr>
        <w:t>Do you think there might be any unintended harms from TPD? What?</w:t>
      </w:r>
    </w:p>
    <w:p w14:paraId="0DF8FEBD" w14:textId="77777777" w:rsidR="00CB5EAD" w:rsidRPr="00510F1E" w:rsidRDefault="00CB5EAD" w:rsidP="00CB5EAD">
      <w:pPr>
        <w:spacing w:after="0" w:line="240" w:lineRule="auto"/>
        <w:ind w:left="360"/>
        <w:rPr>
          <w:rFonts w:ascii="Calibri" w:eastAsia="Calibri" w:hAnsi="Calibri" w:cs="Times New Roman"/>
          <w:i/>
        </w:rPr>
      </w:pPr>
    </w:p>
    <w:p w14:paraId="5E1515E9" w14:textId="0F2EE1BA" w:rsidR="000B1351" w:rsidRPr="00510F1E" w:rsidRDefault="000B1351" w:rsidP="000B1351">
      <w:pPr>
        <w:spacing w:line="240" w:lineRule="auto"/>
        <w:rPr>
          <w:rFonts w:ascii="Calibri" w:eastAsia="Calibri" w:hAnsi="Calibri" w:cs="Times New Roman"/>
          <w:b/>
        </w:rPr>
      </w:pPr>
      <w:r w:rsidRPr="00510F1E">
        <w:rPr>
          <w:rFonts w:ascii="Calibri" w:eastAsia="Calibri" w:hAnsi="Calibri" w:cs="Times New Roman"/>
          <w:b/>
        </w:rPr>
        <w:t xml:space="preserve">Section 3b </w:t>
      </w:r>
      <w:r>
        <w:rPr>
          <w:rFonts w:ascii="Calibri" w:eastAsia="Calibri" w:hAnsi="Calibri" w:cs="Times New Roman"/>
          <w:b/>
        </w:rPr>
        <w:t>-</w:t>
      </w:r>
      <w:r w:rsidRPr="00510F1E">
        <w:rPr>
          <w:rFonts w:ascii="Calibri" w:eastAsia="Calibri" w:hAnsi="Calibri" w:cs="Times New Roman"/>
          <w:b/>
        </w:rPr>
        <w:t xml:space="preserve"> </w:t>
      </w:r>
      <w:r>
        <w:rPr>
          <w:rFonts w:ascii="Calibri" w:eastAsia="Calibri" w:hAnsi="Calibri" w:cs="Times New Roman"/>
          <w:b/>
        </w:rPr>
        <w:t xml:space="preserve">Now I’d like to talk more about </w:t>
      </w:r>
      <w:r w:rsidRPr="00510F1E">
        <w:rPr>
          <w:rFonts w:ascii="Calibri" w:eastAsia="Calibri" w:hAnsi="Calibri" w:cs="Times New Roman"/>
          <w:b/>
        </w:rPr>
        <w:t>TPD implementation</w:t>
      </w:r>
      <w:r>
        <w:rPr>
          <w:rFonts w:ascii="Calibri" w:eastAsia="Calibri" w:hAnsi="Calibri" w:cs="Times New Roman"/>
          <w:b/>
        </w:rPr>
        <w:t xml:space="preserve"> and impacts on your business</w:t>
      </w:r>
    </w:p>
    <w:p w14:paraId="69F67B23" w14:textId="77777777" w:rsidR="000B1351" w:rsidRDefault="000B1351" w:rsidP="001620B3">
      <w:pPr>
        <w:numPr>
          <w:ilvl w:val="0"/>
          <w:numId w:val="38"/>
        </w:numPr>
        <w:spacing w:after="0" w:line="240" w:lineRule="auto"/>
        <w:rPr>
          <w:rFonts w:ascii="Calibri" w:eastAsia="Calibri" w:hAnsi="Calibri" w:cs="Times New Roman"/>
          <w:i/>
        </w:rPr>
      </w:pPr>
      <w:r w:rsidRPr="00510F1E">
        <w:rPr>
          <w:rFonts w:ascii="Calibri" w:eastAsia="Calibri" w:hAnsi="Calibri" w:cs="Times New Roman"/>
        </w:rPr>
        <w:t xml:space="preserve">TPD was introduced in May 2016. What do you think has changed? </w:t>
      </w:r>
      <w:r w:rsidRPr="00510F1E">
        <w:rPr>
          <w:rFonts w:ascii="Calibri" w:eastAsia="Calibri" w:hAnsi="Calibri" w:cs="Times New Roman"/>
          <w:i/>
        </w:rPr>
        <w:t>(prompt on users, retailers, norms)</w:t>
      </w:r>
    </w:p>
    <w:p w14:paraId="2FDED258" w14:textId="77777777" w:rsidR="000B1351" w:rsidRDefault="000B1351" w:rsidP="001620B3">
      <w:pPr>
        <w:numPr>
          <w:ilvl w:val="0"/>
          <w:numId w:val="38"/>
        </w:numPr>
        <w:spacing w:after="0" w:line="240" w:lineRule="auto"/>
        <w:rPr>
          <w:rFonts w:ascii="Calibri" w:eastAsia="Calibri" w:hAnsi="Calibri" w:cs="Times New Roman"/>
        </w:rPr>
      </w:pPr>
      <w:r w:rsidRPr="00510F1E">
        <w:rPr>
          <w:rFonts w:ascii="Calibri" w:eastAsia="Calibri" w:hAnsi="Calibri" w:cs="Times New Roman"/>
        </w:rPr>
        <w:t xml:space="preserve">What do you think of the warnings displayed on e-cigarette packaging as a result of TPD? </w:t>
      </w:r>
      <w:r w:rsidRPr="00510F1E">
        <w:rPr>
          <w:rFonts w:ascii="Calibri" w:eastAsia="Calibri" w:hAnsi="Calibri" w:cs="Times New Roman"/>
          <w:i/>
        </w:rPr>
        <w:t>(use visuals if needed)</w:t>
      </w:r>
      <w:r w:rsidRPr="00510F1E">
        <w:rPr>
          <w:rFonts w:ascii="Calibri" w:eastAsia="Calibri" w:hAnsi="Calibri" w:cs="Times New Roman"/>
        </w:rPr>
        <w:t xml:space="preserve"> </w:t>
      </w:r>
      <w:r w:rsidRPr="00C57471">
        <w:t xml:space="preserve"> </w:t>
      </w:r>
    </w:p>
    <w:p w14:paraId="123851A3" w14:textId="77777777" w:rsidR="000B1351" w:rsidRDefault="000B1351" w:rsidP="001620B3">
      <w:pPr>
        <w:numPr>
          <w:ilvl w:val="1"/>
          <w:numId w:val="38"/>
        </w:numPr>
        <w:spacing w:after="0" w:line="240" w:lineRule="auto"/>
        <w:rPr>
          <w:rFonts w:ascii="Calibri" w:eastAsia="Calibri" w:hAnsi="Calibri" w:cs="Times New Roman"/>
        </w:rPr>
      </w:pPr>
      <w:r>
        <w:rPr>
          <w:rFonts w:ascii="Calibri" w:eastAsia="Calibri" w:hAnsi="Calibri" w:cs="Times New Roman"/>
        </w:rPr>
        <w:t>Do you think these are expressed the right way? Why?</w:t>
      </w:r>
    </w:p>
    <w:p w14:paraId="15A0A1A0" w14:textId="77777777" w:rsidR="000B1351" w:rsidRPr="00C879D5" w:rsidRDefault="000B1351" w:rsidP="001620B3">
      <w:pPr>
        <w:numPr>
          <w:ilvl w:val="1"/>
          <w:numId w:val="38"/>
        </w:numPr>
        <w:spacing w:after="0" w:line="240" w:lineRule="auto"/>
        <w:rPr>
          <w:rFonts w:ascii="Calibri" w:eastAsia="Calibri" w:hAnsi="Calibri" w:cs="Times New Roman"/>
        </w:rPr>
      </w:pPr>
      <w:r w:rsidRPr="00C879D5">
        <w:rPr>
          <w:rFonts w:ascii="Calibri" w:eastAsia="Calibri" w:hAnsi="Calibri" w:cs="Times New Roman"/>
        </w:rPr>
        <w:t xml:space="preserve">Do you think these warnings might change the way people see e-cigarettes? In what ways? </w:t>
      </w:r>
    </w:p>
    <w:p w14:paraId="4E652E92" w14:textId="77777777" w:rsidR="000B1351" w:rsidRPr="00C879D5" w:rsidRDefault="000B1351" w:rsidP="001620B3">
      <w:pPr>
        <w:numPr>
          <w:ilvl w:val="1"/>
          <w:numId w:val="38"/>
        </w:numPr>
        <w:spacing w:after="0" w:line="240" w:lineRule="auto"/>
        <w:rPr>
          <w:rFonts w:ascii="Calibri" w:eastAsia="Calibri" w:hAnsi="Calibri" w:cs="Times New Roman"/>
        </w:rPr>
      </w:pPr>
      <w:r>
        <w:rPr>
          <w:rFonts w:ascii="Calibri" w:eastAsia="Calibri" w:hAnsi="Calibri" w:cs="Times New Roman"/>
        </w:rPr>
        <w:t>Have any of your customers commented on/discussed the warnings with you?</w:t>
      </w:r>
    </w:p>
    <w:p w14:paraId="1AB880C4" w14:textId="77777777" w:rsidR="000B1351" w:rsidRPr="00510F1E" w:rsidRDefault="000B1351" w:rsidP="001620B3">
      <w:pPr>
        <w:numPr>
          <w:ilvl w:val="0"/>
          <w:numId w:val="38"/>
        </w:numPr>
        <w:spacing w:after="0" w:line="240" w:lineRule="auto"/>
        <w:rPr>
          <w:rFonts w:ascii="Calibri" w:eastAsia="Calibri" w:hAnsi="Calibri" w:cs="Times New Roman"/>
        </w:rPr>
      </w:pPr>
      <w:r w:rsidRPr="00510F1E">
        <w:rPr>
          <w:rFonts w:ascii="Calibri" w:eastAsia="Calibri" w:hAnsi="Calibri" w:cs="Times New Roman"/>
        </w:rPr>
        <w:t xml:space="preserve">How has TPD been communicated to the public? Has this been effective? </w:t>
      </w:r>
    </w:p>
    <w:p w14:paraId="33309DFF" w14:textId="77777777" w:rsidR="000B1351" w:rsidRDefault="000B1351" w:rsidP="001620B3">
      <w:pPr>
        <w:numPr>
          <w:ilvl w:val="0"/>
          <w:numId w:val="38"/>
        </w:numPr>
        <w:spacing w:after="0" w:line="240" w:lineRule="auto"/>
        <w:rPr>
          <w:rFonts w:ascii="Calibri" w:eastAsia="Calibri" w:hAnsi="Calibri" w:cs="Times New Roman"/>
        </w:rPr>
      </w:pPr>
      <w:r>
        <w:rPr>
          <w:rFonts w:ascii="Calibri" w:eastAsia="Calibri" w:hAnsi="Calibri" w:cs="Times New Roman"/>
        </w:rPr>
        <w:t>We</w:t>
      </w:r>
      <w:r w:rsidRPr="00510F1E">
        <w:rPr>
          <w:rFonts w:ascii="Calibri" w:eastAsia="Calibri" w:hAnsi="Calibri" w:cs="Times New Roman"/>
        </w:rPr>
        <w:t>re you aware of any</w:t>
      </w:r>
      <w:r>
        <w:rPr>
          <w:rFonts w:ascii="Calibri" w:eastAsia="Calibri" w:hAnsi="Calibri" w:cs="Times New Roman"/>
        </w:rPr>
        <w:t xml:space="preserve"> local campaigns designed to raise awareness of the new regulations; </w:t>
      </w:r>
    </w:p>
    <w:p w14:paraId="6B29FB5A" w14:textId="77777777" w:rsidR="000B1351" w:rsidRPr="00776304" w:rsidRDefault="000B1351" w:rsidP="001620B3">
      <w:pPr>
        <w:numPr>
          <w:ilvl w:val="1"/>
          <w:numId w:val="38"/>
        </w:numPr>
        <w:spacing w:after="0" w:line="240" w:lineRule="auto"/>
        <w:rPr>
          <w:rFonts w:ascii="Calibri" w:eastAsia="Calibri" w:hAnsi="Calibri" w:cs="Times New Roman"/>
        </w:rPr>
      </w:pPr>
      <w:r>
        <w:rPr>
          <w:rFonts w:ascii="Calibri" w:eastAsia="Calibri" w:hAnsi="Calibri" w:cs="Times New Roman"/>
        </w:rPr>
        <w:t>Has there been any local</w:t>
      </w:r>
      <w:r w:rsidRPr="00510F1E">
        <w:rPr>
          <w:rFonts w:ascii="Calibri" w:eastAsia="Calibri" w:hAnsi="Calibri" w:cs="Times New Roman"/>
        </w:rPr>
        <w:t xml:space="preserve"> </w:t>
      </w:r>
      <w:r>
        <w:rPr>
          <w:rFonts w:ascii="Calibri" w:eastAsia="Calibri" w:hAnsi="Calibri" w:cs="Times New Roman"/>
        </w:rPr>
        <w:t xml:space="preserve">monitoring and enforcement activity? Is that </w:t>
      </w:r>
      <w:r w:rsidRPr="00510F1E">
        <w:rPr>
          <w:rFonts w:ascii="Calibri" w:eastAsia="Calibri" w:hAnsi="Calibri" w:cs="Times New Roman"/>
        </w:rPr>
        <w:t xml:space="preserve">ongoing? </w:t>
      </w:r>
    </w:p>
    <w:p w14:paraId="449CA2FB" w14:textId="77777777" w:rsidR="000B1351" w:rsidRDefault="000B1351" w:rsidP="001620B3">
      <w:pPr>
        <w:numPr>
          <w:ilvl w:val="0"/>
          <w:numId w:val="38"/>
        </w:numPr>
        <w:spacing w:after="0" w:line="240" w:lineRule="auto"/>
        <w:rPr>
          <w:rFonts w:ascii="Calibri" w:eastAsia="Calibri" w:hAnsi="Calibri" w:cs="Times New Roman"/>
          <w:i/>
        </w:rPr>
      </w:pPr>
      <w:r>
        <w:rPr>
          <w:rFonts w:ascii="Calibri" w:eastAsia="Calibri" w:hAnsi="Calibri" w:cs="Times New Roman"/>
        </w:rPr>
        <w:t>What impact (if any) has TPD had on your business?</w:t>
      </w:r>
      <w:r>
        <w:rPr>
          <w:rFonts w:ascii="Calibri" w:eastAsia="Calibri" w:hAnsi="Calibri" w:cs="Times New Roman"/>
          <w:i/>
        </w:rPr>
        <w:t xml:space="preserve"> Why? (any changes in local competition/prevalence of retailers)</w:t>
      </w:r>
    </w:p>
    <w:p w14:paraId="4825579E" w14:textId="77777777" w:rsidR="000B1351" w:rsidRDefault="000B1351" w:rsidP="001620B3">
      <w:pPr>
        <w:numPr>
          <w:ilvl w:val="0"/>
          <w:numId w:val="38"/>
        </w:numPr>
        <w:spacing w:after="0" w:line="240" w:lineRule="auto"/>
        <w:rPr>
          <w:rFonts w:ascii="Calibri" w:eastAsia="Calibri" w:hAnsi="Calibri" w:cs="Times New Roman"/>
          <w:i/>
        </w:rPr>
      </w:pPr>
      <w:r>
        <w:rPr>
          <w:rFonts w:ascii="Calibri" w:eastAsia="Calibri" w:hAnsi="Calibri" w:cs="Times New Roman"/>
        </w:rPr>
        <w:t xml:space="preserve">Have you made any changes to the way you market your products? In store/Online. </w:t>
      </w:r>
    </w:p>
    <w:p w14:paraId="5B9F1978" w14:textId="77777777" w:rsidR="000B1351" w:rsidRDefault="000B1351" w:rsidP="001620B3">
      <w:pPr>
        <w:numPr>
          <w:ilvl w:val="0"/>
          <w:numId w:val="38"/>
        </w:numPr>
        <w:spacing w:after="0" w:line="240" w:lineRule="auto"/>
        <w:rPr>
          <w:rFonts w:ascii="Calibri" w:eastAsia="Calibri" w:hAnsi="Calibri" w:cs="Times New Roman"/>
          <w:i/>
        </w:rPr>
      </w:pPr>
      <w:r>
        <w:rPr>
          <w:rFonts w:ascii="Calibri" w:eastAsia="Calibri" w:hAnsi="Calibri" w:cs="Times New Roman"/>
        </w:rPr>
        <w:t>What impact (if any) has TPD had on your customers purchasing decisions / willingness to try ecigs?</w:t>
      </w:r>
      <w:r>
        <w:rPr>
          <w:rFonts w:ascii="Calibri" w:eastAsia="Calibri" w:hAnsi="Calibri" w:cs="Times New Roman"/>
          <w:i/>
        </w:rPr>
        <w:t xml:space="preserve"> Why? </w:t>
      </w:r>
    </w:p>
    <w:p w14:paraId="01A0FEF8" w14:textId="77777777" w:rsidR="000B1351" w:rsidRDefault="000B1351" w:rsidP="000B1351">
      <w:pPr>
        <w:spacing w:after="0" w:line="240" w:lineRule="auto"/>
        <w:ind w:left="720"/>
        <w:rPr>
          <w:rFonts w:ascii="Calibri" w:eastAsia="Calibri" w:hAnsi="Calibri" w:cs="Times New Roman"/>
          <w:i/>
        </w:rPr>
      </w:pPr>
    </w:p>
    <w:p w14:paraId="247DC78A" w14:textId="24514086" w:rsidR="00A25B76" w:rsidRDefault="00A25B76" w:rsidP="000F4973">
      <w:pPr>
        <w:spacing w:after="0"/>
      </w:pPr>
      <w:r>
        <w:br w:type="page"/>
      </w:r>
    </w:p>
    <w:p w14:paraId="6C88EC02" w14:textId="3C041088" w:rsidR="00A25B76" w:rsidRDefault="00A25B76" w:rsidP="00A25B76">
      <w:pPr>
        <w:jc w:val="center"/>
        <w:rPr>
          <w:sz w:val="24"/>
          <w:szCs w:val="24"/>
          <w:u w:val="single"/>
        </w:rPr>
      </w:pPr>
      <w:r>
        <w:rPr>
          <w:sz w:val="24"/>
          <w:szCs w:val="24"/>
          <w:u w:val="single"/>
        </w:rPr>
        <w:lastRenderedPageBreak/>
        <w:t>Retailer audit – observation schedule</w:t>
      </w:r>
      <w:r>
        <w:rPr>
          <w:noProof/>
        </w:rPr>
        <mc:AlternateContent>
          <mc:Choice Requires="wps">
            <w:drawing>
              <wp:anchor distT="45720" distB="45720" distL="114300" distR="114300" simplePos="0" relativeHeight="251661312" behindDoc="0" locked="0" layoutInCell="1" allowOverlap="1" wp14:anchorId="0D1B0344" wp14:editId="35C40517">
                <wp:simplePos x="0" y="0"/>
                <wp:positionH relativeFrom="column">
                  <wp:posOffset>4810125</wp:posOffset>
                </wp:positionH>
                <wp:positionV relativeFrom="paragraph">
                  <wp:posOffset>201930</wp:posOffset>
                </wp:positionV>
                <wp:extent cx="1400175" cy="426720"/>
                <wp:effectExtent l="0" t="0" r="28575" b="1143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175" cy="426720"/>
                        </a:xfrm>
                        <a:prstGeom prst="rect">
                          <a:avLst/>
                        </a:prstGeom>
                        <a:solidFill>
                          <a:srgbClr val="FFFFFF"/>
                        </a:solidFill>
                        <a:ln w="9525">
                          <a:solidFill>
                            <a:srgbClr val="000000"/>
                          </a:solidFill>
                          <a:miter lim="800000"/>
                          <a:headEnd/>
                          <a:tailEnd/>
                        </a:ln>
                      </wps:spPr>
                      <wps:txbx>
                        <w:txbxContent>
                          <w:p w14:paraId="605900A6" w14:textId="77777777" w:rsidR="00A25B76" w:rsidRDefault="00A25B76" w:rsidP="00A25B76"/>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1B0344" id="_x0000_t202" coordsize="21600,21600" o:spt="202" path="m,l,21600r21600,l21600,xe">
                <v:stroke joinstyle="miter"/>
                <v:path gradientshapeok="t" o:connecttype="rect"/>
              </v:shapetype>
              <v:shape id="Text Box 217" o:spid="_x0000_s1048" type="#_x0000_t202" style="position:absolute;left:0;text-align:left;margin-left:378.75pt;margin-top:15.9pt;width:110.25pt;height:33.6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">
                <v:textbox>
                  <w:txbxContent>
                    <w:p w14:paraId="605900A6" w14:textId="77777777" w:rsidR="00A25B76" w:rsidRDefault="00A25B76" w:rsidP="00A25B76"/>
                  </w:txbxContent>
                </v:textbox>
                <w10:wrap type="square"/>
              </v:shape>
            </w:pict>
          </mc:Fallback>
        </mc:AlternateContent>
      </w:r>
    </w:p>
    <w:p w14:paraId="5BD2F24D" w14:textId="77777777" w:rsidR="00A25B76" w:rsidRDefault="00A25B76" w:rsidP="00A25B76">
      <w:pPr>
        <w:spacing w:before="100" w:beforeAutospacing="1" w:after="100" w:afterAutospacing="1" w:line="240" w:lineRule="auto"/>
        <w:jc w:val="right"/>
        <w:rPr>
          <w:rFonts w:eastAsia="Times New Roman" w:cs="Times New Roman"/>
          <w:b/>
          <w:bCs/>
          <w:sz w:val="24"/>
          <w:szCs w:val="24"/>
          <w:lang w:eastAsia="en-GB"/>
        </w:rPr>
      </w:pPr>
      <w:r>
        <w:rPr>
          <w:rFonts w:eastAsia="Times New Roman" w:cs="Times New Roman"/>
          <w:b/>
          <w:bCs/>
          <w:sz w:val="24"/>
          <w:szCs w:val="24"/>
          <w:lang w:eastAsia="en-GB"/>
        </w:rPr>
        <w:t>Store ID:</w:t>
      </w:r>
    </w:p>
    <w:p w14:paraId="46A64B44" w14:textId="77777777" w:rsidR="00A25B76" w:rsidRDefault="00A25B76" w:rsidP="00A25B76">
      <w:pPr>
        <w:spacing w:before="100" w:beforeAutospacing="1" w:after="100" w:afterAutospacing="1" w:line="240" w:lineRule="auto"/>
        <w:rPr>
          <w:rFonts w:eastAsia="Times New Roman" w:cs="Times New Roman"/>
          <w:bCs/>
          <w:sz w:val="24"/>
          <w:szCs w:val="24"/>
          <w:lang w:eastAsia="en-GB"/>
        </w:rPr>
      </w:pPr>
      <w:r>
        <w:rPr>
          <w:rFonts w:eastAsia="Times New Roman" w:cs="Times New Roman"/>
          <w:b/>
          <w:bCs/>
          <w:sz w:val="24"/>
          <w:szCs w:val="24"/>
          <w:lang w:eastAsia="en-GB"/>
        </w:rPr>
        <w:t>Store type (circle):</w:t>
      </w:r>
      <w:r>
        <w:rPr>
          <w:rFonts w:eastAsia="Times New Roman" w:cs="Times New Roman"/>
          <w:bCs/>
          <w:sz w:val="24"/>
          <w:szCs w:val="24"/>
          <w:lang w:eastAsia="en-GB"/>
        </w:rPr>
        <w:t xml:space="preserve">  Garage    </w:t>
      </w:r>
      <w:r>
        <w:rPr>
          <w:rFonts w:eastAsia="Times New Roman" w:cs="Times New Roman"/>
          <w:bCs/>
          <w:sz w:val="24"/>
          <w:szCs w:val="24"/>
          <w:lang w:eastAsia="en-GB"/>
        </w:rPr>
        <w:tab/>
      </w:r>
      <w:r>
        <w:rPr>
          <w:rFonts w:eastAsia="Times New Roman" w:cs="Times New Roman"/>
          <w:bCs/>
          <w:sz w:val="24"/>
          <w:szCs w:val="24"/>
          <w:lang w:eastAsia="en-GB"/>
        </w:rPr>
        <w:tab/>
        <w:t xml:space="preserve"> Supermarket/large store     </w:t>
      </w:r>
      <w:r>
        <w:rPr>
          <w:rFonts w:eastAsia="Times New Roman" w:cs="Times New Roman"/>
          <w:bCs/>
          <w:sz w:val="24"/>
          <w:szCs w:val="24"/>
          <w:lang w:eastAsia="en-GB"/>
        </w:rPr>
        <w:tab/>
      </w:r>
      <w:r>
        <w:rPr>
          <w:rFonts w:eastAsia="Times New Roman" w:cs="Times New Roman"/>
          <w:bCs/>
          <w:sz w:val="24"/>
          <w:szCs w:val="24"/>
          <w:lang w:eastAsia="en-GB"/>
        </w:rPr>
        <w:tab/>
        <w:t xml:space="preserve">Vaping store       </w:t>
      </w:r>
    </w:p>
    <w:p w14:paraId="74A23AA1" w14:textId="77777777" w:rsidR="00A25B76" w:rsidRDefault="00A25B76" w:rsidP="00A25B76">
      <w:pPr>
        <w:spacing w:before="100" w:beforeAutospacing="1" w:after="100" w:afterAutospacing="1" w:line="240" w:lineRule="auto"/>
        <w:ind w:left="1440"/>
        <w:rPr>
          <w:rFonts w:eastAsia="Times New Roman" w:cs="Times New Roman"/>
          <w:bCs/>
          <w:sz w:val="24"/>
          <w:szCs w:val="24"/>
          <w:lang w:eastAsia="en-GB"/>
        </w:rPr>
      </w:pPr>
      <w:r>
        <w:rPr>
          <w:rFonts w:eastAsia="Times New Roman" w:cs="Times New Roman"/>
          <w:bCs/>
          <w:sz w:val="24"/>
          <w:szCs w:val="24"/>
          <w:lang w:eastAsia="en-GB"/>
        </w:rPr>
        <w:t xml:space="preserve">         Grocer/Newsagent </w:t>
      </w:r>
      <w:r>
        <w:rPr>
          <w:rFonts w:eastAsia="Times New Roman" w:cs="Times New Roman"/>
          <w:bCs/>
          <w:sz w:val="24"/>
          <w:szCs w:val="24"/>
          <w:lang w:eastAsia="en-GB"/>
        </w:rPr>
        <w:tab/>
      </w:r>
      <w:r>
        <w:rPr>
          <w:rFonts w:eastAsia="Times New Roman" w:cs="Times New Roman"/>
          <w:bCs/>
          <w:sz w:val="24"/>
          <w:szCs w:val="24"/>
          <w:lang w:eastAsia="en-GB"/>
        </w:rPr>
        <w:tab/>
        <w:t>Market stall</w:t>
      </w:r>
    </w:p>
    <w:p w14:paraId="0EB024E8" w14:textId="77777777" w:rsidR="00A25B76" w:rsidRDefault="00A25B76" w:rsidP="00A25B76">
      <w:pPr>
        <w:spacing w:before="100" w:beforeAutospacing="1" w:after="100" w:afterAutospacing="1" w:line="240" w:lineRule="auto"/>
        <w:rPr>
          <w:rFonts w:eastAsia="Times New Roman" w:cs="Times New Roman"/>
          <w:bCs/>
          <w:sz w:val="24"/>
          <w:szCs w:val="24"/>
          <w:lang w:eastAsia="en-GB"/>
        </w:rPr>
      </w:pPr>
      <w:r>
        <w:rPr>
          <w:rFonts w:eastAsia="Times New Roman" w:cs="Times New Roman"/>
          <w:bCs/>
          <w:sz w:val="24"/>
          <w:szCs w:val="24"/>
          <w:lang w:eastAsia="en-GB"/>
        </w:rPr>
        <w:t>Retailer name: …………………………………………………………………………………………………………………</w:t>
      </w:r>
    </w:p>
    <w:p w14:paraId="168499D9" w14:textId="77777777" w:rsidR="00A25B76" w:rsidRDefault="00A25B76" w:rsidP="00A25B76">
      <w:pPr>
        <w:spacing w:before="100" w:beforeAutospacing="1" w:after="100" w:afterAutospacing="1" w:line="240" w:lineRule="auto"/>
        <w:rPr>
          <w:rFonts w:eastAsia="Times New Roman" w:cs="Times New Roman"/>
          <w:bCs/>
          <w:sz w:val="24"/>
          <w:szCs w:val="24"/>
          <w:lang w:eastAsia="en-GB"/>
        </w:rPr>
      </w:pPr>
      <w:r>
        <w:rPr>
          <w:rFonts w:eastAsia="Times New Roman" w:cs="Times New Roman"/>
          <w:bCs/>
          <w:sz w:val="24"/>
          <w:szCs w:val="24"/>
          <w:lang w:eastAsia="en-GB"/>
        </w:rPr>
        <w:t>Postcode…………………………………………………………………………………………………………………………..</w:t>
      </w:r>
    </w:p>
    <w:p w14:paraId="780ECAD5" w14:textId="77777777" w:rsidR="00A25B76" w:rsidRDefault="00A25B76" w:rsidP="00A25B76">
      <w:pPr>
        <w:spacing w:before="100" w:beforeAutospacing="1" w:after="100" w:afterAutospacing="1" w:line="240" w:lineRule="auto"/>
        <w:rPr>
          <w:rFonts w:eastAsia="Times New Roman" w:cs="Times New Roman"/>
          <w:bCs/>
          <w:sz w:val="24"/>
          <w:szCs w:val="24"/>
          <w:lang w:eastAsia="en-GB"/>
        </w:rPr>
      </w:pPr>
      <w:r>
        <w:rPr>
          <w:rFonts w:eastAsia="Times New Roman" w:cs="Times New Roman"/>
          <w:bCs/>
          <w:sz w:val="24"/>
          <w:szCs w:val="24"/>
          <w:lang w:eastAsia="en-GB"/>
        </w:rPr>
        <w:t>Observer:………………………………………………………………………………………………………………………….</w:t>
      </w:r>
    </w:p>
    <w:p w14:paraId="6A8845A3" w14:textId="77777777" w:rsidR="00A25B76" w:rsidRDefault="00A25B76" w:rsidP="00A25B76">
      <w:pPr>
        <w:spacing w:before="100" w:beforeAutospacing="1" w:after="100" w:afterAutospacing="1" w:line="240" w:lineRule="auto"/>
        <w:rPr>
          <w:rFonts w:eastAsia="Times New Roman" w:cs="Times New Roman"/>
          <w:bCs/>
          <w:sz w:val="24"/>
          <w:szCs w:val="24"/>
          <w:lang w:eastAsia="en-GB"/>
        </w:rPr>
      </w:pPr>
      <w:r>
        <w:rPr>
          <w:rFonts w:eastAsia="Times New Roman" w:cs="Times New Roman"/>
          <w:bCs/>
          <w:sz w:val="24"/>
          <w:szCs w:val="24"/>
          <w:lang w:eastAsia="en-GB"/>
        </w:rPr>
        <w:t>Date and time of visit:………………………………………………………………………………………………………</w:t>
      </w:r>
    </w:p>
    <w:p w14:paraId="08E46C97" w14:textId="77777777" w:rsidR="00A25B76" w:rsidRDefault="00A25B76" w:rsidP="00A25B76">
      <w:pPr>
        <w:spacing w:before="100" w:beforeAutospacing="1" w:after="100" w:afterAutospacing="1" w:line="240" w:lineRule="auto"/>
        <w:rPr>
          <w:rFonts w:eastAsia="Times New Roman" w:cs="Times New Roman"/>
          <w:b/>
          <w:bCs/>
          <w:sz w:val="24"/>
          <w:szCs w:val="24"/>
          <w:lang w:eastAsia="en-GB"/>
        </w:rPr>
      </w:pPr>
      <w:r>
        <w:rPr>
          <w:rFonts w:eastAsia="Times New Roman" w:cs="Times New Roman"/>
          <w:b/>
          <w:bCs/>
          <w:sz w:val="24"/>
          <w:szCs w:val="24"/>
          <w:lang w:eastAsia="en-GB"/>
        </w:rPr>
        <w:t xml:space="preserve">The aim of the audit is to check that products on display are compliant with the TPD regulatory requirements, which apply to nicotine-based e-cigarettes.  Your aim is to see if any NON-COMPLIANT products are visible. You do not need to examine nicotine-free products. </w:t>
      </w:r>
    </w:p>
    <w:tbl>
      <w:tblPr>
        <w:tblStyle w:val="TableGrid"/>
        <w:tblW w:w="9072" w:type="dxa"/>
        <w:tblInd w:w="-5" w:type="dxa"/>
        <w:tblLook w:val="04A0" w:firstRow="1" w:lastRow="0" w:firstColumn="1" w:lastColumn="0" w:noHBand="0" w:noVBand="1"/>
      </w:tblPr>
      <w:tblGrid>
        <w:gridCol w:w="4483"/>
        <w:gridCol w:w="4589"/>
      </w:tblGrid>
      <w:tr w:rsidR="00A25B76" w14:paraId="3526ABEF" w14:textId="77777777" w:rsidTr="00A9490C">
        <w:trPr>
          <w:trHeight w:val="288"/>
        </w:trPr>
        <w:tc>
          <w:tcPr>
            <w:tcW w:w="4483" w:type="dxa"/>
            <w:tcBorders>
              <w:top w:val="single" w:sz="4" w:space="0" w:color="auto"/>
              <w:left w:val="single" w:sz="4" w:space="0" w:color="auto"/>
              <w:bottom w:val="single" w:sz="4" w:space="0" w:color="auto"/>
              <w:right w:val="single" w:sz="4" w:space="0" w:color="auto"/>
            </w:tcBorders>
            <w:hideMark/>
          </w:tcPr>
          <w:p w14:paraId="3E267F53" w14:textId="77777777" w:rsidR="00A25B76" w:rsidRDefault="00A25B76">
            <w:pPr>
              <w:rPr>
                <w:sz w:val="24"/>
                <w:szCs w:val="24"/>
              </w:rPr>
            </w:pPr>
            <w:r>
              <w:rPr>
                <w:sz w:val="24"/>
                <w:szCs w:val="24"/>
              </w:rPr>
              <w:t xml:space="preserve">E-cig products containing nicotine have health warnings visible (30% of packaging).  </w:t>
            </w:r>
          </w:p>
        </w:tc>
        <w:tc>
          <w:tcPr>
            <w:tcW w:w="4589" w:type="dxa"/>
            <w:tcBorders>
              <w:top w:val="single" w:sz="4" w:space="0" w:color="auto"/>
              <w:left w:val="single" w:sz="4" w:space="0" w:color="auto"/>
              <w:bottom w:val="single" w:sz="4" w:space="0" w:color="auto"/>
              <w:right w:val="single" w:sz="4" w:space="0" w:color="auto"/>
            </w:tcBorders>
          </w:tcPr>
          <w:p w14:paraId="65EF5BE8" w14:textId="77777777" w:rsidR="00A25B76" w:rsidRDefault="00A25B76">
            <w:pPr>
              <w:rPr>
                <w:sz w:val="24"/>
                <w:szCs w:val="24"/>
              </w:rPr>
            </w:pPr>
            <w:r>
              <w:rPr>
                <w:sz w:val="24"/>
                <w:szCs w:val="24"/>
              </w:rPr>
              <w:t>Yes/no</w:t>
            </w:r>
          </w:p>
          <w:p w14:paraId="2AA5BB6F" w14:textId="77777777" w:rsidR="00A25B76" w:rsidRDefault="00A25B76">
            <w:pPr>
              <w:rPr>
                <w:sz w:val="24"/>
                <w:szCs w:val="24"/>
              </w:rPr>
            </w:pPr>
            <w:r>
              <w:rPr>
                <w:sz w:val="24"/>
                <w:szCs w:val="24"/>
              </w:rPr>
              <w:t>(estimate of proportion e.g. few, some, most)</w:t>
            </w:r>
          </w:p>
          <w:p w14:paraId="3314573C" w14:textId="77777777" w:rsidR="00A25B76" w:rsidRDefault="00A25B76">
            <w:pPr>
              <w:rPr>
                <w:sz w:val="24"/>
                <w:szCs w:val="24"/>
              </w:rPr>
            </w:pPr>
          </w:p>
          <w:p w14:paraId="2E635E55" w14:textId="77777777" w:rsidR="00A25B76" w:rsidRDefault="00A25B76">
            <w:pPr>
              <w:rPr>
                <w:sz w:val="24"/>
                <w:szCs w:val="24"/>
              </w:rPr>
            </w:pPr>
          </w:p>
        </w:tc>
      </w:tr>
      <w:tr w:rsidR="00A25B76" w14:paraId="6C407DC6" w14:textId="77777777" w:rsidTr="00A9490C">
        <w:trPr>
          <w:trHeight w:val="288"/>
        </w:trPr>
        <w:tc>
          <w:tcPr>
            <w:tcW w:w="4483" w:type="dxa"/>
            <w:tcBorders>
              <w:top w:val="single" w:sz="4" w:space="0" w:color="auto"/>
              <w:left w:val="single" w:sz="4" w:space="0" w:color="auto"/>
              <w:bottom w:val="single" w:sz="4" w:space="0" w:color="auto"/>
              <w:right w:val="single" w:sz="4" w:space="0" w:color="auto"/>
            </w:tcBorders>
            <w:hideMark/>
          </w:tcPr>
          <w:p w14:paraId="279ECD7D" w14:textId="77777777" w:rsidR="00A25B76" w:rsidRDefault="00A25B76">
            <w:pPr>
              <w:spacing w:before="100" w:beforeAutospacing="1" w:after="100" w:afterAutospacing="1"/>
              <w:rPr>
                <w:rFonts w:eastAsia="Times New Roman" w:cs="Times New Roman"/>
                <w:sz w:val="24"/>
                <w:szCs w:val="24"/>
                <w:lang w:eastAsia="en-GB"/>
              </w:rPr>
            </w:pPr>
            <w:r>
              <w:rPr>
                <w:rFonts w:eastAsia="Times New Roman" w:cs="Times New Roman"/>
                <w:sz w:val="24"/>
                <w:szCs w:val="24"/>
                <w:lang w:eastAsia="en-GB"/>
              </w:rPr>
              <w:t>Any visible promotions or special offers on e-cigs packaging or refill liquids in store? e.g. multi-buy</w:t>
            </w:r>
          </w:p>
        </w:tc>
        <w:tc>
          <w:tcPr>
            <w:tcW w:w="4589" w:type="dxa"/>
            <w:tcBorders>
              <w:top w:val="single" w:sz="4" w:space="0" w:color="auto"/>
              <w:left w:val="single" w:sz="4" w:space="0" w:color="auto"/>
              <w:bottom w:val="single" w:sz="4" w:space="0" w:color="auto"/>
              <w:right w:val="single" w:sz="4" w:space="0" w:color="auto"/>
            </w:tcBorders>
            <w:hideMark/>
          </w:tcPr>
          <w:p w14:paraId="123DE9D6" w14:textId="77777777" w:rsidR="00A25B76" w:rsidRDefault="00A25B76">
            <w:pPr>
              <w:spacing w:before="100" w:beforeAutospacing="1" w:after="100" w:afterAutospacing="1"/>
              <w:rPr>
                <w:rFonts w:eastAsia="Times New Roman" w:cs="Times New Roman"/>
                <w:sz w:val="24"/>
                <w:szCs w:val="24"/>
                <w:lang w:eastAsia="en-GB"/>
              </w:rPr>
            </w:pPr>
            <w:r>
              <w:rPr>
                <w:rFonts w:eastAsia="Times New Roman" w:cs="Times New Roman"/>
                <w:sz w:val="24"/>
                <w:szCs w:val="24"/>
                <w:lang w:eastAsia="en-GB"/>
              </w:rPr>
              <w:t>Yes/no (brief summary of type)</w:t>
            </w:r>
          </w:p>
        </w:tc>
      </w:tr>
      <w:tr w:rsidR="00A25B76" w14:paraId="22572DD2" w14:textId="77777777" w:rsidTr="00A9490C">
        <w:trPr>
          <w:trHeight w:val="1226"/>
        </w:trPr>
        <w:tc>
          <w:tcPr>
            <w:tcW w:w="4483" w:type="dxa"/>
            <w:tcBorders>
              <w:top w:val="single" w:sz="4" w:space="0" w:color="auto"/>
              <w:left w:val="single" w:sz="4" w:space="0" w:color="auto"/>
              <w:bottom w:val="single" w:sz="4" w:space="0" w:color="auto"/>
              <w:right w:val="single" w:sz="4" w:space="0" w:color="auto"/>
            </w:tcBorders>
            <w:hideMark/>
          </w:tcPr>
          <w:p w14:paraId="0125F644" w14:textId="77777777" w:rsidR="00A25B76" w:rsidRDefault="00A25B76">
            <w:pPr>
              <w:spacing w:before="100" w:beforeAutospacing="1" w:after="100" w:afterAutospacing="1"/>
              <w:rPr>
                <w:rFonts w:eastAsia="Times New Roman" w:cs="Times New Roman"/>
                <w:sz w:val="24"/>
                <w:szCs w:val="24"/>
                <w:lang w:eastAsia="en-GB"/>
              </w:rPr>
            </w:pPr>
            <w:r>
              <w:rPr>
                <w:rFonts w:eastAsia="Times New Roman" w:cs="Times New Roman"/>
                <w:sz w:val="24"/>
                <w:szCs w:val="24"/>
                <w:lang w:eastAsia="en-GB"/>
              </w:rPr>
              <w:t>Does any packaging use terms such as ‘lite’, ‘natural’, ‘organic’.</w:t>
            </w:r>
          </w:p>
        </w:tc>
        <w:tc>
          <w:tcPr>
            <w:tcW w:w="4589" w:type="dxa"/>
            <w:tcBorders>
              <w:top w:val="single" w:sz="4" w:space="0" w:color="auto"/>
              <w:left w:val="single" w:sz="4" w:space="0" w:color="auto"/>
              <w:bottom w:val="single" w:sz="4" w:space="0" w:color="auto"/>
              <w:right w:val="single" w:sz="4" w:space="0" w:color="auto"/>
            </w:tcBorders>
            <w:hideMark/>
          </w:tcPr>
          <w:p w14:paraId="28654062" w14:textId="77777777" w:rsidR="00A25B76" w:rsidRDefault="00A25B76">
            <w:pPr>
              <w:pStyle w:val="NoSpacing"/>
              <w:rPr>
                <w:sz w:val="24"/>
                <w:szCs w:val="24"/>
                <w:lang w:eastAsia="en-GB"/>
              </w:rPr>
            </w:pPr>
            <w:r>
              <w:rPr>
                <w:sz w:val="24"/>
                <w:szCs w:val="24"/>
                <w:lang w:eastAsia="en-GB"/>
              </w:rPr>
              <w:t>Yes/No</w:t>
            </w:r>
          </w:p>
          <w:p w14:paraId="4F63B37D" w14:textId="77777777" w:rsidR="00A25B76" w:rsidRDefault="00A25B76">
            <w:pPr>
              <w:pStyle w:val="NoSpacing"/>
              <w:rPr>
                <w:sz w:val="24"/>
                <w:szCs w:val="24"/>
              </w:rPr>
            </w:pPr>
            <w:r>
              <w:rPr>
                <w:sz w:val="24"/>
                <w:szCs w:val="24"/>
              </w:rPr>
              <w:t>(estimate of proportion e.g. few, some, most)</w:t>
            </w:r>
          </w:p>
          <w:p w14:paraId="3EE9971E" w14:textId="77777777" w:rsidR="00A25B76" w:rsidRDefault="00A25B76">
            <w:pPr>
              <w:spacing w:before="100" w:beforeAutospacing="1" w:after="100" w:afterAutospacing="1"/>
              <w:rPr>
                <w:rFonts w:eastAsia="Times New Roman" w:cs="Times New Roman"/>
                <w:sz w:val="24"/>
                <w:szCs w:val="24"/>
                <w:lang w:eastAsia="en-GB"/>
              </w:rPr>
            </w:pPr>
            <w:r>
              <w:rPr>
                <w:rFonts w:eastAsia="Times New Roman" w:cs="Times New Roman"/>
                <w:sz w:val="24"/>
                <w:szCs w:val="24"/>
                <w:lang w:eastAsia="en-GB"/>
              </w:rPr>
              <w:t xml:space="preserve">What terms were used? </w:t>
            </w:r>
          </w:p>
        </w:tc>
      </w:tr>
      <w:tr w:rsidR="00A25B76" w14:paraId="5070C364" w14:textId="77777777" w:rsidTr="00A9490C">
        <w:trPr>
          <w:trHeight w:val="288"/>
        </w:trPr>
        <w:tc>
          <w:tcPr>
            <w:tcW w:w="4483" w:type="dxa"/>
            <w:tcBorders>
              <w:top w:val="single" w:sz="4" w:space="0" w:color="auto"/>
              <w:left w:val="single" w:sz="4" w:space="0" w:color="auto"/>
              <w:bottom w:val="single" w:sz="4" w:space="0" w:color="auto"/>
              <w:right w:val="single" w:sz="4" w:space="0" w:color="auto"/>
            </w:tcBorders>
          </w:tcPr>
          <w:p w14:paraId="0585958D" w14:textId="77777777" w:rsidR="00A25B76" w:rsidRDefault="00A25B76">
            <w:pPr>
              <w:spacing w:before="100" w:beforeAutospacing="1" w:after="100" w:afterAutospacing="1"/>
              <w:rPr>
                <w:rFonts w:eastAsia="Times New Roman" w:cs="Times New Roman"/>
                <w:sz w:val="24"/>
                <w:szCs w:val="24"/>
                <w:lang w:eastAsia="en-GB"/>
              </w:rPr>
            </w:pPr>
            <w:r>
              <w:rPr>
                <w:rFonts w:eastAsia="Times New Roman" w:cs="Times New Roman"/>
                <w:sz w:val="24"/>
                <w:szCs w:val="24"/>
                <w:lang w:eastAsia="en-GB"/>
              </w:rPr>
              <w:t>Nicotine-based e-cigs in tamper proof packaging</w:t>
            </w:r>
          </w:p>
          <w:p w14:paraId="70C707E7" w14:textId="77777777" w:rsidR="00A25B76" w:rsidRDefault="00A25B76">
            <w:pPr>
              <w:spacing w:before="100" w:beforeAutospacing="1" w:after="100" w:afterAutospacing="1"/>
              <w:rPr>
                <w:rFonts w:eastAsia="Times New Roman" w:cs="Times New Roman"/>
                <w:sz w:val="24"/>
                <w:szCs w:val="24"/>
                <w:lang w:eastAsia="en-GB"/>
              </w:rPr>
            </w:pPr>
          </w:p>
        </w:tc>
        <w:tc>
          <w:tcPr>
            <w:tcW w:w="4589" w:type="dxa"/>
            <w:tcBorders>
              <w:top w:val="single" w:sz="4" w:space="0" w:color="auto"/>
              <w:left w:val="single" w:sz="4" w:space="0" w:color="auto"/>
              <w:bottom w:val="single" w:sz="4" w:space="0" w:color="auto"/>
              <w:right w:val="single" w:sz="4" w:space="0" w:color="auto"/>
            </w:tcBorders>
          </w:tcPr>
          <w:p w14:paraId="1E872646" w14:textId="77777777" w:rsidR="00A25B76" w:rsidRDefault="00A25B76">
            <w:pPr>
              <w:pStyle w:val="NoSpacing"/>
              <w:rPr>
                <w:sz w:val="24"/>
                <w:szCs w:val="24"/>
                <w:lang w:eastAsia="en-GB"/>
              </w:rPr>
            </w:pPr>
            <w:r>
              <w:rPr>
                <w:sz w:val="24"/>
                <w:szCs w:val="24"/>
                <w:lang w:eastAsia="en-GB"/>
              </w:rPr>
              <w:t>Yes/No</w:t>
            </w:r>
          </w:p>
          <w:p w14:paraId="41D420EC" w14:textId="77777777" w:rsidR="00A25B76" w:rsidRDefault="00A25B76">
            <w:pPr>
              <w:pStyle w:val="NoSpacing"/>
              <w:rPr>
                <w:sz w:val="24"/>
                <w:szCs w:val="24"/>
              </w:rPr>
            </w:pPr>
            <w:r>
              <w:rPr>
                <w:sz w:val="24"/>
                <w:szCs w:val="24"/>
              </w:rPr>
              <w:t>(estimate of proportion e.g. few, some, most)</w:t>
            </w:r>
          </w:p>
          <w:p w14:paraId="01FFE13E" w14:textId="77777777" w:rsidR="00A25B76" w:rsidRDefault="00A25B76">
            <w:pPr>
              <w:spacing w:before="100" w:beforeAutospacing="1" w:after="100" w:afterAutospacing="1"/>
              <w:rPr>
                <w:rFonts w:eastAsia="Times New Roman" w:cs="Times New Roman"/>
                <w:sz w:val="24"/>
                <w:szCs w:val="24"/>
                <w:lang w:eastAsia="en-GB"/>
              </w:rPr>
            </w:pPr>
          </w:p>
        </w:tc>
      </w:tr>
      <w:tr w:rsidR="00A25B76" w14:paraId="5A5167A5" w14:textId="77777777" w:rsidTr="00A9490C">
        <w:trPr>
          <w:trHeight w:val="288"/>
        </w:trPr>
        <w:tc>
          <w:tcPr>
            <w:tcW w:w="4483" w:type="dxa"/>
            <w:tcBorders>
              <w:top w:val="single" w:sz="4" w:space="0" w:color="auto"/>
              <w:left w:val="single" w:sz="4" w:space="0" w:color="auto"/>
              <w:bottom w:val="single" w:sz="4" w:space="0" w:color="auto"/>
              <w:right w:val="single" w:sz="4" w:space="0" w:color="auto"/>
            </w:tcBorders>
            <w:hideMark/>
          </w:tcPr>
          <w:p w14:paraId="1104B231" w14:textId="77777777" w:rsidR="00A25B76" w:rsidRPr="00A9490C" w:rsidRDefault="00A25B76">
            <w:pPr>
              <w:autoSpaceDE w:val="0"/>
              <w:autoSpaceDN w:val="0"/>
              <w:adjustRightInd w:val="0"/>
              <w:rPr>
                <w:rFonts w:cs="ArialMT"/>
                <w:sz w:val="24"/>
                <w:szCs w:val="24"/>
              </w:rPr>
            </w:pPr>
            <w:r w:rsidRPr="00A9490C">
              <w:rPr>
                <w:rFonts w:eastAsia="Times New Roman" w:cs="Times New Roman"/>
                <w:sz w:val="24"/>
                <w:szCs w:val="24"/>
                <w:lang w:eastAsia="en-GB"/>
              </w:rPr>
              <w:t xml:space="preserve">Any  </w:t>
            </w:r>
            <w:r w:rsidRPr="00A9490C">
              <w:rPr>
                <w:rFonts w:cs="ArialMT"/>
                <w:sz w:val="24"/>
                <w:szCs w:val="24"/>
              </w:rPr>
              <w:t>e-liquids refills over 10ml for dedicated refill containers and 2ml for disposable electronic cigarettes (where sold), cartridges and tanks.</w:t>
            </w:r>
          </w:p>
        </w:tc>
        <w:tc>
          <w:tcPr>
            <w:tcW w:w="4589" w:type="dxa"/>
            <w:tcBorders>
              <w:top w:val="single" w:sz="4" w:space="0" w:color="auto"/>
              <w:left w:val="single" w:sz="4" w:space="0" w:color="auto"/>
              <w:bottom w:val="single" w:sz="4" w:space="0" w:color="auto"/>
              <w:right w:val="single" w:sz="4" w:space="0" w:color="auto"/>
            </w:tcBorders>
          </w:tcPr>
          <w:p w14:paraId="7C34CAA1" w14:textId="77777777" w:rsidR="00A25B76" w:rsidRDefault="00A25B76">
            <w:pPr>
              <w:pStyle w:val="NoSpacing"/>
              <w:rPr>
                <w:sz w:val="24"/>
                <w:szCs w:val="24"/>
                <w:lang w:eastAsia="en-GB"/>
              </w:rPr>
            </w:pPr>
            <w:r>
              <w:rPr>
                <w:sz w:val="24"/>
                <w:szCs w:val="24"/>
                <w:lang w:eastAsia="en-GB"/>
              </w:rPr>
              <w:t>Yes/No</w:t>
            </w:r>
          </w:p>
          <w:p w14:paraId="104E719C" w14:textId="77777777" w:rsidR="00A25B76" w:rsidRDefault="00A25B76">
            <w:pPr>
              <w:pStyle w:val="NoSpacing"/>
              <w:rPr>
                <w:sz w:val="24"/>
                <w:szCs w:val="24"/>
                <w:lang w:eastAsia="en-GB"/>
              </w:rPr>
            </w:pPr>
            <w:r>
              <w:rPr>
                <w:sz w:val="24"/>
                <w:szCs w:val="24"/>
                <w:lang w:eastAsia="en-GB"/>
              </w:rPr>
              <w:t>(estimate of proportion e.g. few, some, most)</w:t>
            </w:r>
          </w:p>
          <w:p w14:paraId="2C692F89" w14:textId="77777777" w:rsidR="00A25B76" w:rsidRDefault="00A25B76">
            <w:pPr>
              <w:pStyle w:val="NoSpacing"/>
              <w:rPr>
                <w:sz w:val="24"/>
                <w:szCs w:val="24"/>
                <w:lang w:eastAsia="en-GB"/>
              </w:rPr>
            </w:pPr>
          </w:p>
        </w:tc>
      </w:tr>
      <w:tr w:rsidR="00A25B76" w14:paraId="6EE02F91" w14:textId="77777777" w:rsidTr="00A9490C">
        <w:trPr>
          <w:trHeight w:val="288"/>
        </w:trPr>
        <w:tc>
          <w:tcPr>
            <w:tcW w:w="4483" w:type="dxa"/>
            <w:tcBorders>
              <w:top w:val="single" w:sz="4" w:space="0" w:color="auto"/>
              <w:left w:val="single" w:sz="4" w:space="0" w:color="auto"/>
              <w:bottom w:val="single" w:sz="4" w:space="0" w:color="auto"/>
              <w:right w:val="single" w:sz="4" w:space="0" w:color="auto"/>
            </w:tcBorders>
            <w:hideMark/>
          </w:tcPr>
          <w:p w14:paraId="00020CB9" w14:textId="77777777" w:rsidR="00A25B76" w:rsidRDefault="00A25B76">
            <w:pPr>
              <w:spacing w:before="100" w:beforeAutospacing="1" w:after="100" w:afterAutospacing="1"/>
              <w:rPr>
                <w:rFonts w:eastAsia="Times New Roman" w:cs="Times New Roman"/>
                <w:b/>
                <w:sz w:val="24"/>
                <w:szCs w:val="24"/>
                <w:lang w:eastAsia="en-GB"/>
              </w:rPr>
            </w:pPr>
            <w:r>
              <w:rPr>
                <w:rFonts w:eastAsia="Times New Roman" w:cs="Times New Roman"/>
                <w:b/>
                <w:sz w:val="24"/>
                <w:szCs w:val="24"/>
                <w:lang w:eastAsia="en-GB"/>
              </w:rPr>
              <w:t xml:space="preserve">If any leaflets are available in store on e-cigs, please collect samples. </w:t>
            </w:r>
          </w:p>
        </w:tc>
        <w:tc>
          <w:tcPr>
            <w:tcW w:w="4589" w:type="dxa"/>
            <w:tcBorders>
              <w:top w:val="single" w:sz="4" w:space="0" w:color="auto"/>
              <w:left w:val="single" w:sz="4" w:space="0" w:color="auto"/>
              <w:bottom w:val="single" w:sz="4" w:space="0" w:color="auto"/>
              <w:right w:val="single" w:sz="4" w:space="0" w:color="auto"/>
            </w:tcBorders>
          </w:tcPr>
          <w:p w14:paraId="69AEB845" w14:textId="77777777" w:rsidR="00A25B76" w:rsidRDefault="00A25B76">
            <w:pPr>
              <w:spacing w:before="100" w:beforeAutospacing="1" w:after="100" w:afterAutospacing="1"/>
              <w:rPr>
                <w:rFonts w:eastAsia="Times New Roman" w:cs="Times New Roman"/>
                <w:sz w:val="24"/>
                <w:szCs w:val="24"/>
                <w:lang w:eastAsia="en-GB"/>
              </w:rPr>
            </w:pPr>
          </w:p>
        </w:tc>
      </w:tr>
    </w:tbl>
    <w:p w14:paraId="298DC916" w14:textId="61626CA7" w:rsidR="00A25B76" w:rsidRDefault="00A25B76" w:rsidP="00762EB9">
      <w:pPr>
        <w:spacing w:before="100" w:beforeAutospacing="1" w:after="100" w:afterAutospacing="1" w:line="240" w:lineRule="auto"/>
      </w:pPr>
    </w:p>
    <w:sectPr w:rsidR="00A25B76">
      <w:headerReference w:type="default" r:id="rId83"/>
      <w:footerReference w:type="default" r:id="rId8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359E2" w14:textId="77777777" w:rsidR="007C22CF" w:rsidRDefault="007C22CF">
      <w:pPr>
        <w:spacing w:after="0" w:line="240" w:lineRule="auto"/>
      </w:pPr>
      <w:r>
        <w:separator/>
      </w:r>
    </w:p>
  </w:endnote>
  <w:endnote w:type="continuationSeparator" w:id="0">
    <w:p w14:paraId="2FE50B06" w14:textId="77777777" w:rsidR="007C22CF" w:rsidRDefault="007C22CF">
      <w:pPr>
        <w:spacing w:after="0" w:line="240" w:lineRule="auto"/>
      </w:pPr>
      <w:r>
        <w:continuationSeparator/>
      </w:r>
    </w:p>
  </w:endnote>
  <w:endnote w:type="continuationNotice" w:id="1">
    <w:p w14:paraId="5E22C6CB" w14:textId="77777777" w:rsidR="007C22CF" w:rsidRDefault="007C22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Albertina">
    <w:altName w:val="Arial"/>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5233070"/>
      <w:docPartObj>
        <w:docPartGallery w:val="Page Numbers (Bottom of Page)"/>
        <w:docPartUnique/>
      </w:docPartObj>
    </w:sdtPr>
    <w:sdtEndPr>
      <w:rPr>
        <w:noProof/>
      </w:rPr>
    </w:sdtEndPr>
    <w:sdtContent>
      <w:p w14:paraId="7C22879D" w14:textId="77777777" w:rsidR="00B9738F" w:rsidRDefault="00B9738F">
        <w:pPr>
          <w:jc w:val="right"/>
        </w:pPr>
        <w:r>
          <w:fldChar w:fldCharType="begin"/>
        </w:r>
        <w:r>
          <w:instrText xml:space="preserve"> PAGE   \* MERGEFORMAT </w:instrText>
        </w:r>
        <w:r>
          <w:fldChar w:fldCharType="separate"/>
        </w:r>
        <w:r>
          <w:rPr>
            <w:noProof/>
          </w:rPr>
          <w:t>1</w:t>
        </w:r>
        <w:r>
          <w:rPr>
            <w:noProof/>
          </w:rPr>
          <w:fldChar w:fldCharType="end"/>
        </w:r>
      </w:p>
    </w:sdtContent>
  </w:sdt>
  <w:p w14:paraId="53B97DC8" w14:textId="77777777" w:rsidR="00B9738F" w:rsidRDefault="00B9738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9282003"/>
      <w:docPartObj>
        <w:docPartGallery w:val="Page Numbers (Bottom of Page)"/>
        <w:docPartUnique/>
      </w:docPartObj>
    </w:sdtPr>
    <w:sdtEndPr>
      <w:rPr>
        <w:noProof/>
      </w:rPr>
    </w:sdtEndPr>
    <w:sdtContent>
      <w:p w14:paraId="23FFCDE2" w14:textId="77777777" w:rsidR="00B9738F" w:rsidRDefault="00B9738F">
        <w:pPr>
          <w:jc w:val="right"/>
        </w:pPr>
        <w:r>
          <w:fldChar w:fldCharType="begin"/>
        </w:r>
        <w:r>
          <w:instrText xml:space="preserve"> PAGE   \* MERGEFORMAT </w:instrText>
        </w:r>
        <w:r>
          <w:fldChar w:fldCharType="separate"/>
        </w:r>
        <w:r>
          <w:rPr>
            <w:noProof/>
          </w:rPr>
          <w:t>1</w:t>
        </w:r>
        <w:r>
          <w:rPr>
            <w:noProof/>
          </w:rPr>
          <w:fldChar w:fldCharType="end"/>
        </w:r>
      </w:p>
    </w:sdtContent>
  </w:sdt>
  <w:p w14:paraId="278A2E18" w14:textId="77777777" w:rsidR="00B9738F" w:rsidRDefault="00B9738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924196"/>
      <w:docPartObj>
        <w:docPartGallery w:val="Page Numbers (Bottom of Page)"/>
        <w:docPartUnique/>
      </w:docPartObj>
    </w:sdtPr>
    <w:sdtEndPr>
      <w:rPr>
        <w:noProof/>
      </w:rPr>
    </w:sdtEndPr>
    <w:sdtContent>
      <w:p w14:paraId="356C46D0" w14:textId="77777777" w:rsidR="009668F5" w:rsidRDefault="009668F5">
        <w:pPr>
          <w:jc w:val="right"/>
        </w:pPr>
        <w:r>
          <w:fldChar w:fldCharType="begin"/>
        </w:r>
        <w:r>
          <w:instrText xml:space="preserve"> PAGE   \* MERGEFORMAT </w:instrText>
        </w:r>
        <w:r>
          <w:fldChar w:fldCharType="separate"/>
        </w:r>
        <w:r>
          <w:rPr>
            <w:noProof/>
          </w:rPr>
          <w:t>1</w:t>
        </w:r>
        <w:r>
          <w:rPr>
            <w:noProof/>
          </w:rPr>
          <w:fldChar w:fldCharType="end"/>
        </w:r>
      </w:p>
    </w:sdtContent>
  </w:sdt>
  <w:p w14:paraId="15E55E20" w14:textId="77777777" w:rsidR="009668F5" w:rsidRDefault="009668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D0EB5" w14:textId="77777777" w:rsidR="007C22CF" w:rsidRDefault="007C22CF">
      <w:pPr>
        <w:spacing w:after="0" w:line="240" w:lineRule="auto"/>
      </w:pPr>
      <w:r>
        <w:separator/>
      </w:r>
    </w:p>
  </w:footnote>
  <w:footnote w:type="continuationSeparator" w:id="0">
    <w:p w14:paraId="2763D2D2" w14:textId="77777777" w:rsidR="007C22CF" w:rsidRDefault="007C22CF">
      <w:pPr>
        <w:spacing w:after="0" w:line="240" w:lineRule="auto"/>
      </w:pPr>
      <w:r>
        <w:continuationSeparator/>
      </w:r>
    </w:p>
  </w:footnote>
  <w:footnote w:type="continuationNotice" w:id="1">
    <w:p w14:paraId="57DBFC89" w14:textId="77777777" w:rsidR="007C22CF" w:rsidRDefault="007C22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24C66" w14:textId="215AF10C" w:rsidR="009668F5" w:rsidRPr="009668F5" w:rsidRDefault="009668F5" w:rsidP="009668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F0674"/>
    <w:multiLevelType w:val="hybridMultilevel"/>
    <w:tmpl w:val="71006EFA"/>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43E6190"/>
    <w:multiLevelType w:val="hybridMultilevel"/>
    <w:tmpl w:val="47D075CE"/>
    <w:lvl w:ilvl="0" w:tplc="08090001">
      <w:start w:val="1"/>
      <w:numFmt w:val="bullet"/>
      <w:lvlText w:val=""/>
      <w:lvlJc w:val="left"/>
      <w:pPr>
        <w:ind w:left="360" w:hanging="360"/>
      </w:pPr>
      <w:rPr>
        <w:rFonts w:ascii="Symbol" w:hAnsi="Symbol" w:hint="default"/>
      </w:rPr>
    </w:lvl>
    <w:lvl w:ilvl="1" w:tplc="08090003">
      <w:start w:val="1"/>
      <w:numFmt w:val="bullet"/>
      <w:pStyle w:val="BodyText1"/>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76A2820"/>
    <w:multiLevelType w:val="hybridMultilevel"/>
    <w:tmpl w:val="36AE1A5A"/>
    <w:lvl w:ilvl="0" w:tplc="0A7C8C20">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F325D2"/>
    <w:multiLevelType w:val="hybridMultilevel"/>
    <w:tmpl w:val="34AE6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9A410E"/>
    <w:multiLevelType w:val="hybridMultilevel"/>
    <w:tmpl w:val="E8E686D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C24D1A"/>
    <w:multiLevelType w:val="hybridMultilevel"/>
    <w:tmpl w:val="40123FF6"/>
    <w:lvl w:ilvl="0" w:tplc="2592D448">
      <w:numFmt w:val="bullet"/>
      <w:lvlText w:val="-"/>
      <w:lvlJc w:val="left"/>
      <w:pPr>
        <w:ind w:left="360" w:hanging="360"/>
      </w:pPr>
      <w:rPr>
        <w:rFonts w:ascii="Calibri" w:eastAsiaTheme="minorHAnsi" w:hAnsi="Calibri" w:cs="Calibri" w:hint="default"/>
        <w:b w:val="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D034C07"/>
    <w:multiLevelType w:val="hybridMultilevel"/>
    <w:tmpl w:val="843430EE"/>
    <w:lvl w:ilvl="0" w:tplc="28FA6A9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16689D"/>
    <w:multiLevelType w:val="hybridMultilevel"/>
    <w:tmpl w:val="75D298A6"/>
    <w:lvl w:ilvl="0" w:tplc="C92881D2">
      <w:start w:val="1"/>
      <w:numFmt w:val="decimal"/>
      <w:lvlText w:val="%1."/>
      <w:lvlJc w:val="left"/>
      <w:pPr>
        <w:ind w:left="1080" w:hanging="360"/>
      </w:pPr>
      <w:rPr>
        <w:rFonts w:hint="default"/>
      </w:rPr>
    </w:lvl>
    <w:lvl w:ilvl="1" w:tplc="CB82BB46">
      <w:start w:val="1"/>
      <w:numFmt w:val="lowerLetter"/>
      <w:lvlText w:val="%2."/>
      <w:lvlJc w:val="left"/>
      <w:pPr>
        <w:ind w:left="1800" w:hanging="360"/>
      </w:pPr>
      <w:rPr>
        <w:rFonts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19410B80"/>
    <w:multiLevelType w:val="hybridMultilevel"/>
    <w:tmpl w:val="AC744B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2E5645"/>
    <w:multiLevelType w:val="hybridMultilevel"/>
    <w:tmpl w:val="B69C15B8"/>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0034A8D"/>
    <w:multiLevelType w:val="hybridMultilevel"/>
    <w:tmpl w:val="49FCDE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283466"/>
    <w:multiLevelType w:val="hybridMultilevel"/>
    <w:tmpl w:val="511E4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3022AFE"/>
    <w:multiLevelType w:val="hybridMultilevel"/>
    <w:tmpl w:val="04AC823C"/>
    <w:lvl w:ilvl="0" w:tplc="08090003">
      <w:start w:val="1"/>
      <w:numFmt w:val="bullet"/>
      <w:lvlText w:val="o"/>
      <w:lvlJc w:val="left"/>
      <w:pPr>
        <w:ind w:left="1288" w:hanging="360"/>
      </w:pPr>
      <w:rPr>
        <w:rFonts w:ascii="Courier New" w:hAnsi="Courier New" w:cs="Courier New"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3" w15:restartNumberingAfterBreak="0">
    <w:nsid w:val="296E1B75"/>
    <w:multiLevelType w:val="multilevel"/>
    <w:tmpl w:val="2954C9D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29F01A2F"/>
    <w:multiLevelType w:val="hybridMultilevel"/>
    <w:tmpl w:val="36AE1A5A"/>
    <w:lvl w:ilvl="0" w:tplc="FFFFFFFF">
      <w:start w:val="1"/>
      <w:numFmt w:val="lowerRoman"/>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A8562FB"/>
    <w:multiLevelType w:val="hybridMultilevel"/>
    <w:tmpl w:val="F91678F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E2C118D"/>
    <w:multiLevelType w:val="hybridMultilevel"/>
    <w:tmpl w:val="5C0A4C9E"/>
    <w:lvl w:ilvl="0" w:tplc="FFFFFFFF">
      <w:start w:val="1"/>
      <w:numFmt w:val="low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304C159F"/>
    <w:multiLevelType w:val="multilevel"/>
    <w:tmpl w:val="94D2A366"/>
    <w:lvl w:ilvl="0">
      <w:start w:val="2"/>
      <w:numFmt w:val="upperRoman"/>
      <w:lvlText w:val="%1."/>
      <w:lvlJc w:val="right"/>
      <w:pPr>
        <w:tabs>
          <w:tab w:val="num" w:pos="720"/>
        </w:tabs>
        <w:ind w:left="720" w:hanging="360"/>
      </w:pPr>
    </w:lvl>
    <w:lvl w:ilvl="1">
      <w:start w:val="1"/>
      <w:numFmt w:val="lowerRoman"/>
      <w:lvlText w:val="%2)"/>
      <w:lvlJc w:val="left"/>
      <w:pPr>
        <w:ind w:left="1800" w:hanging="720"/>
      </w:pPr>
      <w:rPr>
        <w:rFonts w:hint="default"/>
      </w:rPr>
    </w:lvl>
    <w:lvl w:ilvl="2">
      <w:start w:val="1"/>
      <w:numFmt w:val="decimal"/>
      <w:lvlText w:val="%3)"/>
      <w:lvlJc w:val="left"/>
      <w:pPr>
        <w:ind w:left="2160" w:hanging="360"/>
      </w:pPr>
      <w:rPr>
        <w:rFonts w:eastAsiaTheme="majorEastAsia" w:hint="default"/>
      </w:r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8" w15:restartNumberingAfterBreak="0">
    <w:nsid w:val="30D51BFA"/>
    <w:multiLevelType w:val="multilevel"/>
    <w:tmpl w:val="F31E6456"/>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31AE12B4"/>
    <w:multiLevelType w:val="hybridMultilevel"/>
    <w:tmpl w:val="8AA44EB2"/>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0" w15:restartNumberingAfterBreak="0">
    <w:nsid w:val="32936ABA"/>
    <w:multiLevelType w:val="multilevel"/>
    <w:tmpl w:val="5F9E9DD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1" w15:restartNumberingAfterBreak="0">
    <w:nsid w:val="347E0E36"/>
    <w:multiLevelType w:val="hybridMultilevel"/>
    <w:tmpl w:val="5C0A4C9E"/>
    <w:lvl w:ilvl="0" w:tplc="687255FE">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3CC62673"/>
    <w:multiLevelType w:val="hybridMultilevel"/>
    <w:tmpl w:val="940AB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D338B3"/>
    <w:multiLevelType w:val="hybridMultilevel"/>
    <w:tmpl w:val="BBD8E9B8"/>
    <w:lvl w:ilvl="0" w:tplc="2592D448">
      <w:numFmt w:val="bullet"/>
      <w:lvlText w:val="-"/>
      <w:lvlJc w:val="left"/>
      <w:pPr>
        <w:ind w:left="360" w:hanging="360"/>
      </w:pPr>
      <w:rPr>
        <w:rFonts w:ascii="Calibri" w:eastAsiaTheme="minorHAnsi" w:hAnsi="Calibri" w:cs="Calibri" w:hint="default"/>
        <w:b w:val="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1284D71"/>
    <w:multiLevelType w:val="hybridMultilevel"/>
    <w:tmpl w:val="73D881AE"/>
    <w:lvl w:ilvl="0" w:tplc="08090001">
      <w:start w:val="1"/>
      <w:numFmt w:val="bullet"/>
      <w:lvlText w:val=""/>
      <w:lvlJc w:val="left"/>
      <w:pPr>
        <w:ind w:left="720" w:hanging="720"/>
      </w:pPr>
      <w:rPr>
        <w:rFonts w:ascii="Symbol" w:hAnsi="Symbol"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44DD09E1"/>
    <w:multiLevelType w:val="hybridMultilevel"/>
    <w:tmpl w:val="42C022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E049A7"/>
    <w:multiLevelType w:val="multilevel"/>
    <w:tmpl w:val="A0488E02"/>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7" w15:restartNumberingAfterBreak="0">
    <w:nsid w:val="47EC6272"/>
    <w:multiLevelType w:val="hybridMultilevel"/>
    <w:tmpl w:val="ED187150"/>
    <w:lvl w:ilvl="0" w:tplc="2592D448">
      <w:numFmt w:val="bullet"/>
      <w:lvlText w:val="-"/>
      <w:lvlJc w:val="left"/>
      <w:pPr>
        <w:ind w:left="360" w:hanging="360"/>
      </w:pPr>
      <w:rPr>
        <w:rFonts w:ascii="Calibri" w:eastAsiaTheme="minorHAnsi" w:hAnsi="Calibri" w:cs="Calibri" w:hint="default"/>
        <w:b w:val="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482459FA"/>
    <w:multiLevelType w:val="hybridMultilevel"/>
    <w:tmpl w:val="347272B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4A4446F3"/>
    <w:multiLevelType w:val="hybridMultilevel"/>
    <w:tmpl w:val="9398C87C"/>
    <w:lvl w:ilvl="0" w:tplc="FFFFFFFF">
      <w:start w:val="1"/>
      <w:numFmt w:val="lowerRoman"/>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CD24DBB"/>
    <w:multiLevelType w:val="multilevel"/>
    <w:tmpl w:val="6F9635B2"/>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1" w15:restartNumberingAfterBreak="0">
    <w:nsid w:val="4E0D0E1C"/>
    <w:multiLevelType w:val="hybridMultilevel"/>
    <w:tmpl w:val="D624AA6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4F164D60"/>
    <w:multiLevelType w:val="multilevel"/>
    <w:tmpl w:val="33DCC6EE"/>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3" w15:restartNumberingAfterBreak="0">
    <w:nsid w:val="4F5708DD"/>
    <w:multiLevelType w:val="multilevel"/>
    <w:tmpl w:val="91668A6C"/>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4" w15:restartNumberingAfterBreak="0">
    <w:nsid w:val="57453C68"/>
    <w:multiLevelType w:val="hybridMultilevel"/>
    <w:tmpl w:val="488A3B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D205581"/>
    <w:multiLevelType w:val="multilevel"/>
    <w:tmpl w:val="F1FC04E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60072C1F"/>
    <w:multiLevelType w:val="hybridMultilevel"/>
    <w:tmpl w:val="B41ACF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87D56D1"/>
    <w:multiLevelType w:val="hybridMultilevel"/>
    <w:tmpl w:val="A51231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3C090F"/>
    <w:multiLevelType w:val="hybridMultilevel"/>
    <w:tmpl w:val="459006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D64648A"/>
    <w:multiLevelType w:val="multilevel"/>
    <w:tmpl w:val="C1CC699A"/>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0" w15:restartNumberingAfterBreak="0">
    <w:nsid w:val="6DDE2BA6"/>
    <w:multiLevelType w:val="hybridMultilevel"/>
    <w:tmpl w:val="9B3A84C8"/>
    <w:lvl w:ilvl="0" w:tplc="08090001">
      <w:start w:val="1"/>
      <w:numFmt w:val="bullet"/>
      <w:lvlText w:val=""/>
      <w:lvlJc w:val="left"/>
      <w:pPr>
        <w:ind w:left="720" w:hanging="720"/>
      </w:pPr>
      <w:rPr>
        <w:rFonts w:ascii="Symbol" w:hAnsi="Symbol"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6FDF1C04"/>
    <w:multiLevelType w:val="hybridMultilevel"/>
    <w:tmpl w:val="9398C87C"/>
    <w:lvl w:ilvl="0" w:tplc="FF6EE35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3281817"/>
    <w:multiLevelType w:val="hybridMultilevel"/>
    <w:tmpl w:val="BF768DC8"/>
    <w:lvl w:ilvl="0" w:tplc="2592D448">
      <w:numFmt w:val="bullet"/>
      <w:lvlText w:val="-"/>
      <w:lvlJc w:val="left"/>
      <w:pPr>
        <w:ind w:left="360" w:hanging="360"/>
      </w:pPr>
      <w:rPr>
        <w:rFonts w:ascii="Calibri" w:eastAsiaTheme="minorHAnsi" w:hAnsi="Calibri" w:cs="Calibri" w:hint="default"/>
        <w:b w:val="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96914A5"/>
    <w:multiLevelType w:val="hybridMultilevel"/>
    <w:tmpl w:val="84AAEE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AC65CD1"/>
    <w:multiLevelType w:val="hybridMultilevel"/>
    <w:tmpl w:val="86B428B6"/>
    <w:lvl w:ilvl="0" w:tplc="AB125418">
      <w:start w:val="1"/>
      <w:numFmt w:val="decimal"/>
      <w:lvlText w:val="%1)"/>
      <w:lvlJc w:val="left"/>
      <w:pPr>
        <w:ind w:left="720" w:hanging="360"/>
      </w:pPr>
      <w:rPr>
        <w:rFonts w:ascii="Calibri" w:eastAsiaTheme="majorEastAsia" w:hAnsi="Calibri" w:cs="Calibr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B0F3B6C"/>
    <w:multiLevelType w:val="multilevel"/>
    <w:tmpl w:val="D7B0080A"/>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abstractNumId w:val="22"/>
  </w:num>
  <w:num w:numId="2">
    <w:abstractNumId w:val="37"/>
  </w:num>
  <w:num w:numId="3">
    <w:abstractNumId w:val="4"/>
  </w:num>
  <w:num w:numId="4">
    <w:abstractNumId w:val="5"/>
  </w:num>
  <w:num w:numId="5">
    <w:abstractNumId w:val="27"/>
  </w:num>
  <w:num w:numId="6">
    <w:abstractNumId w:val="23"/>
  </w:num>
  <w:num w:numId="7">
    <w:abstractNumId w:val="42"/>
  </w:num>
  <w:num w:numId="8">
    <w:abstractNumId w:val="1"/>
  </w:num>
  <w:num w:numId="9">
    <w:abstractNumId w:val="6"/>
  </w:num>
  <w:num w:numId="10">
    <w:abstractNumId w:val="11"/>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8"/>
  </w:num>
  <w:num w:numId="16">
    <w:abstractNumId w:val="35"/>
  </w:num>
  <w:num w:numId="17">
    <w:abstractNumId w:val="13"/>
  </w:num>
  <w:num w:numId="18">
    <w:abstractNumId w:val="32"/>
  </w:num>
  <w:num w:numId="19">
    <w:abstractNumId w:val="33"/>
  </w:num>
  <w:num w:numId="20">
    <w:abstractNumId w:val="45"/>
  </w:num>
  <w:num w:numId="21">
    <w:abstractNumId w:val="30"/>
  </w:num>
  <w:num w:numId="22">
    <w:abstractNumId w:val="39"/>
  </w:num>
  <w:num w:numId="23">
    <w:abstractNumId w:val="17"/>
  </w:num>
  <w:num w:numId="24">
    <w:abstractNumId w:val="26"/>
  </w:num>
  <w:num w:numId="25">
    <w:abstractNumId w:val="44"/>
  </w:num>
  <w:num w:numId="26">
    <w:abstractNumId w:val="38"/>
  </w:num>
  <w:num w:numId="27">
    <w:abstractNumId w:val="24"/>
  </w:num>
  <w:num w:numId="28">
    <w:abstractNumId w:val="40"/>
  </w:num>
  <w:num w:numId="29">
    <w:abstractNumId w:val="15"/>
  </w:num>
  <w:num w:numId="30">
    <w:abstractNumId w:val="36"/>
  </w:num>
  <w:num w:numId="31">
    <w:abstractNumId w:val="0"/>
  </w:num>
  <w:num w:numId="32">
    <w:abstractNumId w:val="7"/>
  </w:num>
  <w:num w:numId="33">
    <w:abstractNumId w:val="9"/>
  </w:num>
  <w:num w:numId="34">
    <w:abstractNumId w:val="34"/>
  </w:num>
  <w:num w:numId="35">
    <w:abstractNumId w:val="10"/>
  </w:num>
  <w:num w:numId="36">
    <w:abstractNumId w:val="43"/>
  </w:num>
  <w:num w:numId="37">
    <w:abstractNumId w:val="3"/>
  </w:num>
  <w:num w:numId="38">
    <w:abstractNumId w:val="25"/>
  </w:num>
  <w:num w:numId="39">
    <w:abstractNumId w:val="31"/>
  </w:num>
  <w:num w:numId="40">
    <w:abstractNumId w:val="28"/>
  </w:num>
  <w:num w:numId="41">
    <w:abstractNumId w:val="19"/>
  </w:num>
  <w:num w:numId="42">
    <w:abstractNumId w:val="12"/>
  </w:num>
  <w:num w:numId="43">
    <w:abstractNumId w:val="2"/>
  </w:num>
  <w:num w:numId="44">
    <w:abstractNumId w:val="8"/>
  </w:num>
  <w:num w:numId="45">
    <w:abstractNumId w:val="14"/>
  </w:num>
  <w:num w:numId="46">
    <w:abstractNumId w:val="41"/>
  </w:num>
  <w:num w:numId="47">
    <w:abstractNumId w:val="29"/>
  </w:num>
  <w:num w:numId="48">
    <w:abstractNumId w:val="21"/>
  </w:num>
  <w:num w:numId="49">
    <w:abstractNumId w:val="1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0&lt;/Enabled&gt;&lt;ScanUnformatted&gt;1&lt;/ScanUnformatted&gt;&lt;ScanChanges&gt;1&lt;/ScanChanges&gt;&lt;Suspended&gt;0&lt;/Suspended&gt;&lt;/ENInstantFormat&gt;"/>
    <w:docVar w:name="EN.Layout" w:val="&lt;ENLayout&gt;&lt;Style&gt;Vancouver Copy&lt;/Style&gt;&lt;LeftDelim&gt;{&lt;/LeftDelim&gt;&lt;RightDelim&gt;}&lt;/RightDelim&gt;&lt;FontName&gt;Arial&lt;/FontName&gt;&lt;FontSize&gt;11&lt;/FontSize&gt;&lt;ReflistTitle&gt;&lt;/ReflistTitle&gt;&lt;StartingRefnum&gt;1&lt;/StartingRefnum&gt;&lt;FirstLineIndent&gt;0&lt;/FirstLineIndent&gt;&lt;HangingIndent&gt;720&lt;/HangingIndent&gt;&lt;LineSpacing&gt;1&lt;/LineSpacing&gt;&lt;SpaceAfter&gt;0&lt;/SpaceAfter&gt;&lt;HyperlinksEnabled&gt;0&lt;/HyperlinksEnabled&gt;&lt;HyperlinksVisible&gt;0&lt;/HyperlinksVisible&gt;&lt;EnableBibliographyCategories&gt;0&lt;/EnableBibliographyCategories&gt;&lt;/ENLayout&gt;"/>
    <w:docVar w:name="EN.Libraries" w:val="&lt;Libraries&gt;&lt;item db-id=&quot;rfprdxp0q2900oez9sq5sfrtapss2etxdew9&quot;&gt;TPD report library 110422&lt;record-ids&gt;&lt;item&gt;1&lt;/item&gt;&lt;item&gt;2&lt;/item&gt;&lt;item&gt;3&lt;/item&gt;&lt;item&gt;4&lt;/item&gt;&lt;item&gt;5&lt;/item&gt;&lt;item&gt;6&lt;/item&gt;&lt;item&gt;7&lt;/item&gt;&lt;item&gt;8&lt;/item&gt;&lt;item&gt;9&lt;/item&gt;&lt;item&gt;10&lt;/item&gt;&lt;item&gt;11&lt;/item&gt;&lt;item&gt;12&lt;/item&gt;&lt;item&gt;13&lt;/item&gt;&lt;item&gt;14&lt;/item&gt;&lt;item&gt;15&lt;/item&gt;&lt;item&gt;16&lt;/item&gt;&lt;item&gt;17&lt;/item&gt;&lt;item&gt;18&lt;/item&gt;&lt;item&gt;19&lt;/item&gt;&lt;item&gt;20&lt;/item&gt;&lt;item&gt;21&lt;/item&gt;&lt;item&gt;22&lt;/item&gt;&lt;item&gt;23&lt;/item&gt;&lt;item&gt;24&lt;/item&gt;&lt;item&gt;25&lt;/item&gt;&lt;item&gt;26&lt;/item&gt;&lt;item&gt;27&lt;/item&gt;&lt;item&gt;28&lt;/item&gt;&lt;item&gt;29&lt;/item&gt;&lt;item&gt;30&lt;/item&gt;&lt;item&gt;31&lt;/item&gt;&lt;item&gt;32&lt;/item&gt;&lt;item&gt;33&lt;/item&gt;&lt;item&gt;34&lt;/item&gt;&lt;item&gt;35&lt;/item&gt;&lt;item&gt;36&lt;/item&gt;&lt;item&gt;37&lt;/item&gt;&lt;item&gt;38&lt;/item&gt;&lt;item&gt;39&lt;/item&gt;&lt;item&gt;40&lt;/item&gt;&lt;item&gt;41&lt;/item&gt;&lt;item&gt;42&lt;/item&gt;&lt;item&gt;43&lt;/item&gt;&lt;item&gt;44&lt;/item&gt;&lt;item&gt;45&lt;/item&gt;&lt;item&gt;46&lt;/item&gt;&lt;item&gt;47&lt;/item&gt;&lt;item&gt;48&lt;/item&gt;&lt;item&gt;49&lt;/item&gt;&lt;item&gt;50&lt;/item&gt;&lt;item&gt;51&lt;/item&gt;&lt;item&gt;52&lt;/item&gt;&lt;item&gt;53&lt;/item&gt;&lt;item&gt;54&lt;/item&gt;&lt;item&gt;55&lt;/item&gt;&lt;item&gt;56&lt;/item&gt;&lt;item&gt;57&lt;/item&gt;&lt;item&gt;58&lt;/item&gt;&lt;item&gt;59&lt;/item&gt;&lt;item&gt;60&lt;/item&gt;&lt;item&gt;61&lt;/item&gt;&lt;item&gt;62&lt;/item&gt;&lt;item&gt;63&lt;/item&gt;&lt;item&gt;64&lt;/item&gt;&lt;item&gt;65&lt;/item&gt;&lt;item&gt;66&lt;/item&gt;&lt;item&gt;67&lt;/item&gt;&lt;item&gt;68&lt;/item&gt;&lt;item&gt;69&lt;/item&gt;&lt;item&gt;70&lt;/item&gt;&lt;item&gt;71&lt;/item&gt;&lt;item&gt;72&lt;/item&gt;&lt;item&gt;73&lt;/item&gt;&lt;item&gt;74&lt;/item&gt;&lt;item&gt;75&lt;/item&gt;&lt;item&gt;76&lt;/item&gt;&lt;item&gt;77&lt;/item&gt;&lt;item&gt;78&lt;/item&gt;&lt;item&gt;79&lt;/item&gt;&lt;item&gt;80&lt;/item&gt;&lt;item&gt;81&lt;/item&gt;&lt;item&gt;82&lt;/item&gt;&lt;item&gt;83&lt;/item&gt;&lt;item&gt;84&lt;/item&gt;&lt;item&gt;85&lt;/item&gt;&lt;item&gt;86&lt;/item&gt;&lt;item&gt;87&lt;/item&gt;&lt;item&gt;88&lt;/item&gt;&lt;item&gt;89&lt;/item&gt;&lt;item&gt;90&lt;/item&gt;&lt;item&gt;91&lt;/item&gt;&lt;item&gt;92&lt;/item&gt;&lt;item&gt;93&lt;/item&gt;&lt;item&gt;94&lt;/item&gt;&lt;item&gt;95&lt;/item&gt;&lt;item&gt;96&lt;/item&gt;&lt;item&gt;97&lt;/item&gt;&lt;item&gt;98&lt;/item&gt;&lt;item&gt;99&lt;/item&gt;&lt;item&gt;100&lt;/item&gt;&lt;item&gt;101&lt;/item&gt;&lt;item&gt;102&lt;/item&gt;&lt;item&gt;103&lt;/item&gt;&lt;item&gt;104&lt;/item&gt;&lt;item&gt;105&lt;/item&gt;&lt;item&gt;106&lt;/item&gt;&lt;item&gt;107&lt;/item&gt;&lt;item&gt;108&lt;/item&gt;&lt;item&gt;109&lt;/item&gt;&lt;item&gt;110&lt;/item&gt;&lt;item&gt;111&lt;/item&gt;&lt;item&gt;112&lt;/item&gt;&lt;item&gt;113&lt;/item&gt;&lt;item&gt;114&lt;/item&gt;&lt;item&gt;115&lt;/item&gt;&lt;item&gt;116&lt;/item&gt;&lt;item&gt;117&lt;/item&gt;&lt;item&gt;118&lt;/item&gt;&lt;item&gt;119&lt;/item&gt;&lt;item&gt;120&lt;/item&gt;&lt;item&gt;121&lt;/item&gt;&lt;item&gt;122&lt;/item&gt;&lt;item&gt;123&lt;/item&gt;&lt;item&gt;124&lt;/item&gt;&lt;item&gt;125&lt;/item&gt;&lt;item&gt;126&lt;/item&gt;&lt;item&gt;127&lt;/item&gt;&lt;item&gt;128&lt;/item&gt;&lt;/record-ids&gt;&lt;/item&gt;&lt;/Libraries&gt;"/>
  </w:docVars>
  <w:rsids>
    <w:rsidRoot w:val="00806005"/>
    <w:rsid w:val="000004FD"/>
    <w:rsid w:val="000005BA"/>
    <w:rsid w:val="00001447"/>
    <w:rsid w:val="000019DF"/>
    <w:rsid w:val="00001F87"/>
    <w:rsid w:val="0000210F"/>
    <w:rsid w:val="000023C8"/>
    <w:rsid w:val="0000245F"/>
    <w:rsid w:val="0000265D"/>
    <w:rsid w:val="00003AB1"/>
    <w:rsid w:val="00003EB8"/>
    <w:rsid w:val="000048FD"/>
    <w:rsid w:val="00005BF1"/>
    <w:rsid w:val="00005C7B"/>
    <w:rsid w:val="00005E4F"/>
    <w:rsid w:val="0000614C"/>
    <w:rsid w:val="0000619D"/>
    <w:rsid w:val="0000699B"/>
    <w:rsid w:val="0000709D"/>
    <w:rsid w:val="00007553"/>
    <w:rsid w:val="0000793B"/>
    <w:rsid w:val="00007CEC"/>
    <w:rsid w:val="0001010B"/>
    <w:rsid w:val="000104C5"/>
    <w:rsid w:val="00011937"/>
    <w:rsid w:val="00011F90"/>
    <w:rsid w:val="0001217C"/>
    <w:rsid w:val="00012308"/>
    <w:rsid w:val="00012458"/>
    <w:rsid w:val="00012513"/>
    <w:rsid w:val="00012E08"/>
    <w:rsid w:val="00013B96"/>
    <w:rsid w:val="00014766"/>
    <w:rsid w:val="00015F77"/>
    <w:rsid w:val="00016C1E"/>
    <w:rsid w:val="00017194"/>
    <w:rsid w:val="00017DDB"/>
    <w:rsid w:val="00020428"/>
    <w:rsid w:val="00020C61"/>
    <w:rsid w:val="00020F02"/>
    <w:rsid w:val="00022813"/>
    <w:rsid w:val="0002282E"/>
    <w:rsid w:val="00022FE2"/>
    <w:rsid w:val="00023365"/>
    <w:rsid w:val="00023A38"/>
    <w:rsid w:val="00024CD0"/>
    <w:rsid w:val="00025312"/>
    <w:rsid w:val="0002555A"/>
    <w:rsid w:val="00025A8A"/>
    <w:rsid w:val="0002687C"/>
    <w:rsid w:val="000271B3"/>
    <w:rsid w:val="000278B5"/>
    <w:rsid w:val="00027EE9"/>
    <w:rsid w:val="00030A15"/>
    <w:rsid w:val="0003110B"/>
    <w:rsid w:val="00031267"/>
    <w:rsid w:val="00031761"/>
    <w:rsid w:val="00031B60"/>
    <w:rsid w:val="00031EBA"/>
    <w:rsid w:val="000324E9"/>
    <w:rsid w:val="00033150"/>
    <w:rsid w:val="00034051"/>
    <w:rsid w:val="000341FB"/>
    <w:rsid w:val="000347F3"/>
    <w:rsid w:val="0003497E"/>
    <w:rsid w:val="00034AF1"/>
    <w:rsid w:val="00035A4A"/>
    <w:rsid w:val="000361A0"/>
    <w:rsid w:val="000368B2"/>
    <w:rsid w:val="00037AB2"/>
    <w:rsid w:val="00037C67"/>
    <w:rsid w:val="000401AB"/>
    <w:rsid w:val="000402FC"/>
    <w:rsid w:val="00040967"/>
    <w:rsid w:val="00040AD9"/>
    <w:rsid w:val="00041182"/>
    <w:rsid w:val="00041799"/>
    <w:rsid w:val="00041E96"/>
    <w:rsid w:val="00042D1D"/>
    <w:rsid w:val="000433DE"/>
    <w:rsid w:val="000442AE"/>
    <w:rsid w:val="00044979"/>
    <w:rsid w:val="00044B7C"/>
    <w:rsid w:val="00045B72"/>
    <w:rsid w:val="000468D5"/>
    <w:rsid w:val="0004690A"/>
    <w:rsid w:val="00046B7A"/>
    <w:rsid w:val="00046D14"/>
    <w:rsid w:val="00046FDA"/>
    <w:rsid w:val="00047D67"/>
    <w:rsid w:val="00050ACD"/>
    <w:rsid w:val="00050B69"/>
    <w:rsid w:val="0005100F"/>
    <w:rsid w:val="000513AB"/>
    <w:rsid w:val="00051572"/>
    <w:rsid w:val="000517B3"/>
    <w:rsid w:val="00051CA3"/>
    <w:rsid w:val="000524CF"/>
    <w:rsid w:val="00052733"/>
    <w:rsid w:val="00052977"/>
    <w:rsid w:val="00052A04"/>
    <w:rsid w:val="000536D6"/>
    <w:rsid w:val="00053E19"/>
    <w:rsid w:val="00053E75"/>
    <w:rsid w:val="00053F97"/>
    <w:rsid w:val="00055937"/>
    <w:rsid w:val="00055A91"/>
    <w:rsid w:val="0005612A"/>
    <w:rsid w:val="00056A18"/>
    <w:rsid w:val="00057ECB"/>
    <w:rsid w:val="00057FBB"/>
    <w:rsid w:val="0006013C"/>
    <w:rsid w:val="000604BF"/>
    <w:rsid w:val="000610C3"/>
    <w:rsid w:val="00063D2D"/>
    <w:rsid w:val="00063DD8"/>
    <w:rsid w:val="000659C6"/>
    <w:rsid w:val="0006629F"/>
    <w:rsid w:val="0006641B"/>
    <w:rsid w:val="000667EF"/>
    <w:rsid w:val="00066B93"/>
    <w:rsid w:val="0006717C"/>
    <w:rsid w:val="00067956"/>
    <w:rsid w:val="0007004B"/>
    <w:rsid w:val="0007175A"/>
    <w:rsid w:val="00071B04"/>
    <w:rsid w:val="00071CD1"/>
    <w:rsid w:val="00072083"/>
    <w:rsid w:val="000721F3"/>
    <w:rsid w:val="0007233A"/>
    <w:rsid w:val="00073132"/>
    <w:rsid w:val="0007330C"/>
    <w:rsid w:val="00074147"/>
    <w:rsid w:val="00074168"/>
    <w:rsid w:val="000743F6"/>
    <w:rsid w:val="00074696"/>
    <w:rsid w:val="00075188"/>
    <w:rsid w:val="0007572E"/>
    <w:rsid w:val="000758E5"/>
    <w:rsid w:val="00075DB6"/>
    <w:rsid w:val="00076DD5"/>
    <w:rsid w:val="00077014"/>
    <w:rsid w:val="00077A85"/>
    <w:rsid w:val="00077E51"/>
    <w:rsid w:val="00080679"/>
    <w:rsid w:val="0008161B"/>
    <w:rsid w:val="000819D8"/>
    <w:rsid w:val="0008314C"/>
    <w:rsid w:val="0008356A"/>
    <w:rsid w:val="00084AD0"/>
    <w:rsid w:val="00085B67"/>
    <w:rsid w:val="00085B7E"/>
    <w:rsid w:val="000863C9"/>
    <w:rsid w:val="0008761F"/>
    <w:rsid w:val="00087CDB"/>
    <w:rsid w:val="00090586"/>
    <w:rsid w:val="00090EF8"/>
    <w:rsid w:val="000910C5"/>
    <w:rsid w:val="00091468"/>
    <w:rsid w:val="00091CD1"/>
    <w:rsid w:val="00092D49"/>
    <w:rsid w:val="00093003"/>
    <w:rsid w:val="00093378"/>
    <w:rsid w:val="00093985"/>
    <w:rsid w:val="000950D4"/>
    <w:rsid w:val="00095220"/>
    <w:rsid w:val="000961EC"/>
    <w:rsid w:val="00096BDA"/>
    <w:rsid w:val="0009765C"/>
    <w:rsid w:val="00097A05"/>
    <w:rsid w:val="000A03AC"/>
    <w:rsid w:val="000A0A27"/>
    <w:rsid w:val="000A11D4"/>
    <w:rsid w:val="000A1509"/>
    <w:rsid w:val="000A17D8"/>
    <w:rsid w:val="000A1A56"/>
    <w:rsid w:val="000A1B45"/>
    <w:rsid w:val="000A1B8B"/>
    <w:rsid w:val="000A209E"/>
    <w:rsid w:val="000A3093"/>
    <w:rsid w:val="000A3486"/>
    <w:rsid w:val="000A34F5"/>
    <w:rsid w:val="000A35AD"/>
    <w:rsid w:val="000A3D20"/>
    <w:rsid w:val="000A40EB"/>
    <w:rsid w:val="000A4704"/>
    <w:rsid w:val="000A52B6"/>
    <w:rsid w:val="000A575A"/>
    <w:rsid w:val="000A59EC"/>
    <w:rsid w:val="000A59FB"/>
    <w:rsid w:val="000A5CB0"/>
    <w:rsid w:val="000A61FF"/>
    <w:rsid w:val="000A69B1"/>
    <w:rsid w:val="000A6AF1"/>
    <w:rsid w:val="000B02F4"/>
    <w:rsid w:val="000B0410"/>
    <w:rsid w:val="000B0C86"/>
    <w:rsid w:val="000B1351"/>
    <w:rsid w:val="000B1497"/>
    <w:rsid w:val="000B14BB"/>
    <w:rsid w:val="000B2909"/>
    <w:rsid w:val="000B2B3F"/>
    <w:rsid w:val="000B3241"/>
    <w:rsid w:val="000B387F"/>
    <w:rsid w:val="000B3F2A"/>
    <w:rsid w:val="000B481C"/>
    <w:rsid w:val="000B4B19"/>
    <w:rsid w:val="000B711C"/>
    <w:rsid w:val="000B7508"/>
    <w:rsid w:val="000B776F"/>
    <w:rsid w:val="000B77F1"/>
    <w:rsid w:val="000B79DA"/>
    <w:rsid w:val="000B7FC8"/>
    <w:rsid w:val="000C00B9"/>
    <w:rsid w:val="000C02D6"/>
    <w:rsid w:val="000C032E"/>
    <w:rsid w:val="000C0552"/>
    <w:rsid w:val="000C0E67"/>
    <w:rsid w:val="000C1305"/>
    <w:rsid w:val="000C240C"/>
    <w:rsid w:val="000C2977"/>
    <w:rsid w:val="000C404B"/>
    <w:rsid w:val="000C42B7"/>
    <w:rsid w:val="000C51B4"/>
    <w:rsid w:val="000C548B"/>
    <w:rsid w:val="000C5CBB"/>
    <w:rsid w:val="000C5F28"/>
    <w:rsid w:val="000C5F81"/>
    <w:rsid w:val="000C62E7"/>
    <w:rsid w:val="000C63DF"/>
    <w:rsid w:val="000C6439"/>
    <w:rsid w:val="000C6703"/>
    <w:rsid w:val="000C6778"/>
    <w:rsid w:val="000C6D4C"/>
    <w:rsid w:val="000C71D3"/>
    <w:rsid w:val="000C7624"/>
    <w:rsid w:val="000C76DB"/>
    <w:rsid w:val="000D01E3"/>
    <w:rsid w:val="000D083B"/>
    <w:rsid w:val="000D0A10"/>
    <w:rsid w:val="000D20B1"/>
    <w:rsid w:val="000D2817"/>
    <w:rsid w:val="000D2F8E"/>
    <w:rsid w:val="000D317B"/>
    <w:rsid w:val="000D3330"/>
    <w:rsid w:val="000D3E79"/>
    <w:rsid w:val="000D3ECD"/>
    <w:rsid w:val="000D3EE7"/>
    <w:rsid w:val="000D410F"/>
    <w:rsid w:val="000D48A7"/>
    <w:rsid w:val="000D48C1"/>
    <w:rsid w:val="000D4AC3"/>
    <w:rsid w:val="000D4DFC"/>
    <w:rsid w:val="000D4FA5"/>
    <w:rsid w:val="000D5751"/>
    <w:rsid w:val="000D5A70"/>
    <w:rsid w:val="000D601D"/>
    <w:rsid w:val="000D6B5D"/>
    <w:rsid w:val="000D7517"/>
    <w:rsid w:val="000E0A35"/>
    <w:rsid w:val="000E0B48"/>
    <w:rsid w:val="000E0E8F"/>
    <w:rsid w:val="000E132B"/>
    <w:rsid w:val="000E1481"/>
    <w:rsid w:val="000E1522"/>
    <w:rsid w:val="000E15C6"/>
    <w:rsid w:val="000E1F8C"/>
    <w:rsid w:val="000E247D"/>
    <w:rsid w:val="000E291A"/>
    <w:rsid w:val="000E2B9A"/>
    <w:rsid w:val="000E2BAC"/>
    <w:rsid w:val="000E309C"/>
    <w:rsid w:val="000E3C0B"/>
    <w:rsid w:val="000E3F8C"/>
    <w:rsid w:val="000E4E13"/>
    <w:rsid w:val="000E4E17"/>
    <w:rsid w:val="000E4EE9"/>
    <w:rsid w:val="000E5717"/>
    <w:rsid w:val="000E57C2"/>
    <w:rsid w:val="000E588D"/>
    <w:rsid w:val="000E669A"/>
    <w:rsid w:val="000E6ADC"/>
    <w:rsid w:val="000E71D3"/>
    <w:rsid w:val="000F0201"/>
    <w:rsid w:val="000F054B"/>
    <w:rsid w:val="000F0A5D"/>
    <w:rsid w:val="000F1532"/>
    <w:rsid w:val="000F1743"/>
    <w:rsid w:val="000F1E18"/>
    <w:rsid w:val="000F2C43"/>
    <w:rsid w:val="000F2DCB"/>
    <w:rsid w:val="000F3981"/>
    <w:rsid w:val="000F398E"/>
    <w:rsid w:val="000F3BEB"/>
    <w:rsid w:val="000F3E53"/>
    <w:rsid w:val="000F43C6"/>
    <w:rsid w:val="000F4653"/>
    <w:rsid w:val="000F466D"/>
    <w:rsid w:val="000F4973"/>
    <w:rsid w:val="000F5201"/>
    <w:rsid w:val="000F5B97"/>
    <w:rsid w:val="000F5BD0"/>
    <w:rsid w:val="000F7006"/>
    <w:rsid w:val="000F7172"/>
    <w:rsid w:val="000F7834"/>
    <w:rsid w:val="000F7B76"/>
    <w:rsid w:val="000F7E43"/>
    <w:rsid w:val="00100029"/>
    <w:rsid w:val="0010077C"/>
    <w:rsid w:val="0010092F"/>
    <w:rsid w:val="00100B59"/>
    <w:rsid w:val="00100DB9"/>
    <w:rsid w:val="00101205"/>
    <w:rsid w:val="0010386E"/>
    <w:rsid w:val="00103CD1"/>
    <w:rsid w:val="00104062"/>
    <w:rsid w:val="00104130"/>
    <w:rsid w:val="00104C28"/>
    <w:rsid w:val="001050C4"/>
    <w:rsid w:val="001056F0"/>
    <w:rsid w:val="00105CE3"/>
    <w:rsid w:val="00106532"/>
    <w:rsid w:val="00107321"/>
    <w:rsid w:val="0010784C"/>
    <w:rsid w:val="00107A7C"/>
    <w:rsid w:val="0011019B"/>
    <w:rsid w:val="00110501"/>
    <w:rsid w:val="001106D4"/>
    <w:rsid w:val="0011188E"/>
    <w:rsid w:val="00111971"/>
    <w:rsid w:val="00111DC3"/>
    <w:rsid w:val="00111F76"/>
    <w:rsid w:val="0011222E"/>
    <w:rsid w:val="00112469"/>
    <w:rsid w:val="00112B65"/>
    <w:rsid w:val="00112CAC"/>
    <w:rsid w:val="001132C4"/>
    <w:rsid w:val="00113D22"/>
    <w:rsid w:val="00114B99"/>
    <w:rsid w:val="00114C7C"/>
    <w:rsid w:val="00115778"/>
    <w:rsid w:val="001179E4"/>
    <w:rsid w:val="00120401"/>
    <w:rsid w:val="001205FC"/>
    <w:rsid w:val="00120807"/>
    <w:rsid w:val="00120B5A"/>
    <w:rsid w:val="0012183B"/>
    <w:rsid w:val="00121AE7"/>
    <w:rsid w:val="00121F34"/>
    <w:rsid w:val="00122445"/>
    <w:rsid w:val="001234D3"/>
    <w:rsid w:val="00123BD4"/>
    <w:rsid w:val="00123BFD"/>
    <w:rsid w:val="00123C23"/>
    <w:rsid w:val="00123D47"/>
    <w:rsid w:val="00123F1D"/>
    <w:rsid w:val="00124326"/>
    <w:rsid w:val="00125571"/>
    <w:rsid w:val="0012629D"/>
    <w:rsid w:val="00126C3D"/>
    <w:rsid w:val="00126F25"/>
    <w:rsid w:val="00127B9C"/>
    <w:rsid w:val="00127DA0"/>
    <w:rsid w:val="00130502"/>
    <w:rsid w:val="00130EAD"/>
    <w:rsid w:val="00130F31"/>
    <w:rsid w:val="0013109C"/>
    <w:rsid w:val="0013152A"/>
    <w:rsid w:val="00131697"/>
    <w:rsid w:val="001318D0"/>
    <w:rsid w:val="00131B43"/>
    <w:rsid w:val="00131D9A"/>
    <w:rsid w:val="00131EDF"/>
    <w:rsid w:val="001336CC"/>
    <w:rsid w:val="00133BA5"/>
    <w:rsid w:val="00134181"/>
    <w:rsid w:val="00135952"/>
    <w:rsid w:val="0013687D"/>
    <w:rsid w:val="00136D5E"/>
    <w:rsid w:val="00137129"/>
    <w:rsid w:val="00137204"/>
    <w:rsid w:val="001377CC"/>
    <w:rsid w:val="00137D06"/>
    <w:rsid w:val="001406FD"/>
    <w:rsid w:val="001408A0"/>
    <w:rsid w:val="00141382"/>
    <w:rsid w:val="00141840"/>
    <w:rsid w:val="00142448"/>
    <w:rsid w:val="001428B8"/>
    <w:rsid w:val="001428D9"/>
    <w:rsid w:val="00142A93"/>
    <w:rsid w:val="00142EA0"/>
    <w:rsid w:val="00142EAA"/>
    <w:rsid w:val="0014325F"/>
    <w:rsid w:val="001438D4"/>
    <w:rsid w:val="00143DDB"/>
    <w:rsid w:val="001443DB"/>
    <w:rsid w:val="001447A5"/>
    <w:rsid w:val="00147F3E"/>
    <w:rsid w:val="0015049B"/>
    <w:rsid w:val="001515A9"/>
    <w:rsid w:val="00152384"/>
    <w:rsid w:val="00153119"/>
    <w:rsid w:val="00153849"/>
    <w:rsid w:val="001538AA"/>
    <w:rsid w:val="0015451A"/>
    <w:rsid w:val="00154B04"/>
    <w:rsid w:val="00154D1E"/>
    <w:rsid w:val="00155A73"/>
    <w:rsid w:val="00155B8F"/>
    <w:rsid w:val="00155EB2"/>
    <w:rsid w:val="001562DC"/>
    <w:rsid w:val="00156AAF"/>
    <w:rsid w:val="001576D3"/>
    <w:rsid w:val="001579D4"/>
    <w:rsid w:val="00157DC6"/>
    <w:rsid w:val="00157E76"/>
    <w:rsid w:val="00160E6C"/>
    <w:rsid w:val="0016193C"/>
    <w:rsid w:val="001619E7"/>
    <w:rsid w:val="00161AFA"/>
    <w:rsid w:val="00161BEF"/>
    <w:rsid w:val="00161C5B"/>
    <w:rsid w:val="001620B3"/>
    <w:rsid w:val="001627D4"/>
    <w:rsid w:val="0016284A"/>
    <w:rsid w:val="00162958"/>
    <w:rsid w:val="00162BC3"/>
    <w:rsid w:val="00163C4B"/>
    <w:rsid w:val="00163ED6"/>
    <w:rsid w:val="001644AC"/>
    <w:rsid w:val="00164DFC"/>
    <w:rsid w:val="00164E8D"/>
    <w:rsid w:val="001656F5"/>
    <w:rsid w:val="001663DC"/>
    <w:rsid w:val="001663E0"/>
    <w:rsid w:val="001664F1"/>
    <w:rsid w:val="001665DB"/>
    <w:rsid w:val="00166C5D"/>
    <w:rsid w:val="001676D1"/>
    <w:rsid w:val="0016773C"/>
    <w:rsid w:val="001679FB"/>
    <w:rsid w:val="001679FF"/>
    <w:rsid w:val="00167EDB"/>
    <w:rsid w:val="00167FC4"/>
    <w:rsid w:val="001705DC"/>
    <w:rsid w:val="001709AE"/>
    <w:rsid w:val="00170D42"/>
    <w:rsid w:val="00170F4F"/>
    <w:rsid w:val="001710D4"/>
    <w:rsid w:val="001711F2"/>
    <w:rsid w:val="00171E78"/>
    <w:rsid w:val="001729CC"/>
    <w:rsid w:val="00172E80"/>
    <w:rsid w:val="00173016"/>
    <w:rsid w:val="00173305"/>
    <w:rsid w:val="001737CD"/>
    <w:rsid w:val="0017414C"/>
    <w:rsid w:val="001742F2"/>
    <w:rsid w:val="00174486"/>
    <w:rsid w:val="001749D3"/>
    <w:rsid w:val="00174E2B"/>
    <w:rsid w:val="00174FB8"/>
    <w:rsid w:val="00174FCE"/>
    <w:rsid w:val="0017533D"/>
    <w:rsid w:val="00175719"/>
    <w:rsid w:val="001769C7"/>
    <w:rsid w:val="00177C47"/>
    <w:rsid w:val="00177DBC"/>
    <w:rsid w:val="00180CA9"/>
    <w:rsid w:val="001819F3"/>
    <w:rsid w:val="00181E93"/>
    <w:rsid w:val="0018276C"/>
    <w:rsid w:val="00182C23"/>
    <w:rsid w:val="00183521"/>
    <w:rsid w:val="00183ACC"/>
    <w:rsid w:val="00183BE3"/>
    <w:rsid w:val="0018421A"/>
    <w:rsid w:val="00185D2F"/>
    <w:rsid w:val="0018618E"/>
    <w:rsid w:val="00186C37"/>
    <w:rsid w:val="0018713E"/>
    <w:rsid w:val="00187B1D"/>
    <w:rsid w:val="00190342"/>
    <w:rsid w:val="0019063B"/>
    <w:rsid w:val="001908BE"/>
    <w:rsid w:val="00190966"/>
    <w:rsid w:val="00190D45"/>
    <w:rsid w:val="001913E5"/>
    <w:rsid w:val="001913EB"/>
    <w:rsid w:val="0019164B"/>
    <w:rsid w:val="00192559"/>
    <w:rsid w:val="00192810"/>
    <w:rsid w:val="00193076"/>
    <w:rsid w:val="0019349C"/>
    <w:rsid w:val="0019387C"/>
    <w:rsid w:val="00193887"/>
    <w:rsid w:val="00193B90"/>
    <w:rsid w:val="00193E7E"/>
    <w:rsid w:val="001944CC"/>
    <w:rsid w:val="00194961"/>
    <w:rsid w:val="00195164"/>
    <w:rsid w:val="00195307"/>
    <w:rsid w:val="00195380"/>
    <w:rsid w:val="00195656"/>
    <w:rsid w:val="00195C24"/>
    <w:rsid w:val="00195E7A"/>
    <w:rsid w:val="00196129"/>
    <w:rsid w:val="001965A3"/>
    <w:rsid w:val="00196AF6"/>
    <w:rsid w:val="0019713A"/>
    <w:rsid w:val="0019727F"/>
    <w:rsid w:val="00197B01"/>
    <w:rsid w:val="001A0F9D"/>
    <w:rsid w:val="001A1750"/>
    <w:rsid w:val="001A30B0"/>
    <w:rsid w:val="001A319B"/>
    <w:rsid w:val="001A3571"/>
    <w:rsid w:val="001A3CFC"/>
    <w:rsid w:val="001A4580"/>
    <w:rsid w:val="001A45EE"/>
    <w:rsid w:val="001A48BB"/>
    <w:rsid w:val="001A497F"/>
    <w:rsid w:val="001A5381"/>
    <w:rsid w:val="001A556C"/>
    <w:rsid w:val="001A610F"/>
    <w:rsid w:val="001A67C6"/>
    <w:rsid w:val="001A6A20"/>
    <w:rsid w:val="001A7B68"/>
    <w:rsid w:val="001B00AD"/>
    <w:rsid w:val="001B30BA"/>
    <w:rsid w:val="001B337A"/>
    <w:rsid w:val="001B349D"/>
    <w:rsid w:val="001B36A5"/>
    <w:rsid w:val="001B3F6A"/>
    <w:rsid w:val="001B56A6"/>
    <w:rsid w:val="001B58A4"/>
    <w:rsid w:val="001B5A1F"/>
    <w:rsid w:val="001B6015"/>
    <w:rsid w:val="001B62AE"/>
    <w:rsid w:val="001B6707"/>
    <w:rsid w:val="001B677C"/>
    <w:rsid w:val="001B7422"/>
    <w:rsid w:val="001C0BE4"/>
    <w:rsid w:val="001C1F6A"/>
    <w:rsid w:val="001C211D"/>
    <w:rsid w:val="001C22DA"/>
    <w:rsid w:val="001C2971"/>
    <w:rsid w:val="001C2DE5"/>
    <w:rsid w:val="001C2ED8"/>
    <w:rsid w:val="001C3054"/>
    <w:rsid w:val="001C37A4"/>
    <w:rsid w:val="001C3C92"/>
    <w:rsid w:val="001C45A6"/>
    <w:rsid w:val="001C4F9A"/>
    <w:rsid w:val="001C5051"/>
    <w:rsid w:val="001C5816"/>
    <w:rsid w:val="001C5953"/>
    <w:rsid w:val="001C5BE3"/>
    <w:rsid w:val="001C5E62"/>
    <w:rsid w:val="001C62E4"/>
    <w:rsid w:val="001C7256"/>
    <w:rsid w:val="001C7529"/>
    <w:rsid w:val="001C7EDC"/>
    <w:rsid w:val="001D07F1"/>
    <w:rsid w:val="001D15C8"/>
    <w:rsid w:val="001D1E44"/>
    <w:rsid w:val="001D25E0"/>
    <w:rsid w:val="001D2ABA"/>
    <w:rsid w:val="001D3140"/>
    <w:rsid w:val="001D3195"/>
    <w:rsid w:val="001D385A"/>
    <w:rsid w:val="001D38ED"/>
    <w:rsid w:val="001D42F7"/>
    <w:rsid w:val="001D44B3"/>
    <w:rsid w:val="001D4571"/>
    <w:rsid w:val="001D4AC3"/>
    <w:rsid w:val="001D50F8"/>
    <w:rsid w:val="001D5DB1"/>
    <w:rsid w:val="001D61DA"/>
    <w:rsid w:val="001D6CDF"/>
    <w:rsid w:val="001D6F69"/>
    <w:rsid w:val="001D6FDE"/>
    <w:rsid w:val="001D70A0"/>
    <w:rsid w:val="001E0533"/>
    <w:rsid w:val="001E0FA3"/>
    <w:rsid w:val="001E0FEB"/>
    <w:rsid w:val="001E14E5"/>
    <w:rsid w:val="001E1838"/>
    <w:rsid w:val="001E19D8"/>
    <w:rsid w:val="001E223B"/>
    <w:rsid w:val="001E226B"/>
    <w:rsid w:val="001E2846"/>
    <w:rsid w:val="001E2C7D"/>
    <w:rsid w:val="001E31AC"/>
    <w:rsid w:val="001E428E"/>
    <w:rsid w:val="001E4509"/>
    <w:rsid w:val="001E5328"/>
    <w:rsid w:val="001E58AF"/>
    <w:rsid w:val="001E5DAD"/>
    <w:rsid w:val="001E5FB2"/>
    <w:rsid w:val="001E68AF"/>
    <w:rsid w:val="001E6D92"/>
    <w:rsid w:val="001E709D"/>
    <w:rsid w:val="001E78B3"/>
    <w:rsid w:val="001E7C6D"/>
    <w:rsid w:val="001E7CA9"/>
    <w:rsid w:val="001F0AFD"/>
    <w:rsid w:val="001F0D16"/>
    <w:rsid w:val="001F0EA5"/>
    <w:rsid w:val="001F11B7"/>
    <w:rsid w:val="001F1566"/>
    <w:rsid w:val="001F1FCD"/>
    <w:rsid w:val="001F2183"/>
    <w:rsid w:val="001F2477"/>
    <w:rsid w:val="001F2845"/>
    <w:rsid w:val="001F3983"/>
    <w:rsid w:val="001F3A69"/>
    <w:rsid w:val="001F3AC7"/>
    <w:rsid w:val="001F4348"/>
    <w:rsid w:val="001F448E"/>
    <w:rsid w:val="001F4BCB"/>
    <w:rsid w:val="001F53B4"/>
    <w:rsid w:val="001F5427"/>
    <w:rsid w:val="001F5523"/>
    <w:rsid w:val="001F6B7E"/>
    <w:rsid w:val="001F6E3F"/>
    <w:rsid w:val="001F7185"/>
    <w:rsid w:val="001F7AF9"/>
    <w:rsid w:val="00200272"/>
    <w:rsid w:val="00200893"/>
    <w:rsid w:val="00201205"/>
    <w:rsid w:val="00202590"/>
    <w:rsid w:val="002025B4"/>
    <w:rsid w:val="00202D56"/>
    <w:rsid w:val="002035EB"/>
    <w:rsid w:val="002046E0"/>
    <w:rsid w:val="00204C67"/>
    <w:rsid w:val="00204C98"/>
    <w:rsid w:val="002052B0"/>
    <w:rsid w:val="0020533D"/>
    <w:rsid w:val="00205513"/>
    <w:rsid w:val="0020557E"/>
    <w:rsid w:val="0020678D"/>
    <w:rsid w:val="00207C01"/>
    <w:rsid w:val="00207CB2"/>
    <w:rsid w:val="0021002B"/>
    <w:rsid w:val="002101D7"/>
    <w:rsid w:val="00210A94"/>
    <w:rsid w:val="00210C30"/>
    <w:rsid w:val="00210EC8"/>
    <w:rsid w:val="00211473"/>
    <w:rsid w:val="00211A71"/>
    <w:rsid w:val="00211B0D"/>
    <w:rsid w:val="00212702"/>
    <w:rsid w:val="00213BB0"/>
    <w:rsid w:val="00213DC4"/>
    <w:rsid w:val="0021442D"/>
    <w:rsid w:val="0021533D"/>
    <w:rsid w:val="002156D7"/>
    <w:rsid w:val="00220B4C"/>
    <w:rsid w:val="00220E86"/>
    <w:rsid w:val="0022198C"/>
    <w:rsid w:val="00221BC7"/>
    <w:rsid w:val="00221D78"/>
    <w:rsid w:val="00221FF3"/>
    <w:rsid w:val="002225D8"/>
    <w:rsid w:val="00222835"/>
    <w:rsid w:val="00222E71"/>
    <w:rsid w:val="0022461E"/>
    <w:rsid w:val="00224BF8"/>
    <w:rsid w:val="0022623D"/>
    <w:rsid w:val="00226424"/>
    <w:rsid w:val="0022676C"/>
    <w:rsid w:val="00226FFE"/>
    <w:rsid w:val="002301AE"/>
    <w:rsid w:val="00230834"/>
    <w:rsid w:val="00231EEB"/>
    <w:rsid w:val="0023315F"/>
    <w:rsid w:val="002348FC"/>
    <w:rsid w:val="00234D75"/>
    <w:rsid w:val="0023585A"/>
    <w:rsid w:val="00235F97"/>
    <w:rsid w:val="00236536"/>
    <w:rsid w:val="00236C16"/>
    <w:rsid w:val="00236C83"/>
    <w:rsid w:val="002371DA"/>
    <w:rsid w:val="00237201"/>
    <w:rsid w:val="00237650"/>
    <w:rsid w:val="002402BB"/>
    <w:rsid w:val="00240310"/>
    <w:rsid w:val="00240606"/>
    <w:rsid w:val="00240734"/>
    <w:rsid w:val="00240C9B"/>
    <w:rsid w:val="00241669"/>
    <w:rsid w:val="00242BD0"/>
    <w:rsid w:val="00242C67"/>
    <w:rsid w:val="002433EA"/>
    <w:rsid w:val="00243763"/>
    <w:rsid w:val="00243B96"/>
    <w:rsid w:val="002443BA"/>
    <w:rsid w:val="002447AE"/>
    <w:rsid w:val="00244EC1"/>
    <w:rsid w:val="00245236"/>
    <w:rsid w:val="0024599D"/>
    <w:rsid w:val="00245A76"/>
    <w:rsid w:val="00246152"/>
    <w:rsid w:val="002463C5"/>
    <w:rsid w:val="002474FA"/>
    <w:rsid w:val="002478CE"/>
    <w:rsid w:val="002500F2"/>
    <w:rsid w:val="0025014B"/>
    <w:rsid w:val="00250970"/>
    <w:rsid w:val="00251F1F"/>
    <w:rsid w:val="002524A0"/>
    <w:rsid w:val="00252615"/>
    <w:rsid w:val="002526DF"/>
    <w:rsid w:val="00252DDD"/>
    <w:rsid w:val="00252FDB"/>
    <w:rsid w:val="00254104"/>
    <w:rsid w:val="0025434C"/>
    <w:rsid w:val="00254AAA"/>
    <w:rsid w:val="002556F5"/>
    <w:rsid w:val="00255A54"/>
    <w:rsid w:val="002573F2"/>
    <w:rsid w:val="00257726"/>
    <w:rsid w:val="00260309"/>
    <w:rsid w:val="00260934"/>
    <w:rsid w:val="002613F8"/>
    <w:rsid w:val="002617B1"/>
    <w:rsid w:val="00261A23"/>
    <w:rsid w:val="00262AEB"/>
    <w:rsid w:val="00264315"/>
    <w:rsid w:val="00264354"/>
    <w:rsid w:val="00264C26"/>
    <w:rsid w:val="00266BC0"/>
    <w:rsid w:val="00270578"/>
    <w:rsid w:val="00270742"/>
    <w:rsid w:val="002711B7"/>
    <w:rsid w:val="0027225C"/>
    <w:rsid w:val="00272A59"/>
    <w:rsid w:val="00272C6C"/>
    <w:rsid w:val="0027307F"/>
    <w:rsid w:val="002743F0"/>
    <w:rsid w:val="00274A9F"/>
    <w:rsid w:val="00274EAA"/>
    <w:rsid w:val="00275C47"/>
    <w:rsid w:val="00276015"/>
    <w:rsid w:val="0027627B"/>
    <w:rsid w:val="00276D18"/>
    <w:rsid w:val="00277847"/>
    <w:rsid w:val="00277AEC"/>
    <w:rsid w:val="002803DB"/>
    <w:rsid w:val="00280438"/>
    <w:rsid w:val="00280A65"/>
    <w:rsid w:val="00281214"/>
    <w:rsid w:val="002816D8"/>
    <w:rsid w:val="00281955"/>
    <w:rsid w:val="002823F0"/>
    <w:rsid w:val="00282AB9"/>
    <w:rsid w:val="00282CD6"/>
    <w:rsid w:val="00283B7D"/>
    <w:rsid w:val="00284034"/>
    <w:rsid w:val="0028405D"/>
    <w:rsid w:val="00285024"/>
    <w:rsid w:val="00285A3A"/>
    <w:rsid w:val="00285EED"/>
    <w:rsid w:val="00285FEA"/>
    <w:rsid w:val="002861EB"/>
    <w:rsid w:val="002870E5"/>
    <w:rsid w:val="002875B9"/>
    <w:rsid w:val="00287B52"/>
    <w:rsid w:val="002909BA"/>
    <w:rsid w:val="00291F80"/>
    <w:rsid w:val="0029204B"/>
    <w:rsid w:val="0029238D"/>
    <w:rsid w:val="002925E1"/>
    <w:rsid w:val="002927BC"/>
    <w:rsid w:val="002928B7"/>
    <w:rsid w:val="00292B99"/>
    <w:rsid w:val="00294047"/>
    <w:rsid w:val="00294990"/>
    <w:rsid w:val="002949CF"/>
    <w:rsid w:val="00294B1F"/>
    <w:rsid w:val="0029597F"/>
    <w:rsid w:val="002959EB"/>
    <w:rsid w:val="002978E8"/>
    <w:rsid w:val="002A05D0"/>
    <w:rsid w:val="002A08C2"/>
    <w:rsid w:val="002A1A5D"/>
    <w:rsid w:val="002A2116"/>
    <w:rsid w:val="002A265B"/>
    <w:rsid w:val="002A2697"/>
    <w:rsid w:val="002A28FC"/>
    <w:rsid w:val="002A2AB5"/>
    <w:rsid w:val="002A3428"/>
    <w:rsid w:val="002A3DC5"/>
    <w:rsid w:val="002A3E6B"/>
    <w:rsid w:val="002A480A"/>
    <w:rsid w:val="002A4B04"/>
    <w:rsid w:val="002A4D5C"/>
    <w:rsid w:val="002A51C0"/>
    <w:rsid w:val="002A5554"/>
    <w:rsid w:val="002A629D"/>
    <w:rsid w:val="002A6E70"/>
    <w:rsid w:val="002A711D"/>
    <w:rsid w:val="002A7246"/>
    <w:rsid w:val="002A72D4"/>
    <w:rsid w:val="002A73FB"/>
    <w:rsid w:val="002B0566"/>
    <w:rsid w:val="002B0D95"/>
    <w:rsid w:val="002B0E34"/>
    <w:rsid w:val="002B18F4"/>
    <w:rsid w:val="002B1DEE"/>
    <w:rsid w:val="002B1F1E"/>
    <w:rsid w:val="002B22E0"/>
    <w:rsid w:val="002B240D"/>
    <w:rsid w:val="002B24D8"/>
    <w:rsid w:val="002B2DFC"/>
    <w:rsid w:val="002B3520"/>
    <w:rsid w:val="002B3CAD"/>
    <w:rsid w:val="002B432C"/>
    <w:rsid w:val="002B53AC"/>
    <w:rsid w:val="002B5998"/>
    <w:rsid w:val="002B6385"/>
    <w:rsid w:val="002C0088"/>
    <w:rsid w:val="002C03BA"/>
    <w:rsid w:val="002C0DC8"/>
    <w:rsid w:val="002C105F"/>
    <w:rsid w:val="002C11BA"/>
    <w:rsid w:val="002C2563"/>
    <w:rsid w:val="002C2676"/>
    <w:rsid w:val="002C2F4F"/>
    <w:rsid w:val="002C301D"/>
    <w:rsid w:val="002C36B1"/>
    <w:rsid w:val="002C36B4"/>
    <w:rsid w:val="002C37D5"/>
    <w:rsid w:val="002C3A1C"/>
    <w:rsid w:val="002C3DE4"/>
    <w:rsid w:val="002C413C"/>
    <w:rsid w:val="002C415A"/>
    <w:rsid w:val="002C41DE"/>
    <w:rsid w:val="002C4DE0"/>
    <w:rsid w:val="002C657B"/>
    <w:rsid w:val="002C7749"/>
    <w:rsid w:val="002C7AF9"/>
    <w:rsid w:val="002C9DD3"/>
    <w:rsid w:val="002D2579"/>
    <w:rsid w:val="002D2CBC"/>
    <w:rsid w:val="002D3479"/>
    <w:rsid w:val="002D3B09"/>
    <w:rsid w:val="002D4347"/>
    <w:rsid w:val="002D4765"/>
    <w:rsid w:val="002D5791"/>
    <w:rsid w:val="002D679F"/>
    <w:rsid w:val="002D7024"/>
    <w:rsid w:val="002D738C"/>
    <w:rsid w:val="002D742C"/>
    <w:rsid w:val="002E04AB"/>
    <w:rsid w:val="002E0B37"/>
    <w:rsid w:val="002E0ED2"/>
    <w:rsid w:val="002E13E6"/>
    <w:rsid w:val="002E1E16"/>
    <w:rsid w:val="002E2367"/>
    <w:rsid w:val="002E2A3C"/>
    <w:rsid w:val="002E342F"/>
    <w:rsid w:val="002E3886"/>
    <w:rsid w:val="002E3DD9"/>
    <w:rsid w:val="002E410C"/>
    <w:rsid w:val="002E48C9"/>
    <w:rsid w:val="002E53B0"/>
    <w:rsid w:val="002E54DB"/>
    <w:rsid w:val="002E56AA"/>
    <w:rsid w:val="002E6E6F"/>
    <w:rsid w:val="002E70BE"/>
    <w:rsid w:val="002E7122"/>
    <w:rsid w:val="002E774D"/>
    <w:rsid w:val="002E797E"/>
    <w:rsid w:val="002F004E"/>
    <w:rsid w:val="002F0064"/>
    <w:rsid w:val="002F0442"/>
    <w:rsid w:val="002F05CA"/>
    <w:rsid w:val="002F115B"/>
    <w:rsid w:val="002F1362"/>
    <w:rsid w:val="002F1A85"/>
    <w:rsid w:val="002F254D"/>
    <w:rsid w:val="002F32A6"/>
    <w:rsid w:val="002F48AA"/>
    <w:rsid w:val="002F4B37"/>
    <w:rsid w:val="002F4E14"/>
    <w:rsid w:val="002F4F70"/>
    <w:rsid w:val="002F611F"/>
    <w:rsid w:val="002F650C"/>
    <w:rsid w:val="002F6BF7"/>
    <w:rsid w:val="002F71D9"/>
    <w:rsid w:val="002F7A4A"/>
    <w:rsid w:val="00300DC0"/>
    <w:rsid w:val="00300E47"/>
    <w:rsid w:val="00301477"/>
    <w:rsid w:val="00301C49"/>
    <w:rsid w:val="00302794"/>
    <w:rsid w:val="00302951"/>
    <w:rsid w:val="00302A0E"/>
    <w:rsid w:val="00303374"/>
    <w:rsid w:val="00303F6D"/>
    <w:rsid w:val="0030519D"/>
    <w:rsid w:val="00305618"/>
    <w:rsid w:val="00305B92"/>
    <w:rsid w:val="00305BF9"/>
    <w:rsid w:val="0030640B"/>
    <w:rsid w:val="00306AAC"/>
    <w:rsid w:val="00307DBD"/>
    <w:rsid w:val="003101A8"/>
    <w:rsid w:val="00310739"/>
    <w:rsid w:val="003107EC"/>
    <w:rsid w:val="0031125C"/>
    <w:rsid w:val="00311D50"/>
    <w:rsid w:val="0031331C"/>
    <w:rsid w:val="00313764"/>
    <w:rsid w:val="00314027"/>
    <w:rsid w:val="00314189"/>
    <w:rsid w:val="00314499"/>
    <w:rsid w:val="003144DC"/>
    <w:rsid w:val="00314A1E"/>
    <w:rsid w:val="00314FBB"/>
    <w:rsid w:val="0031589E"/>
    <w:rsid w:val="00316159"/>
    <w:rsid w:val="00316558"/>
    <w:rsid w:val="00317C64"/>
    <w:rsid w:val="00317CE7"/>
    <w:rsid w:val="0032013C"/>
    <w:rsid w:val="0032122D"/>
    <w:rsid w:val="003217AA"/>
    <w:rsid w:val="00321918"/>
    <w:rsid w:val="00321BF7"/>
    <w:rsid w:val="003224A7"/>
    <w:rsid w:val="0032261C"/>
    <w:rsid w:val="00322678"/>
    <w:rsid w:val="00322C4C"/>
    <w:rsid w:val="00323248"/>
    <w:rsid w:val="00324198"/>
    <w:rsid w:val="003243B3"/>
    <w:rsid w:val="003245B9"/>
    <w:rsid w:val="00325214"/>
    <w:rsid w:val="0032587D"/>
    <w:rsid w:val="00325B1C"/>
    <w:rsid w:val="00326637"/>
    <w:rsid w:val="00326EBA"/>
    <w:rsid w:val="00327E17"/>
    <w:rsid w:val="00330464"/>
    <w:rsid w:val="00330FFF"/>
    <w:rsid w:val="003312A2"/>
    <w:rsid w:val="003315CF"/>
    <w:rsid w:val="0033209C"/>
    <w:rsid w:val="0033220E"/>
    <w:rsid w:val="00332470"/>
    <w:rsid w:val="00333342"/>
    <w:rsid w:val="00334C8A"/>
    <w:rsid w:val="003354B6"/>
    <w:rsid w:val="0033621F"/>
    <w:rsid w:val="00336224"/>
    <w:rsid w:val="003362A5"/>
    <w:rsid w:val="003362CA"/>
    <w:rsid w:val="003367E4"/>
    <w:rsid w:val="00336BBF"/>
    <w:rsid w:val="00337739"/>
    <w:rsid w:val="0033778F"/>
    <w:rsid w:val="00337A5C"/>
    <w:rsid w:val="00337C50"/>
    <w:rsid w:val="00337D8B"/>
    <w:rsid w:val="003401A4"/>
    <w:rsid w:val="003405EB"/>
    <w:rsid w:val="0034142D"/>
    <w:rsid w:val="00341D29"/>
    <w:rsid w:val="0034221A"/>
    <w:rsid w:val="00342297"/>
    <w:rsid w:val="00342440"/>
    <w:rsid w:val="00342DAC"/>
    <w:rsid w:val="00342F2A"/>
    <w:rsid w:val="003438BA"/>
    <w:rsid w:val="00344073"/>
    <w:rsid w:val="00344B73"/>
    <w:rsid w:val="00344D4B"/>
    <w:rsid w:val="00345136"/>
    <w:rsid w:val="00345229"/>
    <w:rsid w:val="0034528C"/>
    <w:rsid w:val="00345D15"/>
    <w:rsid w:val="0034621B"/>
    <w:rsid w:val="00347262"/>
    <w:rsid w:val="00347412"/>
    <w:rsid w:val="003502FA"/>
    <w:rsid w:val="00350C48"/>
    <w:rsid w:val="003512CC"/>
    <w:rsid w:val="00351321"/>
    <w:rsid w:val="003515CC"/>
    <w:rsid w:val="003519D2"/>
    <w:rsid w:val="00351B13"/>
    <w:rsid w:val="00351F03"/>
    <w:rsid w:val="00352ABF"/>
    <w:rsid w:val="00352C2F"/>
    <w:rsid w:val="003532C6"/>
    <w:rsid w:val="00353997"/>
    <w:rsid w:val="00353F3A"/>
    <w:rsid w:val="003552B4"/>
    <w:rsid w:val="003553EB"/>
    <w:rsid w:val="00355400"/>
    <w:rsid w:val="0035583D"/>
    <w:rsid w:val="00356848"/>
    <w:rsid w:val="003569E6"/>
    <w:rsid w:val="00356C01"/>
    <w:rsid w:val="00357212"/>
    <w:rsid w:val="00357864"/>
    <w:rsid w:val="003604A3"/>
    <w:rsid w:val="0036068A"/>
    <w:rsid w:val="003611B7"/>
    <w:rsid w:val="00361A17"/>
    <w:rsid w:val="00362BBB"/>
    <w:rsid w:val="00362E90"/>
    <w:rsid w:val="00362ED7"/>
    <w:rsid w:val="00363DB5"/>
    <w:rsid w:val="00364083"/>
    <w:rsid w:val="0036591E"/>
    <w:rsid w:val="00365C83"/>
    <w:rsid w:val="0036655A"/>
    <w:rsid w:val="003666D6"/>
    <w:rsid w:val="003669DB"/>
    <w:rsid w:val="00366E87"/>
    <w:rsid w:val="00367F32"/>
    <w:rsid w:val="003700C2"/>
    <w:rsid w:val="00370888"/>
    <w:rsid w:val="00370C28"/>
    <w:rsid w:val="00370EFC"/>
    <w:rsid w:val="0037193C"/>
    <w:rsid w:val="00371C10"/>
    <w:rsid w:val="003720FC"/>
    <w:rsid w:val="0037217D"/>
    <w:rsid w:val="0037324A"/>
    <w:rsid w:val="0037359D"/>
    <w:rsid w:val="00373DC9"/>
    <w:rsid w:val="00374013"/>
    <w:rsid w:val="00374320"/>
    <w:rsid w:val="00374FA0"/>
    <w:rsid w:val="00375168"/>
    <w:rsid w:val="003751A6"/>
    <w:rsid w:val="003753B7"/>
    <w:rsid w:val="00376B58"/>
    <w:rsid w:val="003774E0"/>
    <w:rsid w:val="00377C7C"/>
    <w:rsid w:val="003803C4"/>
    <w:rsid w:val="00380A8F"/>
    <w:rsid w:val="00381637"/>
    <w:rsid w:val="0038170F"/>
    <w:rsid w:val="00381739"/>
    <w:rsid w:val="00382E4B"/>
    <w:rsid w:val="00384C3A"/>
    <w:rsid w:val="003867E6"/>
    <w:rsid w:val="00386CE9"/>
    <w:rsid w:val="00387010"/>
    <w:rsid w:val="00387544"/>
    <w:rsid w:val="00387F6A"/>
    <w:rsid w:val="003914CF"/>
    <w:rsid w:val="003918FC"/>
    <w:rsid w:val="003919EB"/>
    <w:rsid w:val="0039201C"/>
    <w:rsid w:val="003926F3"/>
    <w:rsid w:val="0039349B"/>
    <w:rsid w:val="003939B0"/>
    <w:rsid w:val="00393C94"/>
    <w:rsid w:val="0039587A"/>
    <w:rsid w:val="003961E4"/>
    <w:rsid w:val="00397B9D"/>
    <w:rsid w:val="003A0159"/>
    <w:rsid w:val="003A037A"/>
    <w:rsid w:val="003A0DA5"/>
    <w:rsid w:val="003A12D2"/>
    <w:rsid w:val="003A18A7"/>
    <w:rsid w:val="003A195E"/>
    <w:rsid w:val="003A1CB9"/>
    <w:rsid w:val="003A1CD0"/>
    <w:rsid w:val="003A1ED3"/>
    <w:rsid w:val="003A204C"/>
    <w:rsid w:val="003A2C14"/>
    <w:rsid w:val="003A3083"/>
    <w:rsid w:val="003A3184"/>
    <w:rsid w:val="003A33E7"/>
    <w:rsid w:val="003A4B67"/>
    <w:rsid w:val="003A5E4B"/>
    <w:rsid w:val="003A6A02"/>
    <w:rsid w:val="003A6B81"/>
    <w:rsid w:val="003A6C03"/>
    <w:rsid w:val="003A714A"/>
    <w:rsid w:val="003A7300"/>
    <w:rsid w:val="003A750C"/>
    <w:rsid w:val="003B102C"/>
    <w:rsid w:val="003B1BDD"/>
    <w:rsid w:val="003B2463"/>
    <w:rsid w:val="003B2949"/>
    <w:rsid w:val="003B3D6B"/>
    <w:rsid w:val="003B42E4"/>
    <w:rsid w:val="003B4EA6"/>
    <w:rsid w:val="003B503C"/>
    <w:rsid w:val="003B5052"/>
    <w:rsid w:val="003B5359"/>
    <w:rsid w:val="003B617D"/>
    <w:rsid w:val="003B65C8"/>
    <w:rsid w:val="003B6DF0"/>
    <w:rsid w:val="003B6E22"/>
    <w:rsid w:val="003B70B2"/>
    <w:rsid w:val="003B71B5"/>
    <w:rsid w:val="003B7419"/>
    <w:rsid w:val="003B76E2"/>
    <w:rsid w:val="003B7942"/>
    <w:rsid w:val="003B7D21"/>
    <w:rsid w:val="003C0350"/>
    <w:rsid w:val="003C0E4D"/>
    <w:rsid w:val="003C0FD4"/>
    <w:rsid w:val="003C17A6"/>
    <w:rsid w:val="003C1BF3"/>
    <w:rsid w:val="003C1DB7"/>
    <w:rsid w:val="003C1FEC"/>
    <w:rsid w:val="003C2A36"/>
    <w:rsid w:val="003C31D8"/>
    <w:rsid w:val="003C31F2"/>
    <w:rsid w:val="003C3C4C"/>
    <w:rsid w:val="003C41B0"/>
    <w:rsid w:val="003C4332"/>
    <w:rsid w:val="003C4EA5"/>
    <w:rsid w:val="003C525C"/>
    <w:rsid w:val="003C54CB"/>
    <w:rsid w:val="003C5A6F"/>
    <w:rsid w:val="003C672C"/>
    <w:rsid w:val="003C69A9"/>
    <w:rsid w:val="003C6AD3"/>
    <w:rsid w:val="003C6CAD"/>
    <w:rsid w:val="003C765F"/>
    <w:rsid w:val="003D03D6"/>
    <w:rsid w:val="003D0485"/>
    <w:rsid w:val="003D05EC"/>
    <w:rsid w:val="003D0CEB"/>
    <w:rsid w:val="003D0D9F"/>
    <w:rsid w:val="003D11AA"/>
    <w:rsid w:val="003D198E"/>
    <w:rsid w:val="003D1CCF"/>
    <w:rsid w:val="003D28DD"/>
    <w:rsid w:val="003D2E31"/>
    <w:rsid w:val="003D3493"/>
    <w:rsid w:val="003D3535"/>
    <w:rsid w:val="003D379C"/>
    <w:rsid w:val="003D4C63"/>
    <w:rsid w:val="003D5ABE"/>
    <w:rsid w:val="003D5FB5"/>
    <w:rsid w:val="003D6017"/>
    <w:rsid w:val="003E14F7"/>
    <w:rsid w:val="003E1C02"/>
    <w:rsid w:val="003E1EE9"/>
    <w:rsid w:val="003E2C1F"/>
    <w:rsid w:val="003E476C"/>
    <w:rsid w:val="003E5868"/>
    <w:rsid w:val="003E68C0"/>
    <w:rsid w:val="003E6E7E"/>
    <w:rsid w:val="003E70EF"/>
    <w:rsid w:val="003E7125"/>
    <w:rsid w:val="003E7259"/>
    <w:rsid w:val="003E7C40"/>
    <w:rsid w:val="003E7C93"/>
    <w:rsid w:val="003F005D"/>
    <w:rsid w:val="003F143C"/>
    <w:rsid w:val="003F28B3"/>
    <w:rsid w:val="003F2C76"/>
    <w:rsid w:val="003F32CD"/>
    <w:rsid w:val="003F435B"/>
    <w:rsid w:val="003F484F"/>
    <w:rsid w:val="003F5044"/>
    <w:rsid w:val="003F5A30"/>
    <w:rsid w:val="003F7ACC"/>
    <w:rsid w:val="00400343"/>
    <w:rsid w:val="00400480"/>
    <w:rsid w:val="0040058F"/>
    <w:rsid w:val="00400F7B"/>
    <w:rsid w:val="004011C4"/>
    <w:rsid w:val="0040159A"/>
    <w:rsid w:val="00402319"/>
    <w:rsid w:val="0040267B"/>
    <w:rsid w:val="00402840"/>
    <w:rsid w:val="00403456"/>
    <w:rsid w:val="0040393B"/>
    <w:rsid w:val="00403E18"/>
    <w:rsid w:val="0040477D"/>
    <w:rsid w:val="004048A0"/>
    <w:rsid w:val="00404FE7"/>
    <w:rsid w:val="0040510A"/>
    <w:rsid w:val="004067C2"/>
    <w:rsid w:val="00407B6D"/>
    <w:rsid w:val="00407B8E"/>
    <w:rsid w:val="00407FDF"/>
    <w:rsid w:val="004104A3"/>
    <w:rsid w:val="004106D1"/>
    <w:rsid w:val="00410743"/>
    <w:rsid w:val="00410CE5"/>
    <w:rsid w:val="00412C3C"/>
    <w:rsid w:val="00413225"/>
    <w:rsid w:val="00413AED"/>
    <w:rsid w:val="00414379"/>
    <w:rsid w:val="00414657"/>
    <w:rsid w:val="004147E6"/>
    <w:rsid w:val="00414AB4"/>
    <w:rsid w:val="004152E4"/>
    <w:rsid w:val="00415C38"/>
    <w:rsid w:val="00415D90"/>
    <w:rsid w:val="00415F60"/>
    <w:rsid w:val="0041608A"/>
    <w:rsid w:val="004160CD"/>
    <w:rsid w:val="004168DF"/>
    <w:rsid w:val="004173E7"/>
    <w:rsid w:val="00417F5A"/>
    <w:rsid w:val="00420579"/>
    <w:rsid w:val="00420A84"/>
    <w:rsid w:val="00421A63"/>
    <w:rsid w:val="004226D2"/>
    <w:rsid w:val="004232AF"/>
    <w:rsid w:val="00423572"/>
    <w:rsid w:val="0042360F"/>
    <w:rsid w:val="00425123"/>
    <w:rsid w:val="004266C0"/>
    <w:rsid w:val="00426F41"/>
    <w:rsid w:val="00427544"/>
    <w:rsid w:val="00427A81"/>
    <w:rsid w:val="00427D67"/>
    <w:rsid w:val="004302A8"/>
    <w:rsid w:val="004304BA"/>
    <w:rsid w:val="00430913"/>
    <w:rsid w:val="00430F94"/>
    <w:rsid w:val="00431826"/>
    <w:rsid w:val="004319BE"/>
    <w:rsid w:val="00431DA4"/>
    <w:rsid w:val="0043222B"/>
    <w:rsid w:val="004323AB"/>
    <w:rsid w:val="00432B75"/>
    <w:rsid w:val="00433833"/>
    <w:rsid w:val="004344A9"/>
    <w:rsid w:val="00434535"/>
    <w:rsid w:val="00435926"/>
    <w:rsid w:val="00435A56"/>
    <w:rsid w:val="004363D5"/>
    <w:rsid w:val="004367A4"/>
    <w:rsid w:val="00436C5C"/>
    <w:rsid w:val="00436CE8"/>
    <w:rsid w:val="0043704E"/>
    <w:rsid w:val="00437EBC"/>
    <w:rsid w:val="00440101"/>
    <w:rsid w:val="004405CC"/>
    <w:rsid w:val="00440F2F"/>
    <w:rsid w:val="00440FCE"/>
    <w:rsid w:val="004410A8"/>
    <w:rsid w:val="0044115A"/>
    <w:rsid w:val="004415C7"/>
    <w:rsid w:val="004419F2"/>
    <w:rsid w:val="004423D1"/>
    <w:rsid w:val="00442C4E"/>
    <w:rsid w:val="004433F0"/>
    <w:rsid w:val="00443E3F"/>
    <w:rsid w:val="004441F4"/>
    <w:rsid w:val="004445F4"/>
    <w:rsid w:val="00444ABC"/>
    <w:rsid w:val="00445062"/>
    <w:rsid w:val="0044555F"/>
    <w:rsid w:val="0044650A"/>
    <w:rsid w:val="00446648"/>
    <w:rsid w:val="004469D0"/>
    <w:rsid w:val="00446F22"/>
    <w:rsid w:val="004471F2"/>
    <w:rsid w:val="004475BA"/>
    <w:rsid w:val="00447E05"/>
    <w:rsid w:val="0045033B"/>
    <w:rsid w:val="00450420"/>
    <w:rsid w:val="00450F23"/>
    <w:rsid w:val="004518B1"/>
    <w:rsid w:val="00451F73"/>
    <w:rsid w:val="00451FA2"/>
    <w:rsid w:val="0045244D"/>
    <w:rsid w:val="0045324A"/>
    <w:rsid w:val="00453D25"/>
    <w:rsid w:val="00454CBF"/>
    <w:rsid w:val="00455182"/>
    <w:rsid w:val="004551DB"/>
    <w:rsid w:val="00455815"/>
    <w:rsid w:val="00455978"/>
    <w:rsid w:val="00455B15"/>
    <w:rsid w:val="004560E0"/>
    <w:rsid w:val="00456695"/>
    <w:rsid w:val="00456855"/>
    <w:rsid w:val="00456957"/>
    <w:rsid w:val="00456E5E"/>
    <w:rsid w:val="004578DB"/>
    <w:rsid w:val="00457C7B"/>
    <w:rsid w:val="00457D37"/>
    <w:rsid w:val="00457EA6"/>
    <w:rsid w:val="00457FBA"/>
    <w:rsid w:val="00460371"/>
    <w:rsid w:val="004606AD"/>
    <w:rsid w:val="0046186E"/>
    <w:rsid w:val="00462184"/>
    <w:rsid w:val="004624A6"/>
    <w:rsid w:val="00462616"/>
    <w:rsid w:val="004626AE"/>
    <w:rsid w:val="00462731"/>
    <w:rsid w:val="004633BC"/>
    <w:rsid w:val="00463529"/>
    <w:rsid w:val="00463CCF"/>
    <w:rsid w:val="00463EED"/>
    <w:rsid w:val="0046465C"/>
    <w:rsid w:val="0046576C"/>
    <w:rsid w:val="00467A68"/>
    <w:rsid w:val="00467BF8"/>
    <w:rsid w:val="00467DFB"/>
    <w:rsid w:val="00467E70"/>
    <w:rsid w:val="00470615"/>
    <w:rsid w:val="00470C09"/>
    <w:rsid w:val="00470D6A"/>
    <w:rsid w:val="004711F6"/>
    <w:rsid w:val="004717EB"/>
    <w:rsid w:val="00471AC4"/>
    <w:rsid w:val="00472C20"/>
    <w:rsid w:val="00473054"/>
    <w:rsid w:val="00473973"/>
    <w:rsid w:val="0047422C"/>
    <w:rsid w:val="004744C3"/>
    <w:rsid w:val="00474796"/>
    <w:rsid w:val="00474B34"/>
    <w:rsid w:val="00474B56"/>
    <w:rsid w:val="00474D03"/>
    <w:rsid w:val="00474F5C"/>
    <w:rsid w:val="004755ED"/>
    <w:rsid w:val="00475A32"/>
    <w:rsid w:val="00475EC7"/>
    <w:rsid w:val="0047625A"/>
    <w:rsid w:val="00476857"/>
    <w:rsid w:val="00477C58"/>
    <w:rsid w:val="0048002F"/>
    <w:rsid w:val="00480F28"/>
    <w:rsid w:val="00481186"/>
    <w:rsid w:val="00481E69"/>
    <w:rsid w:val="004827E3"/>
    <w:rsid w:val="00482DE9"/>
    <w:rsid w:val="00483078"/>
    <w:rsid w:val="00484DBA"/>
    <w:rsid w:val="00484DCF"/>
    <w:rsid w:val="00485A68"/>
    <w:rsid w:val="00486244"/>
    <w:rsid w:val="00486984"/>
    <w:rsid w:val="00487D6B"/>
    <w:rsid w:val="00487E05"/>
    <w:rsid w:val="0049063A"/>
    <w:rsid w:val="00492AAE"/>
    <w:rsid w:val="00492DA3"/>
    <w:rsid w:val="00492F54"/>
    <w:rsid w:val="0049468E"/>
    <w:rsid w:val="00494892"/>
    <w:rsid w:val="00494DD4"/>
    <w:rsid w:val="00495724"/>
    <w:rsid w:val="00495AF0"/>
    <w:rsid w:val="00496080"/>
    <w:rsid w:val="00496B59"/>
    <w:rsid w:val="00496DE8"/>
    <w:rsid w:val="0049746F"/>
    <w:rsid w:val="00497DDC"/>
    <w:rsid w:val="00497EF4"/>
    <w:rsid w:val="004A2496"/>
    <w:rsid w:val="004A2EB2"/>
    <w:rsid w:val="004A315E"/>
    <w:rsid w:val="004A4017"/>
    <w:rsid w:val="004A429B"/>
    <w:rsid w:val="004A4651"/>
    <w:rsid w:val="004A4CF9"/>
    <w:rsid w:val="004A5C20"/>
    <w:rsid w:val="004A644D"/>
    <w:rsid w:val="004A6EDE"/>
    <w:rsid w:val="004A714D"/>
    <w:rsid w:val="004A78A6"/>
    <w:rsid w:val="004A7D6C"/>
    <w:rsid w:val="004B0510"/>
    <w:rsid w:val="004B069C"/>
    <w:rsid w:val="004B093B"/>
    <w:rsid w:val="004B141A"/>
    <w:rsid w:val="004B2168"/>
    <w:rsid w:val="004B2314"/>
    <w:rsid w:val="004B243E"/>
    <w:rsid w:val="004B2CF5"/>
    <w:rsid w:val="004B3326"/>
    <w:rsid w:val="004B40D0"/>
    <w:rsid w:val="004B4BE9"/>
    <w:rsid w:val="004B4F0B"/>
    <w:rsid w:val="004B4F56"/>
    <w:rsid w:val="004B5364"/>
    <w:rsid w:val="004B5F47"/>
    <w:rsid w:val="004B634C"/>
    <w:rsid w:val="004B6E93"/>
    <w:rsid w:val="004B7072"/>
    <w:rsid w:val="004B713A"/>
    <w:rsid w:val="004B71A0"/>
    <w:rsid w:val="004B7A5E"/>
    <w:rsid w:val="004C0225"/>
    <w:rsid w:val="004C0232"/>
    <w:rsid w:val="004C1778"/>
    <w:rsid w:val="004C2293"/>
    <w:rsid w:val="004C2E14"/>
    <w:rsid w:val="004C3B25"/>
    <w:rsid w:val="004C3EE9"/>
    <w:rsid w:val="004C3F1F"/>
    <w:rsid w:val="004C4C19"/>
    <w:rsid w:val="004C4E23"/>
    <w:rsid w:val="004C50A7"/>
    <w:rsid w:val="004C57E2"/>
    <w:rsid w:val="004C5B48"/>
    <w:rsid w:val="004C6C4D"/>
    <w:rsid w:val="004C6DB2"/>
    <w:rsid w:val="004C6E4A"/>
    <w:rsid w:val="004C7C41"/>
    <w:rsid w:val="004D027D"/>
    <w:rsid w:val="004D114D"/>
    <w:rsid w:val="004D12BD"/>
    <w:rsid w:val="004D1BBE"/>
    <w:rsid w:val="004D1ED4"/>
    <w:rsid w:val="004D1F59"/>
    <w:rsid w:val="004D246E"/>
    <w:rsid w:val="004D2CA5"/>
    <w:rsid w:val="004D2F04"/>
    <w:rsid w:val="004D30FC"/>
    <w:rsid w:val="004D3BF2"/>
    <w:rsid w:val="004D41E6"/>
    <w:rsid w:val="004D4225"/>
    <w:rsid w:val="004D48D8"/>
    <w:rsid w:val="004D4C16"/>
    <w:rsid w:val="004D5257"/>
    <w:rsid w:val="004D5D66"/>
    <w:rsid w:val="004D74D4"/>
    <w:rsid w:val="004D7C97"/>
    <w:rsid w:val="004E05C7"/>
    <w:rsid w:val="004E1123"/>
    <w:rsid w:val="004E125A"/>
    <w:rsid w:val="004E1BA1"/>
    <w:rsid w:val="004E2203"/>
    <w:rsid w:val="004E28A6"/>
    <w:rsid w:val="004E2A7C"/>
    <w:rsid w:val="004E2EAA"/>
    <w:rsid w:val="004E32E4"/>
    <w:rsid w:val="004E3DF5"/>
    <w:rsid w:val="004E4C62"/>
    <w:rsid w:val="004E4DC5"/>
    <w:rsid w:val="004E5A3C"/>
    <w:rsid w:val="004E634D"/>
    <w:rsid w:val="004E6D62"/>
    <w:rsid w:val="004E72D0"/>
    <w:rsid w:val="004E780C"/>
    <w:rsid w:val="004E7CD5"/>
    <w:rsid w:val="004F0443"/>
    <w:rsid w:val="004F044F"/>
    <w:rsid w:val="004F073D"/>
    <w:rsid w:val="004F11B2"/>
    <w:rsid w:val="004F13C7"/>
    <w:rsid w:val="004F18F0"/>
    <w:rsid w:val="004F1A51"/>
    <w:rsid w:val="004F1A93"/>
    <w:rsid w:val="004F2919"/>
    <w:rsid w:val="004F2A12"/>
    <w:rsid w:val="004F2A4B"/>
    <w:rsid w:val="004F2C69"/>
    <w:rsid w:val="004F3B0F"/>
    <w:rsid w:val="004F3FD5"/>
    <w:rsid w:val="004F4F86"/>
    <w:rsid w:val="004F55F5"/>
    <w:rsid w:val="004F5C64"/>
    <w:rsid w:val="004F656B"/>
    <w:rsid w:val="004F6D2A"/>
    <w:rsid w:val="004F6EE8"/>
    <w:rsid w:val="004F70A9"/>
    <w:rsid w:val="004F70BE"/>
    <w:rsid w:val="004F71E7"/>
    <w:rsid w:val="004F7B51"/>
    <w:rsid w:val="005011C4"/>
    <w:rsid w:val="00501242"/>
    <w:rsid w:val="005017F6"/>
    <w:rsid w:val="00502064"/>
    <w:rsid w:val="005022A5"/>
    <w:rsid w:val="0050294A"/>
    <w:rsid w:val="00502FD2"/>
    <w:rsid w:val="00503624"/>
    <w:rsid w:val="00503BEC"/>
    <w:rsid w:val="00503E15"/>
    <w:rsid w:val="0050415C"/>
    <w:rsid w:val="005044BC"/>
    <w:rsid w:val="005045CA"/>
    <w:rsid w:val="00504DD4"/>
    <w:rsid w:val="00505B1F"/>
    <w:rsid w:val="00506BDC"/>
    <w:rsid w:val="00506C6D"/>
    <w:rsid w:val="00507597"/>
    <w:rsid w:val="005079AA"/>
    <w:rsid w:val="00507D35"/>
    <w:rsid w:val="0051000F"/>
    <w:rsid w:val="005100D3"/>
    <w:rsid w:val="0051057E"/>
    <w:rsid w:val="00510D3E"/>
    <w:rsid w:val="00510FCD"/>
    <w:rsid w:val="00511D0F"/>
    <w:rsid w:val="00511DEF"/>
    <w:rsid w:val="00512F99"/>
    <w:rsid w:val="00512FC8"/>
    <w:rsid w:val="0051347D"/>
    <w:rsid w:val="00514236"/>
    <w:rsid w:val="005147F3"/>
    <w:rsid w:val="00514EC8"/>
    <w:rsid w:val="00514FD8"/>
    <w:rsid w:val="0051590C"/>
    <w:rsid w:val="00515CE3"/>
    <w:rsid w:val="00515E5B"/>
    <w:rsid w:val="00516AF2"/>
    <w:rsid w:val="00516D5E"/>
    <w:rsid w:val="00516FCF"/>
    <w:rsid w:val="00517980"/>
    <w:rsid w:val="00520489"/>
    <w:rsid w:val="00520CFD"/>
    <w:rsid w:val="00521EF9"/>
    <w:rsid w:val="005222DB"/>
    <w:rsid w:val="00522585"/>
    <w:rsid w:val="0052296B"/>
    <w:rsid w:val="00522C48"/>
    <w:rsid w:val="005242E9"/>
    <w:rsid w:val="0052431F"/>
    <w:rsid w:val="005248AC"/>
    <w:rsid w:val="00524D52"/>
    <w:rsid w:val="00526B9C"/>
    <w:rsid w:val="00530149"/>
    <w:rsid w:val="00530298"/>
    <w:rsid w:val="00530A47"/>
    <w:rsid w:val="0053178F"/>
    <w:rsid w:val="0053189E"/>
    <w:rsid w:val="0053220D"/>
    <w:rsid w:val="00533173"/>
    <w:rsid w:val="00535727"/>
    <w:rsid w:val="005357E0"/>
    <w:rsid w:val="005359C8"/>
    <w:rsid w:val="00537156"/>
    <w:rsid w:val="00537B80"/>
    <w:rsid w:val="00537FB8"/>
    <w:rsid w:val="005400E3"/>
    <w:rsid w:val="00541070"/>
    <w:rsid w:val="005411D5"/>
    <w:rsid w:val="00542448"/>
    <w:rsid w:val="005425AF"/>
    <w:rsid w:val="005425E4"/>
    <w:rsid w:val="00542622"/>
    <w:rsid w:val="00542B16"/>
    <w:rsid w:val="0054306B"/>
    <w:rsid w:val="0054361E"/>
    <w:rsid w:val="00545001"/>
    <w:rsid w:val="005451B3"/>
    <w:rsid w:val="00545F8B"/>
    <w:rsid w:val="00547FCE"/>
    <w:rsid w:val="00550BA9"/>
    <w:rsid w:val="00550C5D"/>
    <w:rsid w:val="00551897"/>
    <w:rsid w:val="00551D53"/>
    <w:rsid w:val="005520DE"/>
    <w:rsid w:val="0055274E"/>
    <w:rsid w:val="00552A04"/>
    <w:rsid w:val="00552C7A"/>
    <w:rsid w:val="0055340C"/>
    <w:rsid w:val="0055443B"/>
    <w:rsid w:val="0055443F"/>
    <w:rsid w:val="00554900"/>
    <w:rsid w:val="00554DCC"/>
    <w:rsid w:val="005553F7"/>
    <w:rsid w:val="005554E2"/>
    <w:rsid w:val="00555B65"/>
    <w:rsid w:val="00556069"/>
    <w:rsid w:val="00556895"/>
    <w:rsid w:val="0055717B"/>
    <w:rsid w:val="005572CC"/>
    <w:rsid w:val="005572FB"/>
    <w:rsid w:val="0055734C"/>
    <w:rsid w:val="00557679"/>
    <w:rsid w:val="00560264"/>
    <w:rsid w:val="005602E0"/>
    <w:rsid w:val="0056047B"/>
    <w:rsid w:val="00561965"/>
    <w:rsid w:val="00562E21"/>
    <w:rsid w:val="0056363F"/>
    <w:rsid w:val="00563AB8"/>
    <w:rsid w:val="00563CC6"/>
    <w:rsid w:val="00564A4E"/>
    <w:rsid w:val="00565034"/>
    <w:rsid w:val="00566D9F"/>
    <w:rsid w:val="00566DAB"/>
    <w:rsid w:val="00566E9D"/>
    <w:rsid w:val="00567128"/>
    <w:rsid w:val="005678F5"/>
    <w:rsid w:val="00567BE6"/>
    <w:rsid w:val="00567E65"/>
    <w:rsid w:val="00567F7C"/>
    <w:rsid w:val="005700CC"/>
    <w:rsid w:val="00570705"/>
    <w:rsid w:val="0057082A"/>
    <w:rsid w:val="00570E75"/>
    <w:rsid w:val="005710AE"/>
    <w:rsid w:val="0057112E"/>
    <w:rsid w:val="0057121A"/>
    <w:rsid w:val="00571A79"/>
    <w:rsid w:val="00572006"/>
    <w:rsid w:val="0057230A"/>
    <w:rsid w:val="005725E3"/>
    <w:rsid w:val="005732BC"/>
    <w:rsid w:val="00573CD3"/>
    <w:rsid w:val="00574161"/>
    <w:rsid w:val="00574CCF"/>
    <w:rsid w:val="00574CF5"/>
    <w:rsid w:val="00574E29"/>
    <w:rsid w:val="005752BE"/>
    <w:rsid w:val="00575516"/>
    <w:rsid w:val="0057621D"/>
    <w:rsid w:val="00576285"/>
    <w:rsid w:val="00576615"/>
    <w:rsid w:val="00576E8A"/>
    <w:rsid w:val="005771F2"/>
    <w:rsid w:val="00577793"/>
    <w:rsid w:val="0057784B"/>
    <w:rsid w:val="00577B81"/>
    <w:rsid w:val="00580006"/>
    <w:rsid w:val="00580251"/>
    <w:rsid w:val="005804FD"/>
    <w:rsid w:val="00580A14"/>
    <w:rsid w:val="0058118A"/>
    <w:rsid w:val="005814DF"/>
    <w:rsid w:val="005818A9"/>
    <w:rsid w:val="005819A5"/>
    <w:rsid w:val="00581B24"/>
    <w:rsid w:val="00581C35"/>
    <w:rsid w:val="00582023"/>
    <w:rsid w:val="005822D3"/>
    <w:rsid w:val="0058236A"/>
    <w:rsid w:val="0058387E"/>
    <w:rsid w:val="00583AEA"/>
    <w:rsid w:val="00583D20"/>
    <w:rsid w:val="005852D8"/>
    <w:rsid w:val="00585506"/>
    <w:rsid w:val="00586083"/>
    <w:rsid w:val="0058657C"/>
    <w:rsid w:val="00590086"/>
    <w:rsid w:val="00592C6E"/>
    <w:rsid w:val="00592F33"/>
    <w:rsid w:val="005935DD"/>
    <w:rsid w:val="00593E54"/>
    <w:rsid w:val="00593FC5"/>
    <w:rsid w:val="0059442C"/>
    <w:rsid w:val="0059522A"/>
    <w:rsid w:val="00595394"/>
    <w:rsid w:val="0059597D"/>
    <w:rsid w:val="00595D87"/>
    <w:rsid w:val="00595E8F"/>
    <w:rsid w:val="0059691D"/>
    <w:rsid w:val="00596964"/>
    <w:rsid w:val="00597024"/>
    <w:rsid w:val="00597743"/>
    <w:rsid w:val="00597CB8"/>
    <w:rsid w:val="005A071A"/>
    <w:rsid w:val="005A0806"/>
    <w:rsid w:val="005A118E"/>
    <w:rsid w:val="005A26B9"/>
    <w:rsid w:val="005A2CC6"/>
    <w:rsid w:val="005A3303"/>
    <w:rsid w:val="005A3996"/>
    <w:rsid w:val="005A442C"/>
    <w:rsid w:val="005A4694"/>
    <w:rsid w:val="005A4BE9"/>
    <w:rsid w:val="005A4F13"/>
    <w:rsid w:val="005A4F97"/>
    <w:rsid w:val="005A50C9"/>
    <w:rsid w:val="005A5ABA"/>
    <w:rsid w:val="005A5B89"/>
    <w:rsid w:val="005A62F9"/>
    <w:rsid w:val="005A6389"/>
    <w:rsid w:val="005A6DE5"/>
    <w:rsid w:val="005A6F23"/>
    <w:rsid w:val="005A704A"/>
    <w:rsid w:val="005A7266"/>
    <w:rsid w:val="005B094E"/>
    <w:rsid w:val="005B13A7"/>
    <w:rsid w:val="005B1D5E"/>
    <w:rsid w:val="005B2832"/>
    <w:rsid w:val="005B2B5B"/>
    <w:rsid w:val="005B3B02"/>
    <w:rsid w:val="005B3C38"/>
    <w:rsid w:val="005B4F44"/>
    <w:rsid w:val="005B5A9E"/>
    <w:rsid w:val="005B5B68"/>
    <w:rsid w:val="005B6FB4"/>
    <w:rsid w:val="005B7FA8"/>
    <w:rsid w:val="005C02FD"/>
    <w:rsid w:val="005C04BE"/>
    <w:rsid w:val="005C051F"/>
    <w:rsid w:val="005C07C8"/>
    <w:rsid w:val="005C081B"/>
    <w:rsid w:val="005C0C1B"/>
    <w:rsid w:val="005C14F2"/>
    <w:rsid w:val="005C16C6"/>
    <w:rsid w:val="005C19F1"/>
    <w:rsid w:val="005C244E"/>
    <w:rsid w:val="005C27AC"/>
    <w:rsid w:val="005C31E7"/>
    <w:rsid w:val="005C3FB9"/>
    <w:rsid w:val="005C4903"/>
    <w:rsid w:val="005C4B40"/>
    <w:rsid w:val="005C4F2B"/>
    <w:rsid w:val="005C55F2"/>
    <w:rsid w:val="005C59BE"/>
    <w:rsid w:val="005C652C"/>
    <w:rsid w:val="005C7593"/>
    <w:rsid w:val="005C78BD"/>
    <w:rsid w:val="005C7AB2"/>
    <w:rsid w:val="005C7CA4"/>
    <w:rsid w:val="005C7FAD"/>
    <w:rsid w:val="005D0060"/>
    <w:rsid w:val="005D05E6"/>
    <w:rsid w:val="005D114D"/>
    <w:rsid w:val="005D217F"/>
    <w:rsid w:val="005D31BF"/>
    <w:rsid w:val="005D4051"/>
    <w:rsid w:val="005D4139"/>
    <w:rsid w:val="005D5806"/>
    <w:rsid w:val="005D5BD5"/>
    <w:rsid w:val="005D6E34"/>
    <w:rsid w:val="005D71AE"/>
    <w:rsid w:val="005D7CB9"/>
    <w:rsid w:val="005D7FE1"/>
    <w:rsid w:val="005E01AE"/>
    <w:rsid w:val="005E04F6"/>
    <w:rsid w:val="005E06F7"/>
    <w:rsid w:val="005E0F60"/>
    <w:rsid w:val="005E239C"/>
    <w:rsid w:val="005E3634"/>
    <w:rsid w:val="005E3A79"/>
    <w:rsid w:val="005E3EA3"/>
    <w:rsid w:val="005E3F27"/>
    <w:rsid w:val="005E429C"/>
    <w:rsid w:val="005E48DF"/>
    <w:rsid w:val="005E523F"/>
    <w:rsid w:val="005E52B4"/>
    <w:rsid w:val="005E57F2"/>
    <w:rsid w:val="005E5A1E"/>
    <w:rsid w:val="005E6345"/>
    <w:rsid w:val="005E64E9"/>
    <w:rsid w:val="005E66BF"/>
    <w:rsid w:val="005E6AC9"/>
    <w:rsid w:val="005E7253"/>
    <w:rsid w:val="005E7346"/>
    <w:rsid w:val="005F01B6"/>
    <w:rsid w:val="005F1BE4"/>
    <w:rsid w:val="005F26A4"/>
    <w:rsid w:val="005F2725"/>
    <w:rsid w:val="005F2CDA"/>
    <w:rsid w:val="005F2FC7"/>
    <w:rsid w:val="005F31DD"/>
    <w:rsid w:val="005F44EB"/>
    <w:rsid w:val="005F47BC"/>
    <w:rsid w:val="005F48BC"/>
    <w:rsid w:val="005F49F5"/>
    <w:rsid w:val="005F5EE0"/>
    <w:rsid w:val="005F5FDA"/>
    <w:rsid w:val="005F6466"/>
    <w:rsid w:val="005F6AE3"/>
    <w:rsid w:val="005F746E"/>
    <w:rsid w:val="005F7F2F"/>
    <w:rsid w:val="00600007"/>
    <w:rsid w:val="00600E8B"/>
    <w:rsid w:val="0060115D"/>
    <w:rsid w:val="006015D0"/>
    <w:rsid w:val="00602047"/>
    <w:rsid w:val="00602705"/>
    <w:rsid w:val="00602B46"/>
    <w:rsid w:val="00602DCA"/>
    <w:rsid w:val="006032A2"/>
    <w:rsid w:val="0060377F"/>
    <w:rsid w:val="00603AF6"/>
    <w:rsid w:val="0060449E"/>
    <w:rsid w:val="006048B6"/>
    <w:rsid w:val="006049E3"/>
    <w:rsid w:val="00604D1D"/>
    <w:rsid w:val="00606336"/>
    <w:rsid w:val="006063CD"/>
    <w:rsid w:val="006068B1"/>
    <w:rsid w:val="00606B68"/>
    <w:rsid w:val="00606F2D"/>
    <w:rsid w:val="006073B2"/>
    <w:rsid w:val="006104C8"/>
    <w:rsid w:val="00610D98"/>
    <w:rsid w:val="0061201F"/>
    <w:rsid w:val="00612A35"/>
    <w:rsid w:val="00612E77"/>
    <w:rsid w:val="00614FE1"/>
    <w:rsid w:val="00615ABC"/>
    <w:rsid w:val="00615C6F"/>
    <w:rsid w:val="00615F61"/>
    <w:rsid w:val="00616C78"/>
    <w:rsid w:val="0061756F"/>
    <w:rsid w:val="00617E71"/>
    <w:rsid w:val="00621E73"/>
    <w:rsid w:val="00622094"/>
    <w:rsid w:val="00622BE1"/>
    <w:rsid w:val="00622E8C"/>
    <w:rsid w:val="00623510"/>
    <w:rsid w:val="00623E03"/>
    <w:rsid w:val="006243FA"/>
    <w:rsid w:val="006245EE"/>
    <w:rsid w:val="006250D5"/>
    <w:rsid w:val="00625364"/>
    <w:rsid w:val="0062570D"/>
    <w:rsid w:val="006259CF"/>
    <w:rsid w:val="00627E4F"/>
    <w:rsid w:val="00630231"/>
    <w:rsid w:val="0063055D"/>
    <w:rsid w:val="006307AC"/>
    <w:rsid w:val="0063082F"/>
    <w:rsid w:val="00630866"/>
    <w:rsid w:val="00630E55"/>
    <w:rsid w:val="00631487"/>
    <w:rsid w:val="00631D8C"/>
    <w:rsid w:val="00633539"/>
    <w:rsid w:val="00634198"/>
    <w:rsid w:val="0063423C"/>
    <w:rsid w:val="00634ED1"/>
    <w:rsid w:val="0063559C"/>
    <w:rsid w:val="0063638A"/>
    <w:rsid w:val="0064056E"/>
    <w:rsid w:val="006406E9"/>
    <w:rsid w:val="00641022"/>
    <w:rsid w:val="0064126D"/>
    <w:rsid w:val="00641B29"/>
    <w:rsid w:val="00641FDC"/>
    <w:rsid w:val="00642174"/>
    <w:rsid w:val="0064276C"/>
    <w:rsid w:val="00642F37"/>
    <w:rsid w:val="00643710"/>
    <w:rsid w:val="006437EC"/>
    <w:rsid w:val="00643CC7"/>
    <w:rsid w:val="00643DF1"/>
    <w:rsid w:val="00644901"/>
    <w:rsid w:val="006449D6"/>
    <w:rsid w:val="00644AB3"/>
    <w:rsid w:val="006454C9"/>
    <w:rsid w:val="00645507"/>
    <w:rsid w:val="006461D2"/>
    <w:rsid w:val="006467DC"/>
    <w:rsid w:val="00650C8A"/>
    <w:rsid w:val="00650F08"/>
    <w:rsid w:val="00651027"/>
    <w:rsid w:val="006514AA"/>
    <w:rsid w:val="006514B4"/>
    <w:rsid w:val="00651AD3"/>
    <w:rsid w:val="006525A1"/>
    <w:rsid w:val="006525CC"/>
    <w:rsid w:val="006528AB"/>
    <w:rsid w:val="00653192"/>
    <w:rsid w:val="006537A7"/>
    <w:rsid w:val="00653A2C"/>
    <w:rsid w:val="00653B92"/>
    <w:rsid w:val="0065485D"/>
    <w:rsid w:val="006548C8"/>
    <w:rsid w:val="00655017"/>
    <w:rsid w:val="00655706"/>
    <w:rsid w:val="00655AE3"/>
    <w:rsid w:val="00655C50"/>
    <w:rsid w:val="00655CFB"/>
    <w:rsid w:val="0065636E"/>
    <w:rsid w:val="00656CF5"/>
    <w:rsid w:val="006573AE"/>
    <w:rsid w:val="006576A0"/>
    <w:rsid w:val="006606F6"/>
    <w:rsid w:val="00660A1C"/>
    <w:rsid w:val="00661205"/>
    <w:rsid w:val="00661229"/>
    <w:rsid w:val="006620A7"/>
    <w:rsid w:val="00662156"/>
    <w:rsid w:val="00662C27"/>
    <w:rsid w:val="006635B9"/>
    <w:rsid w:val="0066450D"/>
    <w:rsid w:val="00664663"/>
    <w:rsid w:val="00664ABA"/>
    <w:rsid w:val="00664E5D"/>
    <w:rsid w:val="006652B2"/>
    <w:rsid w:val="0066597B"/>
    <w:rsid w:val="006666BA"/>
    <w:rsid w:val="00666BF9"/>
    <w:rsid w:val="00666CC1"/>
    <w:rsid w:val="00666FA5"/>
    <w:rsid w:val="00667267"/>
    <w:rsid w:val="006674FA"/>
    <w:rsid w:val="00667556"/>
    <w:rsid w:val="00667748"/>
    <w:rsid w:val="006710DC"/>
    <w:rsid w:val="00671131"/>
    <w:rsid w:val="006722B8"/>
    <w:rsid w:val="00674E00"/>
    <w:rsid w:val="00675A73"/>
    <w:rsid w:val="00676057"/>
    <w:rsid w:val="0067620B"/>
    <w:rsid w:val="0067652D"/>
    <w:rsid w:val="0067654F"/>
    <w:rsid w:val="006769DD"/>
    <w:rsid w:val="00676C54"/>
    <w:rsid w:val="00677566"/>
    <w:rsid w:val="0068032E"/>
    <w:rsid w:val="00680870"/>
    <w:rsid w:val="00681B3F"/>
    <w:rsid w:val="00681D5B"/>
    <w:rsid w:val="00681DCA"/>
    <w:rsid w:val="0068224F"/>
    <w:rsid w:val="0068276A"/>
    <w:rsid w:val="00682A3F"/>
    <w:rsid w:val="00682EE5"/>
    <w:rsid w:val="006831DC"/>
    <w:rsid w:val="00684365"/>
    <w:rsid w:val="00684AC2"/>
    <w:rsid w:val="00684DE2"/>
    <w:rsid w:val="00686131"/>
    <w:rsid w:val="00686487"/>
    <w:rsid w:val="00687E78"/>
    <w:rsid w:val="006901C8"/>
    <w:rsid w:val="00690A02"/>
    <w:rsid w:val="00690F19"/>
    <w:rsid w:val="00691405"/>
    <w:rsid w:val="00691B59"/>
    <w:rsid w:val="00691B9D"/>
    <w:rsid w:val="00692B9B"/>
    <w:rsid w:val="00692DBB"/>
    <w:rsid w:val="00693002"/>
    <w:rsid w:val="00693C17"/>
    <w:rsid w:val="00693EDA"/>
    <w:rsid w:val="0069453F"/>
    <w:rsid w:val="006952A4"/>
    <w:rsid w:val="006959C8"/>
    <w:rsid w:val="00695C45"/>
    <w:rsid w:val="00695F32"/>
    <w:rsid w:val="00696DB1"/>
    <w:rsid w:val="00696F53"/>
    <w:rsid w:val="0069758E"/>
    <w:rsid w:val="006A00DD"/>
    <w:rsid w:val="006A0EC0"/>
    <w:rsid w:val="006A168B"/>
    <w:rsid w:val="006A1A2B"/>
    <w:rsid w:val="006A1D81"/>
    <w:rsid w:val="006A1DFA"/>
    <w:rsid w:val="006A2171"/>
    <w:rsid w:val="006A2267"/>
    <w:rsid w:val="006A2CAE"/>
    <w:rsid w:val="006A3703"/>
    <w:rsid w:val="006A37D1"/>
    <w:rsid w:val="006A4537"/>
    <w:rsid w:val="006A55DE"/>
    <w:rsid w:val="006A7D96"/>
    <w:rsid w:val="006B0738"/>
    <w:rsid w:val="006B083C"/>
    <w:rsid w:val="006B0F61"/>
    <w:rsid w:val="006B1368"/>
    <w:rsid w:val="006B222F"/>
    <w:rsid w:val="006B2495"/>
    <w:rsid w:val="006B24CF"/>
    <w:rsid w:val="006B30B1"/>
    <w:rsid w:val="006B3423"/>
    <w:rsid w:val="006B3D8B"/>
    <w:rsid w:val="006B47AB"/>
    <w:rsid w:val="006B51C2"/>
    <w:rsid w:val="006B64E0"/>
    <w:rsid w:val="006B663D"/>
    <w:rsid w:val="006B7607"/>
    <w:rsid w:val="006C004E"/>
    <w:rsid w:val="006C01D3"/>
    <w:rsid w:val="006C0EC2"/>
    <w:rsid w:val="006C1690"/>
    <w:rsid w:val="006C18E4"/>
    <w:rsid w:val="006C1F62"/>
    <w:rsid w:val="006C2291"/>
    <w:rsid w:val="006C33E4"/>
    <w:rsid w:val="006C3A96"/>
    <w:rsid w:val="006C4000"/>
    <w:rsid w:val="006C40D2"/>
    <w:rsid w:val="006C4502"/>
    <w:rsid w:val="006C4ED9"/>
    <w:rsid w:val="006C530D"/>
    <w:rsid w:val="006C5377"/>
    <w:rsid w:val="006C5D09"/>
    <w:rsid w:val="006C7A16"/>
    <w:rsid w:val="006D0613"/>
    <w:rsid w:val="006D0E09"/>
    <w:rsid w:val="006D15BE"/>
    <w:rsid w:val="006D25C7"/>
    <w:rsid w:val="006D264E"/>
    <w:rsid w:val="006D319A"/>
    <w:rsid w:val="006D3240"/>
    <w:rsid w:val="006D39B6"/>
    <w:rsid w:val="006D3A95"/>
    <w:rsid w:val="006D3FA9"/>
    <w:rsid w:val="006D4C4D"/>
    <w:rsid w:val="006D5073"/>
    <w:rsid w:val="006D57CD"/>
    <w:rsid w:val="006D5E8C"/>
    <w:rsid w:val="006D5EFD"/>
    <w:rsid w:val="006D6370"/>
    <w:rsid w:val="006D687C"/>
    <w:rsid w:val="006D706A"/>
    <w:rsid w:val="006D7E70"/>
    <w:rsid w:val="006E0842"/>
    <w:rsid w:val="006E137D"/>
    <w:rsid w:val="006E14CB"/>
    <w:rsid w:val="006E1936"/>
    <w:rsid w:val="006E28C6"/>
    <w:rsid w:val="006E2D9B"/>
    <w:rsid w:val="006E2F60"/>
    <w:rsid w:val="006E33BF"/>
    <w:rsid w:val="006E34CB"/>
    <w:rsid w:val="006E3D5D"/>
    <w:rsid w:val="006E46FD"/>
    <w:rsid w:val="006E4895"/>
    <w:rsid w:val="006E4A20"/>
    <w:rsid w:val="006E5687"/>
    <w:rsid w:val="006E6509"/>
    <w:rsid w:val="006E6687"/>
    <w:rsid w:val="006E69D2"/>
    <w:rsid w:val="006E73FE"/>
    <w:rsid w:val="006E7811"/>
    <w:rsid w:val="006F00CB"/>
    <w:rsid w:val="006F01CC"/>
    <w:rsid w:val="006F038D"/>
    <w:rsid w:val="006F11B5"/>
    <w:rsid w:val="006F1733"/>
    <w:rsid w:val="006F1909"/>
    <w:rsid w:val="006F2A17"/>
    <w:rsid w:val="006F2DBD"/>
    <w:rsid w:val="006F3292"/>
    <w:rsid w:val="006F3D62"/>
    <w:rsid w:val="006F4708"/>
    <w:rsid w:val="006F48AC"/>
    <w:rsid w:val="006F5BE0"/>
    <w:rsid w:val="006F60D6"/>
    <w:rsid w:val="006F61FB"/>
    <w:rsid w:val="006F630D"/>
    <w:rsid w:val="006F66EF"/>
    <w:rsid w:val="006F6F31"/>
    <w:rsid w:val="006F7138"/>
    <w:rsid w:val="006F7401"/>
    <w:rsid w:val="006F7432"/>
    <w:rsid w:val="006F76AE"/>
    <w:rsid w:val="006F7A40"/>
    <w:rsid w:val="006F7F06"/>
    <w:rsid w:val="00700A6B"/>
    <w:rsid w:val="0070187C"/>
    <w:rsid w:val="00701E72"/>
    <w:rsid w:val="00701F3C"/>
    <w:rsid w:val="007025EB"/>
    <w:rsid w:val="00702E07"/>
    <w:rsid w:val="00703417"/>
    <w:rsid w:val="00703977"/>
    <w:rsid w:val="00703ACA"/>
    <w:rsid w:val="00704252"/>
    <w:rsid w:val="00704547"/>
    <w:rsid w:val="007046E3"/>
    <w:rsid w:val="00704F1E"/>
    <w:rsid w:val="007055AD"/>
    <w:rsid w:val="00706CDC"/>
    <w:rsid w:val="007077D9"/>
    <w:rsid w:val="00707F5E"/>
    <w:rsid w:val="00710215"/>
    <w:rsid w:val="00710360"/>
    <w:rsid w:val="00710685"/>
    <w:rsid w:val="00710CD7"/>
    <w:rsid w:val="00710E13"/>
    <w:rsid w:val="00711F40"/>
    <w:rsid w:val="007121C4"/>
    <w:rsid w:val="00712A5B"/>
    <w:rsid w:val="007130B2"/>
    <w:rsid w:val="007130D2"/>
    <w:rsid w:val="00713CE4"/>
    <w:rsid w:val="00713FB5"/>
    <w:rsid w:val="00714DCA"/>
    <w:rsid w:val="0071587F"/>
    <w:rsid w:val="007158B8"/>
    <w:rsid w:val="00715DDD"/>
    <w:rsid w:val="00716FA9"/>
    <w:rsid w:val="00717B61"/>
    <w:rsid w:val="00717E1B"/>
    <w:rsid w:val="007202E9"/>
    <w:rsid w:val="00720513"/>
    <w:rsid w:val="00721304"/>
    <w:rsid w:val="007214B0"/>
    <w:rsid w:val="00721BD9"/>
    <w:rsid w:val="0072238D"/>
    <w:rsid w:val="0072244B"/>
    <w:rsid w:val="007228C5"/>
    <w:rsid w:val="00722A9E"/>
    <w:rsid w:val="00722C01"/>
    <w:rsid w:val="00723157"/>
    <w:rsid w:val="00723358"/>
    <w:rsid w:val="00723DDB"/>
    <w:rsid w:val="007240DB"/>
    <w:rsid w:val="00724667"/>
    <w:rsid w:val="00724C34"/>
    <w:rsid w:val="00724ECF"/>
    <w:rsid w:val="00724F01"/>
    <w:rsid w:val="00725657"/>
    <w:rsid w:val="00725AFA"/>
    <w:rsid w:val="00725F3E"/>
    <w:rsid w:val="0072601F"/>
    <w:rsid w:val="0072657F"/>
    <w:rsid w:val="007271C9"/>
    <w:rsid w:val="00727CD6"/>
    <w:rsid w:val="00727D8F"/>
    <w:rsid w:val="0073162A"/>
    <w:rsid w:val="00731A3A"/>
    <w:rsid w:val="0073258B"/>
    <w:rsid w:val="00732762"/>
    <w:rsid w:val="00732B96"/>
    <w:rsid w:val="00732E12"/>
    <w:rsid w:val="0073358C"/>
    <w:rsid w:val="00733C58"/>
    <w:rsid w:val="00733F0E"/>
    <w:rsid w:val="00734132"/>
    <w:rsid w:val="00734382"/>
    <w:rsid w:val="00734449"/>
    <w:rsid w:val="00734BA0"/>
    <w:rsid w:val="00734E45"/>
    <w:rsid w:val="00734F22"/>
    <w:rsid w:val="0073524D"/>
    <w:rsid w:val="0073548A"/>
    <w:rsid w:val="00735499"/>
    <w:rsid w:val="007369C2"/>
    <w:rsid w:val="00736A69"/>
    <w:rsid w:val="00736E06"/>
    <w:rsid w:val="00737544"/>
    <w:rsid w:val="0073780F"/>
    <w:rsid w:val="00740FB4"/>
    <w:rsid w:val="00741288"/>
    <w:rsid w:val="007412AC"/>
    <w:rsid w:val="007412EA"/>
    <w:rsid w:val="00741551"/>
    <w:rsid w:val="007419FC"/>
    <w:rsid w:val="00742161"/>
    <w:rsid w:val="00742891"/>
    <w:rsid w:val="00742E83"/>
    <w:rsid w:val="007434F6"/>
    <w:rsid w:val="0074451A"/>
    <w:rsid w:val="00744803"/>
    <w:rsid w:val="007449AC"/>
    <w:rsid w:val="00744FD5"/>
    <w:rsid w:val="007455E3"/>
    <w:rsid w:val="00746186"/>
    <w:rsid w:val="00746ADB"/>
    <w:rsid w:val="00747A73"/>
    <w:rsid w:val="00747CBE"/>
    <w:rsid w:val="00750421"/>
    <w:rsid w:val="00752006"/>
    <w:rsid w:val="00752157"/>
    <w:rsid w:val="00752B7C"/>
    <w:rsid w:val="00753B62"/>
    <w:rsid w:val="00753BFD"/>
    <w:rsid w:val="00754778"/>
    <w:rsid w:val="00755274"/>
    <w:rsid w:val="00755D81"/>
    <w:rsid w:val="00755FFD"/>
    <w:rsid w:val="007565F6"/>
    <w:rsid w:val="0075664F"/>
    <w:rsid w:val="00756678"/>
    <w:rsid w:val="007567D1"/>
    <w:rsid w:val="00756C40"/>
    <w:rsid w:val="00757163"/>
    <w:rsid w:val="00757BAF"/>
    <w:rsid w:val="00757D14"/>
    <w:rsid w:val="00757DD0"/>
    <w:rsid w:val="00757DF0"/>
    <w:rsid w:val="00761BC2"/>
    <w:rsid w:val="00762016"/>
    <w:rsid w:val="007620E2"/>
    <w:rsid w:val="007623DB"/>
    <w:rsid w:val="007624FA"/>
    <w:rsid w:val="007628FF"/>
    <w:rsid w:val="00762946"/>
    <w:rsid w:val="00762EB9"/>
    <w:rsid w:val="00764B06"/>
    <w:rsid w:val="0076659D"/>
    <w:rsid w:val="0077030F"/>
    <w:rsid w:val="00770B83"/>
    <w:rsid w:val="00770C8D"/>
    <w:rsid w:val="0077110F"/>
    <w:rsid w:val="0077203D"/>
    <w:rsid w:val="00772509"/>
    <w:rsid w:val="00772D8A"/>
    <w:rsid w:val="00772E31"/>
    <w:rsid w:val="007730CF"/>
    <w:rsid w:val="0077391D"/>
    <w:rsid w:val="00773BB5"/>
    <w:rsid w:val="00773D28"/>
    <w:rsid w:val="0077435B"/>
    <w:rsid w:val="007747BD"/>
    <w:rsid w:val="007747E6"/>
    <w:rsid w:val="0077554C"/>
    <w:rsid w:val="00776862"/>
    <w:rsid w:val="00776E01"/>
    <w:rsid w:val="0077708C"/>
    <w:rsid w:val="0077752F"/>
    <w:rsid w:val="00777A33"/>
    <w:rsid w:val="007800F0"/>
    <w:rsid w:val="00780721"/>
    <w:rsid w:val="00780EEA"/>
    <w:rsid w:val="007810F1"/>
    <w:rsid w:val="00781651"/>
    <w:rsid w:val="00781803"/>
    <w:rsid w:val="00781B21"/>
    <w:rsid w:val="00781E1F"/>
    <w:rsid w:val="00782532"/>
    <w:rsid w:val="00782741"/>
    <w:rsid w:val="00783AB5"/>
    <w:rsid w:val="00783C3E"/>
    <w:rsid w:val="00784000"/>
    <w:rsid w:val="00784606"/>
    <w:rsid w:val="00784BFB"/>
    <w:rsid w:val="00784E1D"/>
    <w:rsid w:val="007852DE"/>
    <w:rsid w:val="00785827"/>
    <w:rsid w:val="00785F64"/>
    <w:rsid w:val="007863D6"/>
    <w:rsid w:val="00786749"/>
    <w:rsid w:val="0078675E"/>
    <w:rsid w:val="007905CE"/>
    <w:rsid w:val="00790FC6"/>
    <w:rsid w:val="007927A8"/>
    <w:rsid w:val="00792C1A"/>
    <w:rsid w:val="00793469"/>
    <w:rsid w:val="007934D0"/>
    <w:rsid w:val="007942AB"/>
    <w:rsid w:val="007947A0"/>
    <w:rsid w:val="00794B1A"/>
    <w:rsid w:val="00794F62"/>
    <w:rsid w:val="0079543A"/>
    <w:rsid w:val="007954DA"/>
    <w:rsid w:val="007957FE"/>
    <w:rsid w:val="00795BC8"/>
    <w:rsid w:val="00796302"/>
    <w:rsid w:val="0079648C"/>
    <w:rsid w:val="00796810"/>
    <w:rsid w:val="00797866"/>
    <w:rsid w:val="007A058E"/>
    <w:rsid w:val="007A06E1"/>
    <w:rsid w:val="007A0DE5"/>
    <w:rsid w:val="007A1099"/>
    <w:rsid w:val="007A193A"/>
    <w:rsid w:val="007A246D"/>
    <w:rsid w:val="007A2B3B"/>
    <w:rsid w:val="007A3032"/>
    <w:rsid w:val="007A33FC"/>
    <w:rsid w:val="007A37F3"/>
    <w:rsid w:val="007A4A33"/>
    <w:rsid w:val="007A4F79"/>
    <w:rsid w:val="007A5259"/>
    <w:rsid w:val="007A6598"/>
    <w:rsid w:val="007A725C"/>
    <w:rsid w:val="007A761F"/>
    <w:rsid w:val="007B00DE"/>
    <w:rsid w:val="007B02A1"/>
    <w:rsid w:val="007B0554"/>
    <w:rsid w:val="007B066C"/>
    <w:rsid w:val="007B0BE7"/>
    <w:rsid w:val="007B1535"/>
    <w:rsid w:val="007B1BBC"/>
    <w:rsid w:val="007B21A9"/>
    <w:rsid w:val="007B2A62"/>
    <w:rsid w:val="007B2DC1"/>
    <w:rsid w:val="007B35F9"/>
    <w:rsid w:val="007B46BB"/>
    <w:rsid w:val="007B49C2"/>
    <w:rsid w:val="007B5D7F"/>
    <w:rsid w:val="007B64AF"/>
    <w:rsid w:val="007B659B"/>
    <w:rsid w:val="007B6CFC"/>
    <w:rsid w:val="007C082F"/>
    <w:rsid w:val="007C0FA0"/>
    <w:rsid w:val="007C112E"/>
    <w:rsid w:val="007C1139"/>
    <w:rsid w:val="007C1329"/>
    <w:rsid w:val="007C1843"/>
    <w:rsid w:val="007C1F2D"/>
    <w:rsid w:val="007C1FC7"/>
    <w:rsid w:val="007C22CF"/>
    <w:rsid w:val="007C262C"/>
    <w:rsid w:val="007C2E4A"/>
    <w:rsid w:val="007C2F14"/>
    <w:rsid w:val="007C3A34"/>
    <w:rsid w:val="007C4254"/>
    <w:rsid w:val="007C48BA"/>
    <w:rsid w:val="007C580B"/>
    <w:rsid w:val="007C650E"/>
    <w:rsid w:val="007C65D6"/>
    <w:rsid w:val="007C69BF"/>
    <w:rsid w:val="007C767C"/>
    <w:rsid w:val="007D025D"/>
    <w:rsid w:val="007D0618"/>
    <w:rsid w:val="007D0926"/>
    <w:rsid w:val="007D0ECC"/>
    <w:rsid w:val="007D1C23"/>
    <w:rsid w:val="007D3710"/>
    <w:rsid w:val="007D3D68"/>
    <w:rsid w:val="007D4676"/>
    <w:rsid w:val="007D4C4A"/>
    <w:rsid w:val="007D5153"/>
    <w:rsid w:val="007D5333"/>
    <w:rsid w:val="007D5B7C"/>
    <w:rsid w:val="007D5E93"/>
    <w:rsid w:val="007D5F7D"/>
    <w:rsid w:val="007D6739"/>
    <w:rsid w:val="007D7A79"/>
    <w:rsid w:val="007D7D57"/>
    <w:rsid w:val="007D7E48"/>
    <w:rsid w:val="007E0439"/>
    <w:rsid w:val="007E0DF9"/>
    <w:rsid w:val="007E193D"/>
    <w:rsid w:val="007E1B41"/>
    <w:rsid w:val="007E205E"/>
    <w:rsid w:val="007E213A"/>
    <w:rsid w:val="007E45F6"/>
    <w:rsid w:val="007E4CE8"/>
    <w:rsid w:val="007E5310"/>
    <w:rsid w:val="007E5393"/>
    <w:rsid w:val="007E645E"/>
    <w:rsid w:val="007E6F06"/>
    <w:rsid w:val="007E7ABF"/>
    <w:rsid w:val="007E7B87"/>
    <w:rsid w:val="007E7EA3"/>
    <w:rsid w:val="007F0D53"/>
    <w:rsid w:val="007F0E36"/>
    <w:rsid w:val="007F1101"/>
    <w:rsid w:val="007F1220"/>
    <w:rsid w:val="007F1D77"/>
    <w:rsid w:val="007F27F6"/>
    <w:rsid w:val="007F2FA1"/>
    <w:rsid w:val="007F32C5"/>
    <w:rsid w:val="007F3716"/>
    <w:rsid w:val="007F3B34"/>
    <w:rsid w:val="007F4533"/>
    <w:rsid w:val="007F4D63"/>
    <w:rsid w:val="007F5B4A"/>
    <w:rsid w:val="007F656F"/>
    <w:rsid w:val="007F6989"/>
    <w:rsid w:val="007F69DA"/>
    <w:rsid w:val="007F6E48"/>
    <w:rsid w:val="007F72C3"/>
    <w:rsid w:val="007F7BA6"/>
    <w:rsid w:val="00800805"/>
    <w:rsid w:val="0080129B"/>
    <w:rsid w:val="008021BA"/>
    <w:rsid w:val="00802613"/>
    <w:rsid w:val="0080295D"/>
    <w:rsid w:val="00802D68"/>
    <w:rsid w:val="00803DB1"/>
    <w:rsid w:val="00803E95"/>
    <w:rsid w:val="0080465E"/>
    <w:rsid w:val="008046F5"/>
    <w:rsid w:val="00804A0F"/>
    <w:rsid w:val="00804BE6"/>
    <w:rsid w:val="00804CEF"/>
    <w:rsid w:val="00804D19"/>
    <w:rsid w:val="00804F2D"/>
    <w:rsid w:val="008051F7"/>
    <w:rsid w:val="008059C9"/>
    <w:rsid w:val="00805BAA"/>
    <w:rsid w:val="00805E4E"/>
    <w:rsid w:val="00806005"/>
    <w:rsid w:val="0080672D"/>
    <w:rsid w:val="008067DC"/>
    <w:rsid w:val="0080694B"/>
    <w:rsid w:val="00807053"/>
    <w:rsid w:val="008075B3"/>
    <w:rsid w:val="00807EBA"/>
    <w:rsid w:val="00807FFD"/>
    <w:rsid w:val="00810498"/>
    <w:rsid w:val="00810527"/>
    <w:rsid w:val="00810A80"/>
    <w:rsid w:val="00810B81"/>
    <w:rsid w:val="00810C3A"/>
    <w:rsid w:val="0081124E"/>
    <w:rsid w:val="00811FBE"/>
    <w:rsid w:val="008125B2"/>
    <w:rsid w:val="00812973"/>
    <w:rsid w:val="00812C68"/>
    <w:rsid w:val="0081388D"/>
    <w:rsid w:val="00813F34"/>
    <w:rsid w:val="0081429C"/>
    <w:rsid w:val="008145AB"/>
    <w:rsid w:val="00814AF4"/>
    <w:rsid w:val="00814BF0"/>
    <w:rsid w:val="00814CCE"/>
    <w:rsid w:val="008155CB"/>
    <w:rsid w:val="00815B29"/>
    <w:rsid w:val="00816495"/>
    <w:rsid w:val="00816AFA"/>
    <w:rsid w:val="00816BA6"/>
    <w:rsid w:val="00817AB9"/>
    <w:rsid w:val="0082081A"/>
    <w:rsid w:val="008213BC"/>
    <w:rsid w:val="00822924"/>
    <w:rsid w:val="00822A27"/>
    <w:rsid w:val="00822CFC"/>
    <w:rsid w:val="00822D5F"/>
    <w:rsid w:val="00823377"/>
    <w:rsid w:val="008234F8"/>
    <w:rsid w:val="00823D8F"/>
    <w:rsid w:val="00823E27"/>
    <w:rsid w:val="00825BE0"/>
    <w:rsid w:val="00826A72"/>
    <w:rsid w:val="00826FAD"/>
    <w:rsid w:val="008271BF"/>
    <w:rsid w:val="00827436"/>
    <w:rsid w:val="00827B83"/>
    <w:rsid w:val="00827DD8"/>
    <w:rsid w:val="00827F13"/>
    <w:rsid w:val="0083162A"/>
    <w:rsid w:val="008316B9"/>
    <w:rsid w:val="00831C8A"/>
    <w:rsid w:val="0083294D"/>
    <w:rsid w:val="00832DEE"/>
    <w:rsid w:val="00832F50"/>
    <w:rsid w:val="008331BC"/>
    <w:rsid w:val="00833720"/>
    <w:rsid w:val="0083387C"/>
    <w:rsid w:val="00833BE0"/>
    <w:rsid w:val="00833BEB"/>
    <w:rsid w:val="00833BF6"/>
    <w:rsid w:val="00833C23"/>
    <w:rsid w:val="00833EE7"/>
    <w:rsid w:val="008350A8"/>
    <w:rsid w:val="00835CDF"/>
    <w:rsid w:val="0083723A"/>
    <w:rsid w:val="00837475"/>
    <w:rsid w:val="00837943"/>
    <w:rsid w:val="00837FEC"/>
    <w:rsid w:val="00840DBB"/>
    <w:rsid w:val="0084118F"/>
    <w:rsid w:val="0084127E"/>
    <w:rsid w:val="00841F10"/>
    <w:rsid w:val="00842009"/>
    <w:rsid w:val="00842189"/>
    <w:rsid w:val="00842C9B"/>
    <w:rsid w:val="0084340F"/>
    <w:rsid w:val="008434C3"/>
    <w:rsid w:val="008435E0"/>
    <w:rsid w:val="00843D33"/>
    <w:rsid w:val="00844778"/>
    <w:rsid w:val="00844F97"/>
    <w:rsid w:val="00845967"/>
    <w:rsid w:val="00847511"/>
    <w:rsid w:val="00847BB9"/>
    <w:rsid w:val="00850C2A"/>
    <w:rsid w:val="00850CB6"/>
    <w:rsid w:val="00851836"/>
    <w:rsid w:val="00852293"/>
    <w:rsid w:val="008536DF"/>
    <w:rsid w:val="00853B94"/>
    <w:rsid w:val="00853D4D"/>
    <w:rsid w:val="008542DA"/>
    <w:rsid w:val="008543F7"/>
    <w:rsid w:val="008546E1"/>
    <w:rsid w:val="008547F8"/>
    <w:rsid w:val="00854977"/>
    <w:rsid w:val="008549B5"/>
    <w:rsid w:val="00854B5A"/>
    <w:rsid w:val="00855285"/>
    <w:rsid w:val="00856D22"/>
    <w:rsid w:val="008576E9"/>
    <w:rsid w:val="008601B6"/>
    <w:rsid w:val="00860300"/>
    <w:rsid w:val="00860712"/>
    <w:rsid w:val="00860EC9"/>
    <w:rsid w:val="00860F5F"/>
    <w:rsid w:val="0086134B"/>
    <w:rsid w:val="00862FD3"/>
    <w:rsid w:val="008635BE"/>
    <w:rsid w:val="00863670"/>
    <w:rsid w:val="00863A56"/>
    <w:rsid w:val="00863C5D"/>
    <w:rsid w:val="00863E6C"/>
    <w:rsid w:val="00863EF2"/>
    <w:rsid w:val="00864344"/>
    <w:rsid w:val="00864446"/>
    <w:rsid w:val="00864E24"/>
    <w:rsid w:val="0086524C"/>
    <w:rsid w:val="00865EC5"/>
    <w:rsid w:val="00866A6D"/>
    <w:rsid w:val="00866ACF"/>
    <w:rsid w:val="00867654"/>
    <w:rsid w:val="00870015"/>
    <w:rsid w:val="0087059B"/>
    <w:rsid w:val="00870869"/>
    <w:rsid w:val="0087119E"/>
    <w:rsid w:val="008712EA"/>
    <w:rsid w:val="00871AB6"/>
    <w:rsid w:val="00871D29"/>
    <w:rsid w:val="008720DF"/>
    <w:rsid w:val="0087230E"/>
    <w:rsid w:val="00872822"/>
    <w:rsid w:val="00872B3A"/>
    <w:rsid w:val="00872C89"/>
    <w:rsid w:val="00872FA0"/>
    <w:rsid w:val="00873971"/>
    <w:rsid w:val="00874AD4"/>
    <w:rsid w:val="00874EE0"/>
    <w:rsid w:val="00874FDE"/>
    <w:rsid w:val="00875AFF"/>
    <w:rsid w:val="00875D1B"/>
    <w:rsid w:val="00876498"/>
    <w:rsid w:val="00876A4B"/>
    <w:rsid w:val="00876ACD"/>
    <w:rsid w:val="00876DF3"/>
    <w:rsid w:val="00877046"/>
    <w:rsid w:val="008776BF"/>
    <w:rsid w:val="00877A59"/>
    <w:rsid w:val="008800CF"/>
    <w:rsid w:val="0088049E"/>
    <w:rsid w:val="00880F9F"/>
    <w:rsid w:val="008819DD"/>
    <w:rsid w:val="00881BA4"/>
    <w:rsid w:val="00881F0E"/>
    <w:rsid w:val="00881FD7"/>
    <w:rsid w:val="008822CF"/>
    <w:rsid w:val="00882B3F"/>
    <w:rsid w:val="00882B93"/>
    <w:rsid w:val="00884271"/>
    <w:rsid w:val="008848A6"/>
    <w:rsid w:val="008848FC"/>
    <w:rsid w:val="00884960"/>
    <w:rsid w:val="00884A74"/>
    <w:rsid w:val="00884E05"/>
    <w:rsid w:val="008858E6"/>
    <w:rsid w:val="00885A3B"/>
    <w:rsid w:val="00885DAC"/>
    <w:rsid w:val="008869BD"/>
    <w:rsid w:val="00886B9C"/>
    <w:rsid w:val="00886FD6"/>
    <w:rsid w:val="00887284"/>
    <w:rsid w:val="008873FC"/>
    <w:rsid w:val="00890288"/>
    <w:rsid w:val="00890595"/>
    <w:rsid w:val="00891121"/>
    <w:rsid w:val="0089120E"/>
    <w:rsid w:val="0089232A"/>
    <w:rsid w:val="00892940"/>
    <w:rsid w:val="00893A73"/>
    <w:rsid w:val="00893C9F"/>
    <w:rsid w:val="008941C5"/>
    <w:rsid w:val="00894590"/>
    <w:rsid w:val="0089471E"/>
    <w:rsid w:val="00894B10"/>
    <w:rsid w:val="00894B77"/>
    <w:rsid w:val="00895050"/>
    <w:rsid w:val="00895537"/>
    <w:rsid w:val="0089560F"/>
    <w:rsid w:val="00895A2F"/>
    <w:rsid w:val="00895DB3"/>
    <w:rsid w:val="008960C8"/>
    <w:rsid w:val="00896892"/>
    <w:rsid w:val="00896984"/>
    <w:rsid w:val="00896ED9"/>
    <w:rsid w:val="00897CC5"/>
    <w:rsid w:val="008A018A"/>
    <w:rsid w:val="008A072E"/>
    <w:rsid w:val="008A08C6"/>
    <w:rsid w:val="008A1962"/>
    <w:rsid w:val="008A1BA2"/>
    <w:rsid w:val="008A1D29"/>
    <w:rsid w:val="008A35F4"/>
    <w:rsid w:val="008A379A"/>
    <w:rsid w:val="008A452A"/>
    <w:rsid w:val="008A4637"/>
    <w:rsid w:val="008A4B6F"/>
    <w:rsid w:val="008A5733"/>
    <w:rsid w:val="008A5B57"/>
    <w:rsid w:val="008A5D7A"/>
    <w:rsid w:val="008A6321"/>
    <w:rsid w:val="008A69BE"/>
    <w:rsid w:val="008A6D40"/>
    <w:rsid w:val="008A735C"/>
    <w:rsid w:val="008A7DB4"/>
    <w:rsid w:val="008B1943"/>
    <w:rsid w:val="008B277F"/>
    <w:rsid w:val="008B2F39"/>
    <w:rsid w:val="008B2F60"/>
    <w:rsid w:val="008B31F3"/>
    <w:rsid w:val="008B3CC7"/>
    <w:rsid w:val="008B40EA"/>
    <w:rsid w:val="008B4BA5"/>
    <w:rsid w:val="008B4CFA"/>
    <w:rsid w:val="008B4D70"/>
    <w:rsid w:val="008B4ED6"/>
    <w:rsid w:val="008B6CD1"/>
    <w:rsid w:val="008B7333"/>
    <w:rsid w:val="008B7C55"/>
    <w:rsid w:val="008C0248"/>
    <w:rsid w:val="008C0822"/>
    <w:rsid w:val="008C1F7D"/>
    <w:rsid w:val="008C25C4"/>
    <w:rsid w:val="008C2864"/>
    <w:rsid w:val="008C28AA"/>
    <w:rsid w:val="008C2986"/>
    <w:rsid w:val="008C332C"/>
    <w:rsid w:val="008C36A8"/>
    <w:rsid w:val="008C3CE7"/>
    <w:rsid w:val="008C41BA"/>
    <w:rsid w:val="008C49AB"/>
    <w:rsid w:val="008C4A6D"/>
    <w:rsid w:val="008C4C8C"/>
    <w:rsid w:val="008C4F27"/>
    <w:rsid w:val="008C51C7"/>
    <w:rsid w:val="008C5246"/>
    <w:rsid w:val="008C5667"/>
    <w:rsid w:val="008C63ED"/>
    <w:rsid w:val="008C6418"/>
    <w:rsid w:val="008C6EB3"/>
    <w:rsid w:val="008C71EA"/>
    <w:rsid w:val="008C7BF1"/>
    <w:rsid w:val="008D030E"/>
    <w:rsid w:val="008D0BC9"/>
    <w:rsid w:val="008D0CD5"/>
    <w:rsid w:val="008D0D54"/>
    <w:rsid w:val="008D0FAD"/>
    <w:rsid w:val="008D1BA7"/>
    <w:rsid w:val="008D1FA9"/>
    <w:rsid w:val="008D221B"/>
    <w:rsid w:val="008D22E4"/>
    <w:rsid w:val="008D2723"/>
    <w:rsid w:val="008D2E96"/>
    <w:rsid w:val="008D3634"/>
    <w:rsid w:val="008D3819"/>
    <w:rsid w:val="008D3DB5"/>
    <w:rsid w:val="008D3EF3"/>
    <w:rsid w:val="008D5483"/>
    <w:rsid w:val="008D6245"/>
    <w:rsid w:val="008D62C3"/>
    <w:rsid w:val="008D64D9"/>
    <w:rsid w:val="008D65FA"/>
    <w:rsid w:val="008D686A"/>
    <w:rsid w:val="008E03EB"/>
    <w:rsid w:val="008E0417"/>
    <w:rsid w:val="008E04F2"/>
    <w:rsid w:val="008E08B9"/>
    <w:rsid w:val="008E1CBF"/>
    <w:rsid w:val="008E1DF4"/>
    <w:rsid w:val="008E2444"/>
    <w:rsid w:val="008E24B7"/>
    <w:rsid w:val="008E2A62"/>
    <w:rsid w:val="008E2EDC"/>
    <w:rsid w:val="008E3220"/>
    <w:rsid w:val="008E4ACF"/>
    <w:rsid w:val="008E4B82"/>
    <w:rsid w:val="008E51EE"/>
    <w:rsid w:val="008E5495"/>
    <w:rsid w:val="008E54D2"/>
    <w:rsid w:val="008E5C11"/>
    <w:rsid w:val="008E5D76"/>
    <w:rsid w:val="008E66C4"/>
    <w:rsid w:val="008E696F"/>
    <w:rsid w:val="008E6A90"/>
    <w:rsid w:val="008E721C"/>
    <w:rsid w:val="008E7374"/>
    <w:rsid w:val="008E73FC"/>
    <w:rsid w:val="008E7526"/>
    <w:rsid w:val="008E772C"/>
    <w:rsid w:val="008E77DB"/>
    <w:rsid w:val="008E7B3A"/>
    <w:rsid w:val="008E7EDC"/>
    <w:rsid w:val="008F0029"/>
    <w:rsid w:val="008F0ECE"/>
    <w:rsid w:val="008F100B"/>
    <w:rsid w:val="008F1162"/>
    <w:rsid w:val="008F18E8"/>
    <w:rsid w:val="008F19FC"/>
    <w:rsid w:val="008F1B13"/>
    <w:rsid w:val="008F1C91"/>
    <w:rsid w:val="008F1D3A"/>
    <w:rsid w:val="008F27F0"/>
    <w:rsid w:val="008F2905"/>
    <w:rsid w:val="008F308A"/>
    <w:rsid w:val="008F3B4E"/>
    <w:rsid w:val="008F3E92"/>
    <w:rsid w:val="008F41D5"/>
    <w:rsid w:val="008F47C4"/>
    <w:rsid w:val="008F52D6"/>
    <w:rsid w:val="008F5E9E"/>
    <w:rsid w:val="008F7076"/>
    <w:rsid w:val="008F7153"/>
    <w:rsid w:val="008F753E"/>
    <w:rsid w:val="008F785C"/>
    <w:rsid w:val="008F78BC"/>
    <w:rsid w:val="008F7C9A"/>
    <w:rsid w:val="00900448"/>
    <w:rsid w:val="00900872"/>
    <w:rsid w:val="0090098F"/>
    <w:rsid w:val="00900E01"/>
    <w:rsid w:val="0090111C"/>
    <w:rsid w:val="00901C51"/>
    <w:rsid w:val="009021B3"/>
    <w:rsid w:val="009022B8"/>
    <w:rsid w:val="00902673"/>
    <w:rsid w:val="009032E2"/>
    <w:rsid w:val="009032F6"/>
    <w:rsid w:val="00903395"/>
    <w:rsid w:val="009033EB"/>
    <w:rsid w:val="009036FA"/>
    <w:rsid w:val="00903AEF"/>
    <w:rsid w:val="00903F8D"/>
    <w:rsid w:val="009045C1"/>
    <w:rsid w:val="00904698"/>
    <w:rsid w:val="0090618E"/>
    <w:rsid w:val="00906962"/>
    <w:rsid w:val="00906E09"/>
    <w:rsid w:val="00906FD7"/>
    <w:rsid w:val="00907468"/>
    <w:rsid w:val="009107F3"/>
    <w:rsid w:val="00910B89"/>
    <w:rsid w:val="00911203"/>
    <w:rsid w:val="0091129A"/>
    <w:rsid w:val="009112C3"/>
    <w:rsid w:val="009116D4"/>
    <w:rsid w:val="009117A3"/>
    <w:rsid w:val="00911F42"/>
    <w:rsid w:val="00912182"/>
    <w:rsid w:val="00912269"/>
    <w:rsid w:val="00913028"/>
    <w:rsid w:val="00913135"/>
    <w:rsid w:val="00913F7D"/>
    <w:rsid w:val="0091403F"/>
    <w:rsid w:val="009140CE"/>
    <w:rsid w:val="00914485"/>
    <w:rsid w:val="00914FF5"/>
    <w:rsid w:val="00916493"/>
    <w:rsid w:val="00917605"/>
    <w:rsid w:val="00920253"/>
    <w:rsid w:val="009210E2"/>
    <w:rsid w:val="00921C41"/>
    <w:rsid w:val="00921CB5"/>
    <w:rsid w:val="00921EE9"/>
    <w:rsid w:val="00922C2A"/>
    <w:rsid w:val="009237E8"/>
    <w:rsid w:val="00923DAC"/>
    <w:rsid w:val="00924589"/>
    <w:rsid w:val="00924915"/>
    <w:rsid w:val="00926E5F"/>
    <w:rsid w:val="00926ED1"/>
    <w:rsid w:val="00926EF3"/>
    <w:rsid w:val="0092712C"/>
    <w:rsid w:val="0092716F"/>
    <w:rsid w:val="0092763F"/>
    <w:rsid w:val="009279C3"/>
    <w:rsid w:val="00927FBB"/>
    <w:rsid w:val="009305A8"/>
    <w:rsid w:val="009305EF"/>
    <w:rsid w:val="00930608"/>
    <w:rsid w:val="0093079C"/>
    <w:rsid w:val="009307A5"/>
    <w:rsid w:val="009310E2"/>
    <w:rsid w:val="00931DE2"/>
    <w:rsid w:val="0093251D"/>
    <w:rsid w:val="00932629"/>
    <w:rsid w:val="0093266A"/>
    <w:rsid w:val="009328C1"/>
    <w:rsid w:val="00932B7E"/>
    <w:rsid w:val="00932C9F"/>
    <w:rsid w:val="009331B3"/>
    <w:rsid w:val="00933624"/>
    <w:rsid w:val="009336C1"/>
    <w:rsid w:val="00933924"/>
    <w:rsid w:val="00933977"/>
    <w:rsid w:val="0093656D"/>
    <w:rsid w:val="009367FC"/>
    <w:rsid w:val="00936BAD"/>
    <w:rsid w:val="00936CFB"/>
    <w:rsid w:val="009370CB"/>
    <w:rsid w:val="009375A4"/>
    <w:rsid w:val="00937E39"/>
    <w:rsid w:val="009405F7"/>
    <w:rsid w:val="00940AD6"/>
    <w:rsid w:val="0094426E"/>
    <w:rsid w:val="00944752"/>
    <w:rsid w:val="00944C46"/>
    <w:rsid w:val="00946E25"/>
    <w:rsid w:val="0094753E"/>
    <w:rsid w:val="0094782B"/>
    <w:rsid w:val="0095192D"/>
    <w:rsid w:val="00951991"/>
    <w:rsid w:val="0095215F"/>
    <w:rsid w:val="009524E9"/>
    <w:rsid w:val="00952AED"/>
    <w:rsid w:val="00953354"/>
    <w:rsid w:val="009533FC"/>
    <w:rsid w:val="009536CC"/>
    <w:rsid w:val="00953868"/>
    <w:rsid w:val="00954407"/>
    <w:rsid w:val="0095444E"/>
    <w:rsid w:val="0095451C"/>
    <w:rsid w:val="00954755"/>
    <w:rsid w:val="009552DA"/>
    <w:rsid w:val="009559B0"/>
    <w:rsid w:val="00955D5E"/>
    <w:rsid w:val="009567DE"/>
    <w:rsid w:val="009573C0"/>
    <w:rsid w:val="00957682"/>
    <w:rsid w:val="00957D2D"/>
    <w:rsid w:val="0096001F"/>
    <w:rsid w:val="0096004D"/>
    <w:rsid w:val="00960394"/>
    <w:rsid w:val="009609BF"/>
    <w:rsid w:val="00960AE4"/>
    <w:rsid w:val="009616D1"/>
    <w:rsid w:val="009617C5"/>
    <w:rsid w:val="009617EE"/>
    <w:rsid w:val="0096190F"/>
    <w:rsid w:val="00961D0E"/>
    <w:rsid w:val="00962D87"/>
    <w:rsid w:val="00962E9E"/>
    <w:rsid w:val="0096393A"/>
    <w:rsid w:val="00963AB5"/>
    <w:rsid w:val="00963D81"/>
    <w:rsid w:val="009642FC"/>
    <w:rsid w:val="009644FC"/>
    <w:rsid w:val="00964E05"/>
    <w:rsid w:val="00964F63"/>
    <w:rsid w:val="00965078"/>
    <w:rsid w:val="009658FE"/>
    <w:rsid w:val="009665B1"/>
    <w:rsid w:val="009668F5"/>
    <w:rsid w:val="00966EFB"/>
    <w:rsid w:val="00967983"/>
    <w:rsid w:val="00967AF3"/>
    <w:rsid w:val="0097008F"/>
    <w:rsid w:val="0097028C"/>
    <w:rsid w:val="00970DAC"/>
    <w:rsid w:val="00970E03"/>
    <w:rsid w:val="00971058"/>
    <w:rsid w:val="00971674"/>
    <w:rsid w:val="00971DF4"/>
    <w:rsid w:val="00972762"/>
    <w:rsid w:val="009728DE"/>
    <w:rsid w:val="00972A3E"/>
    <w:rsid w:val="00972CFE"/>
    <w:rsid w:val="00972DD8"/>
    <w:rsid w:val="009731A3"/>
    <w:rsid w:val="0097391D"/>
    <w:rsid w:val="0097552C"/>
    <w:rsid w:val="009759CA"/>
    <w:rsid w:val="00975C5F"/>
    <w:rsid w:val="00975DE6"/>
    <w:rsid w:val="009761A9"/>
    <w:rsid w:val="0097757F"/>
    <w:rsid w:val="00980239"/>
    <w:rsid w:val="0098024C"/>
    <w:rsid w:val="009803A5"/>
    <w:rsid w:val="0098086A"/>
    <w:rsid w:val="00980BF5"/>
    <w:rsid w:val="00980C15"/>
    <w:rsid w:val="00980DF0"/>
    <w:rsid w:val="00981737"/>
    <w:rsid w:val="0098260E"/>
    <w:rsid w:val="00982819"/>
    <w:rsid w:val="00983D92"/>
    <w:rsid w:val="00983E79"/>
    <w:rsid w:val="00984037"/>
    <w:rsid w:val="0098427F"/>
    <w:rsid w:val="009845BE"/>
    <w:rsid w:val="00984768"/>
    <w:rsid w:val="00984D09"/>
    <w:rsid w:val="009862F3"/>
    <w:rsid w:val="009873A9"/>
    <w:rsid w:val="009901B8"/>
    <w:rsid w:val="00991628"/>
    <w:rsid w:val="009919A5"/>
    <w:rsid w:val="00991C46"/>
    <w:rsid w:val="00992486"/>
    <w:rsid w:val="00992D64"/>
    <w:rsid w:val="00993956"/>
    <w:rsid w:val="009946AE"/>
    <w:rsid w:val="00994C55"/>
    <w:rsid w:val="00995630"/>
    <w:rsid w:val="00996249"/>
    <w:rsid w:val="009968D7"/>
    <w:rsid w:val="009974DB"/>
    <w:rsid w:val="009976DB"/>
    <w:rsid w:val="00997A54"/>
    <w:rsid w:val="00997C7E"/>
    <w:rsid w:val="00997C90"/>
    <w:rsid w:val="009A076F"/>
    <w:rsid w:val="009A0823"/>
    <w:rsid w:val="009A08CB"/>
    <w:rsid w:val="009A0B4E"/>
    <w:rsid w:val="009A0FDA"/>
    <w:rsid w:val="009A1340"/>
    <w:rsid w:val="009A1BB0"/>
    <w:rsid w:val="009A3003"/>
    <w:rsid w:val="009A36A3"/>
    <w:rsid w:val="009A3B76"/>
    <w:rsid w:val="009A4B27"/>
    <w:rsid w:val="009A615C"/>
    <w:rsid w:val="009A727D"/>
    <w:rsid w:val="009A7644"/>
    <w:rsid w:val="009A7FC3"/>
    <w:rsid w:val="009B0AC0"/>
    <w:rsid w:val="009B24F7"/>
    <w:rsid w:val="009B2548"/>
    <w:rsid w:val="009B2C45"/>
    <w:rsid w:val="009B3093"/>
    <w:rsid w:val="009B39E3"/>
    <w:rsid w:val="009B422E"/>
    <w:rsid w:val="009B441F"/>
    <w:rsid w:val="009B4626"/>
    <w:rsid w:val="009B49B1"/>
    <w:rsid w:val="009B52D1"/>
    <w:rsid w:val="009B57F1"/>
    <w:rsid w:val="009B5967"/>
    <w:rsid w:val="009B62C9"/>
    <w:rsid w:val="009B645A"/>
    <w:rsid w:val="009B736A"/>
    <w:rsid w:val="009C00CF"/>
    <w:rsid w:val="009C0123"/>
    <w:rsid w:val="009C07F5"/>
    <w:rsid w:val="009C095B"/>
    <w:rsid w:val="009C178F"/>
    <w:rsid w:val="009C1818"/>
    <w:rsid w:val="009C1A04"/>
    <w:rsid w:val="009C1B62"/>
    <w:rsid w:val="009C2CD0"/>
    <w:rsid w:val="009C2FFA"/>
    <w:rsid w:val="009C316C"/>
    <w:rsid w:val="009C3379"/>
    <w:rsid w:val="009C34A6"/>
    <w:rsid w:val="009C3CD6"/>
    <w:rsid w:val="009C3E02"/>
    <w:rsid w:val="009C3FDD"/>
    <w:rsid w:val="009C485A"/>
    <w:rsid w:val="009C509F"/>
    <w:rsid w:val="009C51F9"/>
    <w:rsid w:val="009C5370"/>
    <w:rsid w:val="009C5D37"/>
    <w:rsid w:val="009C5EE9"/>
    <w:rsid w:val="009C5F20"/>
    <w:rsid w:val="009C600B"/>
    <w:rsid w:val="009C6282"/>
    <w:rsid w:val="009C6664"/>
    <w:rsid w:val="009C78E7"/>
    <w:rsid w:val="009C7C58"/>
    <w:rsid w:val="009D0048"/>
    <w:rsid w:val="009D01CD"/>
    <w:rsid w:val="009D0AAA"/>
    <w:rsid w:val="009D1828"/>
    <w:rsid w:val="009D1C19"/>
    <w:rsid w:val="009D2309"/>
    <w:rsid w:val="009D25CE"/>
    <w:rsid w:val="009D33FD"/>
    <w:rsid w:val="009D341E"/>
    <w:rsid w:val="009D39B5"/>
    <w:rsid w:val="009D4CCE"/>
    <w:rsid w:val="009D5208"/>
    <w:rsid w:val="009D589A"/>
    <w:rsid w:val="009D5BC4"/>
    <w:rsid w:val="009D62E7"/>
    <w:rsid w:val="009D682C"/>
    <w:rsid w:val="009D712E"/>
    <w:rsid w:val="009D73BF"/>
    <w:rsid w:val="009D7FDA"/>
    <w:rsid w:val="009E0668"/>
    <w:rsid w:val="009E145A"/>
    <w:rsid w:val="009E1883"/>
    <w:rsid w:val="009E1CDC"/>
    <w:rsid w:val="009E1D68"/>
    <w:rsid w:val="009E28D1"/>
    <w:rsid w:val="009E313D"/>
    <w:rsid w:val="009E32C4"/>
    <w:rsid w:val="009E3802"/>
    <w:rsid w:val="009E38E8"/>
    <w:rsid w:val="009E3CF3"/>
    <w:rsid w:val="009E4036"/>
    <w:rsid w:val="009E4467"/>
    <w:rsid w:val="009E4CAE"/>
    <w:rsid w:val="009E4DBF"/>
    <w:rsid w:val="009E5126"/>
    <w:rsid w:val="009E613A"/>
    <w:rsid w:val="009E647A"/>
    <w:rsid w:val="009E6696"/>
    <w:rsid w:val="009E6996"/>
    <w:rsid w:val="009E760C"/>
    <w:rsid w:val="009E7798"/>
    <w:rsid w:val="009E7BA8"/>
    <w:rsid w:val="009F017A"/>
    <w:rsid w:val="009F11E8"/>
    <w:rsid w:val="009F1289"/>
    <w:rsid w:val="009F13C2"/>
    <w:rsid w:val="009F14CF"/>
    <w:rsid w:val="009F15C8"/>
    <w:rsid w:val="009F1645"/>
    <w:rsid w:val="009F21D1"/>
    <w:rsid w:val="009F2AD1"/>
    <w:rsid w:val="009F2C3D"/>
    <w:rsid w:val="009F2CEF"/>
    <w:rsid w:val="009F32CC"/>
    <w:rsid w:val="009F3F93"/>
    <w:rsid w:val="009F4BD9"/>
    <w:rsid w:val="009F4E80"/>
    <w:rsid w:val="009F4F7E"/>
    <w:rsid w:val="009F5110"/>
    <w:rsid w:val="009F56EC"/>
    <w:rsid w:val="009F599B"/>
    <w:rsid w:val="009F607A"/>
    <w:rsid w:val="009F6811"/>
    <w:rsid w:val="009F7541"/>
    <w:rsid w:val="009F7BF6"/>
    <w:rsid w:val="00A00704"/>
    <w:rsid w:val="00A00FD7"/>
    <w:rsid w:val="00A00FE6"/>
    <w:rsid w:val="00A01104"/>
    <w:rsid w:val="00A01771"/>
    <w:rsid w:val="00A01B3C"/>
    <w:rsid w:val="00A01E3D"/>
    <w:rsid w:val="00A045A4"/>
    <w:rsid w:val="00A04B54"/>
    <w:rsid w:val="00A04E7D"/>
    <w:rsid w:val="00A04F1E"/>
    <w:rsid w:val="00A0509B"/>
    <w:rsid w:val="00A0553C"/>
    <w:rsid w:val="00A05EBE"/>
    <w:rsid w:val="00A06487"/>
    <w:rsid w:val="00A065EE"/>
    <w:rsid w:val="00A065F6"/>
    <w:rsid w:val="00A06ACB"/>
    <w:rsid w:val="00A06AEE"/>
    <w:rsid w:val="00A100D6"/>
    <w:rsid w:val="00A1018B"/>
    <w:rsid w:val="00A10393"/>
    <w:rsid w:val="00A10EE6"/>
    <w:rsid w:val="00A10F4C"/>
    <w:rsid w:val="00A114C5"/>
    <w:rsid w:val="00A12A98"/>
    <w:rsid w:val="00A12E4E"/>
    <w:rsid w:val="00A13BF9"/>
    <w:rsid w:val="00A13C07"/>
    <w:rsid w:val="00A150A8"/>
    <w:rsid w:val="00A15510"/>
    <w:rsid w:val="00A15867"/>
    <w:rsid w:val="00A15FF0"/>
    <w:rsid w:val="00A1604C"/>
    <w:rsid w:val="00A1674A"/>
    <w:rsid w:val="00A16806"/>
    <w:rsid w:val="00A16D4E"/>
    <w:rsid w:val="00A17088"/>
    <w:rsid w:val="00A17C38"/>
    <w:rsid w:val="00A17C72"/>
    <w:rsid w:val="00A20437"/>
    <w:rsid w:val="00A20581"/>
    <w:rsid w:val="00A20AA1"/>
    <w:rsid w:val="00A20D34"/>
    <w:rsid w:val="00A20FE2"/>
    <w:rsid w:val="00A2117A"/>
    <w:rsid w:val="00A21432"/>
    <w:rsid w:val="00A21682"/>
    <w:rsid w:val="00A21CBC"/>
    <w:rsid w:val="00A22A2A"/>
    <w:rsid w:val="00A236FC"/>
    <w:rsid w:val="00A24457"/>
    <w:rsid w:val="00A2449D"/>
    <w:rsid w:val="00A25034"/>
    <w:rsid w:val="00A2509A"/>
    <w:rsid w:val="00A25B76"/>
    <w:rsid w:val="00A25C91"/>
    <w:rsid w:val="00A263E5"/>
    <w:rsid w:val="00A263EA"/>
    <w:rsid w:val="00A27D0F"/>
    <w:rsid w:val="00A307A5"/>
    <w:rsid w:val="00A30C21"/>
    <w:rsid w:val="00A31720"/>
    <w:rsid w:val="00A31A1F"/>
    <w:rsid w:val="00A339A6"/>
    <w:rsid w:val="00A33CD2"/>
    <w:rsid w:val="00A3418F"/>
    <w:rsid w:val="00A34B1C"/>
    <w:rsid w:val="00A352A9"/>
    <w:rsid w:val="00A35319"/>
    <w:rsid w:val="00A358C6"/>
    <w:rsid w:val="00A361A9"/>
    <w:rsid w:val="00A36818"/>
    <w:rsid w:val="00A370C6"/>
    <w:rsid w:val="00A373F6"/>
    <w:rsid w:val="00A377DA"/>
    <w:rsid w:val="00A37AC9"/>
    <w:rsid w:val="00A407E6"/>
    <w:rsid w:val="00A40D68"/>
    <w:rsid w:val="00A40F5D"/>
    <w:rsid w:val="00A41FE2"/>
    <w:rsid w:val="00A4272B"/>
    <w:rsid w:val="00A42A62"/>
    <w:rsid w:val="00A439CC"/>
    <w:rsid w:val="00A439DA"/>
    <w:rsid w:val="00A447A3"/>
    <w:rsid w:val="00A44D61"/>
    <w:rsid w:val="00A457DB"/>
    <w:rsid w:val="00A459CC"/>
    <w:rsid w:val="00A459D7"/>
    <w:rsid w:val="00A45D07"/>
    <w:rsid w:val="00A46065"/>
    <w:rsid w:val="00A46263"/>
    <w:rsid w:val="00A46457"/>
    <w:rsid w:val="00A46AB0"/>
    <w:rsid w:val="00A46F39"/>
    <w:rsid w:val="00A46FDC"/>
    <w:rsid w:val="00A4765A"/>
    <w:rsid w:val="00A5035F"/>
    <w:rsid w:val="00A508DB"/>
    <w:rsid w:val="00A51004"/>
    <w:rsid w:val="00A51FA5"/>
    <w:rsid w:val="00A53238"/>
    <w:rsid w:val="00A5344D"/>
    <w:rsid w:val="00A53CF1"/>
    <w:rsid w:val="00A5408C"/>
    <w:rsid w:val="00A54160"/>
    <w:rsid w:val="00A54454"/>
    <w:rsid w:val="00A545DD"/>
    <w:rsid w:val="00A54801"/>
    <w:rsid w:val="00A5579F"/>
    <w:rsid w:val="00A55809"/>
    <w:rsid w:val="00A55F2D"/>
    <w:rsid w:val="00A56458"/>
    <w:rsid w:val="00A57454"/>
    <w:rsid w:val="00A60583"/>
    <w:rsid w:val="00A60CD4"/>
    <w:rsid w:val="00A60EFD"/>
    <w:rsid w:val="00A614BA"/>
    <w:rsid w:val="00A61D08"/>
    <w:rsid w:val="00A61D9D"/>
    <w:rsid w:val="00A62896"/>
    <w:rsid w:val="00A63174"/>
    <w:rsid w:val="00A6348B"/>
    <w:rsid w:val="00A63EA2"/>
    <w:rsid w:val="00A64D46"/>
    <w:rsid w:val="00A64FB4"/>
    <w:rsid w:val="00A661A7"/>
    <w:rsid w:val="00A66E47"/>
    <w:rsid w:val="00A670EA"/>
    <w:rsid w:val="00A67312"/>
    <w:rsid w:val="00A67FF2"/>
    <w:rsid w:val="00A702DB"/>
    <w:rsid w:val="00A7033A"/>
    <w:rsid w:val="00A70421"/>
    <w:rsid w:val="00A70673"/>
    <w:rsid w:val="00A70DA0"/>
    <w:rsid w:val="00A70E89"/>
    <w:rsid w:val="00A71530"/>
    <w:rsid w:val="00A719EE"/>
    <w:rsid w:val="00A72121"/>
    <w:rsid w:val="00A72AF4"/>
    <w:rsid w:val="00A72C79"/>
    <w:rsid w:val="00A73B30"/>
    <w:rsid w:val="00A73C3B"/>
    <w:rsid w:val="00A755CF"/>
    <w:rsid w:val="00A7616D"/>
    <w:rsid w:val="00A763E1"/>
    <w:rsid w:val="00A7651B"/>
    <w:rsid w:val="00A76B24"/>
    <w:rsid w:val="00A77702"/>
    <w:rsid w:val="00A80A2E"/>
    <w:rsid w:val="00A80E5C"/>
    <w:rsid w:val="00A811E0"/>
    <w:rsid w:val="00A819EB"/>
    <w:rsid w:val="00A81D69"/>
    <w:rsid w:val="00A81FB9"/>
    <w:rsid w:val="00A81FD0"/>
    <w:rsid w:val="00A82852"/>
    <w:rsid w:val="00A8286C"/>
    <w:rsid w:val="00A838B9"/>
    <w:rsid w:val="00A83951"/>
    <w:rsid w:val="00A83CF0"/>
    <w:rsid w:val="00A84153"/>
    <w:rsid w:val="00A846F8"/>
    <w:rsid w:val="00A851A2"/>
    <w:rsid w:val="00A8533B"/>
    <w:rsid w:val="00A85ACF"/>
    <w:rsid w:val="00A85B78"/>
    <w:rsid w:val="00A85BCA"/>
    <w:rsid w:val="00A861E7"/>
    <w:rsid w:val="00A8641F"/>
    <w:rsid w:val="00A86FAD"/>
    <w:rsid w:val="00A87220"/>
    <w:rsid w:val="00A87C86"/>
    <w:rsid w:val="00A90C46"/>
    <w:rsid w:val="00A91DBD"/>
    <w:rsid w:val="00A91ED2"/>
    <w:rsid w:val="00A920A4"/>
    <w:rsid w:val="00A93197"/>
    <w:rsid w:val="00A93199"/>
    <w:rsid w:val="00A94709"/>
    <w:rsid w:val="00A94746"/>
    <w:rsid w:val="00A94755"/>
    <w:rsid w:val="00A9490C"/>
    <w:rsid w:val="00A94CA0"/>
    <w:rsid w:val="00A954B1"/>
    <w:rsid w:val="00A95934"/>
    <w:rsid w:val="00A95C96"/>
    <w:rsid w:val="00A97040"/>
    <w:rsid w:val="00A971E3"/>
    <w:rsid w:val="00AA0EA2"/>
    <w:rsid w:val="00AA1421"/>
    <w:rsid w:val="00AA1906"/>
    <w:rsid w:val="00AA194C"/>
    <w:rsid w:val="00AA204A"/>
    <w:rsid w:val="00AA269D"/>
    <w:rsid w:val="00AA2CEE"/>
    <w:rsid w:val="00AA387D"/>
    <w:rsid w:val="00AA46CB"/>
    <w:rsid w:val="00AA47EC"/>
    <w:rsid w:val="00AA4A24"/>
    <w:rsid w:val="00AA5364"/>
    <w:rsid w:val="00AA5B34"/>
    <w:rsid w:val="00AA6617"/>
    <w:rsid w:val="00AA6847"/>
    <w:rsid w:val="00AA6B35"/>
    <w:rsid w:val="00AA6D4C"/>
    <w:rsid w:val="00AA720C"/>
    <w:rsid w:val="00AA7AC8"/>
    <w:rsid w:val="00AA7C75"/>
    <w:rsid w:val="00AA7DC5"/>
    <w:rsid w:val="00AB0020"/>
    <w:rsid w:val="00AB058A"/>
    <w:rsid w:val="00AB08E7"/>
    <w:rsid w:val="00AB0DE5"/>
    <w:rsid w:val="00AB0EBB"/>
    <w:rsid w:val="00AB0FD9"/>
    <w:rsid w:val="00AB164C"/>
    <w:rsid w:val="00AB1A47"/>
    <w:rsid w:val="00AB1C3F"/>
    <w:rsid w:val="00AB241B"/>
    <w:rsid w:val="00AB300D"/>
    <w:rsid w:val="00AB4389"/>
    <w:rsid w:val="00AB4EA8"/>
    <w:rsid w:val="00AB5A31"/>
    <w:rsid w:val="00AB63E7"/>
    <w:rsid w:val="00AB6C64"/>
    <w:rsid w:val="00AB7794"/>
    <w:rsid w:val="00AC06FD"/>
    <w:rsid w:val="00AC1603"/>
    <w:rsid w:val="00AC1C12"/>
    <w:rsid w:val="00AC1F31"/>
    <w:rsid w:val="00AC2608"/>
    <w:rsid w:val="00AC2D00"/>
    <w:rsid w:val="00AC2D77"/>
    <w:rsid w:val="00AC32FE"/>
    <w:rsid w:val="00AC3E9F"/>
    <w:rsid w:val="00AC49FA"/>
    <w:rsid w:val="00AC4D9B"/>
    <w:rsid w:val="00AC5082"/>
    <w:rsid w:val="00AC5270"/>
    <w:rsid w:val="00AC54C3"/>
    <w:rsid w:val="00AC5913"/>
    <w:rsid w:val="00AC5994"/>
    <w:rsid w:val="00AC5BAF"/>
    <w:rsid w:val="00AC5C6A"/>
    <w:rsid w:val="00AC620D"/>
    <w:rsid w:val="00AC6250"/>
    <w:rsid w:val="00AC7224"/>
    <w:rsid w:val="00AC7812"/>
    <w:rsid w:val="00AC7C15"/>
    <w:rsid w:val="00AD1652"/>
    <w:rsid w:val="00AD1A5C"/>
    <w:rsid w:val="00AD1DC9"/>
    <w:rsid w:val="00AD1DCE"/>
    <w:rsid w:val="00AD2120"/>
    <w:rsid w:val="00AD33E4"/>
    <w:rsid w:val="00AD3775"/>
    <w:rsid w:val="00AD3F07"/>
    <w:rsid w:val="00AD4600"/>
    <w:rsid w:val="00AD5439"/>
    <w:rsid w:val="00AD5495"/>
    <w:rsid w:val="00AD5CE9"/>
    <w:rsid w:val="00AD5DA0"/>
    <w:rsid w:val="00AD68B0"/>
    <w:rsid w:val="00AD6E4D"/>
    <w:rsid w:val="00AD759C"/>
    <w:rsid w:val="00AD798C"/>
    <w:rsid w:val="00AD7ED2"/>
    <w:rsid w:val="00AE1028"/>
    <w:rsid w:val="00AE13A7"/>
    <w:rsid w:val="00AE1EFC"/>
    <w:rsid w:val="00AE200E"/>
    <w:rsid w:val="00AE23BC"/>
    <w:rsid w:val="00AE2D6D"/>
    <w:rsid w:val="00AE3186"/>
    <w:rsid w:val="00AE32F9"/>
    <w:rsid w:val="00AE3B8B"/>
    <w:rsid w:val="00AE43D4"/>
    <w:rsid w:val="00AE464F"/>
    <w:rsid w:val="00AE466E"/>
    <w:rsid w:val="00AE4758"/>
    <w:rsid w:val="00AE50E2"/>
    <w:rsid w:val="00AE55C0"/>
    <w:rsid w:val="00AE574B"/>
    <w:rsid w:val="00AE6135"/>
    <w:rsid w:val="00AE622A"/>
    <w:rsid w:val="00AE65F3"/>
    <w:rsid w:val="00AE6E0B"/>
    <w:rsid w:val="00AE7DD0"/>
    <w:rsid w:val="00AF0251"/>
    <w:rsid w:val="00AF0390"/>
    <w:rsid w:val="00AF0F67"/>
    <w:rsid w:val="00AF1B40"/>
    <w:rsid w:val="00AF1EA2"/>
    <w:rsid w:val="00AF1EAB"/>
    <w:rsid w:val="00AF2FED"/>
    <w:rsid w:val="00AF3050"/>
    <w:rsid w:val="00AF3AE7"/>
    <w:rsid w:val="00AF3DF1"/>
    <w:rsid w:val="00AF3E31"/>
    <w:rsid w:val="00AF3F4F"/>
    <w:rsid w:val="00AF4784"/>
    <w:rsid w:val="00AF4870"/>
    <w:rsid w:val="00AF4C88"/>
    <w:rsid w:val="00AF5993"/>
    <w:rsid w:val="00AF59BF"/>
    <w:rsid w:val="00AF5E8E"/>
    <w:rsid w:val="00AF6C59"/>
    <w:rsid w:val="00AF6D09"/>
    <w:rsid w:val="00AF6D8C"/>
    <w:rsid w:val="00AF745C"/>
    <w:rsid w:val="00AF7BC7"/>
    <w:rsid w:val="00AF7E1D"/>
    <w:rsid w:val="00B00036"/>
    <w:rsid w:val="00B00302"/>
    <w:rsid w:val="00B00428"/>
    <w:rsid w:val="00B0056B"/>
    <w:rsid w:val="00B00AED"/>
    <w:rsid w:val="00B0264A"/>
    <w:rsid w:val="00B02A40"/>
    <w:rsid w:val="00B02A6C"/>
    <w:rsid w:val="00B03593"/>
    <w:rsid w:val="00B039DA"/>
    <w:rsid w:val="00B047EC"/>
    <w:rsid w:val="00B05E39"/>
    <w:rsid w:val="00B05E53"/>
    <w:rsid w:val="00B066F3"/>
    <w:rsid w:val="00B07211"/>
    <w:rsid w:val="00B07A99"/>
    <w:rsid w:val="00B07D33"/>
    <w:rsid w:val="00B1072A"/>
    <w:rsid w:val="00B10DA8"/>
    <w:rsid w:val="00B10E4C"/>
    <w:rsid w:val="00B1109A"/>
    <w:rsid w:val="00B115B2"/>
    <w:rsid w:val="00B1179C"/>
    <w:rsid w:val="00B12505"/>
    <w:rsid w:val="00B127A8"/>
    <w:rsid w:val="00B12913"/>
    <w:rsid w:val="00B12B85"/>
    <w:rsid w:val="00B12FD4"/>
    <w:rsid w:val="00B13E0B"/>
    <w:rsid w:val="00B14A95"/>
    <w:rsid w:val="00B14DB7"/>
    <w:rsid w:val="00B150D6"/>
    <w:rsid w:val="00B15C4D"/>
    <w:rsid w:val="00B163FC"/>
    <w:rsid w:val="00B165E2"/>
    <w:rsid w:val="00B169B9"/>
    <w:rsid w:val="00B16E76"/>
    <w:rsid w:val="00B1718B"/>
    <w:rsid w:val="00B17A75"/>
    <w:rsid w:val="00B17F22"/>
    <w:rsid w:val="00B20891"/>
    <w:rsid w:val="00B20A4C"/>
    <w:rsid w:val="00B20C23"/>
    <w:rsid w:val="00B212F9"/>
    <w:rsid w:val="00B214B5"/>
    <w:rsid w:val="00B2192C"/>
    <w:rsid w:val="00B21ACC"/>
    <w:rsid w:val="00B22310"/>
    <w:rsid w:val="00B2310A"/>
    <w:rsid w:val="00B24764"/>
    <w:rsid w:val="00B24B65"/>
    <w:rsid w:val="00B24CB1"/>
    <w:rsid w:val="00B25536"/>
    <w:rsid w:val="00B25E2B"/>
    <w:rsid w:val="00B25F2F"/>
    <w:rsid w:val="00B260A0"/>
    <w:rsid w:val="00B262E3"/>
    <w:rsid w:val="00B26661"/>
    <w:rsid w:val="00B26D27"/>
    <w:rsid w:val="00B26EFA"/>
    <w:rsid w:val="00B27DB3"/>
    <w:rsid w:val="00B27E86"/>
    <w:rsid w:val="00B30F0A"/>
    <w:rsid w:val="00B31085"/>
    <w:rsid w:val="00B3148A"/>
    <w:rsid w:val="00B3200F"/>
    <w:rsid w:val="00B32A0A"/>
    <w:rsid w:val="00B32CA6"/>
    <w:rsid w:val="00B32E3D"/>
    <w:rsid w:val="00B3317A"/>
    <w:rsid w:val="00B33271"/>
    <w:rsid w:val="00B33ED4"/>
    <w:rsid w:val="00B355F9"/>
    <w:rsid w:val="00B35796"/>
    <w:rsid w:val="00B357A2"/>
    <w:rsid w:val="00B36060"/>
    <w:rsid w:val="00B362CC"/>
    <w:rsid w:val="00B3635B"/>
    <w:rsid w:val="00B3651B"/>
    <w:rsid w:val="00B36526"/>
    <w:rsid w:val="00B36B52"/>
    <w:rsid w:val="00B36BB0"/>
    <w:rsid w:val="00B37122"/>
    <w:rsid w:val="00B373F7"/>
    <w:rsid w:val="00B37423"/>
    <w:rsid w:val="00B37BB5"/>
    <w:rsid w:val="00B40D46"/>
    <w:rsid w:val="00B411B0"/>
    <w:rsid w:val="00B41594"/>
    <w:rsid w:val="00B415D8"/>
    <w:rsid w:val="00B41638"/>
    <w:rsid w:val="00B41E71"/>
    <w:rsid w:val="00B41EB5"/>
    <w:rsid w:val="00B42723"/>
    <w:rsid w:val="00B442D1"/>
    <w:rsid w:val="00B44368"/>
    <w:rsid w:val="00B45730"/>
    <w:rsid w:val="00B45F28"/>
    <w:rsid w:val="00B467DD"/>
    <w:rsid w:val="00B46E80"/>
    <w:rsid w:val="00B47027"/>
    <w:rsid w:val="00B47350"/>
    <w:rsid w:val="00B47C73"/>
    <w:rsid w:val="00B50891"/>
    <w:rsid w:val="00B50ABD"/>
    <w:rsid w:val="00B52372"/>
    <w:rsid w:val="00B52617"/>
    <w:rsid w:val="00B531C0"/>
    <w:rsid w:val="00B5385E"/>
    <w:rsid w:val="00B538D8"/>
    <w:rsid w:val="00B54352"/>
    <w:rsid w:val="00B543FA"/>
    <w:rsid w:val="00B54B88"/>
    <w:rsid w:val="00B54E30"/>
    <w:rsid w:val="00B5530C"/>
    <w:rsid w:val="00B556A7"/>
    <w:rsid w:val="00B55B5C"/>
    <w:rsid w:val="00B55D9C"/>
    <w:rsid w:val="00B5779A"/>
    <w:rsid w:val="00B60200"/>
    <w:rsid w:val="00B60BD1"/>
    <w:rsid w:val="00B60D42"/>
    <w:rsid w:val="00B61763"/>
    <w:rsid w:val="00B619BF"/>
    <w:rsid w:val="00B61E8C"/>
    <w:rsid w:val="00B62669"/>
    <w:rsid w:val="00B62819"/>
    <w:rsid w:val="00B62BAA"/>
    <w:rsid w:val="00B62CE3"/>
    <w:rsid w:val="00B631FA"/>
    <w:rsid w:val="00B6332A"/>
    <w:rsid w:val="00B63F8F"/>
    <w:rsid w:val="00B641AD"/>
    <w:rsid w:val="00B64806"/>
    <w:rsid w:val="00B65556"/>
    <w:rsid w:val="00B658DF"/>
    <w:rsid w:val="00B66488"/>
    <w:rsid w:val="00B66A30"/>
    <w:rsid w:val="00B66E09"/>
    <w:rsid w:val="00B67557"/>
    <w:rsid w:val="00B700AB"/>
    <w:rsid w:val="00B70234"/>
    <w:rsid w:val="00B70893"/>
    <w:rsid w:val="00B7143F"/>
    <w:rsid w:val="00B71AC0"/>
    <w:rsid w:val="00B71F8E"/>
    <w:rsid w:val="00B7248F"/>
    <w:rsid w:val="00B73251"/>
    <w:rsid w:val="00B732C1"/>
    <w:rsid w:val="00B734C9"/>
    <w:rsid w:val="00B73C86"/>
    <w:rsid w:val="00B73D00"/>
    <w:rsid w:val="00B74893"/>
    <w:rsid w:val="00B74E74"/>
    <w:rsid w:val="00B75BE9"/>
    <w:rsid w:val="00B7665B"/>
    <w:rsid w:val="00B77114"/>
    <w:rsid w:val="00B80D72"/>
    <w:rsid w:val="00B81273"/>
    <w:rsid w:val="00B8188F"/>
    <w:rsid w:val="00B819ED"/>
    <w:rsid w:val="00B81B80"/>
    <w:rsid w:val="00B828BB"/>
    <w:rsid w:val="00B82CB9"/>
    <w:rsid w:val="00B832A9"/>
    <w:rsid w:val="00B835C0"/>
    <w:rsid w:val="00B84952"/>
    <w:rsid w:val="00B861C2"/>
    <w:rsid w:val="00B86E5B"/>
    <w:rsid w:val="00B87090"/>
    <w:rsid w:val="00B876B6"/>
    <w:rsid w:val="00B877C7"/>
    <w:rsid w:val="00B87B27"/>
    <w:rsid w:val="00B906D4"/>
    <w:rsid w:val="00B90965"/>
    <w:rsid w:val="00B909FA"/>
    <w:rsid w:val="00B90B0A"/>
    <w:rsid w:val="00B90E19"/>
    <w:rsid w:val="00B90E6B"/>
    <w:rsid w:val="00B916B1"/>
    <w:rsid w:val="00B925E4"/>
    <w:rsid w:val="00B92E6F"/>
    <w:rsid w:val="00B93310"/>
    <w:rsid w:val="00B939C7"/>
    <w:rsid w:val="00B94108"/>
    <w:rsid w:val="00B95014"/>
    <w:rsid w:val="00B95115"/>
    <w:rsid w:val="00B95ACD"/>
    <w:rsid w:val="00B96503"/>
    <w:rsid w:val="00B972E4"/>
    <w:rsid w:val="00B9738F"/>
    <w:rsid w:val="00B97E98"/>
    <w:rsid w:val="00B97F86"/>
    <w:rsid w:val="00BA019E"/>
    <w:rsid w:val="00BA027F"/>
    <w:rsid w:val="00BA0E53"/>
    <w:rsid w:val="00BA0E87"/>
    <w:rsid w:val="00BA1475"/>
    <w:rsid w:val="00BA161B"/>
    <w:rsid w:val="00BA3048"/>
    <w:rsid w:val="00BA33B6"/>
    <w:rsid w:val="00BA36D3"/>
    <w:rsid w:val="00BA3816"/>
    <w:rsid w:val="00BA38D9"/>
    <w:rsid w:val="00BA3DD5"/>
    <w:rsid w:val="00BA406C"/>
    <w:rsid w:val="00BA41A3"/>
    <w:rsid w:val="00BA4B9D"/>
    <w:rsid w:val="00BA50C5"/>
    <w:rsid w:val="00BA5CB7"/>
    <w:rsid w:val="00BA5D01"/>
    <w:rsid w:val="00BA6092"/>
    <w:rsid w:val="00BA6EF7"/>
    <w:rsid w:val="00BA74AA"/>
    <w:rsid w:val="00BA7551"/>
    <w:rsid w:val="00BA7766"/>
    <w:rsid w:val="00BA7BA1"/>
    <w:rsid w:val="00BA7E32"/>
    <w:rsid w:val="00BB05B0"/>
    <w:rsid w:val="00BB0E4A"/>
    <w:rsid w:val="00BB1AFE"/>
    <w:rsid w:val="00BB29CF"/>
    <w:rsid w:val="00BB2A4A"/>
    <w:rsid w:val="00BB30D1"/>
    <w:rsid w:val="00BB3790"/>
    <w:rsid w:val="00BB3849"/>
    <w:rsid w:val="00BB5414"/>
    <w:rsid w:val="00BB5A1E"/>
    <w:rsid w:val="00BB657C"/>
    <w:rsid w:val="00BB6651"/>
    <w:rsid w:val="00BB69B0"/>
    <w:rsid w:val="00BB6E01"/>
    <w:rsid w:val="00BC08F7"/>
    <w:rsid w:val="00BC1037"/>
    <w:rsid w:val="00BC225E"/>
    <w:rsid w:val="00BC2C07"/>
    <w:rsid w:val="00BC322B"/>
    <w:rsid w:val="00BC367A"/>
    <w:rsid w:val="00BC3968"/>
    <w:rsid w:val="00BC3BCD"/>
    <w:rsid w:val="00BC45CB"/>
    <w:rsid w:val="00BC561C"/>
    <w:rsid w:val="00BC577A"/>
    <w:rsid w:val="00BC57B4"/>
    <w:rsid w:val="00BC5A83"/>
    <w:rsid w:val="00BC5EDB"/>
    <w:rsid w:val="00BC650A"/>
    <w:rsid w:val="00BC6891"/>
    <w:rsid w:val="00BC6E18"/>
    <w:rsid w:val="00BC6FCB"/>
    <w:rsid w:val="00BC733E"/>
    <w:rsid w:val="00BC7EE9"/>
    <w:rsid w:val="00BD02B1"/>
    <w:rsid w:val="00BD04E4"/>
    <w:rsid w:val="00BD088A"/>
    <w:rsid w:val="00BD088F"/>
    <w:rsid w:val="00BD0D2E"/>
    <w:rsid w:val="00BD17AA"/>
    <w:rsid w:val="00BD1A9A"/>
    <w:rsid w:val="00BD1DD5"/>
    <w:rsid w:val="00BD2738"/>
    <w:rsid w:val="00BD325B"/>
    <w:rsid w:val="00BD33DA"/>
    <w:rsid w:val="00BD40F2"/>
    <w:rsid w:val="00BD46DA"/>
    <w:rsid w:val="00BD5354"/>
    <w:rsid w:val="00BD5CA6"/>
    <w:rsid w:val="00BD5EF2"/>
    <w:rsid w:val="00BD6662"/>
    <w:rsid w:val="00BD696B"/>
    <w:rsid w:val="00BD7360"/>
    <w:rsid w:val="00BD7571"/>
    <w:rsid w:val="00BD769B"/>
    <w:rsid w:val="00BD7D7B"/>
    <w:rsid w:val="00BE01DF"/>
    <w:rsid w:val="00BE0F5A"/>
    <w:rsid w:val="00BE0F64"/>
    <w:rsid w:val="00BE1070"/>
    <w:rsid w:val="00BE119B"/>
    <w:rsid w:val="00BE11F2"/>
    <w:rsid w:val="00BE1817"/>
    <w:rsid w:val="00BE1C10"/>
    <w:rsid w:val="00BE1FD2"/>
    <w:rsid w:val="00BE2314"/>
    <w:rsid w:val="00BE2918"/>
    <w:rsid w:val="00BE2D71"/>
    <w:rsid w:val="00BE3245"/>
    <w:rsid w:val="00BE3A8C"/>
    <w:rsid w:val="00BE42CD"/>
    <w:rsid w:val="00BE4477"/>
    <w:rsid w:val="00BE4F41"/>
    <w:rsid w:val="00BE5BC3"/>
    <w:rsid w:val="00BE673C"/>
    <w:rsid w:val="00BE7672"/>
    <w:rsid w:val="00BF0387"/>
    <w:rsid w:val="00BF10E8"/>
    <w:rsid w:val="00BF1144"/>
    <w:rsid w:val="00BF1328"/>
    <w:rsid w:val="00BF1336"/>
    <w:rsid w:val="00BF14C1"/>
    <w:rsid w:val="00BF3F3C"/>
    <w:rsid w:val="00BF42E5"/>
    <w:rsid w:val="00BF44C6"/>
    <w:rsid w:val="00BF4E6B"/>
    <w:rsid w:val="00BF5373"/>
    <w:rsid w:val="00BF5398"/>
    <w:rsid w:val="00BF6E70"/>
    <w:rsid w:val="00BF77E7"/>
    <w:rsid w:val="00C00177"/>
    <w:rsid w:val="00C0031A"/>
    <w:rsid w:val="00C00376"/>
    <w:rsid w:val="00C00E2A"/>
    <w:rsid w:val="00C0179F"/>
    <w:rsid w:val="00C01B40"/>
    <w:rsid w:val="00C02547"/>
    <w:rsid w:val="00C02717"/>
    <w:rsid w:val="00C02A53"/>
    <w:rsid w:val="00C02D43"/>
    <w:rsid w:val="00C03425"/>
    <w:rsid w:val="00C03C02"/>
    <w:rsid w:val="00C03DD5"/>
    <w:rsid w:val="00C04091"/>
    <w:rsid w:val="00C0416D"/>
    <w:rsid w:val="00C0516D"/>
    <w:rsid w:val="00C052D9"/>
    <w:rsid w:val="00C0570E"/>
    <w:rsid w:val="00C05D3F"/>
    <w:rsid w:val="00C05F5B"/>
    <w:rsid w:val="00C06239"/>
    <w:rsid w:val="00C062B8"/>
    <w:rsid w:val="00C0656F"/>
    <w:rsid w:val="00C07535"/>
    <w:rsid w:val="00C077D9"/>
    <w:rsid w:val="00C07A1B"/>
    <w:rsid w:val="00C07B33"/>
    <w:rsid w:val="00C07EB7"/>
    <w:rsid w:val="00C11410"/>
    <w:rsid w:val="00C12F3E"/>
    <w:rsid w:val="00C137E1"/>
    <w:rsid w:val="00C13A56"/>
    <w:rsid w:val="00C13A77"/>
    <w:rsid w:val="00C1487F"/>
    <w:rsid w:val="00C15C51"/>
    <w:rsid w:val="00C15FE6"/>
    <w:rsid w:val="00C1649E"/>
    <w:rsid w:val="00C166E2"/>
    <w:rsid w:val="00C17007"/>
    <w:rsid w:val="00C174EB"/>
    <w:rsid w:val="00C17649"/>
    <w:rsid w:val="00C20175"/>
    <w:rsid w:val="00C2047E"/>
    <w:rsid w:val="00C20AF3"/>
    <w:rsid w:val="00C20FCF"/>
    <w:rsid w:val="00C215C9"/>
    <w:rsid w:val="00C222EE"/>
    <w:rsid w:val="00C22346"/>
    <w:rsid w:val="00C22A47"/>
    <w:rsid w:val="00C23884"/>
    <w:rsid w:val="00C24293"/>
    <w:rsid w:val="00C2510A"/>
    <w:rsid w:val="00C2514B"/>
    <w:rsid w:val="00C267BB"/>
    <w:rsid w:val="00C26B1F"/>
    <w:rsid w:val="00C27295"/>
    <w:rsid w:val="00C27D68"/>
    <w:rsid w:val="00C306F5"/>
    <w:rsid w:val="00C31249"/>
    <w:rsid w:val="00C312A2"/>
    <w:rsid w:val="00C318F3"/>
    <w:rsid w:val="00C32195"/>
    <w:rsid w:val="00C3247B"/>
    <w:rsid w:val="00C33037"/>
    <w:rsid w:val="00C33255"/>
    <w:rsid w:val="00C33C46"/>
    <w:rsid w:val="00C343A3"/>
    <w:rsid w:val="00C34850"/>
    <w:rsid w:val="00C352B1"/>
    <w:rsid w:val="00C35A9F"/>
    <w:rsid w:val="00C36538"/>
    <w:rsid w:val="00C36AE2"/>
    <w:rsid w:val="00C373BB"/>
    <w:rsid w:val="00C377AA"/>
    <w:rsid w:val="00C378E2"/>
    <w:rsid w:val="00C37E87"/>
    <w:rsid w:val="00C408CD"/>
    <w:rsid w:val="00C40A0A"/>
    <w:rsid w:val="00C40AEC"/>
    <w:rsid w:val="00C41055"/>
    <w:rsid w:val="00C41B55"/>
    <w:rsid w:val="00C41BE4"/>
    <w:rsid w:val="00C41E5F"/>
    <w:rsid w:val="00C41E65"/>
    <w:rsid w:val="00C41E83"/>
    <w:rsid w:val="00C41F52"/>
    <w:rsid w:val="00C4240F"/>
    <w:rsid w:val="00C4418E"/>
    <w:rsid w:val="00C456A5"/>
    <w:rsid w:val="00C46499"/>
    <w:rsid w:val="00C46B37"/>
    <w:rsid w:val="00C47E89"/>
    <w:rsid w:val="00C50AB4"/>
    <w:rsid w:val="00C50CDC"/>
    <w:rsid w:val="00C510A9"/>
    <w:rsid w:val="00C51AF3"/>
    <w:rsid w:val="00C51B2F"/>
    <w:rsid w:val="00C522F4"/>
    <w:rsid w:val="00C543C9"/>
    <w:rsid w:val="00C547F7"/>
    <w:rsid w:val="00C54A9D"/>
    <w:rsid w:val="00C54BDB"/>
    <w:rsid w:val="00C553A8"/>
    <w:rsid w:val="00C56034"/>
    <w:rsid w:val="00C572F9"/>
    <w:rsid w:val="00C574BD"/>
    <w:rsid w:val="00C5776F"/>
    <w:rsid w:val="00C57910"/>
    <w:rsid w:val="00C60416"/>
    <w:rsid w:val="00C617B6"/>
    <w:rsid w:val="00C61E89"/>
    <w:rsid w:val="00C62F71"/>
    <w:rsid w:val="00C6321D"/>
    <w:rsid w:val="00C656D8"/>
    <w:rsid w:val="00C658CD"/>
    <w:rsid w:val="00C66058"/>
    <w:rsid w:val="00C66EAC"/>
    <w:rsid w:val="00C66F95"/>
    <w:rsid w:val="00C674F2"/>
    <w:rsid w:val="00C67741"/>
    <w:rsid w:val="00C67F68"/>
    <w:rsid w:val="00C67FD8"/>
    <w:rsid w:val="00C70A60"/>
    <w:rsid w:val="00C70F71"/>
    <w:rsid w:val="00C71B03"/>
    <w:rsid w:val="00C71F76"/>
    <w:rsid w:val="00C723AA"/>
    <w:rsid w:val="00C7253C"/>
    <w:rsid w:val="00C72675"/>
    <w:rsid w:val="00C72B53"/>
    <w:rsid w:val="00C72E6A"/>
    <w:rsid w:val="00C7329D"/>
    <w:rsid w:val="00C73D77"/>
    <w:rsid w:val="00C741FB"/>
    <w:rsid w:val="00C7436B"/>
    <w:rsid w:val="00C7440B"/>
    <w:rsid w:val="00C745CA"/>
    <w:rsid w:val="00C74F09"/>
    <w:rsid w:val="00C754A9"/>
    <w:rsid w:val="00C75547"/>
    <w:rsid w:val="00C75618"/>
    <w:rsid w:val="00C7690B"/>
    <w:rsid w:val="00C769EE"/>
    <w:rsid w:val="00C76C64"/>
    <w:rsid w:val="00C76C89"/>
    <w:rsid w:val="00C80158"/>
    <w:rsid w:val="00C80A02"/>
    <w:rsid w:val="00C818EB"/>
    <w:rsid w:val="00C81D0E"/>
    <w:rsid w:val="00C824CA"/>
    <w:rsid w:val="00C82D47"/>
    <w:rsid w:val="00C83851"/>
    <w:rsid w:val="00C843A3"/>
    <w:rsid w:val="00C85017"/>
    <w:rsid w:val="00C854EB"/>
    <w:rsid w:val="00C86ABF"/>
    <w:rsid w:val="00C90F10"/>
    <w:rsid w:val="00C92925"/>
    <w:rsid w:val="00C92952"/>
    <w:rsid w:val="00C92ADF"/>
    <w:rsid w:val="00C92CD1"/>
    <w:rsid w:val="00C92EB1"/>
    <w:rsid w:val="00C93844"/>
    <w:rsid w:val="00C940EB"/>
    <w:rsid w:val="00C947DD"/>
    <w:rsid w:val="00C94872"/>
    <w:rsid w:val="00C9687E"/>
    <w:rsid w:val="00C96E82"/>
    <w:rsid w:val="00C97115"/>
    <w:rsid w:val="00C97EE7"/>
    <w:rsid w:val="00CA01BA"/>
    <w:rsid w:val="00CA02BA"/>
    <w:rsid w:val="00CA0BA9"/>
    <w:rsid w:val="00CA1717"/>
    <w:rsid w:val="00CA18AB"/>
    <w:rsid w:val="00CA1B10"/>
    <w:rsid w:val="00CA2251"/>
    <w:rsid w:val="00CA248C"/>
    <w:rsid w:val="00CA2596"/>
    <w:rsid w:val="00CA2A72"/>
    <w:rsid w:val="00CA2C2D"/>
    <w:rsid w:val="00CA2E07"/>
    <w:rsid w:val="00CA31E3"/>
    <w:rsid w:val="00CA3BEF"/>
    <w:rsid w:val="00CA3FA2"/>
    <w:rsid w:val="00CA4080"/>
    <w:rsid w:val="00CA439C"/>
    <w:rsid w:val="00CA4C4B"/>
    <w:rsid w:val="00CA4E29"/>
    <w:rsid w:val="00CA59A7"/>
    <w:rsid w:val="00CA5CAF"/>
    <w:rsid w:val="00CA5FDC"/>
    <w:rsid w:val="00CA6895"/>
    <w:rsid w:val="00CA697E"/>
    <w:rsid w:val="00CA722B"/>
    <w:rsid w:val="00CB042D"/>
    <w:rsid w:val="00CB04E9"/>
    <w:rsid w:val="00CB0AE8"/>
    <w:rsid w:val="00CB0FC6"/>
    <w:rsid w:val="00CB202F"/>
    <w:rsid w:val="00CB2375"/>
    <w:rsid w:val="00CB25EE"/>
    <w:rsid w:val="00CB316F"/>
    <w:rsid w:val="00CB3268"/>
    <w:rsid w:val="00CB3A4C"/>
    <w:rsid w:val="00CB49F0"/>
    <w:rsid w:val="00CB4BEF"/>
    <w:rsid w:val="00CB4D37"/>
    <w:rsid w:val="00CB4F81"/>
    <w:rsid w:val="00CB525C"/>
    <w:rsid w:val="00CB5797"/>
    <w:rsid w:val="00CB5CAD"/>
    <w:rsid w:val="00CB5EAD"/>
    <w:rsid w:val="00CB6912"/>
    <w:rsid w:val="00CB696A"/>
    <w:rsid w:val="00CB6BB2"/>
    <w:rsid w:val="00CB6F83"/>
    <w:rsid w:val="00CB7BB2"/>
    <w:rsid w:val="00CC0197"/>
    <w:rsid w:val="00CC03F5"/>
    <w:rsid w:val="00CC051B"/>
    <w:rsid w:val="00CC07D9"/>
    <w:rsid w:val="00CC0A3F"/>
    <w:rsid w:val="00CC18FA"/>
    <w:rsid w:val="00CC1ECD"/>
    <w:rsid w:val="00CC25A8"/>
    <w:rsid w:val="00CC2B6A"/>
    <w:rsid w:val="00CC2F94"/>
    <w:rsid w:val="00CC3375"/>
    <w:rsid w:val="00CC398E"/>
    <w:rsid w:val="00CC3DC9"/>
    <w:rsid w:val="00CC41F5"/>
    <w:rsid w:val="00CC4321"/>
    <w:rsid w:val="00CC4614"/>
    <w:rsid w:val="00CC5E47"/>
    <w:rsid w:val="00CC6348"/>
    <w:rsid w:val="00CC6358"/>
    <w:rsid w:val="00CC6D3E"/>
    <w:rsid w:val="00CC6E3A"/>
    <w:rsid w:val="00CC7700"/>
    <w:rsid w:val="00CC780F"/>
    <w:rsid w:val="00CD02B4"/>
    <w:rsid w:val="00CD0F2D"/>
    <w:rsid w:val="00CD0FC9"/>
    <w:rsid w:val="00CD109D"/>
    <w:rsid w:val="00CD126F"/>
    <w:rsid w:val="00CD14C0"/>
    <w:rsid w:val="00CD2CE2"/>
    <w:rsid w:val="00CD30A5"/>
    <w:rsid w:val="00CD5987"/>
    <w:rsid w:val="00CD5B81"/>
    <w:rsid w:val="00CD62BB"/>
    <w:rsid w:val="00CD643C"/>
    <w:rsid w:val="00CD6ADA"/>
    <w:rsid w:val="00CD6CD6"/>
    <w:rsid w:val="00CD701B"/>
    <w:rsid w:val="00CD714C"/>
    <w:rsid w:val="00CD76D5"/>
    <w:rsid w:val="00CD7799"/>
    <w:rsid w:val="00CE08A5"/>
    <w:rsid w:val="00CE0C55"/>
    <w:rsid w:val="00CE0F7D"/>
    <w:rsid w:val="00CE1588"/>
    <w:rsid w:val="00CE205E"/>
    <w:rsid w:val="00CE2240"/>
    <w:rsid w:val="00CE2580"/>
    <w:rsid w:val="00CE2D0E"/>
    <w:rsid w:val="00CE2FA2"/>
    <w:rsid w:val="00CE367A"/>
    <w:rsid w:val="00CE3BF4"/>
    <w:rsid w:val="00CE41E7"/>
    <w:rsid w:val="00CE46CD"/>
    <w:rsid w:val="00CE4C48"/>
    <w:rsid w:val="00CE4D58"/>
    <w:rsid w:val="00CE4E54"/>
    <w:rsid w:val="00CE5027"/>
    <w:rsid w:val="00CE568C"/>
    <w:rsid w:val="00CE5B14"/>
    <w:rsid w:val="00CE5EB9"/>
    <w:rsid w:val="00CE6109"/>
    <w:rsid w:val="00CE719A"/>
    <w:rsid w:val="00CE7CDD"/>
    <w:rsid w:val="00CE7E08"/>
    <w:rsid w:val="00CF02FE"/>
    <w:rsid w:val="00CF037D"/>
    <w:rsid w:val="00CF11E9"/>
    <w:rsid w:val="00CF131B"/>
    <w:rsid w:val="00CF18ED"/>
    <w:rsid w:val="00CF1B4E"/>
    <w:rsid w:val="00CF1CA1"/>
    <w:rsid w:val="00CF1FCF"/>
    <w:rsid w:val="00CF20F0"/>
    <w:rsid w:val="00CF2679"/>
    <w:rsid w:val="00CF29E6"/>
    <w:rsid w:val="00CF2CC3"/>
    <w:rsid w:val="00CF2CCF"/>
    <w:rsid w:val="00CF2FA2"/>
    <w:rsid w:val="00CF3721"/>
    <w:rsid w:val="00CF3E33"/>
    <w:rsid w:val="00CF411A"/>
    <w:rsid w:val="00CF4C41"/>
    <w:rsid w:val="00CF551E"/>
    <w:rsid w:val="00CF5CD9"/>
    <w:rsid w:val="00CF6BA0"/>
    <w:rsid w:val="00CF70C0"/>
    <w:rsid w:val="00CF71EC"/>
    <w:rsid w:val="00CF76EE"/>
    <w:rsid w:val="00CF78D6"/>
    <w:rsid w:val="00CF7E51"/>
    <w:rsid w:val="00D00E71"/>
    <w:rsid w:val="00D01FDD"/>
    <w:rsid w:val="00D026D9"/>
    <w:rsid w:val="00D02839"/>
    <w:rsid w:val="00D02EAB"/>
    <w:rsid w:val="00D049AB"/>
    <w:rsid w:val="00D049B1"/>
    <w:rsid w:val="00D04FA9"/>
    <w:rsid w:val="00D0519A"/>
    <w:rsid w:val="00D05738"/>
    <w:rsid w:val="00D05E4A"/>
    <w:rsid w:val="00D06563"/>
    <w:rsid w:val="00D07424"/>
    <w:rsid w:val="00D10167"/>
    <w:rsid w:val="00D1194A"/>
    <w:rsid w:val="00D11D35"/>
    <w:rsid w:val="00D12621"/>
    <w:rsid w:val="00D128EF"/>
    <w:rsid w:val="00D12E2B"/>
    <w:rsid w:val="00D13237"/>
    <w:rsid w:val="00D136CE"/>
    <w:rsid w:val="00D1376E"/>
    <w:rsid w:val="00D14731"/>
    <w:rsid w:val="00D14AEA"/>
    <w:rsid w:val="00D14BCA"/>
    <w:rsid w:val="00D14D95"/>
    <w:rsid w:val="00D1636E"/>
    <w:rsid w:val="00D16B2C"/>
    <w:rsid w:val="00D170A4"/>
    <w:rsid w:val="00D176FF"/>
    <w:rsid w:val="00D17711"/>
    <w:rsid w:val="00D178F4"/>
    <w:rsid w:val="00D17C71"/>
    <w:rsid w:val="00D21CD3"/>
    <w:rsid w:val="00D21FE4"/>
    <w:rsid w:val="00D22C0D"/>
    <w:rsid w:val="00D23724"/>
    <w:rsid w:val="00D2395C"/>
    <w:rsid w:val="00D23F75"/>
    <w:rsid w:val="00D243EA"/>
    <w:rsid w:val="00D247D7"/>
    <w:rsid w:val="00D24B1F"/>
    <w:rsid w:val="00D24B59"/>
    <w:rsid w:val="00D25915"/>
    <w:rsid w:val="00D25C54"/>
    <w:rsid w:val="00D26202"/>
    <w:rsid w:val="00D262DB"/>
    <w:rsid w:val="00D27A63"/>
    <w:rsid w:val="00D27D83"/>
    <w:rsid w:val="00D311E8"/>
    <w:rsid w:val="00D312B4"/>
    <w:rsid w:val="00D31380"/>
    <w:rsid w:val="00D316D2"/>
    <w:rsid w:val="00D317D8"/>
    <w:rsid w:val="00D31DD5"/>
    <w:rsid w:val="00D31DE6"/>
    <w:rsid w:val="00D325E5"/>
    <w:rsid w:val="00D329E8"/>
    <w:rsid w:val="00D32D9A"/>
    <w:rsid w:val="00D32E3D"/>
    <w:rsid w:val="00D332D7"/>
    <w:rsid w:val="00D33A7C"/>
    <w:rsid w:val="00D33AE4"/>
    <w:rsid w:val="00D34502"/>
    <w:rsid w:val="00D34D34"/>
    <w:rsid w:val="00D3503B"/>
    <w:rsid w:val="00D35080"/>
    <w:rsid w:val="00D3619E"/>
    <w:rsid w:val="00D3621C"/>
    <w:rsid w:val="00D363FB"/>
    <w:rsid w:val="00D36C80"/>
    <w:rsid w:val="00D3700D"/>
    <w:rsid w:val="00D37EDD"/>
    <w:rsid w:val="00D403AE"/>
    <w:rsid w:val="00D406AB"/>
    <w:rsid w:val="00D406BC"/>
    <w:rsid w:val="00D40B58"/>
    <w:rsid w:val="00D41210"/>
    <w:rsid w:val="00D4173A"/>
    <w:rsid w:val="00D417C6"/>
    <w:rsid w:val="00D41858"/>
    <w:rsid w:val="00D419F6"/>
    <w:rsid w:val="00D429E5"/>
    <w:rsid w:val="00D430DC"/>
    <w:rsid w:val="00D43413"/>
    <w:rsid w:val="00D44188"/>
    <w:rsid w:val="00D44712"/>
    <w:rsid w:val="00D4604D"/>
    <w:rsid w:val="00D46214"/>
    <w:rsid w:val="00D46F2A"/>
    <w:rsid w:val="00D47111"/>
    <w:rsid w:val="00D47A2B"/>
    <w:rsid w:val="00D517BD"/>
    <w:rsid w:val="00D52321"/>
    <w:rsid w:val="00D526FA"/>
    <w:rsid w:val="00D5272A"/>
    <w:rsid w:val="00D53682"/>
    <w:rsid w:val="00D53ACA"/>
    <w:rsid w:val="00D53DD1"/>
    <w:rsid w:val="00D54413"/>
    <w:rsid w:val="00D54881"/>
    <w:rsid w:val="00D54CBA"/>
    <w:rsid w:val="00D550A9"/>
    <w:rsid w:val="00D56540"/>
    <w:rsid w:val="00D56806"/>
    <w:rsid w:val="00D56C5E"/>
    <w:rsid w:val="00D57B24"/>
    <w:rsid w:val="00D57C8B"/>
    <w:rsid w:val="00D57D7E"/>
    <w:rsid w:val="00D60091"/>
    <w:rsid w:val="00D601F4"/>
    <w:rsid w:val="00D602A7"/>
    <w:rsid w:val="00D6049D"/>
    <w:rsid w:val="00D6185E"/>
    <w:rsid w:val="00D624AC"/>
    <w:rsid w:val="00D63D9F"/>
    <w:rsid w:val="00D64495"/>
    <w:rsid w:val="00D645A8"/>
    <w:rsid w:val="00D64652"/>
    <w:rsid w:val="00D64AE0"/>
    <w:rsid w:val="00D64D31"/>
    <w:rsid w:val="00D65680"/>
    <w:rsid w:val="00D65721"/>
    <w:rsid w:val="00D657F3"/>
    <w:rsid w:val="00D660F0"/>
    <w:rsid w:val="00D66202"/>
    <w:rsid w:val="00D66392"/>
    <w:rsid w:val="00D6642B"/>
    <w:rsid w:val="00D66E6E"/>
    <w:rsid w:val="00D67368"/>
    <w:rsid w:val="00D6770C"/>
    <w:rsid w:val="00D6784F"/>
    <w:rsid w:val="00D67B51"/>
    <w:rsid w:val="00D67DFD"/>
    <w:rsid w:val="00D67E97"/>
    <w:rsid w:val="00D67F6F"/>
    <w:rsid w:val="00D707A2"/>
    <w:rsid w:val="00D711D8"/>
    <w:rsid w:val="00D7150E"/>
    <w:rsid w:val="00D71FE8"/>
    <w:rsid w:val="00D72121"/>
    <w:rsid w:val="00D72379"/>
    <w:rsid w:val="00D728A8"/>
    <w:rsid w:val="00D72E33"/>
    <w:rsid w:val="00D737AD"/>
    <w:rsid w:val="00D739C3"/>
    <w:rsid w:val="00D74358"/>
    <w:rsid w:val="00D747AB"/>
    <w:rsid w:val="00D74E19"/>
    <w:rsid w:val="00D763DA"/>
    <w:rsid w:val="00D770FA"/>
    <w:rsid w:val="00D77396"/>
    <w:rsid w:val="00D80204"/>
    <w:rsid w:val="00D804AC"/>
    <w:rsid w:val="00D8070B"/>
    <w:rsid w:val="00D80D1A"/>
    <w:rsid w:val="00D80FAD"/>
    <w:rsid w:val="00D816B1"/>
    <w:rsid w:val="00D82067"/>
    <w:rsid w:val="00D8238C"/>
    <w:rsid w:val="00D83D15"/>
    <w:rsid w:val="00D83E6B"/>
    <w:rsid w:val="00D83E7C"/>
    <w:rsid w:val="00D849B3"/>
    <w:rsid w:val="00D851E7"/>
    <w:rsid w:val="00D85A43"/>
    <w:rsid w:val="00D85B1D"/>
    <w:rsid w:val="00D85EC4"/>
    <w:rsid w:val="00D85EEA"/>
    <w:rsid w:val="00D86B1C"/>
    <w:rsid w:val="00D86CC9"/>
    <w:rsid w:val="00D86DB4"/>
    <w:rsid w:val="00D86E96"/>
    <w:rsid w:val="00D90496"/>
    <w:rsid w:val="00D906A3"/>
    <w:rsid w:val="00D90815"/>
    <w:rsid w:val="00D9168F"/>
    <w:rsid w:val="00D91E14"/>
    <w:rsid w:val="00D921D1"/>
    <w:rsid w:val="00D92234"/>
    <w:rsid w:val="00D928F3"/>
    <w:rsid w:val="00D92A35"/>
    <w:rsid w:val="00D9313D"/>
    <w:rsid w:val="00D93DA2"/>
    <w:rsid w:val="00D948DA"/>
    <w:rsid w:val="00D94E47"/>
    <w:rsid w:val="00D95A40"/>
    <w:rsid w:val="00D96411"/>
    <w:rsid w:val="00D96E65"/>
    <w:rsid w:val="00D96FDF"/>
    <w:rsid w:val="00D979E2"/>
    <w:rsid w:val="00D97B31"/>
    <w:rsid w:val="00D97EF1"/>
    <w:rsid w:val="00DA083E"/>
    <w:rsid w:val="00DA0B10"/>
    <w:rsid w:val="00DA0C83"/>
    <w:rsid w:val="00DA0F06"/>
    <w:rsid w:val="00DA0FDC"/>
    <w:rsid w:val="00DA1B63"/>
    <w:rsid w:val="00DA1E0B"/>
    <w:rsid w:val="00DA2746"/>
    <w:rsid w:val="00DA2B8A"/>
    <w:rsid w:val="00DA2DC4"/>
    <w:rsid w:val="00DA2E68"/>
    <w:rsid w:val="00DA2F43"/>
    <w:rsid w:val="00DA351F"/>
    <w:rsid w:val="00DA45DD"/>
    <w:rsid w:val="00DA46CA"/>
    <w:rsid w:val="00DA48CA"/>
    <w:rsid w:val="00DA5C62"/>
    <w:rsid w:val="00DA6CDE"/>
    <w:rsid w:val="00DA6F2B"/>
    <w:rsid w:val="00DA749B"/>
    <w:rsid w:val="00DA79BB"/>
    <w:rsid w:val="00DA7A71"/>
    <w:rsid w:val="00DA7A95"/>
    <w:rsid w:val="00DA7E73"/>
    <w:rsid w:val="00DB00DB"/>
    <w:rsid w:val="00DB06F0"/>
    <w:rsid w:val="00DB0733"/>
    <w:rsid w:val="00DB11DC"/>
    <w:rsid w:val="00DB2011"/>
    <w:rsid w:val="00DB2374"/>
    <w:rsid w:val="00DB2D3C"/>
    <w:rsid w:val="00DB363F"/>
    <w:rsid w:val="00DB36B6"/>
    <w:rsid w:val="00DB3826"/>
    <w:rsid w:val="00DB3EA6"/>
    <w:rsid w:val="00DB4469"/>
    <w:rsid w:val="00DB4F11"/>
    <w:rsid w:val="00DB59DA"/>
    <w:rsid w:val="00DB5ED0"/>
    <w:rsid w:val="00DB737E"/>
    <w:rsid w:val="00DB7742"/>
    <w:rsid w:val="00DC00ED"/>
    <w:rsid w:val="00DC0859"/>
    <w:rsid w:val="00DC12B7"/>
    <w:rsid w:val="00DC16FE"/>
    <w:rsid w:val="00DC2615"/>
    <w:rsid w:val="00DC2FA6"/>
    <w:rsid w:val="00DC35B4"/>
    <w:rsid w:val="00DC37EB"/>
    <w:rsid w:val="00DC4EB5"/>
    <w:rsid w:val="00DC5E6B"/>
    <w:rsid w:val="00DC6342"/>
    <w:rsid w:val="00DD0681"/>
    <w:rsid w:val="00DD09F8"/>
    <w:rsid w:val="00DD0CD2"/>
    <w:rsid w:val="00DD1A90"/>
    <w:rsid w:val="00DD1D8D"/>
    <w:rsid w:val="00DD35D0"/>
    <w:rsid w:val="00DD3B21"/>
    <w:rsid w:val="00DD48E1"/>
    <w:rsid w:val="00DD4F9C"/>
    <w:rsid w:val="00DD5182"/>
    <w:rsid w:val="00DD527C"/>
    <w:rsid w:val="00DD5973"/>
    <w:rsid w:val="00DD67F2"/>
    <w:rsid w:val="00DD72CC"/>
    <w:rsid w:val="00DD7D2B"/>
    <w:rsid w:val="00DD7FE9"/>
    <w:rsid w:val="00DE02DE"/>
    <w:rsid w:val="00DE036A"/>
    <w:rsid w:val="00DE04B0"/>
    <w:rsid w:val="00DE0FC5"/>
    <w:rsid w:val="00DE1C8E"/>
    <w:rsid w:val="00DE1F2C"/>
    <w:rsid w:val="00DE318C"/>
    <w:rsid w:val="00DE337D"/>
    <w:rsid w:val="00DE3C26"/>
    <w:rsid w:val="00DE4282"/>
    <w:rsid w:val="00DE46D0"/>
    <w:rsid w:val="00DE5307"/>
    <w:rsid w:val="00DE77A5"/>
    <w:rsid w:val="00DE7C83"/>
    <w:rsid w:val="00DE7E56"/>
    <w:rsid w:val="00DF05F4"/>
    <w:rsid w:val="00DF2FDA"/>
    <w:rsid w:val="00DF3161"/>
    <w:rsid w:val="00DF319B"/>
    <w:rsid w:val="00DF3B13"/>
    <w:rsid w:val="00DF5253"/>
    <w:rsid w:val="00DF5A67"/>
    <w:rsid w:val="00DF5BB2"/>
    <w:rsid w:val="00DF6794"/>
    <w:rsid w:val="00DF6844"/>
    <w:rsid w:val="00DF6DDB"/>
    <w:rsid w:val="00DF7D5D"/>
    <w:rsid w:val="00DF7D71"/>
    <w:rsid w:val="00E00EBC"/>
    <w:rsid w:val="00E01017"/>
    <w:rsid w:val="00E0141C"/>
    <w:rsid w:val="00E016F4"/>
    <w:rsid w:val="00E028A2"/>
    <w:rsid w:val="00E02957"/>
    <w:rsid w:val="00E029FA"/>
    <w:rsid w:val="00E03926"/>
    <w:rsid w:val="00E0466E"/>
    <w:rsid w:val="00E051B4"/>
    <w:rsid w:val="00E06B8F"/>
    <w:rsid w:val="00E073FD"/>
    <w:rsid w:val="00E0743A"/>
    <w:rsid w:val="00E0744B"/>
    <w:rsid w:val="00E075E6"/>
    <w:rsid w:val="00E0766E"/>
    <w:rsid w:val="00E07BDE"/>
    <w:rsid w:val="00E105C8"/>
    <w:rsid w:val="00E11047"/>
    <w:rsid w:val="00E12370"/>
    <w:rsid w:val="00E12A4E"/>
    <w:rsid w:val="00E13070"/>
    <w:rsid w:val="00E13120"/>
    <w:rsid w:val="00E1323F"/>
    <w:rsid w:val="00E13621"/>
    <w:rsid w:val="00E13DEA"/>
    <w:rsid w:val="00E1513B"/>
    <w:rsid w:val="00E152B3"/>
    <w:rsid w:val="00E15506"/>
    <w:rsid w:val="00E15E04"/>
    <w:rsid w:val="00E16982"/>
    <w:rsid w:val="00E16994"/>
    <w:rsid w:val="00E16995"/>
    <w:rsid w:val="00E16C33"/>
    <w:rsid w:val="00E16D3B"/>
    <w:rsid w:val="00E17ACD"/>
    <w:rsid w:val="00E20858"/>
    <w:rsid w:val="00E21E03"/>
    <w:rsid w:val="00E2217F"/>
    <w:rsid w:val="00E22E12"/>
    <w:rsid w:val="00E2307A"/>
    <w:rsid w:val="00E23B4F"/>
    <w:rsid w:val="00E23D57"/>
    <w:rsid w:val="00E23EBA"/>
    <w:rsid w:val="00E248F6"/>
    <w:rsid w:val="00E24B99"/>
    <w:rsid w:val="00E25ABF"/>
    <w:rsid w:val="00E25FCC"/>
    <w:rsid w:val="00E26271"/>
    <w:rsid w:val="00E27032"/>
    <w:rsid w:val="00E274E8"/>
    <w:rsid w:val="00E27CED"/>
    <w:rsid w:val="00E30ED8"/>
    <w:rsid w:val="00E31054"/>
    <w:rsid w:val="00E31299"/>
    <w:rsid w:val="00E31878"/>
    <w:rsid w:val="00E3344F"/>
    <w:rsid w:val="00E33F91"/>
    <w:rsid w:val="00E33FDF"/>
    <w:rsid w:val="00E345ED"/>
    <w:rsid w:val="00E34FEC"/>
    <w:rsid w:val="00E35392"/>
    <w:rsid w:val="00E35D99"/>
    <w:rsid w:val="00E35E3E"/>
    <w:rsid w:val="00E35F9A"/>
    <w:rsid w:val="00E36C42"/>
    <w:rsid w:val="00E36D1E"/>
    <w:rsid w:val="00E36E6C"/>
    <w:rsid w:val="00E36EEB"/>
    <w:rsid w:val="00E37609"/>
    <w:rsid w:val="00E37B39"/>
    <w:rsid w:val="00E37BB2"/>
    <w:rsid w:val="00E40281"/>
    <w:rsid w:val="00E41AFF"/>
    <w:rsid w:val="00E41EDC"/>
    <w:rsid w:val="00E421FA"/>
    <w:rsid w:val="00E427F2"/>
    <w:rsid w:val="00E43019"/>
    <w:rsid w:val="00E4318A"/>
    <w:rsid w:val="00E43C04"/>
    <w:rsid w:val="00E43C6F"/>
    <w:rsid w:val="00E43F82"/>
    <w:rsid w:val="00E440F0"/>
    <w:rsid w:val="00E4422E"/>
    <w:rsid w:val="00E445DF"/>
    <w:rsid w:val="00E44A34"/>
    <w:rsid w:val="00E457B3"/>
    <w:rsid w:val="00E45CF0"/>
    <w:rsid w:val="00E45FAE"/>
    <w:rsid w:val="00E47260"/>
    <w:rsid w:val="00E47F66"/>
    <w:rsid w:val="00E5090C"/>
    <w:rsid w:val="00E50A1C"/>
    <w:rsid w:val="00E50DDD"/>
    <w:rsid w:val="00E51424"/>
    <w:rsid w:val="00E51BCB"/>
    <w:rsid w:val="00E5207E"/>
    <w:rsid w:val="00E52396"/>
    <w:rsid w:val="00E52C2E"/>
    <w:rsid w:val="00E5319E"/>
    <w:rsid w:val="00E534E1"/>
    <w:rsid w:val="00E535F0"/>
    <w:rsid w:val="00E536A6"/>
    <w:rsid w:val="00E539D1"/>
    <w:rsid w:val="00E53B55"/>
    <w:rsid w:val="00E55A52"/>
    <w:rsid w:val="00E55F96"/>
    <w:rsid w:val="00E56157"/>
    <w:rsid w:val="00E56669"/>
    <w:rsid w:val="00E56730"/>
    <w:rsid w:val="00E56B9A"/>
    <w:rsid w:val="00E57144"/>
    <w:rsid w:val="00E57EE5"/>
    <w:rsid w:val="00E60AF5"/>
    <w:rsid w:val="00E60E76"/>
    <w:rsid w:val="00E60EDF"/>
    <w:rsid w:val="00E612CF"/>
    <w:rsid w:val="00E61900"/>
    <w:rsid w:val="00E61D37"/>
    <w:rsid w:val="00E61E24"/>
    <w:rsid w:val="00E628CE"/>
    <w:rsid w:val="00E646DA"/>
    <w:rsid w:val="00E65553"/>
    <w:rsid w:val="00E655CD"/>
    <w:rsid w:val="00E66346"/>
    <w:rsid w:val="00E665BF"/>
    <w:rsid w:val="00E66D4C"/>
    <w:rsid w:val="00E6741C"/>
    <w:rsid w:val="00E676C4"/>
    <w:rsid w:val="00E67D42"/>
    <w:rsid w:val="00E67F1E"/>
    <w:rsid w:val="00E67F96"/>
    <w:rsid w:val="00E70EF9"/>
    <w:rsid w:val="00E71684"/>
    <w:rsid w:val="00E717ED"/>
    <w:rsid w:val="00E71FAF"/>
    <w:rsid w:val="00E72460"/>
    <w:rsid w:val="00E72796"/>
    <w:rsid w:val="00E727EA"/>
    <w:rsid w:val="00E72F42"/>
    <w:rsid w:val="00E73116"/>
    <w:rsid w:val="00E731F3"/>
    <w:rsid w:val="00E73C89"/>
    <w:rsid w:val="00E73E09"/>
    <w:rsid w:val="00E7442B"/>
    <w:rsid w:val="00E7445A"/>
    <w:rsid w:val="00E753C1"/>
    <w:rsid w:val="00E75C42"/>
    <w:rsid w:val="00E762EB"/>
    <w:rsid w:val="00E76316"/>
    <w:rsid w:val="00E765C8"/>
    <w:rsid w:val="00E76D36"/>
    <w:rsid w:val="00E76EC9"/>
    <w:rsid w:val="00E77453"/>
    <w:rsid w:val="00E77606"/>
    <w:rsid w:val="00E77D4C"/>
    <w:rsid w:val="00E77E80"/>
    <w:rsid w:val="00E80A24"/>
    <w:rsid w:val="00E814D3"/>
    <w:rsid w:val="00E81627"/>
    <w:rsid w:val="00E81CDB"/>
    <w:rsid w:val="00E81F17"/>
    <w:rsid w:val="00E81FD2"/>
    <w:rsid w:val="00E83CD0"/>
    <w:rsid w:val="00E84668"/>
    <w:rsid w:val="00E84A79"/>
    <w:rsid w:val="00E84BE7"/>
    <w:rsid w:val="00E85CCF"/>
    <w:rsid w:val="00E85EC7"/>
    <w:rsid w:val="00E862F7"/>
    <w:rsid w:val="00E8698D"/>
    <w:rsid w:val="00E87B46"/>
    <w:rsid w:val="00E87EAC"/>
    <w:rsid w:val="00E907C3"/>
    <w:rsid w:val="00E90AFD"/>
    <w:rsid w:val="00E90E57"/>
    <w:rsid w:val="00E91A34"/>
    <w:rsid w:val="00E91E81"/>
    <w:rsid w:val="00E92B40"/>
    <w:rsid w:val="00E93582"/>
    <w:rsid w:val="00E93685"/>
    <w:rsid w:val="00E939F9"/>
    <w:rsid w:val="00E94CDF"/>
    <w:rsid w:val="00E952E5"/>
    <w:rsid w:val="00E9561E"/>
    <w:rsid w:val="00E95C55"/>
    <w:rsid w:val="00E96808"/>
    <w:rsid w:val="00E972DD"/>
    <w:rsid w:val="00E97538"/>
    <w:rsid w:val="00E97B65"/>
    <w:rsid w:val="00EA07C5"/>
    <w:rsid w:val="00EA0AC6"/>
    <w:rsid w:val="00EA0F56"/>
    <w:rsid w:val="00EA1526"/>
    <w:rsid w:val="00EA1625"/>
    <w:rsid w:val="00EA18F7"/>
    <w:rsid w:val="00EA2A88"/>
    <w:rsid w:val="00EA34CD"/>
    <w:rsid w:val="00EA39CD"/>
    <w:rsid w:val="00EA4908"/>
    <w:rsid w:val="00EA4C00"/>
    <w:rsid w:val="00EA4DBA"/>
    <w:rsid w:val="00EA55F6"/>
    <w:rsid w:val="00EA56FB"/>
    <w:rsid w:val="00EA5CAC"/>
    <w:rsid w:val="00EA689E"/>
    <w:rsid w:val="00EA74C7"/>
    <w:rsid w:val="00EA7DAB"/>
    <w:rsid w:val="00EA7DF5"/>
    <w:rsid w:val="00EA7F4F"/>
    <w:rsid w:val="00EB0600"/>
    <w:rsid w:val="00EB2FA2"/>
    <w:rsid w:val="00EB3563"/>
    <w:rsid w:val="00EB3A24"/>
    <w:rsid w:val="00EB4CCB"/>
    <w:rsid w:val="00EB567A"/>
    <w:rsid w:val="00EB61A7"/>
    <w:rsid w:val="00EB665E"/>
    <w:rsid w:val="00EB668F"/>
    <w:rsid w:val="00EB6A81"/>
    <w:rsid w:val="00EB6C8E"/>
    <w:rsid w:val="00EB75F6"/>
    <w:rsid w:val="00EB784E"/>
    <w:rsid w:val="00EC03D6"/>
    <w:rsid w:val="00EC0876"/>
    <w:rsid w:val="00EC0ECD"/>
    <w:rsid w:val="00EC1057"/>
    <w:rsid w:val="00EC14E2"/>
    <w:rsid w:val="00EC2427"/>
    <w:rsid w:val="00EC2A4E"/>
    <w:rsid w:val="00EC2CC3"/>
    <w:rsid w:val="00EC2CEF"/>
    <w:rsid w:val="00EC2DD5"/>
    <w:rsid w:val="00EC2F2D"/>
    <w:rsid w:val="00EC4205"/>
    <w:rsid w:val="00EC5972"/>
    <w:rsid w:val="00EC5AFC"/>
    <w:rsid w:val="00EC5C11"/>
    <w:rsid w:val="00EC5DBB"/>
    <w:rsid w:val="00EC6350"/>
    <w:rsid w:val="00EC6411"/>
    <w:rsid w:val="00EC6608"/>
    <w:rsid w:val="00EC6989"/>
    <w:rsid w:val="00EC6EE8"/>
    <w:rsid w:val="00EC739F"/>
    <w:rsid w:val="00EC7B9F"/>
    <w:rsid w:val="00EC7BC7"/>
    <w:rsid w:val="00EC7CF9"/>
    <w:rsid w:val="00ED0E40"/>
    <w:rsid w:val="00ED103B"/>
    <w:rsid w:val="00ED128E"/>
    <w:rsid w:val="00ED208B"/>
    <w:rsid w:val="00ED21D3"/>
    <w:rsid w:val="00ED22F4"/>
    <w:rsid w:val="00ED24AC"/>
    <w:rsid w:val="00ED3B34"/>
    <w:rsid w:val="00ED478D"/>
    <w:rsid w:val="00ED4E51"/>
    <w:rsid w:val="00ED58E3"/>
    <w:rsid w:val="00ED62A3"/>
    <w:rsid w:val="00ED69A3"/>
    <w:rsid w:val="00ED774B"/>
    <w:rsid w:val="00EE0823"/>
    <w:rsid w:val="00EE1343"/>
    <w:rsid w:val="00EE1B4C"/>
    <w:rsid w:val="00EE1BE4"/>
    <w:rsid w:val="00EE2344"/>
    <w:rsid w:val="00EE2481"/>
    <w:rsid w:val="00EE2C45"/>
    <w:rsid w:val="00EE3220"/>
    <w:rsid w:val="00EE3B24"/>
    <w:rsid w:val="00EE4208"/>
    <w:rsid w:val="00EE45B7"/>
    <w:rsid w:val="00EE4F36"/>
    <w:rsid w:val="00EE5627"/>
    <w:rsid w:val="00EE5AB4"/>
    <w:rsid w:val="00EE6027"/>
    <w:rsid w:val="00EE6D92"/>
    <w:rsid w:val="00EE71DC"/>
    <w:rsid w:val="00EE7C12"/>
    <w:rsid w:val="00EE7F19"/>
    <w:rsid w:val="00EF03F4"/>
    <w:rsid w:val="00EF040E"/>
    <w:rsid w:val="00EF0758"/>
    <w:rsid w:val="00EF0EBA"/>
    <w:rsid w:val="00EF1646"/>
    <w:rsid w:val="00EF1810"/>
    <w:rsid w:val="00EF1C6E"/>
    <w:rsid w:val="00EF1CAE"/>
    <w:rsid w:val="00EF1D6E"/>
    <w:rsid w:val="00EF2273"/>
    <w:rsid w:val="00EF2B45"/>
    <w:rsid w:val="00EF2C74"/>
    <w:rsid w:val="00EF39D7"/>
    <w:rsid w:val="00EF3A32"/>
    <w:rsid w:val="00EF3DF4"/>
    <w:rsid w:val="00EF56C7"/>
    <w:rsid w:val="00EF5CF6"/>
    <w:rsid w:val="00EF5E0E"/>
    <w:rsid w:val="00EF6404"/>
    <w:rsid w:val="00EF69C2"/>
    <w:rsid w:val="00EF7E04"/>
    <w:rsid w:val="00EF7EF8"/>
    <w:rsid w:val="00F0009C"/>
    <w:rsid w:val="00F0048B"/>
    <w:rsid w:val="00F0070A"/>
    <w:rsid w:val="00F00DEE"/>
    <w:rsid w:val="00F00F73"/>
    <w:rsid w:val="00F01A69"/>
    <w:rsid w:val="00F022D3"/>
    <w:rsid w:val="00F027FD"/>
    <w:rsid w:val="00F02AE8"/>
    <w:rsid w:val="00F02B1C"/>
    <w:rsid w:val="00F03122"/>
    <w:rsid w:val="00F033D2"/>
    <w:rsid w:val="00F03500"/>
    <w:rsid w:val="00F03F1A"/>
    <w:rsid w:val="00F04495"/>
    <w:rsid w:val="00F04656"/>
    <w:rsid w:val="00F04E8C"/>
    <w:rsid w:val="00F05595"/>
    <w:rsid w:val="00F05EB9"/>
    <w:rsid w:val="00F06270"/>
    <w:rsid w:val="00F0656A"/>
    <w:rsid w:val="00F06ACB"/>
    <w:rsid w:val="00F071BE"/>
    <w:rsid w:val="00F07D3C"/>
    <w:rsid w:val="00F07D45"/>
    <w:rsid w:val="00F07E43"/>
    <w:rsid w:val="00F10541"/>
    <w:rsid w:val="00F11316"/>
    <w:rsid w:val="00F11897"/>
    <w:rsid w:val="00F1196F"/>
    <w:rsid w:val="00F11E7D"/>
    <w:rsid w:val="00F1271B"/>
    <w:rsid w:val="00F12906"/>
    <w:rsid w:val="00F1336D"/>
    <w:rsid w:val="00F14608"/>
    <w:rsid w:val="00F1487B"/>
    <w:rsid w:val="00F14D10"/>
    <w:rsid w:val="00F15457"/>
    <w:rsid w:val="00F16071"/>
    <w:rsid w:val="00F161A3"/>
    <w:rsid w:val="00F16423"/>
    <w:rsid w:val="00F1697F"/>
    <w:rsid w:val="00F170AD"/>
    <w:rsid w:val="00F1797E"/>
    <w:rsid w:val="00F17C1A"/>
    <w:rsid w:val="00F202A9"/>
    <w:rsid w:val="00F203AC"/>
    <w:rsid w:val="00F206FC"/>
    <w:rsid w:val="00F20B1C"/>
    <w:rsid w:val="00F20D1E"/>
    <w:rsid w:val="00F21CFC"/>
    <w:rsid w:val="00F220CF"/>
    <w:rsid w:val="00F222BD"/>
    <w:rsid w:val="00F22627"/>
    <w:rsid w:val="00F23871"/>
    <w:rsid w:val="00F23EDE"/>
    <w:rsid w:val="00F23F30"/>
    <w:rsid w:val="00F24063"/>
    <w:rsid w:val="00F2497A"/>
    <w:rsid w:val="00F259BF"/>
    <w:rsid w:val="00F25C0C"/>
    <w:rsid w:val="00F25C38"/>
    <w:rsid w:val="00F25DDE"/>
    <w:rsid w:val="00F26E12"/>
    <w:rsid w:val="00F279D8"/>
    <w:rsid w:val="00F27C7F"/>
    <w:rsid w:val="00F300E9"/>
    <w:rsid w:val="00F30542"/>
    <w:rsid w:val="00F305DF"/>
    <w:rsid w:val="00F3082B"/>
    <w:rsid w:val="00F30DD4"/>
    <w:rsid w:val="00F30FA3"/>
    <w:rsid w:val="00F312D2"/>
    <w:rsid w:val="00F31811"/>
    <w:rsid w:val="00F318A6"/>
    <w:rsid w:val="00F32297"/>
    <w:rsid w:val="00F324C8"/>
    <w:rsid w:val="00F3250D"/>
    <w:rsid w:val="00F3266B"/>
    <w:rsid w:val="00F32768"/>
    <w:rsid w:val="00F32B00"/>
    <w:rsid w:val="00F32CB3"/>
    <w:rsid w:val="00F33C59"/>
    <w:rsid w:val="00F33F1A"/>
    <w:rsid w:val="00F33F9C"/>
    <w:rsid w:val="00F34BDC"/>
    <w:rsid w:val="00F34C5A"/>
    <w:rsid w:val="00F34F9B"/>
    <w:rsid w:val="00F35245"/>
    <w:rsid w:val="00F355A5"/>
    <w:rsid w:val="00F35C0B"/>
    <w:rsid w:val="00F3630C"/>
    <w:rsid w:val="00F36328"/>
    <w:rsid w:val="00F368B5"/>
    <w:rsid w:val="00F36AB5"/>
    <w:rsid w:val="00F36EA0"/>
    <w:rsid w:val="00F40F2E"/>
    <w:rsid w:val="00F41068"/>
    <w:rsid w:val="00F411F2"/>
    <w:rsid w:val="00F41574"/>
    <w:rsid w:val="00F4166E"/>
    <w:rsid w:val="00F43130"/>
    <w:rsid w:val="00F43F91"/>
    <w:rsid w:val="00F43FB9"/>
    <w:rsid w:val="00F455CF"/>
    <w:rsid w:val="00F45B8B"/>
    <w:rsid w:val="00F46732"/>
    <w:rsid w:val="00F46FAE"/>
    <w:rsid w:val="00F47275"/>
    <w:rsid w:val="00F47801"/>
    <w:rsid w:val="00F47D3D"/>
    <w:rsid w:val="00F47FB3"/>
    <w:rsid w:val="00F5021F"/>
    <w:rsid w:val="00F51500"/>
    <w:rsid w:val="00F5201D"/>
    <w:rsid w:val="00F52E91"/>
    <w:rsid w:val="00F53478"/>
    <w:rsid w:val="00F53744"/>
    <w:rsid w:val="00F538AE"/>
    <w:rsid w:val="00F54833"/>
    <w:rsid w:val="00F54A46"/>
    <w:rsid w:val="00F54F44"/>
    <w:rsid w:val="00F55289"/>
    <w:rsid w:val="00F557A7"/>
    <w:rsid w:val="00F55962"/>
    <w:rsid w:val="00F55E22"/>
    <w:rsid w:val="00F56104"/>
    <w:rsid w:val="00F57325"/>
    <w:rsid w:val="00F57FD2"/>
    <w:rsid w:val="00F601D7"/>
    <w:rsid w:val="00F6076F"/>
    <w:rsid w:val="00F607A3"/>
    <w:rsid w:val="00F607BF"/>
    <w:rsid w:val="00F60813"/>
    <w:rsid w:val="00F614E6"/>
    <w:rsid w:val="00F61DEA"/>
    <w:rsid w:val="00F62D8A"/>
    <w:rsid w:val="00F6303F"/>
    <w:rsid w:val="00F6394B"/>
    <w:rsid w:val="00F64851"/>
    <w:rsid w:val="00F64E38"/>
    <w:rsid w:val="00F65015"/>
    <w:rsid w:val="00F6581F"/>
    <w:rsid w:val="00F661DA"/>
    <w:rsid w:val="00F663A4"/>
    <w:rsid w:val="00F66A89"/>
    <w:rsid w:val="00F66C0C"/>
    <w:rsid w:val="00F677BF"/>
    <w:rsid w:val="00F679F1"/>
    <w:rsid w:val="00F701F3"/>
    <w:rsid w:val="00F71069"/>
    <w:rsid w:val="00F71778"/>
    <w:rsid w:val="00F71C9B"/>
    <w:rsid w:val="00F7208B"/>
    <w:rsid w:val="00F72469"/>
    <w:rsid w:val="00F73D52"/>
    <w:rsid w:val="00F748FD"/>
    <w:rsid w:val="00F7529F"/>
    <w:rsid w:val="00F756A3"/>
    <w:rsid w:val="00F758C7"/>
    <w:rsid w:val="00F76F5C"/>
    <w:rsid w:val="00F7715E"/>
    <w:rsid w:val="00F77F48"/>
    <w:rsid w:val="00F8001E"/>
    <w:rsid w:val="00F806CD"/>
    <w:rsid w:val="00F80BDD"/>
    <w:rsid w:val="00F80C94"/>
    <w:rsid w:val="00F80E8C"/>
    <w:rsid w:val="00F8100E"/>
    <w:rsid w:val="00F81418"/>
    <w:rsid w:val="00F8161E"/>
    <w:rsid w:val="00F81D9A"/>
    <w:rsid w:val="00F82588"/>
    <w:rsid w:val="00F82BCE"/>
    <w:rsid w:val="00F82EA5"/>
    <w:rsid w:val="00F8341D"/>
    <w:rsid w:val="00F83F18"/>
    <w:rsid w:val="00F83FBF"/>
    <w:rsid w:val="00F845FD"/>
    <w:rsid w:val="00F846E9"/>
    <w:rsid w:val="00F85E71"/>
    <w:rsid w:val="00F8788D"/>
    <w:rsid w:val="00F9026E"/>
    <w:rsid w:val="00F911E2"/>
    <w:rsid w:val="00F91504"/>
    <w:rsid w:val="00F91928"/>
    <w:rsid w:val="00F91982"/>
    <w:rsid w:val="00F92E8C"/>
    <w:rsid w:val="00F932B1"/>
    <w:rsid w:val="00F9331A"/>
    <w:rsid w:val="00F94DBA"/>
    <w:rsid w:val="00F95036"/>
    <w:rsid w:val="00F95245"/>
    <w:rsid w:val="00F95292"/>
    <w:rsid w:val="00F955F0"/>
    <w:rsid w:val="00F9588C"/>
    <w:rsid w:val="00F959A2"/>
    <w:rsid w:val="00F95B05"/>
    <w:rsid w:val="00F96A3E"/>
    <w:rsid w:val="00F96D62"/>
    <w:rsid w:val="00F975C7"/>
    <w:rsid w:val="00F97E16"/>
    <w:rsid w:val="00F97E89"/>
    <w:rsid w:val="00F97EF6"/>
    <w:rsid w:val="00FA0230"/>
    <w:rsid w:val="00FA09C2"/>
    <w:rsid w:val="00FA10A8"/>
    <w:rsid w:val="00FA1157"/>
    <w:rsid w:val="00FA16D9"/>
    <w:rsid w:val="00FA20A5"/>
    <w:rsid w:val="00FA2B89"/>
    <w:rsid w:val="00FA2E5D"/>
    <w:rsid w:val="00FA2F26"/>
    <w:rsid w:val="00FA3244"/>
    <w:rsid w:val="00FA3291"/>
    <w:rsid w:val="00FA3910"/>
    <w:rsid w:val="00FA3A17"/>
    <w:rsid w:val="00FA3D04"/>
    <w:rsid w:val="00FA500B"/>
    <w:rsid w:val="00FA5404"/>
    <w:rsid w:val="00FA686A"/>
    <w:rsid w:val="00FA6F48"/>
    <w:rsid w:val="00FA72A5"/>
    <w:rsid w:val="00FA7683"/>
    <w:rsid w:val="00FA7A27"/>
    <w:rsid w:val="00FA7DF0"/>
    <w:rsid w:val="00FB1AE6"/>
    <w:rsid w:val="00FB2434"/>
    <w:rsid w:val="00FB26C6"/>
    <w:rsid w:val="00FB397F"/>
    <w:rsid w:val="00FB41C6"/>
    <w:rsid w:val="00FB5EE1"/>
    <w:rsid w:val="00FB6757"/>
    <w:rsid w:val="00FB69DD"/>
    <w:rsid w:val="00FB734F"/>
    <w:rsid w:val="00FB752F"/>
    <w:rsid w:val="00FB7751"/>
    <w:rsid w:val="00FB79D2"/>
    <w:rsid w:val="00FC0553"/>
    <w:rsid w:val="00FC1885"/>
    <w:rsid w:val="00FC1BC7"/>
    <w:rsid w:val="00FC2A4F"/>
    <w:rsid w:val="00FC2BDD"/>
    <w:rsid w:val="00FC30AF"/>
    <w:rsid w:val="00FC34B0"/>
    <w:rsid w:val="00FC3FF7"/>
    <w:rsid w:val="00FC408B"/>
    <w:rsid w:val="00FC43BC"/>
    <w:rsid w:val="00FC4762"/>
    <w:rsid w:val="00FC57CC"/>
    <w:rsid w:val="00FC5BCB"/>
    <w:rsid w:val="00FC65E1"/>
    <w:rsid w:val="00FC6C43"/>
    <w:rsid w:val="00FC7BFB"/>
    <w:rsid w:val="00FC7C5B"/>
    <w:rsid w:val="00FD039F"/>
    <w:rsid w:val="00FD0AA1"/>
    <w:rsid w:val="00FD0CD1"/>
    <w:rsid w:val="00FD0E9B"/>
    <w:rsid w:val="00FD1462"/>
    <w:rsid w:val="00FD2832"/>
    <w:rsid w:val="00FD2E4C"/>
    <w:rsid w:val="00FD3052"/>
    <w:rsid w:val="00FD3074"/>
    <w:rsid w:val="00FD396B"/>
    <w:rsid w:val="00FD39EE"/>
    <w:rsid w:val="00FD3E81"/>
    <w:rsid w:val="00FD41DC"/>
    <w:rsid w:val="00FD4275"/>
    <w:rsid w:val="00FD43A7"/>
    <w:rsid w:val="00FD4B93"/>
    <w:rsid w:val="00FD4C55"/>
    <w:rsid w:val="00FD52C4"/>
    <w:rsid w:val="00FD53EA"/>
    <w:rsid w:val="00FD5416"/>
    <w:rsid w:val="00FD579F"/>
    <w:rsid w:val="00FD6320"/>
    <w:rsid w:val="00FD6323"/>
    <w:rsid w:val="00FD6D35"/>
    <w:rsid w:val="00FD6DCC"/>
    <w:rsid w:val="00FD6E2D"/>
    <w:rsid w:val="00FD76BE"/>
    <w:rsid w:val="00FE020B"/>
    <w:rsid w:val="00FE03C4"/>
    <w:rsid w:val="00FE0574"/>
    <w:rsid w:val="00FE0844"/>
    <w:rsid w:val="00FE08AD"/>
    <w:rsid w:val="00FE0FFD"/>
    <w:rsid w:val="00FE15E6"/>
    <w:rsid w:val="00FE1DA0"/>
    <w:rsid w:val="00FE4E0B"/>
    <w:rsid w:val="00FE530E"/>
    <w:rsid w:val="00FE54E0"/>
    <w:rsid w:val="00FE5A01"/>
    <w:rsid w:val="00FE670C"/>
    <w:rsid w:val="00FE68EE"/>
    <w:rsid w:val="00FE6D75"/>
    <w:rsid w:val="00FE774F"/>
    <w:rsid w:val="00FF0313"/>
    <w:rsid w:val="00FF085D"/>
    <w:rsid w:val="00FF0ED2"/>
    <w:rsid w:val="00FF1F82"/>
    <w:rsid w:val="00FF2E8B"/>
    <w:rsid w:val="00FF31AA"/>
    <w:rsid w:val="00FF39A8"/>
    <w:rsid w:val="00FF39F0"/>
    <w:rsid w:val="00FF4054"/>
    <w:rsid w:val="00FF439F"/>
    <w:rsid w:val="00FF4754"/>
    <w:rsid w:val="00FF475C"/>
    <w:rsid w:val="00FF47D9"/>
    <w:rsid w:val="00FF623D"/>
    <w:rsid w:val="00FF6EA4"/>
    <w:rsid w:val="00FF742C"/>
    <w:rsid w:val="00FF74C6"/>
    <w:rsid w:val="00FF7984"/>
    <w:rsid w:val="00FF79E9"/>
    <w:rsid w:val="00FF7D78"/>
    <w:rsid w:val="01433E6A"/>
    <w:rsid w:val="0215C050"/>
    <w:rsid w:val="022AFC51"/>
    <w:rsid w:val="026E553B"/>
    <w:rsid w:val="0304905A"/>
    <w:rsid w:val="030C2130"/>
    <w:rsid w:val="035BF4ED"/>
    <w:rsid w:val="036E01A9"/>
    <w:rsid w:val="03A8AC27"/>
    <w:rsid w:val="043151B1"/>
    <w:rsid w:val="04A7F191"/>
    <w:rsid w:val="04D08FD9"/>
    <w:rsid w:val="04D5813F"/>
    <w:rsid w:val="04DA5CB9"/>
    <w:rsid w:val="04E80271"/>
    <w:rsid w:val="051A7799"/>
    <w:rsid w:val="0585F03C"/>
    <w:rsid w:val="066BEBE0"/>
    <w:rsid w:val="069F8AE5"/>
    <w:rsid w:val="06FDD480"/>
    <w:rsid w:val="06FDED72"/>
    <w:rsid w:val="074080D7"/>
    <w:rsid w:val="07742D11"/>
    <w:rsid w:val="079A4ABB"/>
    <w:rsid w:val="07D7358E"/>
    <w:rsid w:val="080B9BCE"/>
    <w:rsid w:val="08CE74B6"/>
    <w:rsid w:val="08F87B22"/>
    <w:rsid w:val="0940786B"/>
    <w:rsid w:val="0983F326"/>
    <w:rsid w:val="098B91C2"/>
    <w:rsid w:val="0A25BDC9"/>
    <w:rsid w:val="0A35E910"/>
    <w:rsid w:val="0A5ABA92"/>
    <w:rsid w:val="0AAB64C7"/>
    <w:rsid w:val="0AD1CACF"/>
    <w:rsid w:val="0B01CFA6"/>
    <w:rsid w:val="0B2FB5C3"/>
    <w:rsid w:val="0B373C7B"/>
    <w:rsid w:val="0BA6AC3B"/>
    <w:rsid w:val="0BFF3208"/>
    <w:rsid w:val="0C01BE71"/>
    <w:rsid w:val="0C789955"/>
    <w:rsid w:val="0C99DB19"/>
    <w:rsid w:val="0CD71404"/>
    <w:rsid w:val="0DAF18B0"/>
    <w:rsid w:val="0DBF6E10"/>
    <w:rsid w:val="0DD8BFB0"/>
    <w:rsid w:val="0DEE2C5C"/>
    <w:rsid w:val="0E735C9C"/>
    <w:rsid w:val="0E87B6A7"/>
    <w:rsid w:val="0ED83869"/>
    <w:rsid w:val="0EDE835B"/>
    <w:rsid w:val="0EE92FF9"/>
    <w:rsid w:val="0EFFA648"/>
    <w:rsid w:val="0F5B3E71"/>
    <w:rsid w:val="0FE0F1A8"/>
    <w:rsid w:val="1015AD10"/>
    <w:rsid w:val="1094126C"/>
    <w:rsid w:val="10ACFEB3"/>
    <w:rsid w:val="10AD3AC9"/>
    <w:rsid w:val="10D0CA48"/>
    <w:rsid w:val="10F6B708"/>
    <w:rsid w:val="110BA5F6"/>
    <w:rsid w:val="11CA862B"/>
    <w:rsid w:val="1259B206"/>
    <w:rsid w:val="12EBEF4B"/>
    <w:rsid w:val="149DF3A0"/>
    <w:rsid w:val="14B29F94"/>
    <w:rsid w:val="14B3FCC6"/>
    <w:rsid w:val="14BFA2DF"/>
    <w:rsid w:val="14E46886"/>
    <w:rsid w:val="14ED9E38"/>
    <w:rsid w:val="151CF0AF"/>
    <w:rsid w:val="15520D97"/>
    <w:rsid w:val="1581DFE3"/>
    <w:rsid w:val="1589B9F6"/>
    <w:rsid w:val="166133CB"/>
    <w:rsid w:val="169E0D7C"/>
    <w:rsid w:val="16BC5CF3"/>
    <w:rsid w:val="174315CB"/>
    <w:rsid w:val="17781BBF"/>
    <w:rsid w:val="17AB3EAF"/>
    <w:rsid w:val="185BF8D7"/>
    <w:rsid w:val="186C41AC"/>
    <w:rsid w:val="18D31D3C"/>
    <w:rsid w:val="18D3D4B8"/>
    <w:rsid w:val="195285AF"/>
    <w:rsid w:val="19B66D57"/>
    <w:rsid w:val="19BAB8BD"/>
    <w:rsid w:val="1A1899A8"/>
    <w:rsid w:val="1A2E74A0"/>
    <w:rsid w:val="1A81D220"/>
    <w:rsid w:val="1AEAC571"/>
    <w:rsid w:val="1B1A7ADC"/>
    <w:rsid w:val="1B3A6416"/>
    <w:rsid w:val="1B47E002"/>
    <w:rsid w:val="1BF9CF31"/>
    <w:rsid w:val="1C01841B"/>
    <w:rsid w:val="1C0D277E"/>
    <w:rsid w:val="1C1075A2"/>
    <w:rsid w:val="1C216365"/>
    <w:rsid w:val="1C4C3D4F"/>
    <w:rsid w:val="1C6E9640"/>
    <w:rsid w:val="1C841D3D"/>
    <w:rsid w:val="1DA34502"/>
    <w:rsid w:val="1E22B83E"/>
    <w:rsid w:val="1EA66947"/>
    <w:rsid w:val="1EA73E28"/>
    <w:rsid w:val="1EF93E19"/>
    <w:rsid w:val="1F2A8841"/>
    <w:rsid w:val="1F4496AA"/>
    <w:rsid w:val="1F57391C"/>
    <w:rsid w:val="1F900441"/>
    <w:rsid w:val="1FC5AF07"/>
    <w:rsid w:val="1FCA9AB0"/>
    <w:rsid w:val="20337065"/>
    <w:rsid w:val="2038C9A9"/>
    <w:rsid w:val="204239A8"/>
    <w:rsid w:val="2101899A"/>
    <w:rsid w:val="2156070E"/>
    <w:rsid w:val="218290F4"/>
    <w:rsid w:val="2187A66D"/>
    <w:rsid w:val="21883E38"/>
    <w:rsid w:val="2196F2AF"/>
    <w:rsid w:val="21B67F2F"/>
    <w:rsid w:val="21DAB105"/>
    <w:rsid w:val="21E4FB70"/>
    <w:rsid w:val="21F9CB65"/>
    <w:rsid w:val="2237B852"/>
    <w:rsid w:val="227A0BBF"/>
    <w:rsid w:val="229724E1"/>
    <w:rsid w:val="22D6E26F"/>
    <w:rsid w:val="23053A13"/>
    <w:rsid w:val="23859FAE"/>
    <w:rsid w:val="2407F728"/>
    <w:rsid w:val="2441C163"/>
    <w:rsid w:val="2470995A"/>
    <w:rsid w:val="2495C6E9"/>
    <w:rsid w:val="2520383D"/>
    <w:rsid w:val="25B97591"/>
    <w:rsid w:val="25D3612F"/>
    <w:rsid w:val="262DF95F"/>
    <w:rsid w:val="26618DC9"/>
    <w:rsid w:val="26981056"/>
    <w:rsid w:val="269EDF8F"/>
    <w:rsid w:val="273DC0DF"/>
    <w:rsid w:val="2765E178"/>
    <w:rsid w:val="276EE04A"/>
    <w:rsid w:val="28633E77"/>
    <w:rsid w:val="289C70B5"/>
    <w:rsid w:val="2900F064"/>
    <w:rsid w:val="29196A17"/>
    <w:rsid w:val="297B80AC"/>
    <w:rsid w:val="297C7482"/>
    <w:rsid w:val="29E71301"/>
    <w:rsid w:val="2A4337A4"/>
    <w:rsid w:val="2B2495C5"/>
    <w:rsid w:val="2B255935"/>
    <w:rsid w:val="2B67C81E"/>
    <w:rsid w:val="2B6F0E73"/>
    <w:rsid w:val="2BCFA5B5"/>
    <w:rsid w:val="2C22DDF5"/>
    <w:rsid w:val="2C288C9A"/>
    <w:rsid w:val="2C3E685E"/>
    <w:rsid w:val="2C565465"/>
    <w:rsid w:val="2C6409C9"/>
    <w:rsid w:val="2C91C1E1"/>
    <w:rsid w:val="2CE0ABD0"/>
    <w:rsid w:val="2DEDEE32"/>
    <w:rsid w:val="2E148FEC"/>
    <w:rsid w:val="2E4632DA"/>
    <w:rsid w:val="2E60A68B"/>
    <w:rsid w:val="2E62E736"/>
    <w:rsid w:val="2ED7DDD6"/>
    <w:rsid w:val="2EE96F82"/>
    <w:rsid w:val="2F8F9CCE"/>
    <w:rsid w:val="2FAD4B04"/>
    <w:rsid w:val="2FFB9860"/>
    <w:rsid w:val="305DEB15"/>
    <w:rsid w:val="31998F70"/>
    <w:rsid w:val="319A87F8"/>
    <w:rsid w:val="31DFEDFC"/>
    <w:rsid w:val="31FE7FE1"/>
    <w:rsid w:val="31FF1756"/>
    <w:rsid w:val="320DE621"/>
    <w:rsid w:val="332D1E5E"/>
    <w:rsid w:val="33355FD1"/>
    <w:rsid w:val="33365859"/>
    <w:rsid w:val="339C87F5"/>
    <w:rsid w:val="33C0B54C"/>
    <w:rsid w:val="33FCE5B4"/>
    <w:rsid w:val="34306ADA"/>
    <w:rsid w:val="34418052"/>
    <w:rsid w:val="35B9FEB4"/>
    <w:rsid w:val="35BD30CD"/>
    <w:rsid w:val="360D49C7"/>
    <w:rsid w:val="362890BF"/>
    <w:rsid w:val="36A90596"/>
    <w:rsid w:val="36D4CC45"/>
    <w:rsid w:val="36EBCF4E"/>
    <w:rsid w:val="36FBB798"/>
    <w:rsid w:val="373C8557"/>
    <w:rsid w:val="3747BF01"/>
    <w:rsid w:val="380A6140"/>
    <w:rsid w:val="386F13FC"/>
    <w:rsid w:val="38FF426F"/>
    <w:rsid w:val="3969A767"/>
    <w:rsid w:val="39FB0A4C"/>
    <w:rsid w:val="3A55C1F2"/>
    <w:rsid w:val="3A61FBBB"/>
    <w:rsid w:val="3AB7E434"/>
    <w:rsid w:val="3AFF1743"/>
    <w:rsid w:val="3B29FC2D"/>
    <w:rsid w:val="3BA483C8"/>
    <w:rsid w:val="3BAE3800"/>
    <w:rsid w:val="3BBF2F89"/>
    <w:rsid w:val="3BC46AC1"/>
    <w:rsid w:val="3CA104F2"/>
    <w:rsid w:val="3D0B1C80"/>
    <w:rsid w:val="3DD0FD92"/>
    <w:rsid w:val="3DDF8050"/>
    <w:rsid w:val="3E24233B"/>
    <w:rsid w:val="3E478D81"/>
    <w:rsid w:val="3E78270B"/>
    <w:rsid w:val="3E7BC93B"/>
    <w:rsid w:val="3ED045A5"/>
    <w:rsid w:val="3EE887D4"/>
    <w:rsid w:val="3EF13002"/>
    <w:rsid w:val="3EF528CF"/>
    <w:rsid w:val="3F37B5E4"/>
    <w:rsid w:val="3FA18F9D"/>
    <w:rsid w:val="3FB9B47E"/>
    <w:rsid w:val="407DBCD9"/>
    <w:rsid w:val="408CFB7A"/>
    <w:rsid w:val="408E37BC"/>
    <w:rsid w:val="40B5397F"/>
    <w:rsid w:val="41BB14CE"/>
    <w:rsid w:val="41D47651"/>
    <w:rsid w:val="438BE94F"/>
    <w:rsid w:val="439BD88E"/>
    <w:rsid w:val="43DED251"/>
    <w:rsid w:val="43E2A606"/>
    <w:rsid w:val="44DAB893"/>
    <w:rsid w:val="4516A682"/>
    <w:rsid w:val="45178D23"/>
    <w:rsid w:val="45CA4651"/>
    <w:rsid w:val="45D8F040"/>
    <w:rsid w:val="45D94D17"/>
    <w:rsid w:val="460D2BA3"/>
    <w:rsid w:val="4611DEDE"/>
    <w:rsid w:val="4653450A"/>
    <w:rsid w:val="4695A680"/>
    <w:rsid w:val="46987155"/>
    <w:rsid w:val="471384A1"/>
    <w:rsid w:val="47AE840E"/>
    <w:rsid w:val="48020C23"/>
    <w:rsid w:val="48320E3E"/>
    <w:rsid w:val="485BDA50"/>
    <w:rsid w:val="487341CD"/>
    <w:rsid w:val="48A3CB27"/>
    <w:rsid w:val="48A596C2"/>
    <w:rsid w:val="48FC25E1"/>
    <w:rsid w:val="495119FF"/>
    <w:rsid w:val="496CA768"/>
    <w:rsid w:val="49E4ECDF"/>
    <w:rsid w:val="49F04D7B"/>
    <w:rsid w:val="4B53681A"/>
    <w:rsid w:val="4B55B0DB"/>
    <w:rsid w:val="4B9A3185"/>
    <w:rsid w:val="4BBCE320"/>
    <w:rsid w:val="4BCC2D43"/>
    <w:rsid w:val="4BD2E69C"/>
    <w:rsid w:val="4C2B67F2"/>
    <w:rsid w:val="4C854E47"/>
    <w:rsid w:val="4C8A98A7"/>
    <w:rsid w:val="4CAF9A14"/>
    <w:rsid w:val="4D8682D3"/>
    <w:rsid w:val="4DB988C4"/>
    <w:rsid w:val="4DC00067"/>
    <w:rsid w:val="4DF18FD6"/>
    <w:rsid w:val="4E48B7B2"/>
    <w:rsid w:val="4E6B9223"/>
    <w:rsid w:val="4E7E7368"/>
    <w:rsid w:val="4EEF62C8"/>
    <w:rsid w:val="4EF1C8E2"/>
    <w:rsid w:val="4EF483E2"/>
    <w:rsid w:val="4F39E7BD"/>
    <w:rsid w:val="4F67CD63"/>
    <w:rsid w:val="5082CF20"/>
    <w:rsid w:val="50DA46F7"/>
    <w:rsid w:val="510BEF59"/>
    <w:rsid w:val="513F0A9F"/>
    <w:rsid w:val="51549185"/>
    <w:rsid w:val="5158BDDB"/>
    <w:rsid w:val="5181C0BF"/>
    <w:rsid w:val="519839A2"/>
    <w:rsid w:val="51EC82B7"/>
    <w:rsid w:val="5203152C"/>
    <w:rsid w:val="52273E95"/>
    <w:rsid w:val="52333476"/>
    <w:rsid w:val="524F14F6"/>
    <w:rsid w:val="53383CB9"/>
    <w:rsid w:val="53D704CD"/>
    <w:rsid w:val="5471929D"/>
    <w:rsid w:val="55E83B5B"/>
    <w:rsid w:val="55E986DB"/>
    <w:rsid w:val="55FAE477"/>
    <w:rsid w:val="5618BAF7"/>
    <w:rsid w:val="56D077C1"/>
    <w:rsid w:val="570FFBBC"/>
    <w:rsid w:val="572F3619"/>
    <w:rsid w:val="5765C638"/>
    <w:rsid w:val="576E59EE"/>
    <w:rsid w:val="5796D144"/>
    <w:rsid w:val="57AC375D"/>
    <w:rsid w:val="57EB0E14"/>
    <w:rsid w:val="57F54C68"/>
    <w:rsid w:val="58448B4C"/>
    <w:rsid w:val="586B357C"/>
    <w:rsid w:val="586EAFE5"/>
    <w:rsid w:val="5873A6EC"/>
    <w:rsid w:val="58766D1F"/>
    <w:rsid w:val="58BA4569"/>
    <w:rsid w:val="58BE9753"/>
    <w:rsid w:val="58DFB23E"/>
    <w:rsid w:val="59188839"/>
    <w:rsid w:val="5939C82A"/>
    <w:rsid w:val="5967007A"/>
    <w:rsid w:val="59DF9AE1"/>
    <w:rsid w:val="59E95F7C"/>
    <w:rsid w:val="5AAA3CEF"/>
    <w:rsid w:val="5AADA07D"/>
    <w:rsid w:val="5AF8318C"/>
    <w:rsid w:val="5B52C4A3"/>
    <w:rsid w:val="5C1AE4FA"/>
    <w:rsid w:val="5C3A53D0"/>
    <w:rsid w:val="5C8D09F4"/>
    <w:rsid w:val="5CD0B7DD"/>
    <w:rsid w:val="5D38F024"/>
    <w:rsid w:val="5D9EF3DF"/>
    <w:rsid w:val="5DA7581D"/>
    <w:rsid w:val="5DB7CDB1"/>
    <w:rsid w:val="5E47E4CB"/>
    <w:rsid w:val="5E775A7F"/>
    <w:rsid w:val="5EC5FA50"/>
    <w:rsid w:val="5EC86FD7"/>
    <w:rsid w:val="5EC9E724"/>
    <w:rsid w:val="5EE23F98"/>
    <w:rsid w:val="5F001FD8"/>
    <w:rsid w:val="5F2E3A76"/>
    <w:rsid w:val="5F7C3BDA"/>
    <w:rsid w:val="5F92BC99"/>
    <w:rsid w:val="5FA87125"/>
    <w:rsid w:val="5FCA2172"/>
    <w:rsid w:val="5FCB99C9"/>
    <w:rsid w:val="60081F0E"/>
    <w:rsid w:val="6074169A"/>
    <w:rsid w:val="611352A7"/>
    <w:rsid w:val="6170249F"/>
    <w:rsid w:val="6192AC44"/>
    <w:rsid w:val="61DE254F"/>
    <w:rsid w:val="61E47013"/>
    <w:rsid w:val="61F74F01"/>
    <w:rsid w:val="6203789D"/>
    <w:rsid w:val="620727A1"/>
    <w:rsid w:val="6227F8E9"/>
    <w:rsid w:val="62BBAAA0"/>
    <w:rsid w:val="62EDC1FA"/>
    <w:rsid w:val="63319230"/>
    <w:rsid w:val="63AE8004"/>
    <w:rsid w:val="641C965E"/>
    <w:rsid w:val="64EF7CAC"/>
    <w:rsid w:val="6503A330"/>
    <w:rsid w:val="654A5065"/>
    <w:rsid w:val="65D65040"/>
    <w:rsid w:val="6663CDE9"/>
    <w:rsid w:val="6729E8C5"/>
    <w:rsid w:val="672F13C4"/>
    <w:rsid w:val="675A2B27"/>
    <w:rsid w:val="67F75AD7"/>
    <w:rsid w:val="680821FD"/>
    <w:rsid w:val="683BB8D8"/>
    <w:rsid w:val="684F9036"/>
    <w:rsid w:val="687FE723"/>
    <w:rsid w:val="68D3C258"/>
    <w:rsid w:val="68E7E79C"/>
    <w:rsid w:val="6921E034"/>
    <w:rsid w:val="6937171A"/>
    <w:rsid w:val="693B5AA4"/>
    <w:rsid w:val="69B6B992"/>
    <w:rsid w:val="6A29AB1D"/>
    <w:rsid w:val="6A9B7EDC"/>
    <w:rsid w:val="6AA79A47"/>
    <w:rsid w:val="6ADCED54"/>
    <w:rsid w:val="6AEA81ED"/>
    <w:rsid w:val="6B0EC1F4"/>
    <w:rsid w:val="6B30070F"/>
    <w:rsid w:val="6B4EAE07"/>
    <w:rsid w:val="6B6C0B5B"/>
    <w:rsid w:val="6BA7D7D3"/>
    <w:rsid w:val="6BBA7DF2"/>
    <w:rsid w:val="6BBB8B22"/>
    <w:rsid w:val="6CAA0406"/>
    <w:rsid w:val="6CB27FDB"/>
    <w:rsid w:val="6CDC084A"/>
    <w:rsid w:val="6CE7CE8F"/>
    <w:rsid w:val="6D570174"/>
    <w:rsid w:val="6DA587AC"/>
    <w:rsid w:val="6DC6CE6D"/>
    <w:rsid w:val="6DE77EAE"/>
    <w:rsid w:val="6E31F478"/>
    <w:rsid w:val="6E3497DE"/>
    <w:rsid w:val="6E3EAA78"/>
    <w:rsid w:val="6E4662B6"/>
    <w:rsid w:val="6EEDB600"/>
    <w:rsid w:val="6EEE0492"/>
    <w:rsid w:val="6EF174A3"/>
    <w:rsid w:val="6F18A328"/>
    <w:rsid w:val="6F6BADC0"/>
    <w:rsid w:val="6FA6589E"/>
    <w:rsid w:val="7098ECA1"/>
    <w:rsid w:val="7137ED8B"/>
    <w:rsid w:val="7147589E"/>
    <w:rsid w:val="7156F2BF"/>
    <w:rsid w:val="71A409CE"/>
    <w:rsid w:val="71EF40BA"/>
    <w:rsid w:val="72188EB7"/>
    <w:rsid w:val="725826A5"/>
    <w:rsid w:val="727914A9"/>
    <w:rsid w:val="7292C0A4"/>
    <w:rsid w:val="7309B027"/>
    <w:rsid w:val="7329259C"/>
    <w:rsid w:val="7364CE3C"/>
    <w:rsid w:val="738C2E8D"/>
    <w:rsid w:val="73991FB9"/>
    <w:rsid w:val="73A3EC68"/>
    <w:rsid w:val="73F01B3B"/>
    <w:rsid w:val="74268015"/>
    <w:rsid w:val="746881FF"/>
    <w:rsid w:val="74C6153D"/>
    <w:rsid w:val="74EF34E8"/>
    <w:rsid w:val="75A9672D"/>
    <w:rsid w:val="75E905EB"/>
    <w:rsid w:val="76090525"/>
    <w:rsid w:val="76381995"/>
    <w:rsid w:val="768B0549"/>
    <w:rsid w:val="76D6833D"/>
    <w:rsid w:val="76DC00B7"/>
    <w:rsid w:val="7716E32B"/>
    <w:rsid w:val="771D3A54"/>
    <w:rsid w:val="77AA1A1C"/>
    <w:rsid w:val="7826D5AA"/>
    <w:rsid w:val="784E2A63"/>
    <w:rsid w:val="790728F8"/>
    <w:rsid w:val="7920730F"/>
    <w:rsid w:val="792BA641"/>
    <w:rsid w:val="799102E3"/>
    <w:rsid w:val="79C64D54"/>
    <w:rsid w:val="7A099538"/>
    <w:rsid w:val="7A26A68A"/>
    <w:rsid w:val="7AD4B22A"/>
    <w:rsid w:val="7B457A1E"/>
    <w:rsid w:val="7B460639"/>
    <w:rsid w:val="7B995D4B"/>
    <w:rsid w:val="7BC99324"/>
    <w:rsid w:val="7C3AF721"/>
    <w:rsid w:val="7C8532B8"/>
    <w:rsid w:val="7D074C38"/>
    <w:rsid w:val="7D5E474C"/>
    <w:rsid w:val="7DF1A6E8"/>
    <w:rsid w:val="7E7885E1"/>
    <w:rsid w:val="7E91412E"/>
    <w:rsid w:val="7ED0FE0D"/>
    <w:rsid w:val="7EDFF7C3"/>
    <w:rsid w:val="7F49216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58ABBD"/>
  <w15:chartTrackingRefBased/>
  <w15:docId w15:val="{71B1D57E-8606-4BF5-A9DF-DF8E3CD16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C7BF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C7BF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FC7B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4344A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772D8A"/>
    <w:pPr>
      <w:keepNext/>
      <w:keepLines/>
      <w:spacing w:before="40" w:after="0" w:line="276" w:lineRule="auto"/>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7BF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FC7BF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FC7BFB"/>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4344A9"/>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sid w:val="00772D8A"/>
    <w:rPr>
      <w:rFonts w:asciiTheme="majorHAnsi" w:eastAsiaTheme="majorEastAsia" w:hAnsiTheme="majorHAnsi" w:cstheme="majorBidi"/>
      <w:color w:val="2F5496" w:themeColor="accent1" w:themeShade="BF"/>
    </w:rPr>
  </w:style>
  <w:style w:type="paragraph" w:customStyle="1" w:styleId="Default">
    <w:name w:val="Default"/>
    <w:rsid w:val="00806005"/>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DefaultParagraphFont"/>
    <w:uiPriority w:val="99"/>
    <w:unhideWhenUsed/>
    <w:rsid w:val="00FF7984"/>
    <w:rPr>
      <w:color w:val="0000FF"/>
      <w:u w:val="single"/>
    </w:rPr>
  </w:style>
  <w:style w:type="character" w:styleId="UnresolvedMention">
    <w:name w:val="Unresolved Mention"/>
    <w:basedOn w:val="DefaultParagraphFont"/>
    <w:uiPriority w:val="99"/>
    <w:semiHidden/>
    <w:unhideWhenUsed/>
    <w:rsid w:val="00EA1625"/>
    <w:rPr>
      <w:color w:val="605E5C"/>
      <w:shd w:val="clear" w:color="auto" w:fill="E1DFDD"/>
    </w:rPr>
  </w:style>
  <w:style w:type="paragraph" w:customStyle="1" w:styleId="EndNoteBibliographyTitle">
    <w:name w:val="EndNote Bibliography Title"/>
    <w:basedOn w:val="Normal"/>
    <w:link w:val="EndNoteBibliographyTitleChar"/>
    <w:rsid w:val="00EA1625"/>
    <w:pPr>
      <w:spacing w:after="0"/>
      <w:jc w:val="center"/>
    </w:pPr>
    <w:rPr>
      <w:rFonts w:ascii="Arial" w:hAnsi="Arial" w:cs="Arial"/>
      <w:noProof/>
      <w:lang w:val="en-US"/>
    </w:rPr>
  </w:style>
  <w:style w:type="character" w:customStyle="1" w:styleId="EndNoteBibliographyTitleChar">
    <w:name w:val="EndNote Bibliography Title Char"/>
    <w:basedOn w:val="DefaultParagraphFont"/>
    <w:link w:val="EndNoteBibliographyTitle"/>
    <w:rsid w:val="00EA1625"/>
    <w:rPr>
      <w:rFonts w:ascii="Arial" w:hAnsi="Arial" w:cs="Arial"/>
      <w:noProof/>
      <w:lang w:val="en-US"/>
    </w:rPr>
  </w:style>
  <w:style w:type="paragraph" w:customStyle="1" w:styleId="EndNoteBibliography">
    <w:name w:val="EndNote Bibliography"/>
    <w:basedOn w:val="Normal"/>
    <w:link w:val="EndNoteBibliographyChar"/>
    <w:rsid w:val="00EA1625"/>
    <w:pPr>
      <w:spacing w:line="360" w:lineRule="auto"/>
    </w:pPr>
    <w:rPr>
      <w:rFonts w:ascii="Arial" w:hAnsi="Arial" w:cs="Arial"/>
      <w:noProof/>
      <w:lang w:val="en-US"/>
    </w:rPr>
  </w:style>
  <w:style w:type="character" w:customStyle="1" w:styleId="EndNoteBibliographyChar">
    <w:name w:val="EndNote Bibliography Char"/>
    <w:basedOn w:val="DefaultParagraphFont"/>
    <w:link w:val="EndNoteBibliography"/>
    <w:rsid w:val="00EA1625"/>
    <w:rPr>
      <w:rFonts w:ascii="Arial" w:hAnsi="Arial" w:cs="Arial"/>
      <w:noProof/>
      <w:lang w:val="en-US"/>
    </w:rPr>
  </w:style>
  <w:style w:type="paragraph" w:styleId="BalloonText">
    <w:name w:val="Balloon Text"/>
    <w:basedOn w:val="Normal"/>
    <w:link w:val="BalloonTextChar"/>
    <w:uiPriority w:val="99"/>
    <w:unhideWhenUsed/>
    <w:rsid w:val="00F07D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F07D45"/>
    <w:rPr>
      <w:rFonts w:ascii="Segoe UI" w:hAnsi="Segoe UI" w:cs="Segoe UI"/>
      <w:sz w:val="18"/>
      <w:szCs w:val="18"/>
    </w:rPr>
  </w:style>
  <w:style w:type="paragraph" w:styleId="ListParagraph">
    <w:name w:val="List Paragraph"/>
    <w:basedOn w:val="Normal"/>
    <w:uiPriority w:val="34"/>
    <w:qFormat/>
    <w:rsid w:val="00F64E38"/>
    <w:pPr>
      <w:ind w:left="720"/>
      <w:contextualSpacing/>
    </w:pPr>
  </w:style>
  <w:style w:type="character" w:styleId="FollowedHyperlink">
    <w:name w:val="FollowedHyperlink"/>
    <w:basedOn w:val="DefaultParagraphFont"/>
    <w:uiPriority w:val="99"/>
    <w:semiHidden/>
    <w:unhideWhenUsed/>
    <w:rsid w:val="00FD76BE"/>
    <w:rPr>
      <w:color w:val="954F72" w:themeColor="followedHyperlink"/>
      <w:u w:val="single"/>
    </w:rPr>
  </w:style>
  <w:style w:type="character" w:styleId="CommentReference">
    <w:name w:val="annotation reference"/>
    <w:basedOn w:val="DefaultParagraphFont"/>
    <w:uiPriority w:val="99"/>
    <w:semiHidden/>
    <w:unhideWhenUsed/>
    <w:rsid w:val="009116D4"/>
    <w:rPr>
      <w:sz w:val="16"/>
      <w:szCs w:val="16"/>
    </w:rPr>
  </w:style>
  <w:style w:type="paragraph" w:styleId="CommentText">
    <w:name w:val="annotation text"/>
    <w:basedOn w:val="Normal"/>
    <w:link w:val="CommentTextChar"/>
    <w:uiPriority w:val="99"/>
    <w:unhideWhenUsed/>
    <w:rsid w:val="009116D4"/>
    <w:pPr>
      <w:spacing w:line="240" w:lineRule="auto"/>
    </w:pPr>
    <w:rPr>
      <w:sz w:val="20"/>
      <w:szCs w:val="20"/>
    </w:rPr>
  </w:style>
  <w:style w:type="character" w:customStyle="1" w:styleId="CommentTextChar">
    <w:name w:val="Comment Text Char"/>
    <w:basedOn w:val="DefaultParagraphFont"/>
    <w:link w:val="CommentText"/>
    <w:uiPriority w:val="99"/>
    <w:rsid w:val="009116D4"/>
    <w:rPr>
      <w:sz w:val="20"/>
      <w:szCs w:val="20"/>
    </w:rPr>
  </w:style>
  <w:style w:type="paragraph" w:styleId="CommentSubject">
    <w:name w:val="annotation subject"/>
    <w:basedOn w:val="CommentText"/>
    <w:next w:val="CommentText"/>
    <w:link w:val="CommentSubjectChar"/>
    <w:uiPriority w:val="99"/>
    <w:semiHidden/>
    <w:unhideWhenUsed/>
    <w:rsid w:val="009116D4"/>
    <w:rPr>
      <w:b/>
      <w:bCs/>
    </w:rPr>
  </w:style>
  <w:style w:type="character" w:customStyle="1" w:styleId="CommentSubjectChar">
    <w:name w:val="Comment Subject Char"/>
    <w:basedOn w:val="CommentTextChar"/>
    <w:link w:val="CommentSubject"/>
    <w:uiPriority w:val="99"/>
    <w:semiHidden/>
    <w:rsid w:val="009116D4"/>
    <w:rPr>
      <w:b/>
      <w:bCs/>
      <w:sz w:val="20"/>
      <w:szCs w:val="20"/>
    </w:rPr>
  </w:style>
  <w:style w:type="paragraph" w:styleId="Header">
    <w:name w:val="header"/>
    <w:basedOn w:val="Normal"/>
    <w:link w:val="HeaderChar"/>
    <w:uiPriority w:val="99"/>
    <w:unhideWhenUsed/>
    <w:rsid w:val="009116D4"/>
    <w:pPr>
      <w:tabs>
        <w:tab w:val="center" w:pos="4513"/>
        <w:tab w:val="right" w:pos="9026"/>
      </w:tabs>
      <w:spacing w:after="0" w:line="240" w:lineRule="auto"/>
    </w:pPr>
  </w:style>
  <w:style w:type="character" w:customStyle="1" w:styleId="HeaderChar">
    <w:name w:val="Header Char"/>
    <w:basedOn w:val="DefaultParagraphFont"/>
    <w:link w:val="Header"/>
    <w:uiPriority w:val="99"/>
    <w:rsid w:val="009116D4"/>
  </w:style>
  <w:style w:type="paragraph" w:styleId="Footer">
    <w:name w:val="footer"/>
    <w:basedOn w:val="Normal"/>
    <w:link w:val="FooterChar"/>
    <w:uiPriority w:val="99"/>
    <w:unhideWhenUsed/>
    <w:rsid w:val="009116D4"/>
    <w:pPr>
      <w:tabs>
        <w:tab w:val="center" w:pos="4513"/>
        <w:tab w:val="right" w:pos="9026"/>
      </w:tabs>
      <w:spacing w:after="0" w:line="240" w:lineRule="auto"/>
    </w:pPr>
  </w:style>
  <w:style w:type="character" w:customStyle="1" w:styleId="FooterChar">
    <w:name w:val="Footer Char"/>
    <w:basedOn w:val="DefaultParagraphFont"/>
    <w:link w:val="Footer"/>
    <w:uiPriority w:val="99"/>
    <w:rsid w:val="009116D4"/>
  </w:style>
  <w:style w:type="table" w:styleId="TableGrid">
    <w:name w:val="Table Grid"/>
    <w:basedOn w:val="TableNormal"/>
    <w:uiPriority w:val="39"/>
    <w:rsid w:val="009116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116D4"/>
    <w:pPr>
      <w:outlineLvl w:val="9"/>
    </w:pPr>
    <w:rPr>
      <w:lang w:val="en-US"/>
    </w:rPr>
  </w:style>
  <w:style w:type="paragraph" w:styleId="TOC1">
    <w:name w:val="toc 1"/>
    <w:basedOn w:val="Normal"/>
    <w:next w:val="Normal"/>
    <w:autoRedefine/>
    <w:uiPriority w:val="39"/>
    <w:unhideWhenUsed/>
    <w:rsid w:val="0081124E"/>
    <w:pPr>
      <w:tabs>
        <w:tab w:val="right" w:leader="dot" w:pos="9016"/>
      </w:tabs>
      <w:spacing w:after="100"/>
    </w:pPr>
  </w:style>
  <w:style w:type="paragraph" w:styleId="TOC2">
    <w:name w:val="toc 2"/>
    <w:basedOn w:val="Normal"/>
    <w:next w:val="Normal"/>
    <w:autoRedefine/>
    <w:uiPriority w:val="39"/>
    <w:unhideWhenUsed/>
    <w:rsid w:val="001F5427"/>
    <w:pPr>
      <w:tabs>
        <w:tab w:val="right" w:leader="dot" w:pos="9016"/>
      </w:tabs>
      <w:spacing w:after="100"/>
      <w:ind w:left="220"/>
    </w:pPr>
  </w:style>
  <w:style w:type="paragraph" w:styleId="TOC3">
    <w:name w:val="toc 3"/>
    <w:basedOn w:val="Normal"/>
    <w:next w:val="Normal"/>
    <w:autoRedefine/>
    <w:uiPriority w:val="39"/>
    <w:unhideWhenUsed/>
    <w:rsid w:val="0081124E"/>
    <w:pPr>
      <w:tabs>
        <w:tab w:val="right" w:leader="dot" w:pos="9016"/>
      </w:tabs>
      <w:spacing w:after="100"/>
      <w:ind w:left="440"/>
    </w:pPr>
  </w:style>
  <w:style w:type="character" w:customStyle="1" w:styleId="BodytextChar">
    <w:name w:val="Body text Char"/>
    <w:basedOn w:val="DefaultParagraphFont"/>
    <w:link w:val="BodyText1"/>
    <w:locked/>
    <w:rsid w:val="00772D8A"/>
    <w:rPr>
      <w:rFonts w:ascii="Arial" w:eastAsia="Times New Roman" w:hAnsi="Arial" w:cs="Arial"/>
      <w:sz w:val="24"/>
      <w:szCs w:val="20"/>
    </w:rPr>
  </w:style>
  <w:style w:type="paragraph" w:customStyle="1" w:styleId="BodyText1">
    <w:name w:val="Body Text1"/>
    <w:basedOn w:val="Normal"/>
    <w:link w:val="BodytextChar"/>
    <w:rsid w:val="00772D8A"/>
    <w:pPr>
      <w:numPr>
        <w:ilvl w:val="1"/>
        <w:numId w:val="8"/>
      </w:numPr>
      <w:spacing w:after="0" w:line="360" w:lineRule="auto"/>
    </w:pPr>
    <w:rPr>
      <w:rFonts w:ascii="Arial" w:eastAsia="Times New Roman" w:hAnsi="Arial" w:cs="Arial"/>
      <w:sz w:val="24"/>
      <w:szCs w:val="20"/>
    </w:rPr>
  </w:style>
  <w:style w:type="character" w:customStyle="1" w:styleId="UnresolvedMention1">
    <w:name w:val="Unresolved Mention1"/>
    <w:basedOn w:val="DefaultParagraphFont"/>
    <w:uiPriority w:val="99"/>
    <w:semiHidden/>
    <w:unhideWhenUsed/>
    <w:rsid w:val="00772D8A"/>
    <w:rPr>
      <w:color w:val="808080"/>
      <w:shd w:val="clear" w:color="auto" w:fill="E6E6E6"/>
    </w:rPr>
  </w:style>
  <w:style w:type="paragraph" w:styleId="Revision">
    <w:name w:val="Revision"/>
    <w:hidden/>
    <w:uiPriority w:val="99"/>
    <w:semiHidden/>
    <w:rsid w:val="00772D8A"/>
    <w:pPr>
      <w:spacing w:after="0" w:line="240" w:lineRule="auto"/>
    </w:pPr>
  </w:style>
  <w:style w:type="paragraph" w:customStyle="1" w:styleId="CM1">
    <w:name w:val="CM1"/>
    <w:basedOn w:val="Normal"/>
    <w:next w:val="Normal"/>
    <w:uiPriority w:val="99"/>
    <w:rsid w:val="00772D8A"/>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772D8A"/>
    <w:pPr>
      <w:autoSpaceDE w:val="0"/>
      <w:autoSpaceDN w:val="0"/>
      <w:adjustRightInd w:val="0"/>
      <w:spacing w:after="0" w:line="240" w:lineRule="auto"/>
    </w:pPr>
    <w:rPr>
      <w:rFonts w:ascii="EUAlbertina" w:hAnsi="EUAlbertina"/>
      <w:sz w:val="24"/>
      <w:szCs w:val="24"/>
    </w:rPr>
  </w:style>
  <w:style w:type="character" w:customStyle="1" w:styleId="UnresolvedMention2">
    <w:name w:val="Unresolved Mention2"/>
    <w:basedOn w:val="DefaultParagraphFont"/>
    <w:uiPriority w:val="99"/>
    <w:semiHidden/>
    <w:unhideWhenUsed/>
    <w:rsid w:val="00772D8A"/>
    <w:rPr>
      <w:color w:val="808080"/>
      <w:shd w:val="clear" w:color="auto" w:fill="E6E6E6"/>
    </w:rPr>
  </w:style>
  <w:style w:type="paragraph" w:styleId="NormalWeb">
    <w:name w:val="Normal (Web)"/>
    <w:basedOn w:val="Normal"/>
    <w:uiPriority w:val="99"/>
    <w:semiHidden/>
    <w:unhideWhenUsed/>
    <w:rsid w:val="00772D8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ref-journal">
    <w:name w:val="ref-journal"/>
    <w:basedOn w:val="DefaultParagraphFont"/>
    <w:rsid w:val="00772D8A"/>
  </w:style>
  <w:style w:type="character" w:customStyle="1" w:styleId="ref-vol">
    <w:name w:val="ref-vol"/>
    <w:basedOn w:val="DefaultParagraphFont"/>
    <w:rsid w:val="00772D8A"/>
  </w:style>
  <w:style w:type="paragraph" w:styleId="Caption">
    <w:name w:val="caption"/>
    <w:basedOn w:val="Normal"/>
    <w:next w:val="Normal"/>
    <w:uiPriority w:val="35"/>
    <w:unhideWhenUsed/>
    <w:qFormat/>
    <w:rsid w:val="003C4EA5"/>
    <w:pPr>
      <w:spacing w:after="200" w:line="240" w:lineRule="auto"/>
    </w:pPr>
    <w:rPr>
      <w:i/>
      <w:iCs/>
      <w:color w:val="44546A" w:themeColor="text2"/>
      <w:sz w:val="18"/>
      <w:szCs w:val="18"/>
    </w:rPr>
  </w:style>
  <w:style w:type="paragraph" w:styleId="TableofFigures">
    <w:name w:val="table of figures"/>
    <w:basedOn w:val="Normal"/>
    <w:next w:val="Normal"/>
    <w:uiPriority w:val="99"/>
    <w:unhideWhenUsed/>
    <w:rsid w:val="003367E4"/>
    <w:pPr>
      <w:spacing w:after="0"/>
    </w:pPr>
  </w:style>
  <w:style w:type="character" w:styleId="Strong">
    <w:name w:val="Strong"/>
    <w:basedOn w:val="DefaultParagraphFont"/>
    <w:uiPriority w:val="22"/>
    <w:qFormat/>
    <w:rsid w:val="004A7D6C"/>
    <w:rPr>
      <w:b/>
      <w:bCs/>
    </w:rPr>
  </w:style>
  <w:style w:type="paragraph" w:styleId="NoSpacing">
    <w:name w:val="No Spacing"/>
    <w:uiPriority w:val="1"/>
    <w:qFormat/>
    <w:pPr>
      <w:spacing w:after="0" w:line="240" w:lineRule="auto"/>
    </w:pPr>
  </w:style>
  <w:style w:type="character" w:styleId="Emphasis">
    <w:name w:val="Emphasis"/>
    <w:basedOn w:val="DefaultParagraphFont"/>
    <w:uiPriority w:val="20"/>
    <w:qFormat/>
    <w:rPr>
      <w:i/>
      <w:iCs/>
    </w:rPr>
  </w:style>
  <w:style w:type="paragraph" w:customStyle="1" w:styleId="paragraph">
    <w:name w:val="paragraph"/>
    <w:basedOn w:val="Normal"/>
    <w:rsid w:val="00D32E3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32E3D"/>
  </w:style>
  <w:style w:type="character" w:customStyle="1" w:styleId="eop">
    <w:name w:val="eop"/>
    <w:basedOn w:val="DefaultParagraphFont"/>
    <w:rsid w:val="00D32E3D"/>
  </w:style>
  <w:style w:type="table" w:customStyle="1" w:styleId="TableGrid5">
    <w:name w:val="Table Grid5"/>
    <w:basedOn w:val="TableNormal"/>
    <w:next w:val="TableGrid"/>
    <w:uiPriority w:val="39"/>
    <w:rsid w:val="009668F5"/>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053E75"/>
    <w:pPr>
      <w:spacing w:after="100"/>
      <w:ind w:left="660"/>
    </w:pPr>
    <w:rPr>
      <w:rFonts w:eastAsiaTheme="minorEastAsia"/>
      <w:lang w:eastAsia="en-GB"/>
    </w:rPr>
  </w:style>
  <w:style w:type="paragraph" w:styleId="TOC5">
    <w:name w:val="toc 5"/>
    <w:basedOn w:val="Normal"/>
    <w:next w:val="Normal"/>
    <w:autoRedefine/>
    <w:uiPriority w:val="39"/>
    <w:unhideWhenUsed/>
    <w:rsid w:val="00053E75"/>
    <w:pPr>
      <w:spacing w:after="100"/>
      <w:ind w:left="880"/>
    </w:pPr>
    <w:rPr>
      <w:rFonts w:eastAsiaTheme="minorEastAsia"/>
      <w:lang w:eastAsia="en-GB"/>
    </w:rPr>
  </w:style>
  <w:style w:type="paragraph" w:styleId="TOC6">
    <w:name w:val="toc 6"/>
    <w:basedOn w:val="Normal"/>
    <w:next w:val="Normal"/>
    <w:autoRedefine/>
    <w:uiPriority w:val="39"/>
    <w:unhideWhenUsed/>
    <w:rsid w:val="00053E75"/>
    <w:pPr>
      <w:spacing w:after="100"/>
      <w:ind w:left="1100"/>
    </w:pPr>
    <w:rPr>
      <w:rFonts w:eastAsiaTheme="minorEastAsia"/>
      <w:lang w:eastAsia="en-GB"/>
    </w:rPr>
  </w:style>
  <w:style w:type="paragraph" w:styleId="TOC7">
    <w:name w:val="toc 7"/>
    <w:basedOn w:val="Normal"/>
    <w:next w:val="Normal"/>
    <w:autoRedefine/>
    <w:uiPriority w:val="39"/>
    <w:unhideWhenUsed/>
    <w:rsid w:val="00053E75"/>
    <w:pPr>
      <w:spacing w:after="100"/>
      <w:ind w:left="1320"/>
    </w:pPr>
    <w:rPr>
      <w:rFonts w:eastAsiaTheme="minorEastAsia"/>
      <w:lang w:eastAsia="en-GB"/>
    </w:rPr>
  </w:style>
  <w:style w:type="paragraph" w:styleId="TOC8">
    <w:name w:val="toc 8"/>
    <w:basedOn w:val="Normal"/>
    <w:next w:val="Normal"/>
    <w:autoRedefine/>
    <w:uiPriority w:val="39"/>
    <w:unhideWhenUsed/>
    <w:rsid w:val="00053E75"/>
    <w:pPr>
      <w:spacing w:after="100"/>
      <w:ind w:left="1540"/>
    </w:pPr>
    <w:rPr>
      <w:rFonts w:eastAsiaTheme="minorEastAsia"/>
      <w:lang w:eastAsia="en-GB"/>
    </w:rPr>
  </w:style>
  <w:style w:type="paragraph" w:styleId="TOC9">
    <w:name w:val="toc 9"/>
    <w:basedOn w:val="Normal"/>
    <w:next w:val="Normal"/>
    <w:autoRedefine/>
    <w:uiPriority w:val="39"/>
    <w:unhideWhenUsed/>
    <w:rsid w:val="00053E75"/>
    <w:pPr>
      <w:spacing w:after="100"/>
      <w:ind w:left="1760"/>
    </w:pPr>
    <w:rPr>
      <w:rFonts w:eastAsiaTheme="minorEastAsia"/>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742318">
      <w:bodyDiv w:val="1"/>
      <w:marLeft w:val="0"/>
      <w:marRight w:val="0"/>
      <w:marTop w:val="0"/>
      <w:marBottom w:val="0"/>
      <w:divBdr>
        <w:top w:val="none" w:sz="0" w:space="0" w:color="auto"/>
        <w:left w:val="none" w:sz="0" w:space="0" w:color="auto"/>
        <w:bottom w:val="none" w:sz="0" w:space="0" w:color="auto"/>
        <w:right w:val="none" w:sz="0" w:space="0" w:color="auto"/>
      </w:divBdr>
      <w:divsChild>
        <w:div w:id="1147166196">
          <w:marLeft w:val="0"/>
          <w:marRight w:val="0"/>
          <w:marTop w:val="0"/>
          <w:marBottom w:val="0"/>
          <w:divBdr>
            <w:top w:val="none" w:sz="0" w:space="0" w:color="auto"/>
            <w:left w:val="none" w:sz="0" w:space="0" w:color="auto"/>
            <w:bottom w:val="none" w:sz="0" w:space="0" w:color="auto"/>
            <w:right w:val="none" w:sz="0" w:space="0" w:color="auto"/>
          </w:divBdr>
        </w:div>
        <w:div w:id="1910964541">
          <w:marLeft w:val="0"/>
          <w:marRight w:val="0"/>
          <w:marTop w:val="0"/>
          <w:marBottom w:val="0"/>
          <w:divBdr>
            <w:top w:val="none" w:sz="0" w:space="0" w:color="auto"/>
            <w:left w:val="none" w:sz="0" w:space="0" w:color="auto"/>
            <w:bottom w:val="none" w:sz="0" w:space="0" w:color="auto"/>
            <w:right w:val="none" w:sz="0" w:space="0" w:color="auto"/>
          </w:divBdr>
        </w:div>
      </w:divsChild>
    </w:div>
    <w:div w:id="169176894">
      <w:bodyDiv w:val="1"/>
      <w:marLeft w:val="0"/>
      <w:marRight w:val="0"/>
      <w:marTop w:val="0"/>
      <w:marBottom w:val="0"/>
      <w:divBdr>
        <w:top w:val="none" w:sz="0" w:space="0" w:color="auto"/>
        <w:left w:val="none" w:sz="0" w:space="0" w:color="auto"/>
        <w:bottom w:val="none" w:sz="0" w:space="0" w:color="auto"/>
        <w:right w:val="none" w:sz="0" w:space="0" w:color="auto"/>
      </w:divBdr>
    </w:div>
    <w:div w:id="486047269">
      <w:bodyDiv w:val="1"/>
      <w:marLeft w:val="0"/>
      <w:marRight w:val="0"/>
      <w:marTop w:val="0"/>
      <w:marBottom w:val="0"/>
      <w:divBdr>
        <w:top w:val="none" w:sz="0" w:space="0" w:color="auto"/>
        <w:left w:val="none" w:sz="0" w:space="0" w:color="auto"/>
        <w:bottom w:val="none" w:sz="0" w:space="0" w:color="auto"/>
        <w:right w:val="none" w:sz="0" w:space="0" w:color="auto"/>
      </w:divBdr>
      <w:divsChild>
        <w:div w:id="85351762">
          <w:marLeft w:val="0"/>
          <w:marRight w:val="0"/>
          <w:marTop w:val="0"/>
          <w:marBottom w:val="0"/>
          <w:divBdr>
            <w:top w:val="none" w:sz="0" w:space="0" w:color="auto"/>
            <w:left w:val="none" w:sz="0" w:space="0" w:color="auto"/>
            <w:bottom w:val="none" w:sz="0" w:space="0" w:color="auto"/>
            <w:right w:val="none" w:sz="0" w:space="0" w:color="auto"/>
          </w:divBdr>
        </w:div>
        <w:div w:id="111751807">
          <w:marLeft w:val="0"/>
          <w:marRight w:val="0"/>
          <w:marTop w:val="0"/>
          <w:marBottom w:val="0"/>
          <w:divBdr>
            <w:top w:val="none" w:sz="0" w:space="0" w:color="auto"/>
            <w:left w:val="none" w:sz="0" w:space="0" w:color="auto"/>
            <w:bottom w:val="none" w:sz="0" w:space="0" w:color="auto"/>
            <w:right w:val="none" w:sz="0" w:space="0" w:color="auto"/>
          </w:divBdr>
          <w:divsChild>
            <w:div w:id="124275454">
              <w:marLeft w:val="0"/>
              <w:marRight w:val="0"/>
              <w:marTop w:val="0"/>
              <w:marBottom w:val="0"/>
              <w:divBdr>
                <w:top w:val="none" w:sz="0" w:space="0" w:color="auto"/>
                <w:left w:val="none" w:sz="0" w:space="0" w:color="auto"/>
                <w:bottom w:val="none" w:sz="0" w:space="0" w:color="auto"/>
                <w:right w:val="none" w:sz="0" w:space="0" w:color="auto"/>
              </w:divBdr>
            </w:div>
            <w:div w:id="415904417">
              <w:marLeft w:val="0"/>
              <w:marRight w:val="0"/>
              <w:marTop w:val="0"/>
              <w:marBottom w:val="0"/>
              <w:divBdr>
                <w:top w:val="none" w:sz="0" w:space="0" w:color="auto"/>
                <w:left w:val="none" w:sz="0" w:space="0" w:color="auto"/>
                <w:bottom w:val="none" w:sz="0" w:space="0" w:color="auto"/>
                <w:right w:val="none" w:sz="0" w:space="0" w:color="auto"/>
              </w:divBdr>
            </w:div>
            <w:div w:id="1054237983">
              <w:marLeft w:val="0"/>
              <w:marRight w:val="0"/>
              <w:marTop w:val="0"/>
              <w:marBottom w:val="0"/>
              <w:divBdr>
                <w:top w:val="none" w:sz="0" w:space="0" w:color="auto"/>
                <w:left w:val="none" w:sz="0" w:space="0" w:color="auto"/>
                <w:bottom w:val="none" w:sz="0" w:space="0" w:color="auto"/>
                <w:right w:val="none" w:sz="0" w:space="0" w:color="auto"/>
              </w:divBdr>
            </w:div>
            <w:div w:id="1335493050">
              <w:marLeft w:val="0"/>
              <w:marRight w:val="0"/>
              <w:marTop w:val="0"/>
              <w:marBottom w:val="0"/>
              <w:divBdr>
                <w:top w:val="none" w:sz="0" w:space="0" w:color="auto"/>
                <w:left w:val="none" w:sz="0" w:space="0" w:color="auto"/>
                <w:bottom w:val="none" w:sz="0" w:space="0" w:color="auto"/>
                <w:right w:val="none" w:sz="0" w:space="0" w:color="auto"/>
              </w:divBdr>
            </w:div>
            <w:div w:id="1578784719">
              <w:marLeft w:val="0"/>
              <w:marRight w:val="0"/>
              <w:marTop w:val="0"/>
              <w:marBottom w:val="0"/>
              <w:divBdr>
                <w:top w:val="none" w:sz="0" w:space="0" w:color="auto"/>
                <w:left w:val="none" w:sz="0" w:space="0" w:color="auto"/>
                <w:bottom w:val="none" w:sz="0" w:space="0" w:color="auto"/>
                <w:right w:val="none" w:sz="0" w:space="0" w:color="auto"/>
              </w:divBdr>
            </w:div>
          </w:divsChild>
        </w:div>
        <w:div w:id="229849682">
          <w:marLeft w:val="0"/>
          <w:marRight w:val="0"/>
          <w:marTop w:val="0"/>
          <w:marBottom w:val="0"/>
          <w:divBdr>
            <w:top w:val="none" w:sz="0" w:space="0" w:color="auto"/>
            <w:left w:val="none" w:sz="0" w:space="0" w:color="auto"/>
            <w:bottom w:val="none" w:sz="0" w:space="0" w:color="auto"/>
            <w:right w:val="none" w:sz="0" w:space="0" w:color="auto"/>
          </w:divBdr>
        </w:div>
        <w:div w:id="270818165">
          <w:marLeft w:val="0"/>
          <w:marRight w:val="0"/>
          <w:marTop w:val="0"/>
          <w:marBottom w:val="0"/>
          <w:divBdr>
            <w:top w:val="none" w:sz="0" w:space="0" w:color="auto"/>
            <w:left w:val="none" w:sz="0" w:space="0" w:color="auto"/>
            <w:bottom w:val="none" w:sz="0" w:space="0" w:color="auto"/>
            <w:right w:val="none" w:sz="0" w:space="0" w:color="auto"/>
          </w:divBdr>
        </w:div>
        <w:div w:id="294064258">
          <w:marLeft w:val="0"/>
          <w:marRight w:val="0"/>
          <w:marTop w:val="0"/>
          <w:marBottom w:val="0"/>
          <w:divBdr>
            <w:top w:val="none" w:sz="0" w:space="0" w:color="auto"/>
            <w:left w:val="none" w:sz="0" w:space="0" w:color="auto"/>
            <w:bottom w:val="none" w:sz="0" w:space="0" w:color="auto"/>
            <w:right w:val="none" w:sz="0" w:space="0" w:color="auto"/>
          </w:divBdr>
          <w:divsChild>
            <w:div w:id="300231220">
              <w:marLeft w:val="0"/>
              <w:marRight w:val="0"/>
              <w:marTop w:val="0"/>
              <w:marBottom w:val="0"/>
              <w:divBdr>
                <w:top w:val="none" w:sz="0" w:space="0" w:color="auto"/>
                <w:left w:val="none" w:sz="0" w:space="0" w:color="auto"/>
                <w:bottom w:val="none" w:sz="0" w:space="0" w:color="auto"/>
                <w:right w:val="none" w:sz="0" w:space="0" w:color="auto"/>
              </w:divBdr>
            </w:div>
            <w:div w:id="426344378">
              <w:marLeft w:val="0"/>
              <w:marRight w:val="0"/>
              <w:marTop w:val="0"/>
              <w:marBottom w:val="0"/>
              <w:divBdr>
                <w:top w:val="none" w:sz="0" w:space="0" w:color="auto"/>
                <w:left w:val="none" w:sz="0" w:space="0" w:color="auto"/>
                <w:bottom w:val="none" w:sz="0" w:space="0" w:color="auto"/>
                <w:right w:val="none" w:sz="0" w:space="0" w:color="auto"/>
              </w:divBdr>
            </w:div>
            <w:div w:id="993799216">
              <w:marLeft w:val="0"/>
              <w:marRight w:val="0"/>
              <w:marTop w:val="0"/>
              <w:marBottom w:val="0"/>
              <w:divBdr>
                <w:top w:val="none" w:sz="0" w:space="0" w:color="auto"/>
                <w:left w:val="none" w:sz="0" w:space="0" w:color="auto"/>
                <w:bottom w:val="none" w:sz="0" w:space="0" w:color="auto"/>
                <w:right w:val="none" w:sz="0" w:space="0" w:color="auto"/>
              </w:divBdr>
            </w:div>
            <w:div w:id="1705717148">
              <w:marLeft w:val="0"/>
              <w:marRight w:val="0"/>
              <w:marTop w:val="0"/>
              <w:marBottom w:val="0"/>
              <w:divBdr>
                <w:top w:val="none" w:sz="0" w:space="0" w:color="auto"/>
                <w:left w:val="none" w:sz="0" w:space="0" w:color="auto"/>
                <w:bottom w:val="none" w:sz="0" w:space="0" w:color="auto"/>
                <w:right w:val="none" w:sz="0" w:space="0" w:color="auto"/>
              </w:divBdr>
            </w:div>
            <w:div w:id="2134059576">
              <w:marLeft w:val="0"/>
              <w:marRight w:val="0"/>
              <w:marTop w:val="0"/>
              <w:marBottom w:val="0"/>
              <w:divBdr>
                <w:top w:val="none" w:sz="0" w:space="0" w:color="auto"/>
                <w:left w:val="none" w:sz="0" w:space="0" w:color="auto"/>
                <w:bottom w:val="none" w:sz="0" w:space="0" w:color="auto"/>
                <w:right w:val="none" w:sz="0" w:space="0" w:color="auto"/>
              </w:divBdr>
            </w:div>
          </w:divsChild>
        </w:div>
        <w:div w:id="446777060">
          <w:marLeft w:val="0"/>
          <w:marRight w:val="0"/>
          <w:marTop w:val="0"/>
          <w:marBottom w:val="0"/>
          <w:divBdr>
            <w:top w:val="none" w:sz="0" w:space="0" w:color="auto"/>
            <w:left w:val="none" w:sz="0" w:space="0" w:color="auto"/>
            <w:bottom w:val="none" w:sz="0" w:space="0" w:color="auto"/>
            <w:right w:val="none" w:sz="0" w:space="0" w:color="auto"/>
          </w:divBdr>
        </w:div>
        <w:div w:id="470096894">
          <w:marLeft w:val="0"/>
          <w:marRight w:val="0"/>
          <w:marTop w:val="0"/>
          <w:marBottom w:val="0"/>
          <w:divBdr>
            <w:top w:val="none" w:sz="0" w:space="0" w:color="auto"/>
            <w:left w:val="none" w:sz="0" w:space="0" w:color="auto"/>
            <w:bottom w:val="none" w:sz="0" w:space="0" w:color="auto"/>
            <w:right w:val="none" w:sz="0" w:space="0" w:color="auto"/>
          </w:divBdr>
        </w:div>
        <w:div w:id="734855699">
          <w:marLeft w:val="0"/>
          <w:marRight w:val="0"/>
          <w:marTop w:val="0"/>
          <w:marBottom w:val="0"/>
          <w:divBdr>
            <w:top w:val="none" w:sz="0" w:space="0" w:color="auto"/>
            <w:left w:val="none" w:sz="0" w:space="0" w:color="auto"/>
            <w:bottom w:val="none" w:sz="0" w:space="0" w:color="auto"/>
            <w:right w:val="none" w:sz="0" w:space="0" w:color="auto"/>
          </w:divBdr>
        </w:div>
        <w:div w:id="742221695">
          <w:marLeft w:val="0"/>
          <w:marRight w:val="0"/>
          <w:marTop w:val="0"/>
          <w:marBottom w:val="0"/>
          <w:divBdr>
            <w:top w:val="none" w:sz="0" w:space="0" w:color="auto"/>
            <w:left w:val="none" w:sz="0" w:space="0" w:color="auto"/>
            <w:bottom w:val="none" w:sz="0" w:space="0" w:color="auto"/>
            <w:right w:val="none" w:sz="0" w:space="0" w:color="auto"/>
          </w:divBdr>
        </w:div>
        <w:div w:id="819007247">
          <w:marLeft w:val="0"/>
          <w:marRight w:val="0"/>
          <w:marTop w:val="0"/>
          <w:marBottom w:val="0"/>
          <w:divBdr>
            <w:top w:val="none" w:sz="0" w:space="0" w:color="auto"/>
            <w:left w:val="none" w:sz="0" w:space="0" w:color="auto"/>
            <w:bottom w:val="none" w:sz="0" w:space="0" w:color="auto"/>
            <w:right w:val="none" w:sz="0" w:space="0" w:color="auto"/>
          </w:divBdr>
        </w:div>
        <w:div w:id="1156218197">
          <w:marLeft w:val="0"/>
          <w:marRight w:val="0"/>
          <w:marTop w:val="0"/>
          <w:marBottom w:val="0"/>
          <w:divBdr>
            <w:top w:val="none" w:sz="0" w:space="0" w:color="auto"/>
            <w:left w:val="none" w:sz="0" w:space="0" w:color="auto"/>
            <w:bottom w:val="none" w:sz="0" w:space="0" w:color="auto"/>
            <w:right w:val="none" w:sz="0" w:space="0" w:color="auto"/>
          </w:divBdr>
        </w:div>
        <w:div w:id="1222906582">
          <w:marLeft w:val="0"/>
          <w:marRight w:val="0"/>
          <w:marTop w:val="0"/>
          <w:marBottom w:val="0"/>
          <w:divBdr>
            <w:top w:val="none" w:sz="0" w:space="0" w:color="auto"/>
            <w:left w:val="none" w:sz="0" w:space="0" w:color="auto"/>
            <w:bottom w:val="none" w:sz="0" w:space="0" w:color="auto"/>
            <w:right w:val="none" w:sz="0" w:space="0" w:color="auto"/>
          </w:divBdr>
        </w:div>
        <w:div w:id="1323122936">
          <w:marLeft w:val="0"/>
          <w:marRight w:val="0"/>
          <w:marTop w:val="0"/>
          <w:marBottom w:val="0"/>
          <w:divBdr>
            <w:top w:val="none" w:sz="0" w:space="0" w:color="auto"/>
            <w:left w:val="none" w:sz="0" w:space="0" w:color="auto"/>
            <w:bottom w:val="none" w:sz="0" w:space="0" w:color="auto"/>
            <w:right w:val="none" w:sz="0" w:space="0" w:color="auto"/>
          </w:divBdr>
        </w:div>
        <w:div w:id="1352218440">
          <w:marLeft w:val="0"/>
          <w:marRight w:val="0"/>
          <w:marTop w:val="0"/>
          <w:marBottom w:val="0"/>
          <w:divBdr>
            <w:top w:val="none" w:sz="0" w:space="0" w:color="auto"/>
            <w:left w:val="none" w:sz="0" w:space="0" w:color="auto"/>
            <w:bottom w:val="none" w:sz="0" w:space="0" w:color="auto"/>
            <w:right w:val="none" w:sz="0" w:space="0" w:color="auto"/>
          </w:divBdr>
        </w:div>
        <w:div w:id="1799257520">
          <w:marLeft w:val="0"/>
          <w:marRight w:val="0"/>
          <w:marTop w:val="0"/>
          <w:marBottom w:val="0"/>
          <w:divBdr>
            <w:top w:val="none" w:sz="0" w:space="0" w:color="auto"/>
            <w:left w:val="none" w:sz="0" w:space="0" w:color="auto"/>
            <w:bottom w:val="none" w:sz="0" w:space="0" w:color="auto"/>
            <w:right w:val="none" w:sz="0" w:space="0" w:color="auto"/>
          </w:divBdr>
        </w:div>
        <w:div w:id="1820030043">
          <w:marLeft w:val="0"/>
          <w:marRight w:val="0"/>
          <w:marTop w:val="0"/>
          <w:marBottom w:val="0"/>
          <w:divBdr>
            <w:top w:val="none" w:sz="0" w:space="0" w:color="auto"/>
            <w:left w:val="none" w:sz="0" w:space="0" w:color="auto"/>
            <w:bottom w:val="none" w:sz="0" w:space="0" w:color="auto"/>
            <w:right w:val="none" w:sz="0" w:space="0" w:color="auto"/>
          </w:divBdr>
        </w:div>
        <w:div w:id="1866484084">
          <w:marLeft w:val="0"/>
          <w:marRight w:val="0"/>
          <w:marTop w:val="0"/>
          <w:marBottom w:val="0"/>
          <w:divBdr>
            <w:top w:val="none" w:sz="0" w:space="0" w:color="auto"/>
            <w:left w:val="none" w:sz="0" w:space="0" w:color="auto"/>
            <w:bottom w:val="none" w:sz="0" w:space="0" w:color="auto"/>
            <w:right w:val="none" w:sz="0" w:space="0" w:color="auto"/>
          </w:divBdr>
        </w:div>
        <w:div w:id="1945963213">
          <w:marLeft w:val="0"/>
          <w:marRight w:val="0"/>
          <w:marTop w:val="0"/>
          <w:marBottom w:val="0"/>
          <w:divBdr>
            <w:top w:val="none" w:sz="0" w:space="0" w:color="auto"/>
            <w:left w:val="none" w:sz="0" w:space="0" w:color="auto"/>
            <w:bottom w:val="none" w:sz="0" w:space="0" w:color="auto"/>
            <w:right w:val="none" w:sz="0" w:space="0" w:color="auto"/>
          </w:divBdr>
        </w:div>
        <w:div w:id="1973054886">
          <w:marLeft w:val="0"/>
          <w:marRight w:val="0"/>
          <w:marTop w:val="0"/>
          <w:marBottom w:val="0"/>
          <w:divBdr>
            <w:top w:val="none" w:sz="0" w:space="0" w:color="auto"/>
            <w:left w:val="none" w:sz="0" w:space="0" w:color="auto"/>
            <w:bottom w:val="none" w:sz="0" w:space="0" w:color="auto"/>
            <w:right w:val="none" w:sz="0" w:space="0" w:color="auto"/>
          </w:divBdr>
        </w:div>
        <w:div w:id="2014991360">
          <w:marLeft w:val="0"/>
          <w:marRight w:val="0"/>
          <w:marTop w:val="0"/>
          <w:marBottom w:val="0"/>
          <w:divBdr>
            <w:top w:val="none" w:sz="0" w:space="0" w:color="auto"/>
            <w:left w:val="none" w:sz="0" w:space="0" w:color="auto"/>
            <w:bottom w:val="none" w:sz="0" w:space="0" w:color="auto"/>
            <w:right w:val="none" w:sz="0" w:space="0" w:color="auto"/>
          </w:divBdr>
          <w:divsChild>
            <w:div w:id="55248793">
              <w:marLeft w:val="0"/>
              <w:marRight w:val="0"/>
              <w:marTop w:val="0"/>
              <w:marBottom w:val="0"/>
              <w:divBdr>
                <w:top w:val="none" w:sz="0" w:space="0" w:color="auto"/>
                <w:left w:val="none" w:sz="0" w:space="0" w:color="auto"/>
                <w:bottom w:val="none" w:sz="0" w:space="0" w:color="auto"/>
                <w:right w:val="none" w:sz="0" w:space="0" w:color="auto"/>
              </w:divBdr>
            </w:div>
            <w:div w:id="673459479">
              <w:marLeft w:val="0"/>
              <w:marRight w:val="0"/>
              <w:marTop w:val="0"/>
              <w:marBottom w:val="0"/>
              <w:divBdr>
                <w:top w:val="none" w:sz="0" w:space="0" w:color="auto"/>
                <w:left w:val="none" w:sz="0" w:space="0" w:color="auto"/>
                <w:bottom w:val="none" w:sz="0" w:space="0" w:color="auto"/>
                <w:right w:val="none" w:sz="0" w:space="0" w:color="auto"/>
              </w:divBdr>
            </w:div>
            <w:div w:id="1050036319">
              <w:marLeft w:val="0"/>
              <w:marRight w:val="0"/>
              <w:marTop w:val="0"/>
              <w:marBottom w:val="0"/>
              <w:divBdr>
                <w:top w:val="none" w:sz="0" w:space="0" w:color="auto"/>
                <w:left w:val="none" w:sz="0" w:space="0" w:color="auto"/>
                <w:bottom w:val="none" w:sz="0" w:space="0" w:color="auto"/>
                <w:right w:val="none" w:sz="0" w:space="0" w:color="auto"/>
              </w:divBdr>
            </w:div>
            <w:div w:id="1786774868">
              <w:marLeft w:val="0"/>
              <w:marRight w:val="0"/>
              <w:marTop w:val="0"/>
              <w:marBottom w:val="0"/>
              <w:divBdr>
                <w:top w:val="none" w:sz="0" w:space="0" w:color="auto"/>
                <w:left w:val="none" w:sz="0" w:space="0" w:color="auto"/>
                <w:bottom w:val="none" w:sz="0" w:space="0" w:color="auto"/>
                <w:right w:val="none" w:sz="0" w:space="0" w:color="auto"/>
              </w:divBdr>
            </w:div>
            <w:div w:id="1869030414">
              <w:marLeft w:val="0"/>
              <w:marRight w:val="0"/>
              <w:marTop w:val="0"/>
              <w:marBottom w:val="0"/>
              <w:divBdr>
                <w:top w:val="none" w:sz="0" w:space="0" w:color="auto"/>
                <w:left w:val="none" w:sz="0" w:space="0" w:color="auto"/>
                <w:bottom w:val="none" w:sz="0" w:space="0" w:color="auto"/>
                <w:right w:val="none" w:sz="0" w:space="0" w:color="auto"/>
              </w:divBdr>
            </w:div>
          </w:divsChild>
        </w:div>
        <w:div w:id="2019773527">
          <w:marLeft w:val="0"/>
          <w:marRight w:val="0"/>
          <w:marTop w:val="0"/>
          <w:marBottom w:val="0"/>
          <w:divBdr>
            <w:top w:val="none" w:sz="0" w:space="0" w:color="auto"/>
            <w:left w:val="none" w:sz="0" w:space="0" w:color="auto"/>
            <w:bottom w:val="none" w:sz="0" w:space="0" w:color="auto"/>
            <w:right w:val="none" w:sz="0" w:space="0" w:color="auto"/>
          </w:divBdr>
        </w:div>
        <w:div w:id="2138641095">
          <w:marLeft w:val="0"/>
          <w:marRight w:val="0"/>
          <w:marTop w:val="0"/>
          <w:marBottom w:val="0"/>
          <w:divBdr>
            <w:top w:val="none" w:sz="0" w:space="0" w:color="auto"/>
            <w:left w:val="none" w:sz="0" w:space="0" w:color="auto"/>
            <w:bottom w:val="none" w:sz="0" w:space="0" w:color="auto"/>
            <w:right w:val="none" w:sz="0" w:space="0" w:color="auto"/>
          </w:divBdr>
        </w:div>
      </w:divsChild>
    </w:div>
    <w:div w:id="487869553">
      <w:bodyDiv w:val="1"/>
      <w:marLeft w:val="0"/>
      <w:marRight w:val="0"/>
      <w:marTop w:val="0"/>
      <w:marBottom w:val="0"/>
      <w:divBdr>
        <w:top w:val="none" w:sz="0" w:space="0" w:color="auto"/>
        <w:left w:val="none" w:sz="0" w:space="0" w:color="auto"/>
        <w:bottom w:val="none" w:sz="0" w:space="0" w:color="auto"/>
        <w:right w:val="none" w:sz="0" w:space="0" w:color="auto"/>
      </w:divBdr>
      <w:divsChild>
        <w:div w:id="48461793">
          <w:marLeft w:val="0"/>
          <w:marRight w:val="0"/>
          <w:marTop w:val="0"/>
          <w:marBottom w:val="0"/>
          <w:divBdr>
            <w:top w:val="none" w:sz="0" w:space="0" w:color="auto"/>
            <w:left w:val="none" w:sz="0" w:space="0" w:color="auto"/>
            <w:bottom w:val="none" w:sz="0" w:space="0" w:color="auto"/>
            <w:right w:val="none" w:sz="0" w:space="0" w:color="auto"/>
          </w:divBdr>
        </w:div>
        <w:div w:id="702096410">
          <w:marLeft w:val="0"/>
          <w:marRight w:val="0"/>
          <w:marTop w:val="0"/>
          <w:marBottom w:val="0"/>
          <w:divBdr>
            <w:top w:val="none" w:sz="0" w:space="0" w:color="auto"/>
            <w:left w:val="none" w:sz="0" w:space="0" w:color="auto"/>
            <w:bottom w:val="none" w:sz="0" w:space="0" w:color="auto"/>
            <w:right w:val="none" w:sz="0" w:space="0" w:color="auto"/>
          </w:divBdr>
        </w:div>
      </w:divsChild>
    </w:div>
    <w:div w:id="648167737">
      <w:bodyDiv w:val="1"/>
      <w:marLeft w:val="0"/>
      <w:marRight w:val="0"/>
      <w:marTop w:val="0"/>
      <w:marBottom w:val="0"/>
      <w:divBdr>
        <w:top w:val="none" w:sz="0" w:space="0" w:color="auto"/>
        <w:left w:val="none" w:sz="0" w:space="0" w:color="auto"/>
        <w:bottom w:val="none" w:sz="0" w:space="0" w:color="auto"/>
        <w:right w:val="none" w:sz="0" w:space="0" w:color="auto"/>
      </w:divBdr>
      <w:divsChild>
        <w:div w:id="2027711708">
          <w:marLeft w:val="0"/>
          <w:marRight w:val="0"/>
          <w:marTop w:val="0"/>
          <w:marBottom w:val="0"/>
          <w:divBdr>
            <w:top w:val="none" w:sz="0" w:space="0" w:color="auto"/>
            <w:left w:val="none" w:sz="0" w:space="0" w:color="auto"/>
            <w:bottom w:val="none" w:sz="0" w:space="0" w:color="auto"/>
            <w:right w:val="none" w:sz="0" w:space="0" w:color="auto"/>
          </w:divBdr>
          <w:divsChild>
            <w:div w:id="227345461">
              <w:marLeft w:val="0"/>
              <w:marRight w:val="0"/>
              <w:marTop w:val="0"/>
              <w:marBottom w:val="0"/>
              <w:divBdr>
                <w:top w:val="none" w:sz="0" w:space="0" w:color="auto"/>
                <w:left w:val="none" w:sz="0" w:space="0" w:color="auto"/>
                <w:bottom w:val="none" w:sz="0" w:space="0" w:color="auto"/>
                <w:right w:val="none" w:sz="0" w:space="0" w:color="auto"/>
              </w:divBdr>
            </w:div>
          </w:divsChild>
        </w:div>
        <w:div w:id="2054380623">
          <w:marLeft w:val="0"/>
          <w:marRight w:val="0"/>
          <w:marTop w:val="0"/>
          <w:marBottom w:val="0"/>
          <w:divBdr>
            <w:top w:val="none" w:sz="0" w:space="0" w:color="auto"/>
            <w:left w:val="none" w:sz="0" w:space="0" w:color="auto"/>
            <w:bottom w:val="none" w:sz="0" w:space="0" w:color="auto"/>
            <w:right w:val="none" w:sz="0" w:space="0" w:color="auto"/>
          </w:divBdr>
          <w:divsChild>
            <w:div w:id="1499073226">
              <w:marLeft w:val="0"/>
              <w:marRight w:val="0"/>
              <w:marTop w:val="0"/>
              <w:marBottom w:val="0"/>
              <w:divBdr>
                <w:top w:val="none" w:sz="0" w:space="0" w:color="auto"/>
                <w:left w:val="none" w:sz="0" w:space="0" w:color="auto"/>
                <w:bottom w:val="none" w:sz="0" w:space="0" w:color="auto"/>
                <w:right w:val="none" w:sz="0" w:space="0" w:color="auto"/>
              </w:divBdr>
            </w:div>
          </w:divsChild>
        </w:div>
        <w:div w:id="217595144">
          <w:marLeft w:val="0"/>
          <w:marRight w:val="0"/>
          <w:marTop w:val="0"/>
          <w:marBottom w:val="0"/>
          <w:divBdr>
            <w:top w:val="none" w:sz="0" w:space="0" w:color="auto"/>
            <w:left w:val="none" w:sz="0" w:space="0" w:color="auto"/>
            <w:bottom w:val="none" w:sz="0" w:space="0" w:color="auto"/>
            <w:right w:val="none" w:sz="0" w:space="0" w:color="auto"/>
          </w:divBdr>
          <w:divsChild>
            <w:div w:id="1480263187">
              <w:marLeft w:val="0"/>
              <w:marRight w:val="0"/>
              <w:marTop w:val="0"/>
              <w:marBottom w:val="0"/>
              <w:divBdr>
                <w:top w:val="none" w:sz="0" w:space="0" w:color="auto"/>
                <w:left w:val="none" w:sz="0" w:space="0" w:color="auto"/>
                <w:bottom w:val="none" w:sz="0" w:space="0" w:color="auto"/>
                <w:right w:val="none" w:sz="0" w:space="0" w:color="auto"/>
              </w:divBdr>
            </w:div>
          </w:divsChild>
        </w:div>
        <w:div w:id="1277374543">
          <w:marLeft w:val="0"/>
          <w:marRight w:val="0"/>
          <w:marTop w:val="0"/>
          <w:marBottom w:val="0"/>
          <w:divBdr>
            <w:top w:val="none" w:sz="0" w:space="0" w:color="auto"/>
            <w:left w:val="none" w:sz="0" w:space="0" w:color="auto"/>
            <w:bottom w:val="none" w:sz="0" w:space="0" w:color="auto"/>
            <w:right w:val="none" w:sz="0" w:space="0" w:color="auto"/>
          </w:divBdr>
          <w:divsChild>
            <w:div w:id="108938260">
              <w:marLeft w:val="0"/>
              <w:marRight w:val="0"/>
              <w:marTop w:val="0"/>
              <w:marBottom w:val="0"/>
              <w:divBdr>
                <w:top w:val="none" w:sz="0" w:space="0" w:color="auto"/>
                <w:left w:val="none" w:sz="0" w:space="0" w:color="auto"/>
                <w:bottom w:val="none" w:sz="0" w:space="0" w:color="auto"/>
                <w:right w:val="none" w:sz="0" w:space="0" w:color="auto"/>
              </w:divBdr>
            </w:div>
          </w:divsChild>
        </w:div>
        <w:div w:id="51119500">
          <w:marLeft w:val="0"/>
          <w:marRight w:val="0"/>
          <w:marTop w:val="0"/>
          <w:marBottom w:val="0"/>
          <w:divBdr>
            <w:top w:val="none" w:sz="0" w:space="0" w:color="auto"/>
            <w:left w:val="none" w:sz="0" w:space="0" w:color="auto"/>
            <w:bottom w:val="none" w:sz="0" w:space="0" w:color="auto"/>
            <w:right w:val="none" w:sz="0" w:space="0" w:color="auto"/>
          </w:divBdr>
          <w:divsChild>
            <w:div w:id="1372457944">
              <w:marLeft w:val="0"/>
              <w:marRight w:val="0"/>
              <w:marTop w:val="0"/>
              <w:marBottom w:val="0"/>
              <w:divBdr>
                <w:top w:val="none" w:sz="0" w:space="0" w:color="auto"/>
                <w:left w:val="none" w:sz="0" w:space="0" w:color="auto"/>
                <w:bottom w:val="none" w:sz="0" w:space="0" w:color="auto"/>
                <w:right w:val="none" w:sz="0" w:space="0" w:color="auto"/>
              </w:divBdr>
            </w:div>
            <w:div w:id="1837261501">
              <w:marLeft w:val="0"/>
              <w:marRight w:val="0"/>
              <w:marTop w:val="0"/>
              <w:marBottom w:val="0"/>
              <w:divBdr>
                <w:top w:val="none" w:sz="0" w:space="0" w:color="auto"/>
                <w:left w:val="none" w:sz="0" w:space="0" w:color="auto"/>
                <w:bottom w:val="none" w:sz="0" w:space="0" w:color="auto"/>
                <w:right w:val="none" w:sz="0" w:space="0" w:color="auto"/>
              </w:divBdr>
            </w:div>
          </w:divsChild>
        </w:div>
        <w:div w:id="997267155">
          <w:marLeft w:val="0"/>
          <w:marRight w:val="0"/>
          <w:marTop w:val="0"/>
          <w:marBottom w:val="0"/>
          <w:divBdr>
            <w:top w:val="none" w:sz="0" w:space="0" w:color="auto"/>
            <w:left w:val="none" w:sz="0" w:space="0" w:color="auto"/>
            <w:bottom w:val="none" w:sz="0" w:space="0" w:color="auto"/>
            <w:right w:val="none" w:sz="0" w:space="0" w:color="auto"/>
          </w:divBdr>
          <w:divsChild>
            <w:div w:id="1488548340">
              <w:marLeft w:val="0"/>
              <w:marRight w:val="0"/>
              <w:marTop w:val="0"/>
              <w:marBottom w:val="0"/>
              <w:divBdr>
                <w:top w:val="none" w:sz="0" w:space="0" w:color="auto"/>
                <w:left w:val="none" w:sz="0" w:space="0" w:color="auto"/>
                <w:bottom w:val="none" w:sz="0" w:space="0" w:color="auto"/>
                <w:right w:val="none" w:sz="0" w:space="0" w:color="auto"/>
              </w:divBdr>
            </w:div>
          </w:divsChild>
        </w:div>
        <w:div w:id="635142131">
          <w:marLeft w:val="0"/>
          <w:marRight w:val="0"/>
          <w:marTop w:val="0"/>
          <w:marBottom w:val="0"/>
          <w:divBdr>
            <w:top w:val="none" w:sz="0" w:space="0" w:color="auto"/>
            <w:left w:val="none" w:sz="0" w:space="0" w:color="auto"/>
            <w:bottom w:val="none" w:sz="0" w:space="0" w:color="auto"/>
            <w:right w:val="none" w:sz="0" w:space="0" w:color="auto"/>
          </w:divBdr>
          <w:divsChild>
            <w:div w:id="806095754">
              <w:marLeft w:val="0"/>
              <w:marRight w:val="0"/>
              <w:marTop w:val="0"/>
              <w:marBottom w:val="0"/>
              <w:divBdr>
                <w:top w:val="none" w:sz="0" w:space="0" w:color="auto"/>
                <w:left w:val="none" w:sz="0" w:space="0" w:color="auto"/>
                <w:bottom w:val="none" w:sz="0" w:space="0" w:color="auto"/>
                <w:right w:val="none" w:sz="0" w:space="0" w:color="auto"/>
              </w:divBdr>
            </w:div>
            <w:div w:id="788471364">
              <w:marLeft w:val="0"/>
              <w:marRight w:val="0"/>
              <w:marTop w:val="0"/>
              <w:marBottom w:val="0"/>
              <w:divBdr>
                <w:top w:val="none" w:sz="0" w:space="0" w:color="auto"/>
                <w:left w:val="none" w:sz="0" w:space="0" w:color="auto"/>
                <w:bottom w:val="none" w:sz="0" w:space="0" w:color="auto"/>
                <w:right w:val="none" w:sz="0" w:space="0" w:color="auto"/>
              </w:divBdr>
            </w:div>
          </w:divsChild>
        </w:div>
        <w:div w:id="256671633">
          <w:marLeft w:val="0"/>
          <w:marRight w:val="0"/>
          <w:marTop w:val="0"/>
          <w:marBottom w:val="0"/>
          <w:divBdr>
            <w:top w:val="none" w:sz="0" w:space="0" w:color="auto"/>
            <w:left w:val="none" w:sz="0" w:space="0" w:color="auto"/>
            <w:bottom w:val="none" w:sz="0" w:space="0" w:color="auto"/>
            <w:right w:val="none" w:sz="0" w:space="0" w:color="auto"/>
          </w:divBdr>
          <w:divsChild>
            <w:div w:id="724570677">
              <w:marLeft w:val="0"/>
              <w:marRight w:val="0"/>
              <w:marTop w:val="0"/>
              <w:marBottom w:val="0"/>
              <w:divBdr>
                <w:top w:val="none" w:sz="0" w:space="0" w:color="auto"/>
                <w:left w:val="none" w:sz="0" w:space="0" w:color="auto"/>
                <w:bottom w:val="none" w:sz="0" w:space="0" w:color="auto"/>
                <w:right w:val="none" w:sz="0" w:space="0" w:color="auto"/>
              </w:divBdr>
            </w:div>
          </w:divsChild>
        </w:div>
        <w:div w:id="1078749874">
          <w:marLeft w:val="0"/>
          <w:marRight w:val="0"/>
          <w:marTop w:val="0"/>
          <w:marBottom w:val="0"/>
          <w:divBdr>
            <w:top w:val="none" w:sz="0" w:space="0" w:color="auto"/>
            <w:left w:val="none" w:sz="0" w:space="0" w:color="auto"/>
            <w:bottom w:val="none" w:sz="0" w:space="0" w:color="auto"/>
            <w:right w:val="none" w:sz="0" w:space="0" w:color="auto"/>
          </w:divBdr>
          <w:divsChild>
            <w:div w:id="230503697">
              <w:marLeft w:val="0"/>
              <w:marRight w:val="0"/>
              <w:marTop w:val="0"/>
              <w:marBottom w:val="0"/>
              <w:divBdr>
                <w:top w:val="none" w:sz="0" w:space="0" w:color="auto"/>
                <w:left w:val="none" w:sz="0" w:space="0" w:color="auto"/>
                <w:bottom w:val="none" w:sz="0" w:space="0" w:color="auto"/>
                <w:right w:val="none" w:sz="0" w:space="0" w:color="auto"/>
              </w:divBdr>
            </w:div>
            <w:div w:id="1564022784">
              <w:marLeft w:val="0"/>
              <w:marRight w:val="0"/>
              <w:marTop w:val="0"/>
              <w:marBottom w:val="0"/>
              <w:divBdr>
                <w:top w:val="none" w:sz="0" w:space="0" w:color="auto"/>
                <w:left w:val="none" w:sz="0" w:space="0" w:color="auto"/>
                <w:bottom w:val="none" w:sz="0" w:space="0" w:color="auto"/>
                <w:right w:val="none" w:sz="0" w:space="0" w:color="auto"/>
              </w:divBdr>
            </w:div>
          </w:divsChild>
        </w:div>
        <w:div w:id="1417938406">
          <w:marLeft w:val="0"/>
          <w:marRight w:val="0"/>
          <w:marTop w:val="0"/>
          <w:marBottom w:val="0"/>
          <w:divBdr>
            <w:top w:val="none" w:sz="0" w:space="0" w:color="auto"/>
            <w:left w:val="none" w:sz="0" w:space="0" w:color="auto"/>
            <w:bottom w:val="none" w:sz="0" w:space="0" w:color="auto"/>
            <w:right w:val="none" w:sz="0" w:space="0" w:color="auto"/>
          </w:divBdr>
          <w:divsChild>
            <w:div w:id="1565022186">
              <w:marLeft w:val="0"/>
              <w:marRight w:val="0"/>
              <w:marTop w:val="0"/>
              <w:marBottom w:val="0"/>
              <w:divBdr>
                <w:top w:val="none" w:sz="0" w:space="0" w:color="auto"/>
                <w:left w:val="none" w:sz="0" w:space="0" w:color="auto"/>
                <w:bottom w:val="none" w:sz="0" w:space="0" w:color="auto"/>
                <w:right w:val="none" w:sz="0" w:space="0" w:color="auto"/>
              </w:divBdr>
            </w:div>
          </w:divsChild>
        </w:div>
        <w:div w:id="164976755">
          <w:marLeft w:val="0"/>
          <w:marRight w:val="0"/>
          <w:marTop w:val="0"/>
          <w:marBottom w:val="0"/>
          <w:divBdr>
            <w:top w:val="none" w:sz="0" w:space="0" w:color="auto"/>
            <w:left w:val="none" w:sz="0" w:space="0" w:color="auto"/>
            <w:bottom w:val="none" w:sz="0" w:space="0" w:color="auto"/>
            <w:right w:val="none" w:sz="0" w:space="0" w:color="auto"/>
          </w:divBdr>
          <w:divsChild>
            <w:div w:id="1699357145">
              <w:marLeft w:val="0"/>
              <w:marRight w:val="0"/>
              <w:marTop w:val="0"/>
              <w:marBottom w:val="0"/>
              <w:divBdr>
                <w:top w:val="none" w:sz="0" w:space="0" w:color="auto"/>
                <w:left w:val="none" w:sz="0" w:space="0" w:color="auto"/>
                <w:bottom w:val="none" w:sz="0" w:space="0" w:color="auto"/>
                <w:right w:val="none" w:sz="0" w:space="0" w:color="auto"/>
              </w:divBdr>
            </w:div>
          </w:divsChild>
        </w:div>
        <w:div w:id="822349982">
          <w:marLeft w:val="0"/>
          <w:marRight w:val="0"/>
          <w:marTop w:val="0"/>
          <w:marBottom w:val="0"/>
          <w:divBdr>
            <w:top w:val="none" w:sz="0" w:space="0" w:color="auto"/>
            <w:left w:val="none" w:sz="0" w:space="0" w:color="auto"/>
            <w:bottom w:val="none" w:sz="0" w:space="0" w:color="auto"/>
            <w:right w:val="none" w:sz="0" w:space="0" w:color="auto"/>
          </w:divBdr>
          <w:divsChild>
            <w:div w:id="1374770380">
              <w:marLeft w:val="0"/>
              <w:marRight w:val="0"/>
              <w:marTop w:val="0"/>
              <w:marBottom w:val="0"/>
              <w:divBdr>
                <w:top w:val="none" w:sz="0" w:space="0" w:color="auto"/>
                <w:left w:val="none" w:sz="0" w:space="0" w:color="auto"/>
                <w:bottom w:val="none" w:sz="0" w:space="0" w:color="auto"/>
                <w:right w:val="none" w:sz="0" w:space="0" w:color="auto"/>
              </w:divBdr>
            </w:div>
          </w:divsChild>
        </w:div>
        <w:div w:id="1945989925">
          <w:marLeft w:val="0"/>
          <w:marRight w:val="0"/>
          <w:marTop w:val="0"/>
          <w:marBottom w:val="0"/>
          <w:divBdr>
            <w:top w:val="none" w:sz="0" w:space="0" w:color="auto"/>
            <w:left w:val="none" w:sz="0" w:space="0" w:color="auto"/>
            <w:bottom w:val="none" w:sz="0" w:space="0" w:color="auto"/>
            <w:right w:val="none" w:sz="0" w:space="0" w:color="auto"/>
          </w:divBdr>
          <w:divsChild>
            <w:div w:id="197664379">
              <w:marLeft w:val="0"/>
              <w:marRight w:val="0"/>
              <w:marTop w:val="0"/>
              <w:marBottom w:val="0"/>
              <w:divBdr>
                <w:top w:val="none" w:sz="0" w:space="0" w:color="auto"/>
                <w:left w:val="none" w:sz="0" w:space="0" w:color="auto"/>
                <w:bottom w:val="none" w:sz="0" w:space="0" w:color="auto"/>
                <w:right w:val="none" w:sz="0" w:space="0" w:color="auto"/>
              </w:divBdr>
            </w:div>
          </w:divsChild>
        </w:div>
        <w:div w:id="2132280273">
          <w:marLeft w:val="0"/>
          <w:marRight w:val="0"/>
          <w:marTop w:val="0"/>
          <w:marBottom w:val="0"/>
          <w:divBdr>
            <w:top w:val="none" w:sz="0" w:space="0" w:color="auto"/>
            <w:left w:val="none" w:sz="0" w:space="0" w:color="auto"/>
            <w:bottom w:val="none" w:sz="0" w:space="0" w:color="auto"/>
            <w:right w:val="none" w:sz="0" w:space="0" w:color="auto"/>
          </w:divBdr>
          <w:divsChild>
            <w:div w:id="85927932">
              <w:marLeft w:val="0"/>
              <w:marRight w:val="0"/>
              <w:marTop w:val="0"/>
              <w:marBottom w:val="0"/>
              <w:divBdr>
                <w:top w:val="none" w:sz="0" w:space="0" w:color="auto"/>
                <w:left w:val="none" w:sz="0" w:space="0" w:color="auto"/>
                <w:bottom w:val="none" w:sz="0" w:space="0" w:color="auto"/>
                <w:right w:val="none" w:sz="0" w:space="0" w:color="auto"/>
              </w:divBdr>
            </w:div>
            <w:div w:id="191574146">
              <w:marLeft w:val="0"/>
              <w:marRight w:val="0"/>
              <w:marTop w:val="0"/>
              <w:marBottom w:val="0"/>
              <w:divBdr>
                <w:top w:val="none" w:sz="0" w:space="0" w:color="auto"/>
                <w:left w:val="none" w:sz="0" w:space="0" w:color="auto"/>
                <w:bottom w:val="none" w:sz="0" w:space="0" w:color="auto"/>
                <w:right w:val="none" w:sz="0" w:space="0" w:color="auto"/>
              </w:divBdr>
            </w:div>
          </w:divsChild>
        </w:div>
        <w:div w:id="1776557313">
          <w:marLeft w:val="0"/>
          <w:marRight w:val="0"/>
          <w:marTop w:val="0"/>
          <w:marBottom w:val="0"/>
          <w:divBdr>
            <w:top w:val="none" w:sz="0" w:space="0" w:color="auto"/>
            <w:left w:val="none" w:sz="0" w:space="0" w:color="auto"/>
            <w:bottom w:val="none" w:sz="0" w:space="0" w:color="auto"/>
            <w:right w:val="none" w:sz="0" w:space="0" w:color="auto"/>
          </w:divBdr>
          <w:divsChild>
            <w:div w:id="1935238597">
              <w:marLeft w:val="0"/>
              <w:marRight w:val="0"/>
              <w:marTop w:val="0"/>
              <w:marBottom w:val="0"/>
              <w:divBdr>
                <w:top w:val="none" w:sz="0" w:space="0" w:color="auto"/>
                <w:left w:val="none" w:sz="0" w:space="0" w:color="auto"/>
                <w:bottom w:val="none" w:sz="0" w:space="0" w:color="auto"/>
                <w:right w:val="none" w:sz="0" w:space="0" w:color="auto"/>
              </w:divBdr>
            </w:div>
          </w:divsChild>
        </w:div>
        <w:div w:id="1867060315">
          <w:marLeft w:val="0"/>
          <w:marRight w:val="0"/>
          <w:marTop w:val="0"/>
          <w:marBottom w:val="0"/>
          <w:divBdr>
            <w:top w:val="none" w:sz="0" w:space="0" w:color="auto"/>
            <w:left w:val="none" w:sz="0" w:space="0" w:color="auto"/>
            <w:bottom w:val="none" w:sz="0" w:space="0" w:color="auto"/>
            <w:right w:val="none" w:sz="0" w:space="0" w:color="auto"/>
          </w:divBdr>
          <w:divsChild>
            <w:div w:id="1263106464">
              <w:marLeft w:val="0"/>
              <w:marRight w:val="0"/>
              <w:marTop w:val="0"/>
              <w:marBottom w:val="0"/>
              <w:divBdr>
                <w:top w:val="none" w:sz="0" w:space="0" w:color="auto"/>
                <w:left w:val="none" w:sz="0" w:space="0" w:color="auto"/>
                <w:bottom w:val="none" w:sz="0" w:space="0" w:color="auto"/>
                <w:right w:val="none" w:sz="0" w:space="0" w:color="auto"/>
              </w:divBdr>
            </w:div>
            <w:div w:id="395208133">
              <w:marLeft w:val="0"/>
              <w:marRight w:val="0"/>
              <w:marTop w:val="0"/>
              <w:marBottom w:val="0"/>
              <w:divBdr>
                <w:top w:val="none" w:sz="0" w:space="0" w:color="auto"/>
                <w:left w:val="none" w:sz="0" w:space="0" w:color="auto"/>
                <w:bottom w:val="none" w:sz="0" w:space="0" w:color="auto"/>
                <w:right w:val="none" w:sz="0" w:space="0" w:color="auto"/>
              </w:divBdr>
            </w:div>
          </w:divsChild>
        </w:div>
        <w:div w:id="527985127">
          <w:marLeft w:val="0"/>
          <w:marRight w:val="0"/>
          <w:marTop w:val="0"/>
          <w:marBottom w:val="0"/>
          <w:divBdr>
            <w:top w:val="none" w:sz="0" w:space="0" w:color="auto"/>
            <w:left w:val="none" w:sz="0" w:space="0" w:color="auto"/>
            <w:bottom w:val="none" w:sz="0" w:space="0" w:color="auto"/>
            <w:right w:val="none" w:sz="0" w:space="0" w:color="auto"/>
          </w:divBdr>
          <w:divsChild>
            <w:div w:id="2107919059">
              <w:marLeft w:val="0"/>
              <w:marRight w:val="0"/>
              <w:marTop w:val="0"/>
              <w:marBottom w:val="0"/>
              <w:divBdr>
                <w:top w:val="none" w:sz="0" w:space="0" w:color="auto"/>
                <w:left w:val="none" w:sz="0" w:space="0" w:color="auto"/>
                <w:bottom w:val="none" w:sz="0" w:space="0" w:color="auto"/>
                <w:right w:val="none" w:sz="0" w:space="0" w:color="auto"/>
              </w:divBdr>
            </w:div>
          </w:divsChild>
        </w:div>
        <w:div w:id="877090082">
          <w:marLeft w:val="0"/>
          <w:marRight w:val="0"/>
          <w:marTop w:val="0"/>
          <w:marBottom w:val="0"/>
          <w:divBdr>
            <w:top w:val="none" w:sz="0" w:space="0" w:color="auto"/>
            <w:left w:val="none" w:sz="0" w:space="0" w:color="auto"/>
            <w:bottom w:val="none" w:sz="0" w:space="0" w:color="auto"/>
            <w:right w:val="none" w:sz="0" w:space="0" w:color="auto"/>
          </w:divBdr>
          <w:divsChild>
            <w:div w:id="1590582670">
              <w:marLeft w:val="0"/>
              <w:marRight w:val="0"/>
              <w:marTop w:val="0"/>
              <w:marBottom w:val="0"/>
              <w:divBdr>
                <w:top w:val="none" w:sz="0" w:space="0" w:color="auto"/>
                <w:left w:val="none" w:sz="0" w:space="0" w:color="auto"/>
                <w:bottom w:val="none" w:sz="0" w:space="0" w:color="auto"/>
                <w:right w:val="none" w:sz="0" w:space="0" w:color="auto"/>
              </w:divBdr>
            </w:div>
          </w:divsChild>
        </w:div>
        <w:div w:id="116878371">
          <w:marLeft w:val="0"/>
          <w:marRight w:val="0"/>
          <w:marTop w:val="0"/>
          <w:marBottom w:val="0"/>
          <w:divBdr>
            <w:top w:val="none" w:sz="0" w:space="0" w:color="auto"/>
            <w:left w:val="none" w:sz="0" w:space="0" w:color="auto"/>
            <w:bottom w:val="none" w:sz="0" w:space="0" w:color="auto"/>
            <w:right w:val="none" w:sz="0" w:space="0" w:color="auto"/>
          </w:divBdr>
          <w:divsChild>
            <w:div w:id="309286218">
              <w:marLeft w:val="0"/>
              <w:marRight w:val="0"/>
              <w:marTop w:val="0"/>
              <w:marBottom w:val="0"/>
              <w:divBdr>
                <w:top w:val="none" w:sz="0" w:space="0" w:color="auto"/>
                <w:left w:val="none" w:sz="0" w:space="0" w:color="auto"/>
                <w:bottom w:val="none" w:sz="0" w:space="0" w:color="auto"/>
                <w:right w:val="none" w:sz="0" w:space="0" w:color="auto"/>
              </w:divBdr>
            </w:div>
            <w:div w:id="406801834">
              <w:marLeft w:val="0"/>
              <w:marRight w:val="0"/>
              <w:marTop w:val="0"/>
              <w:marBottom w:val="0"/>
              <w:divBdr>
                <w:top w:val="none" w:sz="0" w:space="0" w:color="auto"/>
                <w:left w:val="none" w:sz="0" w:space="0" w:color="auto"/>
                <w:bottom w:val="none" w:sz="0" w:space="0" w:color="auto"/>
                <w:right w:val="none" w:sz="0" w:space="0" w:color="auto"/>
              </w:divBdr>
            </w:div>
          </w:divsChild>
        </w:div>
        <w:div w:id="1947882122">
          <w:marLeft w:val="0"/>
          <w:marRight w:val="0"/>
          <w:marTop w:val="0"/>
          <w:marBottom w:val="0"/>
          <w:divBdr>
            <w:top w:val="none" w:sz="0" w:space="0" w:color="auto"/>
            <w:left w:val="none" w:sz="0" w:space="0" w:color="auto"/>
            <w:bottom w:val="none" w:sz="0" w:space="0" w:color="auto"/>
            <w:right w:val="none" w:sz="0" w:space="0" w:color="auto"/>
          </w:divBdr>
          <w:divsChild>
            <w:div w:id="298191645">
              <w:marLeft w:val="0"/>
              <w:marRight w:val="0"/>
              <w:marTop w:val="0"/>
              <w:marBottom w:val="0"/>
              <w:divBdr>
                <w:top w:val="none" w:sz="0" w:space="0" w:color="auto"/>
                <w:left w:val="none" w:sz="0" w:space="0" w:color="auto"/>
                <w:bottom w:val="none" w:sz="0" w:space="0" w:color="auto"/>
                <w:right w:val="none" w:sz="0" w:space="0" w:color="auto"/>
              </w:divBdr>
            </w:div>
          </w:divsChild>
        </w:div>
        <w:div w:id="946304114">
          <w:marLeft w:val="0"/>
          <w:marRight w:val="0"/>
          <w:marTop w:val="0"/>
          <w:marBottom w:val="0"/>
          <w:divBdr>
            <w:top w:val="none" w:sz="0" w:space="0" w:color="auto"/>
            <w:left w:val="none" w:sz="0" w:space="0" w:color="auto"/>
            <w:bottom w:val="none" w:sz="0" w:space="0" w:color="auto"/>
            <w:right w:val="none" w:sz="0" w:space="0" w:color="auto"/>
          </w:divBdr>
          <w:divsChild>
            <w:div w:id="630794428">
              <w:marLeft w:val="0"/>
              <w:marRight w:val="0"/>
              <w:marTop w:val="0"/>
              <w:marBottom w:val="0"/>
              <w:divBdr>
                <w:top w:val="none" w:sz="0" w:space="0" w:color="auto"/>
                <w:left w:val="none" w:sz="0" w:space="0" w:color="auto"/>
                <w:bottom w:val="none" w:sz="0" w:space="0" w:color="auto"/>
                <w:right w:val="none" w:sz="0" w:space="0" w:color="auto"/>
              </w:divBdr>
            </w:div>
          </w:divsChild>
        </w:div>
        <w:div w:id="1825075985">
          <w:marLeft w:val="0"/>
          <w:marRight w:val="0"/>
          <w:marTop w:val="0"/>
          <w:marBottom w:val="0"/>
          <w:divBdr>
            <w:top w:val="none" w:sz="0" w:space="0" w:color="auto"/>
            <w:left w:val="none" w:sz="0" w:space="0" w:color="auto"/>
            <w:bottom w:val="none" w:sz="0" w:space="0" w:color="auto"/>
            <w:right w:val="none" w:sz="0" w:space="0" w:color="auto"/>
          </w:divBdr>
          <w:divsChild>
            <w:div w:id="1610434751">
              <w:marLeft w:val="0"/>
              <w:marRight w:val="0"/>
              <w:marTop w:val="0"/>
              <w:marBottom w:val="0"/>
              <w:divBdr>
                <w:top w:val="none" w:sz="0" w:space="0" w:color="auto"/>
                <w:left w:val="none" w:sz="0" w:space="0" w:color="auto"/>
                <w:bottom w:val="none" w:sz="0" w:space="0" w:color="auto"/>
                <w:right w:val="none" w:sz="0" w:space="0" w:color="auto"/>
              </w:divBdr>
            </w:div>
            <w:div w:id="1498426384">
              <w:marLeft w:val="0"/>
              <w:marRight w:val="0"/>
              <w:marTop w:val="0"/>
              <w:marBottom w:val="0"/>
              <w:divBdr>
                <w:top w:val="none" w:sz="0" w:space="0" w:color="auto"/>
                <w:left w:val="none" w:sz="0" w:space="0" w:color="auto"/>
                <w:bottom w:val="none" w:sz="0" w:space="0" w:color="auto"/>
                <w:right w:val="none" w:sz="0" w:space="0" w:color="auto"/>
              </w:divBdr>
            </w:div>
          </w:divsChild>
        </w:div>
        <w:div w:id="1756394645">
          <w:marLeft w:val="0"/>
          <w:marRight w:val="0"/>
          <w:marTop w:val="0"/>
          <w:marBottom w:val="0"/>
          <w:divBdr>
            <w:top w:val="none" w:sz="0" w:space="0" w:color="auto"/>
            <w:left w:val="none" w:sz="0" w:space="0" w:color="auto"/>
            <w:bottom w:val="none" w:sz="0" w:space="0" w:color="auto"/>
            <w:right w:val="none" w:sz="0" w:space="0" w:color="auto"/>
          </w:divBdr>
          <w:divsChild>
            <w:div w:id="68429833">
              <w:marLeft w:val="0"/>
              <w:marRight w:val="0"/>
              <w:marTop w:val="0"/>
              <w:marBottom w:val="0"/>
              <w:divBdr>
                <w:top w:val="none" w:sz="0" w:space="0" w:color="auto"/>
                <w:left w:val="none" w:sz="0" w:space="0" w:color="auto"/>
                <w:bottom w:val="none" w:sz="0" w:space="0" w:color="auto"/>
                <w:right w:val="none" w:sz="0" w:space="0" w:color="auto"/>
              </w:divBdr>
            </w:div>
          </w:divsChild>
        </w:div>
        <w:div w:id="1952205728">
          <w:marLeft w:val="0"/>
          <w:marRight w:val="0"/>
          <w:marTop w:val="0"/>
          <w:marBottom w:val="0"/>
          <w:divBdr>
            <w:top w:val="none" w:sz="0" w:space="0" w:color="auto"/>
            <w:left w:val="none" w:sz="0" w:space="0" w:color="auto"/>
            <w:bottom w:val="none" w:sz="0" w:space="0" w:color="auto"/>
            <w:right w:val="none" w:sz="0" w:space="0" w:color="auto"/>
          </w:divBdr>
          <w:divsChild>
            <w:div w:id="713698008">
              <w:marLeft w:val="0"/>
              <w:marRight w:val="0"/>
              <w:marTop w:val="0"/>
              <w:marBottom w:val="0"/>
              <w:divBdr>
                <w:top w:val="none" w:sz="0" w:space="0" w:color="auto"/>
                <w:left w:val="none" w:sz="0" w:space="0" w:color="auto"/>
                <w:bottom w:val="none" w:sz="0" w:space="0" w:color="auto"/>
                <w:right w:val="none" w:sz="0" w:space="0" w:color="auto"/>
              </w:divBdr>
            </w:div>
            <w:div w:id="909771622">
              <w:marLeft w:val="0"/>
              <w:marRight w:val="0"/>
              <w:marTop w:val="0"/>
              <w:marBottom w:val="0"/>
              <w:divBdr>
                <w:top w:val="none" w:sz="0" w:space="0" w:color="auto"/>
                <w:left w:val="none" w:sz="0" w:space="0" w:color="auto"/>
                <w:bottom w:val="none" w:sz="0" w:space="0" w:color="auto"/>
                <w:right w:val="none" w:sz="0" w:space="0" w:color="auto"/>
              </w:divBdr>
            </w:div>
          </w:divsChild>
        </w:div>
        <w:div w:id="1198932003">
          <w:marLeft w:val="0"/>
          <w:marRight w:val="0"/>
          <w:marTop w:val="0"/>
          <w:marBottom w:val="0"/>
          <w:divBdr>
            <w:top w:val="none" w:sz="0" w:space="0" w:color="auto"/>
            <w:left w:val="none" w:sz="0" w:space="0" w:color="auto"/>
            <w:bottom w:val="none" w:sz="0" w:space="0" w:color="auto"/>
            <w:right w:val="none" w:sz="0" w:space="0" w:color="auto"/>
          </w:divBdr>
          <w:divsChild>
            <w:div w:id="1258097423">
              <w:marLeft w:val="0"/>
              <w:marRight w:val="0"/>
              <w:marTop w:val="0"/>
              <w:marBottom w:val="0"/>
              <w:divBdr>
                <w:top w:val="none" w:sz="0" w:space="0" w:color="auto"/>
                <w:left w:val="none" w:sz="0" w:space="0" w:color="auto"/>
                <w:bottom w:val="none" w:sz="0" w:space="0" w:color="auto"/>
                <w:right w:val="none" w:sz="0" w:space="0" w:color="auto"/>
              </w:divBdr>
            </w:div>
          </w:divsChild>
        </w:div>
        <w:div w:id="2046564808">
          <w:marLeft w:val="0"/>
          <w:marRight w:val="0"/>
          <w:marTop w:val="0"/>
          <w:marBottom w:val="0"/>
          <w:divBdr>
            <w:top w:val="none" w:sz="0" w:space="0" w:color="auto"/>
            <w:left w:val="none" w:sz="0" w:space="0" w:color="auto"/>
            <w:bottom w:val="none" w:sz="0" w:space="0" w:color="auto"/>
            <w:right w:val="none" w:sz="0" w:space="0" w:color="auto"/>
          </w:divBdr>
          <w:divsChild>
            <w:div w:id="473985048">
              <w:marLeft w:val="0"/>
              <w:marRight w:val="0"/>
              <w:marTop w:val="0"/>
              <w:marBottom w:val="0"/>
              <w:divBdr>
                <w:top w:val="none" w:sz="0" w:space="0" w:color="auto"/>
                <w:left w:val="none" w:sz="0" w:space="0" w:color="auto"/>
                <w:bottom w:val="none" w:sz="0" w:space="0" w:color="auto"/>
                <w:right w:val="none" w:sz="0" w:space="0" w:color="auto"/>
              </w:divBdr>
            </w:div>
          </w:divsChild>
        </w:div>
        <w:div w:id="1988120369">
          <w:marLeft w:val="0"/>
          <w:marRight w:val="0"/>
          <w:marTop w:val="0"/>
          <w:marBottom w:val="0"/>
          <w:divBdr>
            <w:top w:val="none" w:sz="0" w:space="0" w:color="auto"/>
            <w:left w:val="none" w:sz="0" w:space="0" w:color="auto"/>
            <w:bottom w:val="none" w:sz="0" w:space="0" w:color="auto"/>
            <w:right w:val="none" w:sz="0" w:space="0" w:color="auto"/>
          </w:divBdr>
          <w:divsChild>
            <w:div w:id="663776226">
              <w:marLeft w:val="0"/>
              <w:marRight w:val="0"/>
              <w:marTop w:val="0"/>
              <w:marBottom w:val="0"/>
              <w:divBdr>
                <w:top w:val="none" w:sz="0" w:space="0" w:color="auto"/>
                <w:left w:val="none" w:sz="0" w:space="0" w:color="auto"/>
                <w:bottom w:val="none" w:sz="0" w:space="0" w:color="auto"/>
                <w:right w:val="none" w:sz="0" w:space="0" w:color="auto"/>
              </w:divBdr>
            </w:div>
          </w:divsChild>
        </w:div>
        <w:div w:id="1861819566">
          <w:marLeft w:val="0"/>
          <w:marRight w:val="0"/>
          <w:marTop w:val="0"/>
          <w:marBottom w:val="0"/>
          <w:divBdr>
            <w:top w:val="none" w:sz="0" w:space="0" w:color="auto"/>
            <w:left w:val="none" w:sz="0" w:space="0" w:color="auto"/>
            <w:bottom w:val="none" w:sz="0" w:space="0" w:color="auto"/>
            <w:right w:val="none" w:sz="0" w:space="0" w:color="auto"/>
          </w:divBdr>
          <w:divsChild>
            <w:div w:id="1003164065">
              <w:marLeft w:val="0"/>
              <w:marRight w:val="0"/>
              <w:marTop w:val="0"/>
              <w:marBottom w:val="0"/>
              <w:divBdr>
                <w:top w:val="none" w:sz="0" w:space="0" w:color="auto"/>
                <w:left w:val="none" w:sz="0" w:space="0" w:color="auto"/>
                <w:bottom w:val="none" w:sz="0" w:space="0" w:color="auto"/>
                <w:right w:val="none" w:sz="0" w:space="0" w:color="auto"/>
              </w:divBdr>
            </w:div>
            <w:div w:id="1396665261">
              <w:marLeft w:val="0"/>
              <w:marRight w:val="0"/>
              <w:marTop w:val="0"/>
              <w:marBottom w:val="0"/>
              <w:divBdr>
                <w:top w:val="none" w:sz="0" w:space="0" w:color="auto"/>
                <w:left w:val="none" w:sz="0" w:space="0" w:color="auto"/>
                <w:bottom w:val="none" w:sz="0" w:space="0" w:color="auto"/>
                <w:right w:val="none" w:sz="0" w:space="0" w:color="auto"/>
              </w:divBdr>
            </w:div>
          </w:divsChild>
        </w:div>
        <w:div w:id="1802265245">
          <w:marLeft w:val="0"/>
          <w:marRight w:val="0"/>
          <w:marTop w:val="0"/>
          <w:marBottom w:val="0"/>
          <w:divBdr>
            <w:top w:val="none" w:sz="0" w:space="0" w:color="auto"/>
            <w:left w:val="none" w:sz="0" w:space="0" w:color="auto"/>
            <w:bottom w:val="none" w:sz="0" w:space="0" w:color="auto"/>
            <w:right w:val="none" w:sz="0" w:space="0" w:color="auto"/>
          </w:divBdr>
          <w:divsChild>
            <w:div w:id="1397557108">
              <w:marLeft w:val="0"/>
              <w:marRight w:val="0"/>
              <w:marTop w:val="0"/>
              <w:marBottom w:val="0"/>
              <w:divBdr>
                <w:top w:val="none" w:sz="0" w:space="0" w:color="auto"/>
                <w:left w:val="none" w:sz="0" w:space="0" w:color="auto"/>
                <w:bottom w:val="none" w:sz="0" w:space="0" w:color="auto"/>
                <w:right w:val="none" w:sz="0" w:space="0" w:color="auto"/>
              </w:divBdr>
            </w:div>
            <w:div w:id="1746099736">
              <w:marLeft w:val="0"/>
              <w:marRight w:val="0"/>
              <w:marTop w:val="0"/>
              <w:marBottom w:val="0"/>
              <w:divBdr>
                <w:top w:val="none" w:sz="0" w:space="0" w:color="auto"/>
                <w:left w:val="none" w:sz="0" w:space="0" w:color="auto"/>
                <w:bottom w:val="none" w:sz="0" w:space="0" w:color="auto"/>
                <w:right w:val="none" w:sz="0" w:space="0" w:color="auto"/>
              </w:divBdr>
            </w:div>
          </w:divsChild>
        </w:div>
        <w:div w:id="668824497">
          <w:marLeft w:val="0"/>
          <w:marRight w:val="0"/>
          <w:marTop w:val="0"/>
          <w:marBottom w:val="0"/>
          <w:divBdr>
            <w:top w:val="none" w:sz="0" w:space="0" w:color="auto"/>
            <w:left w:val="none" w:sz="0" w:space="0" w:color="auto"/>
            <w:bottom w:val="none" w:sz="0" w:space="0" w:color="auto"/>
            <w:right w:val="none" w:sz="0" w:space="0" w:color="auto"/>
          </w:divBdr>
          <w:divsChild>
            <w:div w:id="1175879300">
              <w:marLeft w:val="0"/>
              <w:marRight w:val="0"/>
              <w:marTop w:val="0"/>
              <w:marBottom w:val="0"/>
              <w:divBdr>
                <w:top w:val="none" w:sz="0" w:space="0" w:color="auto"/>
                <w:left w:val="none" w:sz="0" w:space="0" w:color="auto"/>
                <w:bottom w:val="none" w:sz="0" w:space="0" w:color="auto"/>
                <w:right w:val="none" w:sz="0" w:space="0" w:color="auto"/>
              </w:divBdr>
            </w:div>
            <w:div w:id="1137718820">
              <w:marLeft w:val="0"/>
              <w:marRight w:val="0"/>
              <w:marTop w:val="0"/>
              <w:marBottom w:val="0"/>
              <w:divBdr>
                <w:top w:val="none" w:sz="0" w:space="0" w:color="auto"/>
                <w:left w:val="none" w:sz="0" w:space="0" w:color="auto"/>
                <w:bottom w:val="none" w:sz="0" w:space="0" w:color="auto"/>
                <w:right w:val="none" w:sz="0" w:space="0" w:color="auto"/>
              </w:divBdr>
            </w:div>
          </w:divsChild>
        </w:div>
        <w:div w:id="2136365887">
          <w:marLeft w:val="0"/>
          <w:marRight w:val="0"/>
          <w:marTop w:val="0"/>
          <w:marBottom w:val="0"/>
          <w:divBdr>
            <w:top w:val="none" w:sz="0" w:space="0" w:color="auto"/>
            <w:left w:val="none" w:sz="0" w:space="0" w:color="auto"/>
            <w:bottom w:val="none" w:sz="0" w:space="0" w:color="auto"/>
            <w:right w:val="none" w:sz="0" w:space="0" w:color="auto"/>
          </w:divBdr>
          <w:divsChild>
            <w:div w:id="1825774844">
              <w:marLeft w:val="0"/>
              <w:marRight w:val="0"/>
              <w:marTop w:val="0"/>
              <w:marBottom w:val="0"/>
              <w:divBdr>
                <w:top w:val="none" w:sz="0" w:space="0" w:color="auto"/>
                <w:left w:val="none" w:sz="0" w:space="0" w:color="auto"/>
                <w:bottom w:val="none" w:sz="0" w:space="0" w:color="auto"/>
                <w:right w:val="none" w:sz="0" w:space="0" w:color="auto"/>
              </w:divBdr>
            </w:div>
          </w:divsChild>
        </w:div>
        <w:div w:id="582227972">
          <w:marLeft w:val="0"/>
          <w:marRight w:val="0"/>
          <w:marTop w:val="0"/>
          <w:marBottom w:val="0"/>
          <w:divBdr>
            <w:top w:val="none" w:sz="0" w:space="0" w:color="auto"/>
            <w:left w:val="none" w:sz="0" w:space="0" w:color="auto"/>
            <w:bottom w:val="none" w:sz="0" w:space="0" w:color="auto"/>
            <w:right w:val="none" w:sz="0" w:space="0" w:color="auto"/>
          </w:divBdr>
          <w:divsChild>
            <w:div w:id="805855579">
              <w:marLeft w:val="0"/>
              <w:marRight w:val="0"/>
              <w:marTop w:val="0"/>
              <w:marBottom w:val="0"/>
              <w:divBdr>
                <w:top w:val="none" w:sz="0" w:space="0" w:color="auto"/>
                <w:left w:val="none" w:sz="0" w:space="0" w:color="auto"/>
                <w:bottom w:val="none" w:sz="0" w:space="0" w:color="auto"/>
                <w:right w:val="none" w:sz="0" w:space="0" w:color="auto"/>
              </w:divBdr>
            </w:div>
            <w:div w:id="333345531">
              <w:marLeft w:val="0"/>
              <w:marRight w:val="0"/>
              <w:marTop w:val="0"/>
              <w:marBottom w:val="0"/>
              <w:divBdr>
                <w:top w:val="none" w:sz="0" w:space="0" w:color="auto"/>
                <w:left w:val="none" w:sz="0" w:space="0" w:color="auto"/>
                <w:bottom w:val="none" w:sz="0" w:space="0" w:color="auto"/>
                <w:right w:val="none" w:sz="0" w:space="0" w:color="auto"/>
              </w:divBdr>
            </w:div>
          </w:divsChild>
        </w:div>
        <w:div w:id="1882284490">
          <w:marLeft w:val="0"/>
          <w:marRight w:val="0"/>
          <w:marTop w:val="0"/>
          <w:marBottom w:val="0"/>
          <w:divBdr>
            <w:top w:val="none" w:sz="0" w:space="0" w:color="auto"/>
            <w:left w:val="none" w:sz="0" w:space="0" w:color="auto"/>
            <w:bottom w:val="none" w:sz="0" w:space="0" w:color="auto"/>
            <w:right w:val="none" w:sz="0" w:space="0" w:color="auto"/>
          </w:divBdr>
          <w:divsChild>
            <w:div w:id="1899632571">
              <w:marLeft w:val="0"/>
              <w:marRight w:val="0"/>
              <w:marTop w:val="0"/>
              <w:marBottom w:val="0"/>
              <w:divBdr>
                <w:top w:val="none" w:sz="0" w:space="0" w:color="auto"/>
                <w:left w:val="none" w:sz="0" w:space="0" w:color="auto"/>
                <w:bottom w:val="none" w:sz="0" w:space="0" w:color="auto"/>
                <w:right w:val="none" w:sz="0" w:space="0" w:color="auto"/>
              </w:divBdr>
            </w:div>
          </w:divsChild>
        </w:div>
        <w:div w:id="1323044570">
          <w:marLeft w:val="0"/>
          <w:marRight w:val="0"/>
          <w:marTop w:val="0"/>
          <w:marBottom w:val="0"/>
          <w:divBdr>
            <w:top w:val="none" w:sz="0" w:space="0" w:color="auto"/>
            <w:left w:val="none" w:sz="0" w:space="0" w:color="auto"/>
            <w:bottom w:val="none" w:sz="0" w:space="0" w:color="auto"/>
            <w:right w:val="none" w:sz="0" w:space="0" w:color="auto"/>
          </w:divBdr>
          <w:divsChild>
            <w:div w:id="372269218">
              <w:marLeft w:val="0"/>
              <w:marRight w:val="0"/>
              <w:marTop w:val="0"/>
              <w:marBottom w:val="0"/>
              <w:divBdr>
                <w:top w:val="none" w:sz="0" w:space="0" w:color="auto"/>
                <w:left w:val="none" w:sz="0" w:space="0" w:color="auto"/>
                <w:bottom w:val="none" w:sz="0" w:space="0" w:color="auto"/>
                <w:right w:val="none" w:sz="0" w:space="0" w:color="auto"/>
              </w:divBdr>
            </w:div>
          </w:divsChild>
        </w:div>
        <w:div w:id="1714308906">
          <w:marLeft w:val="0"/>
          <w:marRight w:val="0"/>
          <w:marTop w:val="0"/>
          <w:marBottom w:val="0"/>
          <w:divBdr>
            <w:top w:val="none" w:sz="0" w:space="0" w:color="auto"/>
            <w:left w:val="none" w:sz="0" w:space="0" w:color="auto"/>
            <w:bottom w:val="none" w:sz="0" w:space="0" w:color="auto"/>
            <w:right w:val="none" w:sz="0" w:space="0" w:color="auto"/>
          </w:divBdr>
          <w:divsChild>
            <w:div w:id="1246570093">
              <w:marLeft w:val="0"/>
              <w:marRight w:val="0"/>
              <w:marTop w:val="0"/>
              <w:marBottom w:val="0"/>
              <w:divBdr>
                <w:top w:val="none" w:sz="0" w:space="0" w:color="auto"/>
                <w:left w:val="none" w:sz="0" w:space="0" w:color="auto"/>
                <w:bottom w:val="none" w:sz="0" w:space="0" w:color="auto"/>
                <w:right w:val="none" w:sz="0" w:space="0" w:color="auto"/>
              </w:divBdr>
            </w:div>
            <w:div w:id="1001196988">
              <w:marLeft w:val="0"/>
              <w:marRight w:val="0"/>
              <w:marTop w:val="0"/>
              <w:marBottom w:val="0"/>
              <w:divBdr>
                <w:top w:val="none" w:sz="0" w:space="0" w:color="auto"/>
                <w:left w:val="none" w:sz="0" w:space="0" w:color="auto"/>
                <w:bottom w:val="none" w:sz="0" w:space="0" w:color="auto"/>
                <w:right w:val="none" w:sz="0" w:space="0" w:color="auto"/>
              </w:divBdr>
            </w:div>
          </w:divsChild>
        </w:div>
        <w:div w:id="1677534494">
          <w:marLeft w:val="0"/>
          <w:marRight w:val="0"/>
          <w:marTop w:val="0"/>
          <w:marBottom w:val="0"/>
          <w:divBdr>
            <w:top w:val="none" w:sz="0" w:space="0" w:color="auto"/>
            <w:left w:val="none" w:sz="0" w:space="0" w:color="auto"/>
            <w:bottom w:val="none" w:sz="0" w:space="0" w:color="auto"/>
            <w:right w:val="none" w:sz="0" w:space="0" w:color="auto"/>
          </w:divBdr>
          <w:divsChild>
            <w:div w:id="1131555528">
              <w:marLeft w:val="0"/>
              <w:marRight w:val="0"/>
              <w:marTop w:val="0"/>
              <w:marBottom w:val="0"/>
              <w:divBdr>
                <w:top w:val="none" w:sz="0" w:space="0" w:color="auto"/>
                <w:left w:val="none" w:sz="0" w:space="0" w:color="auto"/>
                <w:bottom w:val="none" w:sz="0" w:space="0" w:color="auto"/>
                <w:right w:val="none" w:sz="0" w:space="0" w:color="auto"/>
              </w:divBdr>
            </w:div>
            <w:div w:id="1423529435">
              <w:marLeft w:val="0"/>
              <w:marRight w:val="0"/>
              <w:marTop w:val="0"/>
              <w:marBottom w:val="0"/>
              <w:divBdr>
                <w:top w:val="none" w:sz="0" w:space="0" w:color="auto"/>
                <w:left w:val="none" w:sz="0" w:space="0" w:color="auto"/>
                <w:bottom w:val="none" w:sz="0" w:space="0" w:color="auto"/>
                <w:right w:val="none" w:sz="0" w:space="0" w:color="auto"/>
              </w:divBdr>
            </w:div>
          </w:divsChild>
        </w:div>
        <w:div w:id="1679501904">
          <w:marLeft w:val="0"/>
          <w:marRight w:val="0"/>
          <w:marTop w:val="0"/>
          <w:marBottom w:val="0"/>
          <w:divBdr>
            <w:top w:val="none" w:sz="0" w:space="0" w:color="auto"/>
            <w:left w:val="none" w:sz="0" w:space="0" w:color="auto"/>
            <w:bottom w:val="none" w:sz="0" w:space="0" w:color="auto"/>
            <w:right w:val="none" w:sz="0" w:space="0" w:color="auto"/>
          </w:divBdr>
          <w:divsChild>
            <w:div w:id="44723327">
              <w:marLeft w:val="0"/>
              <w:marRight w:val="0"/>
              <w:marTop w:val="0"/>
              <w:marBottom w:val="0"/>
              <w:divBdr>
                <w:top w:val="none" w:sz="0" w:space="0" w:color="auto"/>
                <w:left w:val="none" w:sz="0" w:space="0" w:color="auto"/>
                <w:bottom w:val="none" w:sz="0" w:space="0" w:color="auto"/>
                <w:right w:val="none" w:sz="0" w:space="0" w:color="auto"/>
              </w:divBdr>
            </w:div>
            <w:div w:id="1669793228">
              <w:marLeft w:val="0"/>
              <w:marRight w:val="0"/>
              <w:marTop w:val="0"/>
              <w:marBottom w:val="0"/>
              <w:divBdr>
                <w:top w:val="none" w:sz="0" w:space="0" w:color="auto"/>
                <w:left w:val="none" w:sz="0" w:space="0" w:color="auto"/>
                <w:bottom w:val="none" w:sz="0" w:space="0" w:color="auto"/>
                <w:right w:val="none" w:sz="0" w:space="0" w:color="auto"/>
              </w:divBdr>
            </w:div>
          </w:divsChild>
        </w:div>
        <w:div w:id="1706177764">
          <w:marLeft w:val="0"/>
          <w:marRight w:val="0"/>
          <w:marTop w:val="0"/>
          <w:marBottom w:val="0"/>
          <w:divBdr>
            <w:top w:val="none" w:sz="0" w:space="0" w:color="auto"/>
            <w:left w:val="none" w:sz="0" w:space="0" w:color="auto"/>
            <w:bottom w:val="none" w:sz="0" w:space="0" w:color="auto"/>
            <w:right w:val="none" w:sz="0" w:space="0" w:color="auto"/>
          </w:divBdr>
          <w:divsChild>
            <w:div w:id="1184706728">
              <w:marLeft w:val="0"/>
              <w:marRight w:val="0"/>
              <w:marTop w:val="0"/>
              <w:marBottom w:val="0"/>
              <w:divBdr>
                <w:top w:val="none" w:sz="0" w:space="0" w:color="auto"/>
                <w:left w:val="none" w:sz="0" w:space="0" w:color="auto"/>
                <w:bottom w:val="none" w:sz="0" w:space="0" w:color="auto"/>
                <w:right w:val="none" w:sz="0" w:space="0" w:color="auto"/>
              </w:divBdr>
            </w:div>
            <w:div w:id="742072381">
              <w:marLeft w:val="0"/>
              <w:marRight w:val="0"/>
              <w:marTop w:val="0"/>
              <w:marBottom w:val="0"/>
              <w:divBdr>
                <w:top w:val="none" w:sz="0" w:space="0" w:color="auto"/>
                <w:left w:val="none" w:sz="0" w:space="0" w:color="auto"/>
                <w:bottom w:val="none" w:sz="0" w:space="0" w:color="auto"/>
                <w:right w:val="none" w:sz="0" w:space="0" w:color="auto"/>
              </w:divBdr>
            </w:div>
          </w:divsChild>
        </w:div>
        <w:div w:id="1115518078">
          <w:marLeft w:val="0"/>
          <w:marRight w:val="0"/>
          <w:marTop w:val="0"/>
          <w:marBottom w:val="0"/>
          <w:divBdr>
            <w:top w:val="none" w:sz="0" w:space="0" w:color="auto"/>
            <w:left w:val="none" w:sz="0" w:space="0" w:color="auto"/>
            <w:bottom w:val="none" w:sz="0" w:space="0" w:color="auto"/>
            <w:right w:val="none" w:sz="0" w:space="0" w:color="auto"/>
          </w:divBdr>
          <w:divsChild>
            <w:div w:id="463423792">
              <w:marLeft w:val="0"/>
              <w:marRight w:val="0"/>
              <w:marTop w:val="0"/>
              <w:marBottom w:val="0"/>
              <w:divBdr>
                <w:top w:val="none" w:sz="0" w:space="0" w:color="auto"/>
                <w:left w:val="none" w:sz="0" w:space="0" w:color="auto"/>
                <w:bottom w:val="none" w:sz="0" w:space="0" w:color="auto"/>
                <w:right w:val="none" w:sz="0" w:space="0" w:color="auto"/>
              </w:divBdr>
            </w:div>
          </w:divsChild>
        </w:div>
        <w:div w:id="367802891">
          <w:marLeft w:val="0"/>
          <w:marRight w:val="0"/>
          <w:marTop w:val="0"/>
          <w:marBottom w:val="0"/>
          <w:divBdr>
            <w:top w:val="none" w:sz="0" w:space="0" w:color="auto"/>
            <w:left w:val="none" w:sz="0" w:space="0" w:color="auto"/>
            <w:bottom w:val="none" w:sz="0" w:space="0" w:color="auto"/>
            <w:right w:val="none" w:sz="0" w:space="0" w:color="auto"/>
          </w:divBdr>
          <w:divsChild>
            <w:div w:id="672151331">
              <w:marLeft w:val="0"/>
              <w:marRight w:val="0"/>
              <w:marTop w:val="0"/>
              <w:marBottom w:val="0"/>
              <w:divBdr>
                <w:top w:val="none" w:sz="0" w:space="0" w:color="auto"/>
                <w:left w:val="none" w:sz="0" w:space="0" w:color="auto"/>
                <w:bottom w:val="none" w:sz="0" w:space="0" w:color="auto"/>
                <w:right w:val="none" w:sz="0" w:space="0" w:color="auto"/>
              </w:divBdr>
            </w:div>
            <w:div w:id="1671323211">
              <w:marLeft w:val="0"/>
              <w:marRight w:val="0"/>
              <w:marTop w:val="0"/>
              <w:marBottom w:val="0"/>
              <w:divBdr>
                <w:top w:val="none" w:sz="0" w:space="0" w:color="auto"/>
                <w:left w:val="none" w:sz="0" w:space="0" w:color="auto"/>
                <w:bottom w:val="none" w:sz="0" w:space="0" w:color="auto"/>
                <w:right w:val="none" w:sz="0" w:space="0" w:color="auto"/>
              </w:divBdr>
            </w:div>
          </w:divsChild>
        </w:div>
        <w:div w:id="967736341">
          <w:marLeft w:val="0"/>
          <w:marRight w:val="0"/>
          <w:marTop w:val="0"/>
          <w:marBottom w:val="0"/>
          <w:divBdr>
            <w:top w:val="none" w:sz="0" w:space="0" w:color="auto"/>
            <w:left w:val="none" w:sz="0" w:space="0" w:color="auto"/>
            <w:bottom w:val="none" w:sz="0" w:space="0" w:color="auto"/>
            <w:right w:val="none" w:sz="0" w:space="0" w:color="auto"/>
          </w:divBdr>
          <w:divsChild>
            <w:div w:id="1211040059">
              <w:marLeft w:val="0"/>
              <w:marRight w:val="0"/>
              <w:marTop w:val="0"/>
              <w:marBottom w:val="0"/>
              <w:divBdr>
                <w:top w:val="none" w:sz="0" w:space="0" w:color="auto"/>
                <w:left w:val="none" w:sz="0" w:space="0" w:color="auto"/>
                <w:bottom w:val="none" w:sz="0" w:space="0" w:color="auto"/>
                <w:right w:val="none" w:sz="0" w:space="0" w:color="auto"/>
              </w:divBdr>
            </w:div>
          </w:divsChild>
        </w:div>
        <w:div w:id="270822205">
          <w:marLeft w:val="0"/>
          <w:marRight w:val="0"/>
          <w:marTop w:val="0"/>
          <w:marBottom w:val="0"/>
          <w:divBdr>
            <w:top w:val="none" w:sz="0" w:space="0" w:color="auto"/>
            <w:left w:val="none" w:sz="0" w:space="0" w:color="auto"/>
            <w:bottom w:val="none" w:sz="0" w:space="0" w:color="auto"/>
            <w:right w:val="none" w:sz="0" w:space="0" w:color="auto"/>
          </w:divBdr>
          <w:divsChild>
            <w:div w:id="1850827099">
              <w:marLeft w:val="0"/>
              <w:marRight w:val="0"/>
              <w:marTop w:val="0"/>
              <w:marBottom w:val="0"/>
              <w:divBdr>
                <w:top w:val="none" w:sz="0" w:space="0" w:color="auto"/>
                <w:left w:val="none" w:sz="0" w:space="0" w:color="auto"/>
                <w:bottom w:val="none" w:sz="0" w:space="0" w:color="auto"/>
                <w:right w:val="none" w:sz="0" w:space="0" w:color="auto"/>
              </w:divBdr>
            </w:div>
          </w:divsChild>
        </w:div>
        <w:div w:id="703480621">
          <w:marLeft w:val="0"/>
          <w:marRight w:val="0"/>
          <w:marTop w:val="0"/>
          <w:marBottom w:val="0"/>
          <w:divBdr>
            <w:top w:val="none" w:sz="0" w:space="0" w:color="auto"/>
            <w:left w:val="none" w:sz="0" w:space="0" w:color="auto"/>
            <w:bottom w:val="none" w:sz="0" w:space="0" w:color="auto"/>
            <w:right w:val="none" w:sz="0" w:space="0" w:color="auto"/>
          </w:divBdr>
          <w:divsChild>
            <w:div w:id="593325049">
              <w:marLeft w:val="0"/>
              <w:marRight w:val="0"/>
              <w:marTop w:val="0"/>
              <w:marBottom w:val="0"/>
              <w:divBdr>
                <w:top w:val="none" w:sz="0" w:space="0" w:color="auto"/>
                <w:left w:val="none" w:sz="0" w:space="0" w:color="auto"/>
                <w:bottom w:val="none" w:sz="0" w:space="0" w:color="auto"/>
                <w:right w:val="none" w:sz="0" w:space="0" w:color="auto"/>
              </w:divBdr>
            </w:div>
            <w:div w:id="1494223727">
              <w:marLeft w:val="0"/>
              <w:marRight w:val="0"/>
              <w:marTop w:val="0"/>
              <w:marBottom w:val="0"/>
              <w:divBdr>
                <w:top w:val="none" w:sz="0" w:space="0" w:color="auto"/>
                <w:left w:val="none" w:sz="0" w:space="0" w:color="auto"/>
                <w:bottom w:val="none" w:sz="0" w:space="0" w:color="auto"/>
                <w:right w:val="none" w:sz="0" w:space="0" w:color="auto"/>
              </w:divBdr>
            </w:div>
          </w:divsChild>
        </w:div>
        <w:div w:id="113452624">
          <w:marLeft w:val="0"/>
          <w:marRight w:val="0"/>
          <w:marTop w:val="0"/>
          <w:marBottom w:val="0"/>
          <w:divBdr>
            <w:top w:val="none" w:sz="0" w:space="0" w:color="auto"/>
            <w:left w:val="none" w:sz="0" w:space="0" w:color="auto"/>
            <w:bottom w:val="none" w:sz="0" w:space="0" w:color="auto"/>
            <w:right w:val="none" w:sz="0" w:space="0" w:color="auto"/>
          </w:divBdr>
          <w:divsChild>
            <w:div w:id="669144694">
              <w:marLeft w:val="0"/>
              <w:marRight w:val="0"/>
              <w:marTop w:val="0"/>
              <w:marBottom w:val="0"/>
              <w:divBdr>
                <w:top w:val="none" w:sz="0" w:space="0" w:color="auto"/>
                <w:left w:val="none" w:sz="0" w:space="0" w:color="auto"/>
                <w:bottom w:val="none" w:sz="0" w:space="0" w:color="auto"/>
                <w:right w:val="none" w:sz="0" w:space="0" w:color="auto"/>
              </w:divBdr>
            </w:div>
            <w:div w:id="64767204">
              <w:marLeft w:val="0"/>
              <w:marRight w:val="0"/>
              <w:marTop w:val="0"/>
              <w:marBottom w:val="0"/>
              <w:divBdr>
                <w:top w:val="none" w:sz="0" w:space="0" w:color="auto"/>
                <w:left w:val="none" w:sz="0" w:space="0" w:color="auto"/>
                <w:bottom w:val="none" w:sz="0" w:space="0" w:color="auto"/>
                <w:right w:val="none" w:sz="0" w:space="0" w:color="auto"/>
              </w:divBdr>
            </w:div>
          </w:divsChild>
        </w:div>
        <w:div w:id="1312640721">
          <w:marLeft w:val="0"/>
          <w:marRight w:val="0"/>
          <w:marTop w:val="0"/>
          <w:marBottom w:val="0"/>
          <w:divBdr>
            <w:top w:val="none" w:sz="0" w:space="0" w:color="auto"/>
            <w:left w:val="none" w:sz="0" w:space="0" w:color="auto"/>
            <w:bottom w:val="none" w:sz="0" w:space="0" w:color="auto"/>
            <w:right w:val="none" w:sz="0" w:space="0" w:color="auto"/>
          </w:divBdr>
          <w:divsChild>
            <w:div w:id="1723863417">
              <w:marLeft w:val="0"/>
              <w:marRight w:val="0"/>
              <w:marTop w:val="0"/>
              <w:marBottom w:val="0"/>
              <w:divBdr>
                <w:top w:val="none" w:sz="0" w:space="0" w:color="auto"/>
                <w:left w:val="none" w:sz="0" w:space="0" w:color="auto"/>
                <w:bottom w:val="none" w:sz="0" w:space="0" w:color="auto"/>
                <w:right w:val="none" w:sz="0" w:space="0" w:color="auto"/>
              </w:divBdr>
            </w:div>
            <w:div w:id="1675956584">
              <w:marLeft w:val="0"/>
              <w:marRight w:val="0"/>
              <w:marTop w:val="0"/>
              <w:marBottom w:val="0"/>
              <w:divBdr>
                <w:top w:val="none" w:sz="0" w:space="0" w:color="auto"/>
                <w:left w:val="none" w:sz="0" w:space="0" w:color="auto"/>
                <w:bottom w:val="none" w:sz="0" w:space="0" w:color="auto"/>
                <w:right w:val="none" w:sz="0" w:space="0" w:color="auto"/>
              </w:divBdr>
            </w:div>
          </w:divsChild>
        </w:div>
        <w:div w:id="1926723654">
          <w:marLeft w:val="0"/>
          <w:marRight w:val="0"/>
          <w:marTop w:val="0"/>
          <w:marBottom w:val="0"/>
          <w:divBdr>
            <w:top w:val="none" w:sz="0" w:space="0" w:color="auto"/>
            <w:left w:val="none" w:sz="0" w:space="0" w:color="auto"/>
            <w:bottom w:val="none" w:sz="0" w:space="0" w:color="auto"/>
            <w:right w:val="none" w:sz="0" w:space="0" w:color="auto"/>
          </w:divBdr>
          <w:divsChild>
            <w:div w:id="1007446513">
              <w:marLeft w:val="0"/>
              <w:marRight w:val="0"/>
              <w:marTop w:val="0"/>
              <w:marBottom w:val="0"/>
              <w:divBdr>
                <w:top w:val="none" w:sz="0" w:space="0" w:color="auto"/>
                <w:left w:val="none" w:sz="0" w:space="0" w:color="auto"/>
                <w:bottom w:val="none" w:sz="0" w:space="0" w:color="auto"/>
                <w:right w:val="none" w:sz="0" w:space="0" w:color="auto"/>
              </w:divBdr>
            </w:div>
            <w:div w:id="1860003490">
              <w:marLeft w:val="0"/>
              <w:marRight w:val="0"/>
              <w:marTop w:val="0"/>
              <w:marBottom w:val="0"/>
              <w:divBdr>
                <w:top w:val="none" w:sz="0" w:space="0" w:color="auto"/>
                <w:left w:val="none" w:sz="0" w:space="0" w:color="auto"/>
                <w:bottom w:val="none" w:sz="0" w:space="0" w:color="auto"/>
                <w:right w:val="none" w:sz="0" w:space="0" w:color="auto"/>
              </w:divBdr>
            </w:div>
          </w:divsChild>
        </w:div>
        <w:div w:id="1768503306">
          <w:marLeft w:val="0"/>
          <w:marRight w:val="0"/>
          <w:marTop w:val="0"/>
          <w:marBottom w:val="0"/>
          <w:divBdr>
            <w:top w:val="none" w:sz="0" w:space="0" w:color="auto"/>
            <w:left w:val="none" w:sz="0" w:space="0" w:color="auto"/>
            <w:bottom w:val="none" w:sz="0" w:space="0" w:color="auto"/>
            <w:right w:val="none" w:sz="0" w:space="0" w:color="auto"/>
          </w:divBdr>
          <w:divsChild>
            <w:div w:id="1298955205">
              <w:marLeft w:val="0"/>
              <w:marRight w:val="0"/>
              <w:marTop w:val="0"/>
              <w:marBottom w:val="0"/>
              <w:divBdr>
                <w:top w:val="none" w:sz="0" w:space="0" w:color="auto"/>
                <w:left w:val="none" w:sz="0" w:space="0" w:color="auto"/>
                <w:bottom w:val="none" w:sz="0" w:space="0" w:color="auto"/>
                <w:right w:val="none" w:sz="0" w:space="0" w:color="auto"/>
              </w:divBdr>
            </w:div>
          </w:divsChild>
        </w:div>
        <w:div w:id="1157455647">
          <w:marLeft w:val="0"/>
          <w:marRight w:val="0"/>
          <w:marTop w:val="0"/>
          <w:marBottom w:val="0"/>
          <w:divBdr>
            <w:top w:val="none" w:sz="0" w:space="0" w:color="auto"/>
            <w:left w:val="none" w:sz="0" w:space="0" w:color="auto"/>
            <w:bottom w:val="none" w:sz="0" w:space="0" w:color="auto"/>
            <w:right w:val="none" w:sz="0" w:space="0" w:color="auto"/>
          </w:divBdr>
          <w:divsChild>
            <w:div w:id="1794667935">
              <w:marLeft w:val="0"/>
              <w:marRight w:val="0"/>
              <w:marTop w:val="0"/>
              <w:marBottom w:val="0"/>
              <w:divBdr>
                <w:top w:val="none" w:sz="0" w:space="0" w:color="auto"/>
                <w:left w:val="none" w:sz="0" w:space="0" w:color="auto"/>
                <w:bottom w:val="none" w:sz="0" w:space="0" w:color="auto"/>
                <w:right w:val="none" w:sz="0" w:space="0" w:color="auto"/>
              </w:divBdr>
            </w:div>
            <w:div w:id="42213880">
              <w:marLeft w:val="0"/>
              <w:marRight w:val="0"/>
              <w:marTop w:val="0"/>
              <w:marBottom w:val="0"/>
              <w:divBdr>
                <w:top w:val="none" w:sz="0" w:space="0" w:color="auto"/>
                <w:left w:val="none" w:sz="0" w:space="0" w:color="auto"/>
                <w:bottom w:val="none" w:sz="0" w:space="0" w:color="auto"/>
                <w:right w:val="none" w:sz="0" w:space="0" w:color="auto"/>
              </w:divBdr>
            </w:div>
          </w:divsChild>
        </w:div>
        <w:div w:id="189727608">
          <w:marLeft w:val="0"/>
          <w:marRight w:val="0"/>
          <w:marTop w:val="0"/>
          <w:marBottom w:val="0"/>
          <w:divBdr>
            <w:top w:val="none" w:sz="0" w:space="0" w:color="auto"/>
            <w:left w:val="none" w:sz="0" w:space="0" w:color="auto"/>
            <w:bottom w:val="none" w:sz="0" w:space="0" w:color="auto"/>
            <w:right w:val="none" w:sz="0" w:space="0" w:color="auto"/>
          </w:divBdr>
          <w:divsChild>
            <w:div w:id="1345671774">
              <w:marLeft w:val="0"/>
              <w:marRight w:val="0"/>
              <w:marTop w:val="0"/>
              <w:marBottom w:val="0"/>
              <w:divBdr>
                <w:top w:val="none" w:sz="0" w:space="0" w:color="auto"/>
                <w:left w:val="none" w:sz="0" w:space="0" w:color="auto"/>
                <w:bottom w:val="none" w:sz="0" w:space="0" w:color="auto"/>
                <w:right w:val="none" w:sz="0" w:space="0" w:color="auto"/>
              </w:divBdr>
            </w:div>
          </w:divsChild>
        </w:div>
        <w:div w:id="121772224">
          <w:marLeft w:val="0"/>
          <w:marRight w:val="0"/>
          <w:marTop w:val="0"/>
          <w:marBottom w:val="0"/>
          <w:divBdr>
            <w:top w:val="none" w:sz="0" w:space="0" w:color="auto"/>
            <w:left w:val="none" w:sz="0" w:space="0" w:color="auto"/>
            <w:bottom w:val="none" w:sz="0" w:space="0" w:color="auto"/>
            <w:right w:val="none" w:sz="0" w:space="0" w:color="auto"/>
          </w:divBdr>
          <w:divsChild>
            <w:div w:id="293415722">
              <w:marLeft w:val="0"/>
              <w:marRight w:val="0"/>
              <w:marTop w:val="0"/>
              <w:marBottom w:val="0"/>
              <w:divBdr>
                <w:top w:val="none" w:sz="0" w:space="0" w:color="auto"/>
                <w:left w:val="none" w:sz="0" w:space="0" w:color="auto"/>
                <w:bottom w:val="none" w:sz="0" w:space="0" w:color="auto"/>
                <w:right w:val="none" w:sz="0" w:space="0" w:color="auto"/>
              </w:divBdr>
            </w:div>
          </w:divsChild>
        </w:div>
        <w:div w:id="379326694">
          <w:marLeft w:val="0"/>
          <w:marRight w:val="0"/>
          <w:marTop w:val="0"/>
          <w:marBottom w:val="0"/>
          <w:divBdr>
            <w:top w:val="none" w:sz="0" w:space="0" w:color="auto"/>
            <w:left w:val="none" w:sz="0" w:space="0" w:color="auto"/>
            <w:bottom w:val="none" w:sz="0" w:space="0" w:color="auto"/>
            <w:right w:val="none" w:sz="0" w:space="0" w:color="auto"/>
          </w:divBdr>
          <w:divsChild>
            <w:div w:id="209418629">
              <w:marLeft w:val="0"/>
              <w:marRight w:val="0"/>
              <w:marTop w:val="0"/>
              <w:marBottom w:val="0"/>
              <w:divBdr>
                <w:top w:val="none" w:sz="0" w:space="0" w:color="auto"/>
                <w:left w:val="none" w:sz="0" w:space="0" w:color="auto"/>
                <w:bottom w:val="none" w:sz="0" w:space="0" w:color="auto"/>
                <w:right w:val="none" w:sz="0" w:space="0" w:color="auto"/>
              </w:divBdr>
            </w:div>
            <w:div w:id="141194172">
              <w:marLeft w:val="0"/>
              <w:marRight w:val="0"/>
              <w:marTop w:val="0"/>
              <w:marBottom w:val="0"/>
              <w:divBdr>
                <w:top w:val="none" w:sz="0" w:space="0" w:color="auto"/>
                <w:left w:val="none" w:sz="0" w:space="0" w:color="auto"/>
                <w:bottom w:val="none" w:sz="0" w:space="0" w:color="auto"/>
                <w:right w:val="none" w:sz="0" w:space="0" w:color="auto"/>
              </w:divBdr>
            </w:div>
          </w:divsChild>
        </w:div>
        <w:div w:id="1839923543">
          <w:marLeft w:val="0"/>
          <w:marRight w:val="0"/>
          <w:marTop w:val="0"/>
          <w:marBottom w:val="0"/>
          <w:divBdr>
            <w:top w:val="none" w:sz="0" w:space="0" w:color="auto"/>
            <w:left w:val="none" w:sz="0" w:space="0" w:color="auto"/>
            <w:bottom w:val="none" w:sz="0" w:space="0" w:color="auto"/>
            <w:right w:val="none" w:sz="0" w:space="0" w:color="auto"/>
          </w:divBdr>
          <w:divsChild>
            <w:div w:id="1471288209">
              <w:marLeft w:val="0"/>
              <w:marRight w:val="0"/>
              <w:marTop w:val="0"/>
              <w:marBottom w:val="0"/>
              <w:divBdr>
                <w:top w:val="none" w:sz="0" w:space="0" w:color="auto"/>
                <w:left w:val="none" w:sz="0" w:space="0" w:color="auto"/>
                <w:bottom w:val="none" w:sz="0" w:space="0" w:color="auto"/>
                <w:right w:val="none" w:sz="0" w:space="0" w:color="auto"/>
              </w:divBdr>
            </w:div>
            <w:div w:id="532887605">
              <w:marLeft w:val="0"/>
              <w:marRight w:val="0"/>
              <w:marTop w:val="0"/>
              <w:marBottom w:val="0"/>
              <w:divBdr>
                <w:top w:val="none" w:sz="0" w:space="0" w:color="auto"/>
                <w:left w:val="none" w:sz="0" w:space="0" w:color="auto"/>
                <w:bottom w:val="none" w:sz="0" w:space="0" w:color="auto"/>
                <w:right w:val="none" w:sz="0" w:space="0" w:color="auto"/>
              </w:divBdr>
            </w:div>
          </w:divsChild>
        </w:div>
        <w:div w:id="1676303049">
          <w:marLeft w:val="0"/>
          <w:marRight w:val="0"/>
          <w:marTop w:val="0"/>
          <w:marBottom w:val="0"/>
          <w:divBdr>
            <w:top w:val="none" w:sz="0" w:space="0" w:color="auto"/>
            <w:left w:val="none" w:sz="0" w:space="0" w:color="auto"/>
            <w:bottom w:val="none" w:sz="0" w:space="0" w:color="auto"/>
            <w:right w:val="none" w:sz="0" w:space="0" w:color="auto"/>
          </w:divBdr>
          <w:divsChild>
            <w:div w:id="24527184">
              <w:marLeft w:val="0"/>
              <w:marRight w:val="0"/>
              <w:marTop w:val="0"/>
              <w:marBottom w:val="0"/>
              <w:divBdr>
                <w:top w:val="none" w:sz="0" w:space="0" w:color="auto"/>
                <w:left w:val="none" w:sz="0" w:space="0" w:color="auto"/>
                <w:bottom w:val="none" w:sz="0" w:space="0" w:color="auto"/>
                <w:right w:val="none" w:sz="0" w:space="0" w:color="auto"/>
              </w:divBdr>
            </w:div>
            <w:div w:id="875046123">
              <w:marLeft w:val="0"/>
              <w:marRight w:val="0"/>
              <w:marTop w:val="0"/>
              <w:marBottom w:val="0"/>
              <w:divBdr>
                <w:top w:val="none" w:sz="0" w:space="0" w:color="auto"/>
                <w:left w:val="none" w:sz="0" w:space="0" w:color="auto"/>
                <w:bottom w:val="none" w:sz="0" w:space="0" w:color="auto"/>
                <w:right w:val="none" w:sz="0" w:space="0" w:color="auto"/>
              </w:divBdr>
            </w:div>
          </w:divsChild>
        </w:div>
        <w:div w:id="163398304">
          <w:marLeft w:val="0"/>
          <w:marRight w:val="0"/>
          <w:marTop w:val="0"/>
          <w:marBottom w:val="0"/>
          <w:divBdr>
            <w:top w:val="none" w:sz="0" w:space="0" w:color="auto"/>
            <w:left w:val="none" w:sz="0" w:space="0" w:color="auto"/>
            <w:bottom w:val="none" w:sz="0" w:space="0" w:color="auto"/>
            <w:right w:val="none" w:sz="0" w:space="0" w:color="auto"/>
          </w:divBdr>
          <w:divsChild>
            <w:div w:id="2018802171">
              <w:marLeft w:val="0"/>
              <w:marRight w:val="0"/>
              <w:marTop w:val="0"/>
              <w:marBottom w:val="0"/>
              <w:divBdr>
                <w:top w:val="none" w:sz="0" w:space="0" w:color="auto"/>
                <w:left w:val="none" w:sz="0" w:space="0" w:color="auto"/>
                <w:bottom w:val="none" w:sz="0" w:space="0" w:color="auto"/>
                <w:right w:val="none" w:sz="0" w:space="0" w:color="auto"/>
              </w:divBdr>
            </w:div>
            <w:div w:id="846604625">
              <w:marLeft w:val="0"/>
              <w:marRight w:val="0"/>
              <w:marTop w:val="0"/>
              <w:marBottom w:val="0"/>
              <w:divBdr>
                <w:top w:val="none" w:sz="0" w:space="0" w:color="auto"/>
                <w:left w:val="none" w:sz="0" w:space="0" w:color="auto"/>
                <w:bottom w:val="none" w:sz="0" w:space="0" w:color="auto"/>
                <w:right w:val="none" w:sz="0" w:space="0" w:color="auto"/>
              </w:divBdr>
            </w:div>
          </w:divsChild>
        </w:div>
        <w:div w:id="1754667589">
          <w:marLeft w:val="0"/>
          <w:marRight w:val="0"/>
          <w:marTop w:val="0"/>
          <w:marBottom w:val="0"/>
          <w:divBdr>
            <w:top w:val="none" w:sz="0" w:space="0" w:color="auto"/>
            <w:left w:val="none" w:sz="0" w:space="0" w:color="auto"/>
            <w:bottom w:val="none" w:sz="0" w:space="0" w:color="auto"/>
            <w:right w:val="none" w:sz="0" w:space="0" w:color="auto"/>
          </w:divBdr>
          <w:divsChild>
            <w:div w:id="322199354">
              <w:marLeft w:val="0"/>
              <w:marRight w:val="0"/>
              <w:marTop w:val="0"/>
              <w:marBottom w:val="0"/>
              <w:divBdr>
                <w:top w:val="none" w:sz="0" w:space="0" w:color="auto"/>
                <w:left w:val="none" w:sz="0" w:space="0" w:color="auto"/>
                <w:bottom w:val="none" w:sz="0" w:space="0" w:color="auto"/>
                <w:right w:val="none" w:sz="0" w:space="0" w:color="auto"/>
              </w:divBdr>
            </w:div>
          </w:divsChild>
        </w:div>
        <w:div w:id="83233787">
          <w:marLeft w:val="0"/>
          <w:marRight w:val="0"/>
          <w:marTop w:val="0"/>
          <w:marBottom w:val="0"/>
          <w:divBdr>
            <w:top w:val="none" w:sz="0" w:space="0" w:color="auto"/>
            <w:left w:val="none" w:sz="0" w:space="0" w:color="auto"/>
            <w:bottom w:val="none" w:sz="0" w:space="0" w:color="auto"/>
            <w:right w:val="none" w:sz="0" w:space="0" w:color="auto"/>
          </w:divBdr>
          <w:divsChild>
            <w:div w:id="1192065351">
              <w:marLeft w:val="0"/>
              <w:marRight w:val="0"/>
              <w:marTop w:val="0"/>
              <w:marBottom w:val="0"/>
              <w:divBdr>
                <w:top w:val="none" w:sz="0" w:space="0" w:color="auto"/>
                <w:left w:val="none" w:sz="0" w:space="0" w:color="auto"/>
                <w:bottom w:val="none" w:sz="0" w:space="0" w:color="auto"/>
                <w:right w:val="none" w:sz="0" w:space="0" w:color="auto"/>
              </w:divBdr>
            </w:div>
            <w:div w:id="970524703">
              <w:marLeft w:val="0"/>
              <w:marRight w:val="0"/>
              <w:marTop w:val="0"/>
              <w:marBottom w:val="0"/>
              <w:divBdr>
                <w:top w:val="none" w:sz="0" w:space="0" w:color="auto"/>
                <w:left w:val="none" w:sz="0" w:space="0" w:color="auto"/>
                <w:bottom w:val="none" w:sz="0" w:space="0" w:color="auto"/>
                <w:right w:val="none" w:sz="0" w:space="0" w:color="auto"/>
              </w:divBdr>
            </w:div>
          </w:divsChild>
        </w:div>
        <w:div w:id="848719217">
          <w:marLeft w:val="0"/>
          <w:marRight w:val="0"/>
          <w:marTop w:val="0"/>
          <w:marBottom w:val="0"/>
          <w:divBdr>
            <w:top w:val="none" w:sz="0" w:space="0" w:color="auto"/>
            <w:left w:val="none" w:sz="0" w:space="0" w:color="auto"/>
            <w:bottom w:val="none" w:sz="0" w:space="0" w:color="auto"/>
            <w:right w:val="none" w:sz="0" w:space="0" w:color="auto"/>
          </w:divBdr>
          <w:divsChild>
            <w:div w:id="653486222">
              <w:marLeft w:val="0"/>
              <w:marRight w:val="0"/>
              <w:marTop w:val="0"/>
              <w:marBottom w:val="0"/>
              <w:divBdr>
                <w:top w:val="none" w:sz="0" w:space="0" w:color="auto"/>
                <w:left w:val="none" w:sz="0" w:space="0" w:color="auto"/>
                <w:bottom w:val="none" w:sz="0" w:space="0" w:color="auto"/>
                <w:right w:val="none" w:sz="0" w:space="0" w:color="auto"/>
              </w:divBdr>
            </w:div>
          </w:divsChild>
        </w:div>
        <w:div w:id="1862278348">
          <w:marLeft w:val="0"/>
          <w:marRight w:val="0"/>
          <w:marTop w:val="0"/>
          <w:marBottom w:val="0"/>
          <w:divBdr>
            <w:top w:val="none" w:sz="0" w:space="0" w:color="auto"/>
            <w:left w:val="none" w:sz="0" w:space="0" w:color="auto"/>
            <w:bottom w:val="none" w:sz="0" w:space="0" w:color="auto"/>
            <w:right w:val="none" w:sz="0" w:space="0" w:color="auto"/>
          </w:divBdr>
          <w:divsChild>
            <w:div w:id="1085952272">
              <w:marLeft w:val="0"/>
              <w:marRight w:val="0"/>
              <w:marTop w:val="0"/>
              <w:marBottom w:val="0"/>
              <w:divBdr>
                <w:top w:val="none" w:sz="0" w:space="0" w:color="auto"/>
                <w:left w:val="none" w:sz="0" w:space="0" w:color="auto"/>
                <w:bottom w:val="none" w:sz="0" w:space="0" w:color="auto"/>
                <w:right w:val="none" w:sz="0" w:space="0" w:color="auto"/>
              </w:divBdr>
            </w:div>
          </w:divsChild>
        </w:div>
        <w:div w:id="1406562650">
          <w:marLeft w:val="0"/>
          <w:marRight w:val="0"/>
          <w:marTop w:val="0"/>
          <w:marBottom w:val="0"/>
          <w:divBdr>
            <w:top w:val="none" w:sz="0" w:space="0" w:color="auto"/>
            <w:left w:val="none" w:sz="0" w:space="0" w:color="auto"/>
            <w:bottom w:val="none" w:sz="0" w:space="0" w:color="auto"/>
            <w:right w:val="none" w:sz="0" w:space="0" w:color="auto"/>
          </w:divBdr>
          <w:divsChild>
            <w:div w:id="1090467502">
              <w:marLeft w:val="0"/>
              <w:marRight w:val="0"/>
              <w:marTop w:val="0"/>
              <w:marBottom w:val="0"/>
              <w:divBdr>
                <w:top w:val="none" w:sz="0" w:space="0" w:color="auto"/>
                <w:left w:val="none" w:sz="0" w:space="0" w:color="auto"/>
                <w:bottom w:val="none" w:sz="0" w:space="0" w:color="auto"/>
                <w:right w:val="none" w:sz="0" w:space="0" w:color="auto"/>
              </w:divBdr>
            </w:div>
            <w:div w:id="1089933679">
              <w:marLeft w:val="0"/>
              <w:marRight w:val="0"/>
              <w:marTop w:val="0"/>
              <w:marBottom w:val="0"/>
              <w:divBdr>
                <w:top w:val="none" w:sz="0" w:space="0" w:color="auto"/>
                <w:left w:val="none" w:sz="0" w:space="0" w:color="auto"/>
                <w:bottom w:val="none" w:sz="0" w:space="0" w:color="auto"/>
                <w:right w:val="none" w:sz="0" w:space="0" w:color="auto"/>
              </w:divBdr>
            </w:div>
          </w:divsChild>
        </w:div>
        <w:div w:id="2009748042">
          <w:marLeft w:val="0"/>
          <w:marRight w:val="0"/>
          <w:marTop w:val="0"/>
          <w:marBottom w:val="0"/>
          <w:divBdr>
            <w:top w:val="none" w:sz="0" w:space="0" w:color="auto"/>
            <w:left w:val="none" w:sz="0" w:space="0" w:color="auto"/>
            <w:bottom w:val="none" w:sz="0" w:space="0" w:color="auto"/>
            <w:right w:val="none" w:sz="0" w:space="0" w:color="auto"/>
          </w:divBdr>
          <w:divsChild>
            <w:div w:id="954945478">
              <w:marLeft w:val="0"/>
              <w:marRight w:val="0"/>
              <w:marTop w:val="0"/>
              <w:marBottom w:val="0"/>
              <w:divBdr>
                <w:top w:val="none" w:sz="0" w:space="0" w:color="auto"/>
                <w:left w:val="none" w:sz="0" w:space="0" w:color="auto"/>
                <w:bottom w:val="none" w:sz="0" w:space="0" w:color="auto"/>
                <w:right w:val="none" w:sz="0" w:space="0" w:color="auto"/>
              </w:divBdr>
            </w:div>
            <w:div w:id="1977488318">
              <w:marLeft w:val="0"/>
              <w:marRight w:val="0"/>
              <w:marTop w:val="0"/>
              <w:marBottom w:val="0"/>
              <w:divBdr>
                <w:top w:val="none" w:sz="0" w:space="0" w:color="auto"/>
                <w:left w:val="none" w:sz="0" w:space="0" w:color="auto"/>
                <w:bottom w:val="none" w:sz="0" w:space="0" w:color="auto"/>
                <w:right w:val="none" w:sz="0" w:space="0" w:color="auto"/>
              </w:divBdr>
            </w:div>
          </w:divsChild>
        </w:div>
        <w:div w:id="1669478379">
          <w:marLeft w:val="0"/>
          <w:marRight w:val="0"/>
          <w:marTop w:val="0"/>
          <w:marBottom w:val="0"/>
          <w:divBdr>
            <w:top w:val="none" w:sz="0" w:space="0" w:color="auto"/>
            <w:left w:val="none" w:sz="0" w:space="0" w:color="auto"/>
            <w:bottom w:val="none" w:sz="0" w:space="0" w:color="auto"/>
            <w:right w:val="none" w:sz="0" w:space="0" w:color="auto"/>
          </w:divBdr>
          <w:divsChild>
            <w:div w:id="225772730">
              <w:marLeft w:val="0"/>
              <w:marRight w:val="0"/>
              <w:marTop w:val="0"/>
              <w:marBottom w:val="0"/>
              <w:divBdr>
                <w:top w:val="none" w:sz="0" w:space="0" w:color="auto"/>
                <w:left w:val="none" w:sz="0" w:space="0" w:color="auto"/>
                <w:bottom w:val="none" w:sz="0" w:space="0" w:color="auto"/>
                <w:right w:val="none" w:sz="0" w:space="0" w:color="auto"/>
              </w:divBdr>
            </w:div>
            <w:div w:id="1527987143">
              <w:marLeft w:val="0"/>
              <w:marRight w:val="0"/>
              <w:marTop w:val="0"/>
              <w:marBottom w:val="0"/>
              <w:divBdr>
                <w:top w:val="none" w:sz="0" w:space="0" w:color="auto"/>
                <w:left w:val="none" w:sz="0" w:space="0" w:color="auto"/>
                <w:bottom w:val="none" w:sz="0" w:space="0" w:color="auto"/>
                <w:right w:val="none" w:sz="0" w:space="0" w:color="auto"/>
              </w:divBdr>
            </w:div>
          </w:divsChild>
        </w:div>
        <w:div w:id="575365181">
          <w:marLeft w:val="0"/>
          <w:marRight w:val="0"/>
          <w:marTop w:val="0"/>
          <w:marBottom w:val="0"/>
          <w:divBdr>
            <w:top w:val="none" w:sz="0" w:space="0" w:color="auto"/>
            <w:left w:val="none" w:sz="0" w:space="0" w:color="auto"/>
            <w:bottom w:val="none" w:sz="0" w:space="0" w:color="auto"/>
            <w:right w:val="none" w:sz="0" w:space="0" w:color="auto"/>
          </w:divBdr>
          <w:divsChild>
            <w:div w:id="1439831725">
              <w:marLeft w:val="0"/>
              <w:marRight w:val="0"/>
              <w:marTop w:val="0"/>
              <w:marBottom w:val="0"/>
              <w:divBdr>
                <w:top w:val="none" w:sz="0" w:space="0" w:color="auto"/>
                <w:left w:val="none" w:sz="0" w:space="0" w:color="auto"/>
                <w:bottom w:val="none" w:sz="0" w:space="0" w:color="auto"/>
                <w:right w:val="none" w:sz="0" w:space="0" w:color="auto"/>
              </w:divBdr>
            </w:div>
            <w:div w:id="52702886">
              <w:marLeft w:val="0"/>
              <w:marRight w:val="0"/>
              <w:marTop w:val="0"/>
              <w:marBottom w:val="0"/>
              <w:divBdr>
                <w:top w:val="none" w:sz="0" w:space="0" w:color="auto"/>
                <w:left w:val="none" w:sz="0" w:space="0" w:color="auto"/>
                <w:bottom w:val="none" w:sz="0" w:space="0" w:color="auto"/>
                <w:right w:val="none" w:sz="0" w:space="0" w:color="auto"/>
              </w:divBdr>
            </w:div>
          </w:divsChild>
        </w:div>
        <w:div w:id="1698388245">
          <w:marLeft w:val="0"/>
          <w:marRight w:val="0"/>
          <w:marTop w:val="0"/>
          <w:marBottom w:val="0"/>
          <w:divBdr>
            <w:top w:val="none" w:sz="0" w:space="0" w:color="auto"/>
            <w:left w:val="none" w:sz="0" w:space="0" w:color="auto"/>
            <w:bottom w:val="none" w:sz="0" w:space="0" w:color="auto"/>
            <w:right w:val="none" w:sz="0" w:space="0" w:color="auto"/>
          </w:divBdr>
          <w:divsChild>
            <w:div w:id="731930436">
              <w:marLeft w:val="0"/>
              <w:marRight w:val="0"/>
              <w:marTop w:val="0"/>
              <w:marBottom w:val="0"/>
              <w:divBdr>
                <w:top w:val="none" w:sz="0" w:space="0" w:color="auto"/>
                <w:left w:val="none" w:sz="0" w:space="0" w:color="auto"/>
                <w:bottom w:val="none" w:sz="0" w:space="0" w:color="auto"/>
                <w:right w:val="none" w:sz="0" w:space="0" w:color="auto"/>
              </w:divBdr>
            </w:div>
          </w:divsChild>
        </w:div>
        <w:div w:id="194193900">
          <w:marLeft w:val="0"/>
          <w:marRight w:val="0"/>
          <w:marTop w:val="0"/>
          <w:marBottom w:val="0"/>
          <w:divBdr>
            <w:top w:val="none" w:sz="0" w:space="0" w:color="auto"/>
            <w:left w:val="none" w:sz="0" w:space="0" w:color="auto"/>
            <w:bottom w:val="none" w:sz="0" w:space="0" w:color="auto"/>
            <w:right w:val="none" w:sz="0" w:space="0" w:color="auto"/>
          </w:divBdr>
          <w:divsChild>
            <w:div w:id="170265503">
              <w:marLeft w:val="0"/>
              <w:marRight w:val="0"/>
              <w:marTop w:val="0"/>
              <w:marBottom w:val="0"/>
              <w:divBdr>
                <w:top w:val="none" w:sz="0" w:space="0" w:color="auto"/>
                <w:left w:val="none" w:sz="0" w:space="0" w:color="auto"/>
                <w:bottom w:val="none" w:sz="0" w:space="0" w:color="auto"/>
                <w:right w:val="none" w:sz="0" w:space="0" w:color="auto"/>
              </w:divBdr>
            </w:div>
            <w:div w:id="1894996835">
              <w:marLeft w:val="0"/>
              <w:marRight w:val="0"/>
              <w:marTop w:val="0"/>
              <w:marBottom w:val="0"/>
              <w:divBdr>
                <w:top w:val="none" w:sz="0" w:space="0" w:color="auto"/>
                <w:left w:val="none" w:sz="0" w:space="0" w:color="auto"/>
                <w:bottom w:val="none" w:sz="0" w:space="0" w:color="auto"/>
                <w:right w:val="none" w:sz="0" w:space="0" w:color="auto"/>
              </w:divBdr>
            </w:div>
          </w:divsChild>
        </w:div>
        <w:div w:id="2129273252">
          <w:marLeft w:val="0"/>
          <w:marRight w:val="0"/>
          <w:marTop w:val="0"/>
          <w:marBottom w:val="0"/>
          <w:divBdr>
            <w:top w:val="none" w:sz="0" w:space="0" w:color="auto"/>
            <w:left w:val="none" w:sz="0" w:space="0" w:color="auto"/>
            <w:bottom w:val="none" w:sz="0" w:space="0" w:color="auto"/>
            <w:right w:val="none" w:sz="0" w:space="0" w:color="auto"/>
          </w:divBdr>
          <w:divsChild>
            <w:div w:id="1580943568">
              <w:marLeft w:val="0"/>
              <w:marRight w:val="0"/>
              <w:marTop w:val="0"/>
              <w:marBottom w:val="0"/>
              <w:divBdr>
                <w:top w:val="none" w:sz="0" w:space="0" w:color="auto"/>
                <w:left w:val="none" w:sz="0" w:space="0" w:color="auto"/>
                <w:bottom w:val="none" w:sz="0" w:space="0" w:color="auto"/>
                <w:right w:val="none" w:sz="0" w:space="0" w:color="auto"/>
              </w:divBdr>
            </w:div>
          </w:divsChild>
        </w:div>
        <w:div w:id="1911885317">
          <w:marLeft w:val="0"/>
          <w:marRight w:val="0"/>
          <w:marTop w:val="0"/>
          <w:marBottom w:val="0"/>
          <w:divBdr>
            <w:top w:val="none" w:sz="0" w:space="0" w:color="auto"/>
            <w:left w:val="none" w:sz="0" w:space="0" w:color="auto"/>
            <w:bottom w:val="none" w:sz="0" w:space="0" w:color="auto"/>
            <w:right w:val="none" w:sz="0" w:space="0" w:color="auto"/>
          </w:divBdr>
          <w:divsChild>
            <w:div w:id="341781577">
              <w:marLeft w:val="0"/>
              <w:marRight w:val="0"/>
              <w:marTop w:val="0"/>
              <w:marBottom w:val="0"/>
              <w:divBdr>
                <w:top w:val="none" w:sz="0" w:space="0" w:color="auto"/>
                <w:left w:val="none" w:sz="0" w:space="0" w:color="auto"/>
                <w:bottom w:val="none" w:sz="0" w:space="0" w:color="auto"/>
                <w:right w:val="none" w:sz="0" w:space="0" w:color="auto"/>
              </w:divBdr>
            </w:div>
          </w:divsChild>
        </w:div>
        <w:div w:id="1789396884">
          <w:marLeft w:val="0"/>
          <w:marRight w:val="0"/>
          <w:marTop w:val="0"/>
          <w:marBottom w:val="0"/>
          <w:divBdr>
            <w:top w:val="none" w:sz="0" w:space="0" w:color="auto"/>
            <w:left w:val="none" w:sz="0" w:space="0" w:color="auto"/>
            <w:bottom w:val="none" w:sz="0" w:space="0" w:color="auto"/>
            <w:right w:val="none" w:sz="0" w:space="0" w:color="auto"/>
          </w:divBdr>
          <w:divsChild>
            <w:div w:id="1367171208">
              <w:marLeft w:val="0"/>
              <w:marRight w:val="0"/>
              <w:marTop w:val="0"/>
              <w:marBottom w:val="0"/>
              <w:divBdr>
                <w:top w:val="none" w:sz="0" w:space="0" w:color="auto"/>
                <w:left w:val="none" w:sz="0" w:space="0" w:color="auto"/>
                <w:bottom w:val="none" w:sz="0" w:space="0" w:color="auto"/>
                <w:right w:val="none" w:sz="0" w:space="0" w:color="auto"/>
              </w:divBdr>
            </w:div>
            <w:div w:id="2017881849">
              <w:marLeft w:val="0"/>
              <w:marRight w:val="0"/>
              <w:marTop w:val="0"/>
              <w:marBottom w:val="0"/>
              <w:divBdr>
                <w:top w:val="none" w:sz="0" w:space="0" w:color="auto"/>
                <w:left w:val="none" w:sz="0" w:space="0" w:color="auto"/>
                <w:bottom w:val="none" w:sz="0" w:space="0" w:color="auto"/>
                <w:right w:val="none" w:sz="0" w:space="0" w:color="auto"/>
              </w:divBdr>
            </w:div>
          </w:divsChild>
        </w:div>
        <w:div w:id="1093429621">
          <w:marLeft w:val="0"/>
          <w:marRight w:val="0"/>
          <w:marTop w:val="0"/>
          <w:marBottom w:val="0"/>
          <w:divBdr>
            <w:top w:val="none" w:sz="0" w:space="0" w:color="auto"/>
            <w:left w:val="none" w:sz="0" w:space="0" w:color="auto"/>
            <w:bottom w:val="none" w:sz="0" w:space="0" w:color="auto"/>
            <w:right w:val="none" w:sz="0" w:space="0" w:color="auto"/>
          </w:divBdr>
          <w:divsChild>
            <w:div w:id="1126437220">
              <w:marLeft w:val="0"/>
              <w:marRight w:val="0"/>
              <w:marTop w:val="0"/>
              <w:marBottom w:val="0"/>
              <w:divBdr>
                <w:top w:val="none" w:sz="0" w:space="0" w:color="auto"/>
                <w:left w:val="none" w:sz="0" w:space="0" w:color="auto"/>
                <w:bottom w:val="none" w:sz="0" w:space="0" w:color="auto"/>
                <w:right w:val="none" w:sz="0" w:space="0" w:color="auto"/>
              </w:divBdr>
            </w:div>
            <w:div w:id="755053837">
              <w:marLeft w:val="0"/>
              <w:marRight w:val="0"/>
              <w:marTop w:val="0"/>
              <w:marBottom w:val="0"/>
              <w:divBdr>
                <w:top w:val="none" w:sz="0" w:space="0" w:color="auto"/>
                <w:left w:val="none" w:sz="0" w:space="0" w:color="auto"/>
                <w:bottom w:val="none" w:sz="0" w:space="0" w:color="auto"/>
                <w:right w:val="none" w:sz="0" w:space="0" w:color="auto"/>
              </w:divBdr>
            </w:div>
          </w:divsChild>
        </w:div>
        <w:div w:id="154609222">
          <w:marLeft w:val="0"/>
          <w:marRight w:val="0"/>
          <w:marTop w:val="0"/>
          <w:marBottom w:val="0"/>
          <w:divBdr>
            <w:top w:val="none" w:sz="0" w:space="0" w:color="auto"/>
            <w:left w:val="none" w:sz="0" w:space="0" w:color="auto"/>
            <w:bottom w:val="none" w:sz="0" w:space="0" w:color="auto"/>
            <w:right w:val="none" w:sz="0" w:space="0" w:color="auto"/>
          </w:divBdr>
          <w:divsChild>
            <w:div w:id="1223492434">
              <w:marLeft w:val="0"/>
              <w:marRight w:val="0"/>
              <w:marTop w:val="0"/>
              <w:marBottom w:val="0"/>
              <w:divBdr>
                <w:top w:val="none" w:sz="0" w:space="0" w:color="auto"/>
                <w:left w:val="none" w:sz="0" w:space="0" w:color="auto"/>
                <w:bottom w:val="none" w:sz="0" w:space="0" w:color="auto"/>
                <w:right w:val="none" w:sz="0" w:space="0" w:color="auto"/>
              </w:divBdr>
            </w:div>
            <w:div w:id="1634362265">
              <w:marLeft w:val="0"/>
              <w:marRight w:val="0"/>
              <w:marTop w:val="0"/>
              <w:marBottom w:val="0"/>
              <w:divBdr>
                <w:top w:val="none" w:sz="0" w:space="0" w:color="auto"/>
                <w:left w:val="none" w:sz="0" w:space="0" w:color="auto"/>
                <w:bottom w:val="none" w:sz="0" w:space="0" w:color="auto"/>
                <w:right w:val="none" w:sz="0" w:space="0" w:color="auto"/>
              </w:divBdr>
            </w:div>
          </w:divsChild>
        </w:div>
        <w:div w:id="163976395">
          <w:marLeft w:val="0"/>
          <w:marRight w:val="0"/>
          <w:marTop w:val="0"/>
          <w:marBottom w:val="0"/>
          <w:divBdr>
            <w:top w:val="none" w:sz="0" w:space="0" w:color="auto"/>
            <w:left w:val="none" w:sz="0" w:space="0" w:color="auto"/>
            <w:bottom w:val="none" w:sz="0" w:space="0" w:color="auto"/>
            <w:right w:val="none" w:sz="0" w:space="0" w:color="auto"/>
          </w:divBdr>
          <w:divsChild>
            <w:div w:id="1639218108">
              <w:marLeft w:val="0"/>
              <w:marRight w:val="0"/>
              <w:marTop w:val="0"/>
              <w:marBottom w:val="0"/>
              <w:divBdr>
                <w:top w:val="none" w:sz="0" w:space="0" w:color="auto"/>
                <w:left w:val="none" w:sz="0" w:space="0" w:color="auto"/>
                <w:bottom w:val="none" w:sz="0" w:space="0" w:color="auto"/>
                <w:right w:val="none" w:sz="0" w:space="0" w:color="auto"/>
              </w:divBdr>
            </w:div>
            <w:div w:id="386535225">
              <w:marLeft w:val="0"/>
              <w:marRight w:val="0"/>
              <w:marTop w:val="0"/>
              <w:marBottom w:val="0"/>
              <w:divBdr>
                <w:top w:val="none" w:sz="0" w:space="0" w:color="auto"/>
                <w:left w:val="none" w:sz="0" w:space="0" w:color="auto"/>
                <w:bottom w:val="none" w:sz="0" w:space="0" w:color="auto"/>
                <w:right w:val="none" w:sz="0" w:space="0" w:color="auto"/>
              </w:divBdr>
            </w:div>
          </w:divsChild>
        </w:div>
        <w:div w:id="1763574614">
          <w:marLeft w:val="0"/>
          <w:marRight w:val="0"/>
          <w:marTop w:val="0"/>
          <w:marBottom w:val="0"/>
          <w:divBdr>
            <w:top w:val="none" w:sz="0" w:space="0" w:color="auto"/>
            <w:left w:val="none" w:sz="0" w:space="0" w:color="auto"/>
            <w:bottom w:val="none" w:sz="0" w:space="0" w:color="auto"/>
            <w:right w:val="none" w:sz="0" w:space="0" w:color="auto"/>
          </w:divBdr>
          <w:divsChild>
            <w:div w:id="778262710">
              <w:marLeft w:val="0"/>
              <w:marRight w:val="0"/>
              <w:marTop w:val="0"/>
              <w:marBottom w:val="0"/>
              <w:divBdr>
                <w:top w:val="none" w:sz="0" w:space="0" w:color="auto"/>
                <w:left w:val="none" w:sz="0" w:space="0" w:color="auto"/>
                <w:bottom w:val="none" w:sz="0" w:space="0" w:color="auto"/>
                <w:right w:val="none" w:sz="0" w:space="0" w:color="auto"/>
              </w:divBdr>
            </w:div>
          </w:divsChild>
        </w:div>
        <w:div w:id="1388183877">
          <w:marLeft w:val="0"/>
          <w:marRight w:val="0"/>
          <w:marTop w:val="0"/>
          <w:marBottom w:val="0"/>
          <w:divBdr>
            <w:top w:val="none" w:sz="0" w:space="0" w:color="auto"/>
            <w:left w:val="none" w:sz="0" w:space="0" w:color="auto"/>
            <w:bottom w:val="none" w:sz="0" w:space="0" w:color="auto"/>
            <w:right w:val="none" w:sz="0" w:space="0" w:color="auto"/>
          </w:divBdr>
          <w:divsChild>
            <w:div w:id="307171026">
              <w:marLeft w:val="0"/>
              <w:marRight w:val="0"/>
              <w:marTop w:val="0"/>
              <w:marBottom w:val="0"/>
              <w:divBdr>
                <w:top w:val="none" w:sz="0" w:space="0" w:color="auto"/>
                <w:left w:val="none" w:sz="0" w:space="0" w:color="auto"/>
                <w:bottom w:val="none" w:sz="0" w:space="0" w:color="auto"/>
                <w:right w:val="none" w:sz="0" w:space="0" w:color="auto"/>
              </w:divBdr>
            </w:div>
            <w:div w:id="558563844">
              <w:marLeft w:val="0"/>
              <w:marRight w:val="0"/>
              <w:marTop w:val="0"/>
              <w:marBottom w:val="0"/>
              <w:divBdr>
                <w:top w:val="none" w:sz="0" w:space="0" w:color="auto"/>
                <w:left w:val="none" w:sz="0" w:space="0" w:color="auto"/>
                <w:bottom w:val="none" w:sz="0" w:space="0" w:color="auto"/>
                <w:right w:val="none" w:sz="0" w:space="0" w:color="auto"/>
              </w:divBdr>
            </w:div>
          </w:divsChild>
        </w:div>
        <w:div w:id="2132358849">
          <w:marLeft w:val="0"/>
          <w:marRight w:val="0"/>
          <w:marTop w:val="0"/>
          <w:marBottom w:val="0"/>
          <w:divBdr>
            <w:top w:val="none" w:sz="0" w:space="0" w:color="auto"/>
            <w:left w:val="none" w:sz="0" w:space="0" w:color="auto"/>
            <w:bottom w:val="none" w:sz="0" w:space="0" w:color="auto"/>
            <w:right w:val="none" w:sz="0" w:space="0" w:color="auto"/>
          </w:divBdr>
          <w:divsChild>
            <w:div w:id="1039746226">
              <w:marLeft w:val="0"/>
              <w:marRight w:val="0"/>
              <w:marTop w:val="0"/>
              <w:marBottom w:val="0"/>
              <w:divBdr>
                <w:top w:val="none" w:sz="0" w:space="0" w:color="auto"/>
                <w:left w:val="none" w:sz="0" w:space="0" w:color="auto"/>
                <w:bottom w:val="none" w:sz="0" w:space="0" w:color="auto"/>
                <w:right w:val="none" w:sz="0" w:space="0" w:color="auto"/>
              </w:divBdr>
            </w:div>
          </w:divsChild>
        </w:div>
        <w:div w:id="1533493594">
          <w:marLeft w:val="0"/>
          <w:marRight w:val="0"/>
          <w:marTop w:val="0"/>
          <w:marBottom w:val="0"/>
          <w:divBdr>
            <w:top w:val="none" w:sz="0" w:space="0" w:color="auto"/>
            <w:left w:val="none" w:sz="0" w:space="0" w:color="auto"/>
            <w:bottom w:val="none" w:sz="0" w:space="0" w:color="auto"/>
            <w:right w:val="none" w:sz="0" w:space="0" w:color="auto"/>
          </w:divBdr>
          <w:divsChild>
            <w:div w:id="741566283">
              <w:marLeft w:val="0"/>
              <w:marRight w:val="0"/>
              <w:marTop w:val="0"/>
              <w:marBottom w:val="0"/>
              <w:divBdr>
                <w:top w:val="none" w:sz="0" w:space="0" w:color="auto"/>
                <w:left w:val="none" w:sz="0" w:space="0" w:color="auto"/>
                <w:bottom w:val="none" w:sz="0" w:space="0" w:color="auto"/>
                <w:right w:val="none" w:sz="0" w:space="0" w:color="auto"/>
              </w:divBdr>
            </w:div>
          </w:divsChild>
        </w:div>
        <w:div w:id="1424910751">
          <w:marLeft w:val="0"/>
          <w:marRight w:val="0"/>
          <w:marTop w:val="0"/>
          <w:marBottom w:val="0"/>
          <w:divBdr>
            <w:top w:val="none" w:sz="0" w:space="0" w:color="auto"/>
            <w:left w:val="none" w:sz="0" w:space="0" w:color="auto"/>
            <w:bottom w:val="none" w:sz="0" w:space="0" w:color="auto"/>
            <w:right w:val="none" w:sz="0" w:space="0" w:color="auto"/>
          </w:divBdr>
          <w:divsChild>
            <w:div w:id="853616966">
              <w:marLeft w:val="0"/>
              <w:marRight w:val="0"/>
              <w:marTop w:val="0"/>
              <w:marBottom w:val="0"/>
              <w:divBdr>
                <w:top w:val="none" w:sz="0" w:space="0" w:color="auto"/>
                <w:left w:val="none" w:sz="0" w:space="0" w:color="auto"/>
                <w:bottom w:val="none" w:sz="0" w:space="0" w:color="auto"/>
                <w:right w:val="none" w:sz="0" w:space="0" w:color="auto"/>
              </w:divBdr>
            </w:div>
            <w:div w:id="1871720837">
              <w:marLeft w:val="0"/>
              <w:marRight w:val="0"/>
              <w:marTop w:val="0"/>
              <w:marBottom w:val="0"/>
              <w:divBdr>
                <w:top w:val="none" w:sz="0" w:space="0" w:color="auto"/>
                <w:left w:val="none" w:sz="0" w:space="0" w:color="auto"/>
                <w:bottom w:val="none" w:sz="0" w:space="0" w:color="auto"/>
                <w:right w:val="none" w:sz="0" w:space="0" w:color="auto"/>
              </w:divBdr>
            </w:div>
          </w:divsChild>
        </w:div>
        <w:div w:id="1476531884">
          <w:marLeft w:val="0"/>
          <w:marRight w:val="0"/>
          <w:marTop w:val="0"/>
          <w:marBottom w:val="0"/>
          <w:divBdr>
            <w:top w:val="none" w:sz="0" w:space="0" w:color="auto"/>
            <w:left w:val="none" w:sz="0" w:space="0" w:color="auto"/>
            <w:bottom w:val="none" w:sz="0" w:space="0" w:color="auto"/>
            <w:right w:val="none" w:sz="0" w:space="0" w:color="auto"/>
          </w:divBdr>
          <w:divsChild>
            <w:div w:id="225916518">
              <w:marLeft w:val="0"/>
              <w:marRight w:val="0"/>
              <w:marTop w:val="0"/>
              <w:marBottom w:val="0"/>
              <w:divBdr>
                <w:top w:val="none" w:sz="0" w:space="0" w:color="auto"/>
                <w:left w:val="none" w:sz="0" w:space="0" w:color="auto"/>
                <w:bottom w:val="none" w:sz="0" w:space="0" w:color="auto"/>
                <w:right w:val="none" w:sz="0" w:space="0" w:color="auto"/>
              </w:divBdr>
            </w:div>
            <w:div w:id="45032569">
              <w:marLeft w:val="0"/>
              <w:marRight w:val="0"/>
              <w:marTop w:val="0"/>
              <w:marBottom w:val="0"/>
              <w:divBdr>
                <w:top w:val="none" w:sz="0" w:space="0" w:color="auto"/>
                <w:left w:val="none" w:sz="0" w:space="0" w:color="auto"/>
                <w:bottom w:val="none" w:sz="0" w:space="0" w:color="auto"/>
                <w:right w:val="none" w:sz="0" w:space="0" w:color="auto"/>
              </w:divBdr>
            </w:div>
          </w:divsChild>
        </w:div>
        <w:div w:id="1082486842">
          <w:marLeft w:val="0"/>
          <w:marRight w:val="0"/>
          <w:marTop w:val="0"/>
          <w:marBottom w:val="0"/>
          <w:divBdr>
            <w:top w:val="none" w:sz="0" w:space="0" w:color="auto"/>
            <w:left w:val="none" w:sz="0" w:space="0" w:color="auto"/>
            <w:bottom w:val="none" w:sz="0" w:space="0" w:color="auto"/>
            <w:right w:val="none" w:sz="0" w:space="0" w:color="auto"/>
          </w:divBdr>
          <w:divsChild>
            <w:div w:id="1602373473">
              <w:marLeft w:val="0"/>
              <w:marRight w:val="0"/>
              <w:marTop w:val="0"/>
              <w:marBottom w:val="0"/>
              <w:divBdr>
                <w:top w:val="none" w:sz="0" w:space="0" w:color="auto"/>
                <w:left w:val="none" w:sz="0" w:space="0" w:color="auto"/>
                <w:bottom w:val="none" w:sz="0" w:space="0" w:color="auto"/>
                <w:right w:val="none" w:sz="0" w:space="0" w:color="auto"/>
              </w:divBdr>
            </w:div>
            <w:div w:id="2025133476">
              <w:marLeft w:val="0"/>
              <w:marRight w:val="0"/>
              <w:marTop w:val="0"/>
              <w:marBottom w:val="0"/>
              <w:divBdr>
                <w:top w:val="none" w:sz="0" w:space="0" w:color="auto"/>
                <w:left w:val="none" w:sz="0" w:space="0" w:color="auto"/>
                <w:bottom w:val="none" w:sz="0" w:space="0" w:color="auto"/>
                <w:right w:val="none" w:sz="0" w:space="0" w:color="auto"/>
              </w:divBdr>
            </w:div>
          </w:divsChild>
        </w:div>
        <w:div w:id="1703170637">
          <w:marLeft w:val="0"/>
          <w:marRight w:val="0"/>
          <w:marTop w:val="0"/>
          <w:marBottom w:val="0"/>
          <w:divBdr>
            <w:top w:val="none" w:sz="0" w:space="0" w:color="auto"/>
            <w:left w:val="none" w:sz="0" w:space="0" w:color="auto"/>
            <w:bottom w:val="none" w:sz="0" w:space="0" w:color="auto"/>
            <w:right w:val="none" w:sz="0" w:space="0" w:color="auto"/>
          </w:divBdr>
          <w:divsChild>
            <w:div w:id="2091652184">
              <w:marLeft w:val="0"/>
              <w:marRight w:val="0"/>
              <w:marTop w:val="0"/>
              <w:marBottom w:val="0"/>
              <w:divBdr>
                <w:top w:val="none" w:sz="0" w:space="0" w:color="auto"/>
                <w:left w:val="none" w:sz="0" w:space="0" w:color="auto"/>
                <w:bottom w:val="none" w:sz="0" w:space="0" w:color="auto"/>
                <w:right w:val="none" w:sz="0" w:space="0" w:color="auto"/>
              </w:divBdr>
            </w:div>
            <w:div w:id="1917935061">
              <w:marLeft w:val="0"/>
              <w:marRight w:val="0"/>
              <w:marTop w:val="0"/>
              <w:marBottom w:val="0"/>
              <w:divBdr>
                <w:top w:val="none" w:sz="0" w:space="0" w:color="auto"/>
                <w:left w:val="none" w:sz="0" w:space="0" w:color="auto"/>
                <w:bottom w:val="none" w:sz="0" w:space="0" w:color="auto"/>
                <w:right w:val="none" w:sz="0" w:space="0" w:color="auto"/>
              </w:divBdr>
            </w:div>
          </w:divsChild>
        </w:div>
        <w:div w:id="2110928427">
          <w:marLeft w:val="0"/>
          <w:marRight w:val="0"/>
          <w:marTop w:val="0"/>
          <w:marBottom w:val="0"/>
          <w:divBdr>
            <w:top w:val="none" w:sz="0" w:space="0" w:color="auto"/>
            <w:left w:val="none" w:sz="0" w:space="0" w:color="auto"/>
            <w:bottom w:val="none" w:sz="0" w:space="0" w:color="auto"/>
            <w:right w:val="none" w:sz="0" w:space="0" w:color="auto"/>
          </w:divBdr>
          <w:divsChild>
            <w:div w:id="57869976">
              <w:marLeft w:val="0"/>
              <w:marRight w:val="0"/>
              <w:marTop w:val="0"/>
              <w:marBottom w:val="0"/>
              <w:divBdr>
                <w:top w:val="none" w:sz="0" w:space="0" w:color="auto"/>
                <w:left w:val="none" w:sz="0" w:space="0" w:color="auto"/>
                <w:bottom w:val="none" w:sz="0" w:space="0" w:color="auto"/>
                <w:right w:val="none" w:sz="0" w:space="0" w:color="auto"/>
              </w:divBdr>
            </w:div>
          </w:divsChild>
        </w:div>
        <w:div w:id="987590866">
          <w:marLeft w:val="0"/>
          <w:marRight w:val="0"/>
          <w:marTop w:val="0"/>
          <w:marBottom w:val="0"/>
          <w:divBdr>
            <w:top w:val="none" w:sz="0" w:space="0" w:color="auto"/>
            <w:left w:val="none" w:sz="0" w:space="0" w:color="auto"/>
            <w:bottom w:val="none" w:sz="0" w:space="0" w:color="auto"/>
            <w:right w:val="none" w:sz="0" w:space="0" w:color="auto"/>
          </w:divBdr>
          <w:divsChild>
            <w:div w:id="643197679">
              <w:marLeft w:val="0"/>
              <w:marRight w:val="0"/>
              <w:marTop w:val="0"/>
              <w:marBottom w:val="0"/>
              <w:divBdr>
                <w:top w:val="none" w:sz="0" w:space="0" w:color="auto"/>
                <w:left w:val="none" w:sz="0" w:space="0" w:color="auto"/>
                <w:bottom w:val="none" w:sz="0" w:space="0" w:color="auto"/>
                <w:right w:val="none" w:sz="0" w:space="0" w:color="auto"/>
              </w:divBdr>
            </w:div>
            <w:div w:id="74985867">
              <w:marLeft w:val="0"/>
              <w:marRight w:val="0"/>
              <w:marTop w:val="0"/>
              <w:marBottom w:val="0"/>
              <w:divBdr>
                <w:top w:val="none" w:sz="0" w:space="0" w:color="auto"/>
                <w:left w:val="none" w:sz="0" w:space="0" w:color="auto"/>
                <w:bottom w:val="none" w:sz="0" w:space="0" w:color="auto"/>
                <w:right w:val="none" w:sz="0" w:space="0" w:color="auto"/>
              </w:divBdr>
            </w:div>
          </w:divsChild>
        </w:div>
        <w:div w:id="1058671392">
          <w:marLeft w:val="0"/>
          <w:marRight w:val="0"/>
          <w:marTop w:val="0"/>
          <w:marBottom w:val="0"/>
          <w:divBdr>
            <w:top w:val="none" w:sz="0" w:space="0" w:color="auto"/>
            <w:left w:val="none" w:sz="0" w:space="0" w:color="auto"/>
            <w:bottom w:val="none" w:sz="0" w:space="0" w:color="auto"/>
            <w:right w:val="none" w:sz="0" w:space="0" w:color="auto"/>
          </w:divBdr>
          <w:divsChild>
            <w:div w:id="1261912707">
              <w:marLeft w:val="0"/>
              <w:marRight w:val="0"/>
              <w:marTop w:val="0"/>
              <w:marBottom w:val="0"/>
              <w:divBdr>
                <w:top w:val="none" w:sz="0" w:space="0" w:color="auto"/>
                <w:left w:val="none" w:sz="0" w:space="0" w:color="auto"/>
                <w:bottom w:val="none" w:sz="0" w:space="0" w:color="auto"/>
                <w:right w:val="none" w:sz="0" w:space="0" w:color="auto"/>
              </w:divBdr>
            </w:div>
          </w:divsChild>
        </w:div>
        <w:div w:id="685062662">
          <w:marLeft w:val="0"/>
          <w:marRight w:val="0"/>
          <w:marTop w:val="0"/>
          <w:marBottom w:val="0"/>
          <w:divBdr>
            <w:top w:val="none" w:sz="0" w:space="0" w:color="auto"/>
            <w:left w:val="none" w:sz="0" w:space="0" w:color="auto"/>
            <w:bottom w:val="none" w:sz="0" w:space="0" w:color="auto"/>
            <w:right w:val="none" w:sz="0" w:space="0" w:color="auto"/>
          </w:divBdr>
          <w:divsChild>
            <w:div w:id="1673024515">
              <w:marLeft w:val="0"/>
              <w:marRight w:val="0"/>
              <w:marTop w:val="0"/>
              <w:marBottom w:val="0"/>
              <w:divBdr>
                <w:top w:val="none" w:sz="0" w:space="0" w:color="auto"/>
                <w:left w:val="none" w:sz="0" w:space="0" w:color="auto"/>
                <w:bottom w:val="none" w:sz="0" w:space="0" w:color="auto"/>
                <w:right w:val="none" w:sz="0" w:space="0" w:color="auto"/>
              </w:divBdr>
            </w:div>
          </w:divsChild>
        </w:div>
        <w:div w:id="488715664">
          <w:marLeft w:val="0"/>
          <w:marRight w:val="0"/>
          <w:marTop w:val="0"/>
          <w:marBottom w:val="0"/>
          <w:divBdr>
            <w:top w:val="none" w:sz="0" w:space="0" w:color="auto"/>
            <w:left w:val="none" w:sz="0" w:space="0" w:color="auto"/>
            <w:bottom w:val="none" w:sz="0" w:space="0" w:color="auto"/>
            <w:right w:val="none" w:sz="0" w:space="0" w:color="auto"/>
          </w:divBdr>
          <w:divsChild>
            <w:div w:id="2128815511">
              <w:marLeft w:val="0"/>
              <w:marRight w:val="0"/>
              <w:marTop w:val="0"/>
              <w:marBottom w:val="0"/>
              <w:divBdr>
                <w:top w:val="none" w:sz="0" w:space="0" w:color="auto"/>
                <w:left w:val="none" w:sz="0" w:space="0" w:color="auto"/>
                <w:bottom w:val="none" w:sz="0" w:space="0" w:color="auto"/>
                <w:right w:val="none" w:sz="0" w:space="0" w:color="auto"/>
              </w:divBdr>
            </w:div>
          </w:divsChild>
        </w:div>
        <w:div w:id="1252550208">
          <w:marLeft w:val="0"/>
          <w:marRight w:val="0"/>
          <w:marTop w:val="0"/>
          <w:marBottom w:val="0"/>
          <w:divBdr>
            <w:top w:val="none" w:sz="0" w:space="0" w:color="auto"/>
            <w:left w:val="none" w:sz="0" w:space="0" w:color="auto"/>
            <w:bottom w:val="none" w:sz="0" w:space="0" w:color="auto"/>
            <w:right w:val="none" w:sz="0" w:space="0" w:color="auto"/>
          </w:divBdr>
          <w:divsChild>
            <w:div w:id="1878464289">
              <w:marLeft w:val="0"/>
              <w:marRight w:val="0"/>
              <w:marTop w:val="0"/>
              <w:marBottom w:val="0"/>
              <w:divBdr>
                <w:top w:val="none" w:sz="0" w:space="0" w:color="auto"/>
                <w:left w:val="none" w:sz="0" w:space="0" w:color="auto"/>
                <w:bottom w:val="none" w:sz="0" w:space="0" w:color="auto"/>
                <w:right w:val="none" w:sz="0" w:space="0" w:color="auto"/>
              </w:divBdr>
            </w:div>
          </w:divsChild>
        </w:div>
        <w:div w:id="262151440">
          <w:marLeft w:val="0"/>
          <w:marRight w:val="0"/>
          <w:marTop w:val="0"/>
          <w:marBottom w:val="0"/>
          <w:divBdr>
            <w:top w:val="none" w:sz="0" w:space="0" w:color="auto"/>
            <w:left w:val="none" w:sz="0" w:space="0" w:color="auto"/>
            <w:bottom w:val="none" w:sz="0" w:space="0" w:color="auto"/>
            <w:right w:val="none" w:sz="0" w:space="0" w:color="auto"/>
          </w:divBdr>
          <w:divsChild>
            <w:div w:id="977493476">
              <w:marLeft w:val="0"/>
              <w:marRight w:val="0"/>
              <w:marTop w:val="0"/>
              <w:marBottom w:val="0"/>
              <w:divBdr>
                <w:top w:val="none" w:sz="0" w:space="0" w:color="auto"/>
                <w:left w:val="none" w:sz="0" w:space="0" w:color="auto"/>
                <w:bottom w:val="none" w:sz="0" w:space="0" w:color="auto"/>
                <w:right w:val="none" w:sz="0" w:space="0" w:color="auto"/>
              </w:divBdr>
            </w:div>
          </w:divsChild>
        </w:div>
        <w:div w:id="1694067614">
          <w:marLeft w:val="0"/>
          <w:marRight w:val="0"/>
          <w:marTop w:val="0"/>
          <w:marBottom w:val="0"/>
          <w:divBdr>
            <w:top w:val="none" w:sz="0" w:space="0" w:color="auto"/>
            <w:left w:val="none" w:sz="0" w:space="0" w:color="auto"/>
            <w:bottom w:val="none" w:sz="0" w:space="0" w:color="auto"/>
            <w:right w:val="none" w:sz="0" w:space="0" w:color="auto"/>
          </w:divBdr>
          <w:divsChild>
            <w:div w:id="1996301258">
              <w:marLeft w:val="0"/>
              <w:marRight w:val="0"/>
              <w:marTop w:val="0"/>
              <w:marBottom w:val="0"/>
              <w:divBdr>
                <w:top w:val="none" w:sz="0" w:space="0" w:color="auto"/>
                <w:left w:val="none" w:sz="0" w:space="0" w:color="auto"/>
                <w:bottom w:val="none" w:sz="0" w:space="0" w:color="auto"/>
                <w:right w:val="none" w:sz="0" w:space="0" w:color="auto"/>
              </w:divBdr>
            </w:div>
            <w:div w:id="364527596">
              <w:marLeft w:val="0"/>
              <w:marRight w:val="0"/>
              <w:marTop w:val="0"/>
              <w:marBottom w:val="0"/>
              <w:divBdr>
                <w:top w:val="none" w:sz="0" w:space="0" w:color="auto"/>
                <w:left w:val="none" w:sz="0" w:space="0" w:color="auto"/>
                <w:bottom w:val="none" w:sz="0" w:space="0" w:color="auto"/>
                <w:right w:val="none" w:sz="0" w:space="0" w:color="auto"/>
              </w:divBdr>
            </w:div>
          </w:divsChild>
        </w:div>
        <w:div w:id="1592541467">
          <w:marLeft w:val="0"/>
          <w:marRight w:val="0"/>
          <w:marTop w:val="0"/>
          <w:marBottom w:val="0"/>
          <w:divBdr>
            <w:top w:val="none" w:sz="0" w:space="0" w:color="auto"/>
            <w:left w:val="none" w:sz="0" w:space="0" w:color="auto"/>
            <w:bottom w:val="none" w:sz="0" w:space="0" w:color="auto"/>
            <w:right w:val="none" w:sz="0" w:space="0" w:color="auto"/>
          </w:divBdr>
          <w:divsChild>
            <w:div w:id="1200699363">
              <w:marLeft w:val="0"/>
              <w:marRight w:val="0"/>
              <w:marTop w:val="0"/>
              <w:marBottom w:val="0"/>
              <w:divBdr>
                <w:top w:val="none" w:sz="0" w:space="0" w:color="auto"/>
                <w:left w:val="none" w:sz="0" w:space="0" w:color="auto"/>
                <w:bottom w:val="none" w:sz="0" w:space="0" w:color="auto"/>
                <w:right w:val="none" w:sz="0" w:space="0" w:color="auto"/>
              </w:divBdr>
            </w:div>
            <w:div w:id="404761078">
              <w:marLeft w:val="0"/>
              <w:marRight w:val="0"/>
              <w:marTop w:val="0"/>
              <w:marBottom w:val="0"/>
              <w:divBdr>
                <w:top w:val="none" w:sz="0" w:space="0" w:color="auto"/>
                <w:left w:val="none" w:sz="0" w:space="0" w:color="auto"/>
                <w:bottom w:val="none" w:sz="0" w:space="0" w:color="auto"/>
                <w:right w:val="none" w:sz="0" w:space="0" w:color="auto"/>
              </w:divBdr>
            </w:div>
          </w:divsChild>
        </w:div>
        <w:div w:id="1227371739">
          <w:marLeft w:val="0"/>
          <w:marRight w:val="0"/>
          <w:marTop w:val="0"/>
          <w:marBottom w:val="0"/>
          <w:divBdr>
            <w:top w:val="none" w:sz="0" w:space="0" w:color="auto"/>
            <w:left w:val="none" w:sz="0" w:space="0" w:color="auto"/>
            <w:bottom w:val="none" w:sz="0" w:space="0" w:color="auto"/>
            <w:right w:val="none" w:sz="0" w:space="0" w:color="auto"/>
          </w:divBdr>
          <w:divsChild>
            <w:div w:id="1097016871">
              <w:marLeft w:val="0"/>
              <w:marRight w:val="0"/>
              <w:marTop w:val="0"/>
              <w:marBottom w:val="0"/>
              <w:divBdr>
                <w:top w:val="none" w:sz="0" w:space="0" w:color="auto"/>
                <w:left w:val="none" w:sz="0" w:space="0" w:color="auto"/>
                <w:bottom w:val="none" w:sz="0" w:space="0" w:color="auto"/>
                <w:right w:val="none" w:sz="0" w:space="0" w:color="auto"/>
              </w:divBdr>
            </w:div>
          </w:divsChild>
        </w:div>
        <w:div w:id="1714111274">
          <w:marLeft w:val="0"/>
          <w:marRight w:val="0"/>
          <w:marTop w:val="0"/>
          <w:marBottom w:val="0"/>
          <w:divBdr>
            <w:top w:val="none" w:sz="0" w:space="0" w:color="auto"/>
            <w:left w:val="none" w:sz="0" w:space="0" w:color="auto"/>
            <w:bottom w:val="none" w:sz="0" w:space="0" w:color="auto"/>
            <w:right w:val="none" w:sz="0" w:space="0" w:color="auto"/>
          </w:divBdr>
          <w:divsChild>
            <w:div w:id="1521746243">
              <w:marLeft w:val="0"/>
              <w:marRight w:val="0"/>
              <w:marTop w:val="0"/>
              <w:marBottom w:val="0"/>
              <w:divBdr>
                <w:top w:val="none" w:sz="0" w:space="0" w:color="auto"/>
                <w:left w:val="none" w:sz="0" w:space="0" w:color="auto"/>
                <w:bottom w:val="none" w:sz="0" w:space="0" w:color="auto"/>
                <w:right w:val="none" w:sz="0" w:space="0" w:color="auto"/>
              </w:divBdr>
            </w:div>
            <w:div w:id="1942755796">
              <w:marLeft w:val="0"/>
              <w:marRight w:val="0"/>
              <w:marTop w:val="0"/>
              <w:marBottom w:val="0"/>
              <w:divBdr>
                <w:top w:val="none" w:sz="0" w:space="0" w:color="auto"/>
                <w:left w:val="none" w:sz="0" w:space="0" w:color="auto"/>
                <w:bottom w:val="none" w:sz="0" w:space="0" w:color="auto"/>
                <w:right w:val="none" w:sz="0" w:space="0" w:color="auto"/>
              </w:divBdr>
            </w:div>
          </w:divsChild>
        </w:div>
        <w:div w:id="1187448074">
          <w:marLeft w:val="0"/>
          <w:marRight w:val="0"/>
          <w:marTop w:val="0"/>
          <w:marBottom w:val="0"/>
          <w:divBdr>
            <w:top w:val="none" w:sz="0" w:space="0" w:color="auto"/>
            <w:left w:val="none" w:sz="0" w:space="0" w:color="auto"/>
            <w:bottom w:val="none" w:sz="0" w:space="0" w:color="auto"/>
            <w:right w:val="none" w:sz="0" w:space="0" w:color="auto"/>
          </w:divBdr>
          <w:divsChild>
            <w:div w:id="1342052118">
              <w:marLeft w:val="0"/>
              <w:marRight w:val="0"/>
              <w:marTop w:val="0"/>
              <w:marBottom w:val="0"/>
              <w:divBdr>
                <w:top w:val="none" w:sz="0" w:space="0" w:color="auto"/>
                <w:left w:val="none" w:sz="0" w:space="0" w:color="auto"/>
                <w:bottom w:val="none" w:sz="0" w:space="0" w:color="auto"/>
                <w:right w:val="none" w:sz="0" w:space="0" w:color="auto"/>
              </w:divBdr>
            </w:div>
          </w:divsChild>
        </w:div>
        <w:div w:id="721638490">
          <w:marLeft w:val="0"/>
          <w:marRight w:val="0"/>
          <w:marTop w:val="0"/>
          <w:marBottom w:val="0"/>
          <w:divBdr>
            <w:top w:val="none" w:sz="0" w:space="0" w:color="auto"/>
            <w:left w:val="none" w:sz="0" w:space="0" w:color="auto"/>
            <w:bottom w:val="none" w:sz="0" w:space="0" w:color="auto"/>
            <w:right w:val="none" w:sz="0" w:space="0" w:color="auto"/>
          </w:divBdr>
          <w:divsChild>
            <w:div w:id="1214999200">
              <w:marLeft w:val="0"/>
              <w:marRight w:val="0"/>
              <w:marTop w:val="0"/>
              <w:marBottom w:val="0"/>
              <w:divBdr>
                <w:top w:val="none" w:sz="0" w:space="0" w:color="auto"/>
                <w:left w:val="none" w:sz="0" w:space="0" w:color="auto"/>
                <w:bottom w:val="none" w:sz="0" w:space="0" w:color="auto"/>
                <w:right w:val="none" w:sz="0" w:space="0" w:color="auto"/>
              </w:divBdr>
            </w:div>
          </w:divsChild>
        </w:div>
        <w:div w:id="914315707">
          <w:marLeft w:val="0"/>
          <w:marRight w:val="0"/>
          <w:marTop w:val="0"/>
          <w:marBottom w:val="0"/>
          <w:divBdr>
            <w:top w:val="none" w:sz="0" w:space="0" w:color="auto"/>
            <w:left w:val="none" w:sz="0" w:space="0" w:color="auto"/>
            <w:bottom w:val="none" w:sz="0" w:space="0" w:color="auto"/>
            <w:right w:val="none" w:sz="0" w:space="0" w:color="auto"/>
          </w:divBdr>
          <w:divsChild>
            <w:div w:id="461964116">
              <w:marLeft w:val="0"/>
              <w:marRight w:val="0"/>
              <w:marTop w:val="0"/>
              <w:marBottom w:val="0"/>
              <w:divBdr>
                <w:top w:val="none" w:sz="0" w:space="0" w:color="auto"/>
                <w:left w:val="none" w:sz="0" w:space="0" w:color="auto"/>
                <w:bottom w:val="none" w:sz="0" w:space="0" w:color="auto"/>
                <w:right w:val="none" w:sz="0" w:space="0" w:color="auto"/>
              </w:divBdr>
            </w:div>
          </w:divsChild>
        </w:div>
        <w:div w:id="2055503449">
          <w:marLeft w:val="0"/>
          <w:marRight w:val="0"/>
          <w:marTop w:val="0"/>
          <w:marBottom w:val="0"/>
          <w:divBdr>
            <w:top w:val="none" w:sz="0" w:space="0" w:color="auto"/>
            <w:left w:val="none" w:sz="0" w:space="0" w:color="auto"/>
            <w:bottom w:val="none" w:sz="0" w:space="0" w:color="auto"/>
            <w:right w:val="none" w:sz="0" w:space="0" w:color="auto"/>
          </w:divBdr>
          <w:divsChild>
            <w:div w:id="2116441908">
              <w:marLeft w:val="0"/>
              <w:marRight w:val="0"/>
              <w:marTop w:val="0"/>
              <w:marBottom w:val="0"/>
              <w:divBdr>
                <w:top w:val="none" w:sz="0" w:space="0" w:color="auto"/>
                <w:left w:val="none" w:sz="0" w:space="0" w:color="auto"/>
                <w:bottom w:val="none" w:sz="0" w:space="0" w:color="auto"/>
                <w:right w:val="none" w:sz="0" w:space="0" w:color="auto"/>
              </w:divBdr>
            </w:div>
          </w:divsChild>
        </w:div>
        <w:div w:id="1066760856">
          <w:marLeft w:val="0"/>
          <w:marRight w:val="0"/>
          <w:marTop w:val="0"/>
          <w:marBottom w:val="0"/>
          <w:divBdr>
            <w:top w:val="none" w:sz="0" w:space="0" w:color="auto"/>
            <w:left w:val="none" w:sz="0" w:space="0" w:color="auto"/>
            <w:bottom w:val="none" w:sz="0" w:space="0" w:color="auto"/>
            <w:right w:val="none" w:sz="0" w:space="0" w:color="auto"/>
          </w:divBdr>
          <w:divsChild>
            <w:div w:id="1460294511">
              <w:marLeft w:val="0"/>
              <w:marRight w:val="0"/>
              <w:marTop w:val="0"/>
              <w:marBottom w:val="0"/>
              <w:divBdr>
                <w:top w:val="none" w:sz="0" w:space="0" w:color="auto"/>
                <w:left w:val="none" w:sz="0" w:space="0" w:color="auto"/>
                <w:bottom w:val="none" w:sz="0" w:space="0" w:color="auto"/>
                <w:right w:val="none" w:sz="0" w:space="0" w:color="auto"/>
              </w:divBdr>
            </w:div>
            <w:div w:id="1560823654">
              <w:marLeft w:val="0"/>
              <w:marRight w:val="0"/>
              <w:marTop w:val="0"/>
              <w:marBottom w:val="0"/>
              <w:divBdr>
                <w:top w:val="none" w:sz="0" w:space="0" w:color="auto"/>
                <w:left w:val="none" w:sz="0" w:space="0" w:color="auto"/>
                <w:bottom w:val="none" w:sz="0" w:space="0" w:color="auto"/>
                <w:right w:val="none" w:sz="0" w:space="0" w:color="auto"/>
              </w:divBdr>
            </w:div>
          </w:divsChild>
        </w:div>
        <w:div w:id="145903501">
          <w:marLeft w:val="0"/>
          <w:marRight w:val="0"/>
          <w:marTop w:val="0"/>
          <w:marBottom w:val="0"/>
          <w:divBdr>
            <w:top w:val="none" w:sz="0" w:space="0" w:color="auto"/>
            <w:left w:val="none" w:sz="0" w:space="0" w:color="auto"/>
            <w:bottom w:val="none" w:sz="0" w:space="0" w:color="auto"/>
            <w:right w:val="none" w:sz="0" w:space="0" w:color="auto"/>
          </w:divBdr>
          <w:divsChild>
            <w:div w:id="1148086100">
              <w:marLeft w:val="0"/>
              <w:marRight w:val="0"/>
              <w:marTop w:val="0"/>
              <w:marBottom w:val="0"/>
              <w:divBdr>
                <w:top w:val="none" w:sz="0" w:space="0" w:color="auto"/>
                <w:left w:val="none" w:sz="0" w:space="0" w:color="auto"/>
                <w:bottom w:val="none" w:sz="0" w:space="0" w:color="auto"/>
                <w:right w:val="none" w:sz="0" w:space="0" w:color="auto"/>
              </w:divBdr>
            </w:div>
            <w:div w:id="815100236">
              <w:marLeft w:val="0"/>
              <w:marRight w:val="0"/>
              <w:marTop w:val="0"/>
              <w:marBottom w:val="0"/>
              <w:divBdr>
                <w:top w:val="none" w:sz="0" w:space="0" w:color="auto"/>
                <w:left w:val="none" w:sz="0" w:space="0" w:color="auto"/>
                <w:bottom w:val="none" w:sz="0" w:space="0" w:color="auto"/>
                <w:right w:val="none" w:sz="0" w:space="0" w:color="auto"/>
              </w:divBdr>
            </w:div>
          </w:divsChild>
        </w:div>
        <w:div w:id="115174511">
          <w:marLeft w:val="0"/>
          <w:marRight w:val="0"/>
          <w:marTop w:val="0"/>
          <w:marBottom w:val="0"/>
          <w:divBdr>
            <w:top w:val="none" w:sz="0" w:space="0" w:color="auto"/>
            <w:left w:val="none" w:sz="0" w:space="0" w:color="auto"/>
            <w:bottom w:val="none" w:sz="0" w:space="0" w:color="auto"/>
            <w:right w:val="none" w:sz="0" w:space="0" w:color="auto"/>
          </w:divBdr>
          <w:divsChild>
            <w:div w:id="1922137397">
              <w:marLeft w:val="0"/>
              <w:marRight w:val="0"/>
              <w:marTop w:val="0"/>
              <w:marBottom w:val="0"/>
              <w:divBdr>
                <w:top w:val="none" w:sz="0" w:space="0" w:color="auto"/>
                <w:left w:val="none" w:sz="0" w:space="0" w:color="auto"/>
                <w:bottom w:val="none" w:sz="0" w:space="0" w:color="auto"/>
                <w:right w:val="none" w:sz="0" w:space="0" w:color="auto"/>
              </w:divBdr>
            </w:div>
          </w:divsChild>
        </w:div>
        <w:div w:id="1439105323">
          <w:marLeft w:val="0"/>
          <w:marRight w:val="0"/>
          <w:marTop w:val="0"/>
          <w:marBottom w:val="0"/>
          <w:divBdr>
            <w:top w:val="none" w:sz="0" w:space="0" w:color="auto"/>
            <w:left w:val="none" w:sz="0" w:space="0" w:color="auto"/>
            <w:bottom w:val="none" w:sz="0" w:space="0" w:color="auto"/>
            <w:right w:val="none" w:sz="0" w:space="0" w:color="auto"/>
          </w:divBdr>
          <w:divsChild>
            <w:div w:id="72165936">
              <w:marLeft w:val="0"/>
              <w:marRight w:val="0"/>
              <w:marTop w:val="0"/>
              <w:marBottom w:val="0"/>
              <w:divBdr>
                <w:top w:val="none" w:sz="0" w:space="0" w:color="auto"/>
                <w:left w:val="none" w:sz="0" w:space="0" w:color="auto"/>
                <w:bottom w:val="none" w:sz="0" w:space="0" w:color="auto"/>
                <w:right w:val="none" w:sz="0" w:space="0" w:color="auto"/>
              </w:divBdr>
            </w:div>
            <w:div w:id="2137410287">
              <w:marLeft w:val="0"/>
              <w:marRight w:val="0"/>
              <w:marTop w:val="0"/>
              <w:marBottom w:val="0"/>
              <w:divBdr>
                <w:top w:val="none" w:sz="0" w:space="0" w:color="auto"/>
                <w:left w:val="none" w:sz="0" w:space="0" w:color="auto"/>
                <w:bottom w:val="none" w:sz="0" w:space="0" w:color="auto"/>
                <w:right w:val="none" w:sz="0" w:space="0" w:color="auto"/>
              </w:divBdr>
            </w:div>
          </w:divsChild>
        </w:div>
        <w:div w:id="216168333">
          <w:marLeft w:val="0"/>
          <w:marRight w:val="0"/>
          <w:marTop w:val="0"/>
          <w:marBottom w:val="0"/>
          <w:divBdr>
            <w:top w:val="none" w:sz="0" w:space="0" w:color="auto"/>
            <w:left w:val="none" w:sz="0" w:space="0" w:color="auto"/>
            <w:bottom w:val="none" w:sz="0" w:space="0" w:color="auto"/>
            <w:right w:val="none" w:sz="0" w:space="0" w:color="auto"/>
          </w:divBdr>
          <w:divsChild>
            <w:div w:id="1378818834">
              <w:marLeft w:val="0"/>
              <w:marRight w:val="0"/>
              <w:marTop w:val="0"/>
              <w:marBottom w:val="0"/>
              <w:divBdr>
                <w:top w:val="none" w:sz="0" w:space="0" w:color="auto"/>
                <w:left w:val="none" w:sz="0" w:space="0" w:color="auto"/>
                <w:bottom w:val="none" w:sz="0" w:space="0" w:color="auto"/>
                <w:right w:val="none" w:sz="0" w:space="0" w:color="auto"/>
              </w:divBdr>
            </w:div>
          </w:divsChild>
        </w:div>
        <w:div w:id="1398358993">
          <w:marLeft w:val="0"/>
          <w:marRight w:val="0"/>
          <w:marTop w:val="0"/>
          <w:marBottom w:val="0"/>
          <w:divBdr>
            <w:top w:val="none" w:sz="0" w:space="0" w:color="auto"/>
            <w:left w:val="none" w:sz="0" w:space="0" w:color="auto"/>
            <w:bottom w:val="none" w:sz="0" w:space="0" w:color="auto"/>
            <w:right w:val="none" w:sz="0" w:space="0" w:color="auto"/>
          </w:divBdr>
          <w:divsChild>
            <w:div w:id="122165155">
              <w:marLeft w:val="0"/>
              <w:marRight w:val="0"/>
              <w:marTop w:val="0"/>
              <w:marBottom w:val="0"/>
              <w:divBdr>
                <w:top w:val="none" w:sz="0" w:space="0" w:color="auto"/>
                <w:left w:val="none" w:sz="0" w:space="0" w:color="auto"/>
                <w:bottom w:val="none" w:sz="0" w:space="0" w:color="auto"/>
                <w:right w:val="none" w:sz="0" w:space="0" w:color="auto"/>
              </w:divBdr>
            </w:div>
          </w:divsChild>
        </w:div>
        <w:div w:id="1113936371">
          <w:marLeft w:val="0"/>
          <w:marRight w:val="0"/>
          <w:marTop w:val="0"/>
          <w:marBottom w:val="0"/>
          <w:divBdr>
            <w:top w:val="none" w:sz="0" w:space="0" w:color="auto"/>
            <w:left w:val="none" w:sz="0" w:space="0" w:color="auto"/>
            <w:bottom w:val="none" w:sz="0" w:space="0" w:color="auto"/>
            <w:right w:val="none" w:sz="0" w:space="0" w:color="auto"/>
          </w:divBdr>
          <w:divsChild>
            <w:div w:id="956831399">
              <w:marLeft w:val="0"/>
              <w:marRight w:val="0"/>
              <w:marTop w:val="0"/>
              <w:marBottom w:val="0"/>
              <w:divBdr>
                <w:top w:val="none" w:sz="0" w:space="0" w:color="auto"/>
                <w:left w:val="none" w:sz="0" w:space="0" w:color="auto"/>
                <w:bottom w:val="none" w:sz="0" w:space="0" w:color="auto"/>
                <w:right w:val="none" w:sz="0" w:space="0" w:color="auto"/>
              </w:divBdr>
            </w:div>
            <w:div w:id="107822249">
              <w:marLeft w:val="0"/>
              <w:marRight w:val="0"/>
              <w:marTop w:val="0"/>
              <w:marBottom w:val="0"/>
              <w:divBdr>
                <w:top w:val="none" w:sz="0" w:space="0" w:color="auto"/>
                <w:left w:val="none" w:sz="0" w:space="0" w:color="auto"/>
                <w:bottom w:val="none" w:sz="0" w:space="0" w:color="auto"/>
                <w:right w:val="none" w:sz="0" w:space="0" w:color="auto"/>
              </w:divBdr>
            </w:div>
          </w:divsChild>
        </w:div>
        <w:div w:id="508566924">
          <w:marLeft w:val="0"/>
          <w:marRight w:val="0"/>
          <w:marTop w:val="0"/>
          <w:marBottom w:val="0"/>
          <w:divBdr>
            <w:top w:val="none" w:sz="0" w:space="0" w:color="auto"/>
            <w:left w:val="none" w:sz="0" w:space="0" w:color="auto"/>
            <w:bottom w:val="none" w:sz="0" w:space="0" w:color="auto"/>
            <w:right w:val="none" w:sz="0" w:space="0" w:color="auto"/>
          </w:divBdr>
          <w:divsChild>
            <w:div w:id="1859075902">
              <w:marLeft w:val="0"/>
              <w:marRight w:val="0"/>
              <w:marTop w:val="0"/>
              <w:marBottom w:val="0"/>
              <w:divBdr>
                <w:top w:val="none" w:sz="0" w:space="0" w:color="auto"/>
                <w:left w:val="none" w:sz="0" w:space="0" w:color="auto"/>
                <w:bottom w:val="none" w:sz="0" w:space="0" w:color="auto"/>
                <w:right w:val="none" w:sz="0" w:space="0" w:color="auto"/>
              </w:divBdr>
            </w:div>
            <w:div w:id="905721547">
              <w:marLeft w:val="0"/>
              <w:marRight w:val="0"/>
              <w:marTop w:val="0"/>
              <w:marBottom w:val="0"/>
              <w:divBdr>
                <w:top w:val="none" w:sz="0" w:space="0" w:color="auto"/>
                <w:left w:val="none" w:sz="0" w:space="0" w:color="auto"/>
                <w:bottom w:val="none" w:sz="0" w:space="0" w:color="auto"/>
                <w:right w:val="none" w:sz="0" w:space="0" w:color="auto"/>
              </w:divBdr>
            </w:div>
          </w:divsChild>
        </w:div>
        <w:div w:id="570315073">
          <w:marLeft w:val="0"/>
          <w:marRight w:val="0"/>
          <w:marTop w:val="0"/>
          <w:marBottom w:val="0"/>
          <w:divBdr>
            <w:top w:val="none" w:sz="0" w:space="0" w:color="auto"/>
            <w:left w:val="none" w:sz="0" w:space="0" w:color="auto"/>
            <w:bottom w:val="none" w:sz="0" w:space="0" w:color="auto"/>
            <w:right w:val="none" w:sz="0" w:space="0" w:color="auto"/>
          </w:divBdr>
          <w:divsChild>
            <w:div w:id="100877988">
              <w:marLeft w:val="0"/>
              <w:marRight w:val="0"/>
              <w:marTop w:val="0"/>
              <w:marBottom w:val="0"/>
              <w:divBdr>
                <w:top w:val="none" w:sz="0" w:space="0" w:color="auto"/>
                <w:left w:val="none" w:sz="0" w:space="0" w:color="auto"/>
                <w:bottom w:val="none" w:sz="0" w:space="0" w:color="auto"/>
                <w:right w:val="none" w:sz="0" w:space="0" w:color="auto"/>
              </w:divBdr>
            </w:div>
            <w:div w:id="727802841">
              <w:marLeft w:val="0"/>
              <w:marRight w:val="0"/>
              <w:marTop w:val="0"/>
              <w:marBottom w:val="0"/>
              <w:divBdr>
                <w:top w:val="none" w:sz="0" w:space="0" w:color="auto"/>
                <w:left w:val="none" w:sz="0" w:space="0" w:color="auto"/>
                <w:bottom w:val="none" w:sz="0" w:space="0" w:color="auto"/>
                <w:right w:val="none" w:sz="0" w:space="0" w:color="auto"/>
              </w:divBdr>
            </w:div>
          </w:divsChild>
        </w:div>
        <w:div w:id="1012604168">
          <w:marLeft w:val="0"/>
          <w:marRight w:val="0"/>
          <w:marTop w:val="0"/>
          <w:marBottom w:val="0"/>
          <w:divBdr>
            <w:top w:val="none" w:sz="0" w:space="0" w:color="auto"/>
            <w:left w:val="none" w:sz="0" w:space="0" w:color="auto"/>
            <w:bottom w:val="none" w:sz="0" w:space="0" w:color="auto"/>
            <w:right w:val="none" w:sz="0" w:space="0" w:color="auto"/>
          </w:divBdr>
          <w:divsChild>
            <w:div w:id="1355840832">
              <w:marLeft w:val="0"/>
              <w:marRight w:val="0"/>
              <w:marTop w:val="0"/>
              <w:marBottom w:val="0"/>
              <w:divBdr>
                <w:top w:val="none" w:sz="0" w:space="0" w:color="auto"/>
                <w:left w:val="none" w:sz="0" w:space="0" w:color="auto"/>
                <w:bottom w:val="none" w:sz="0" w:space="0" w:color="auto"/>
                <w:right w:val="none" w:sz="0" w:space="0" w:color="auto"/>
              </w:divBdr>
            </w:div>
            <w:div w:id="1026830641">
              <w:marLeft w:val="0"/>
              <w:marRight w:val="0"/>
              <w:marTop w:val="0"/>
              <w:marBottom w:val="0"/>
              <w:divBdr>
                <w:top w:val="none" w:sz="0" w:space="0" w:color="auto"/>
                <w:left w:val="none" w:sz="0" w:space="0" w:color="auto"/>
                <w:bottom w:val="none" w:sz="0" w:space="0" w:color="auto"/>
                <w:right w:val="none" w:sz="0" w:space="0" w:color="auto"/>
              </w:divBdr>
            </w:div>
          </w:divsChild>
        </w:div>
        <w:div w:id="1159226077">
          <w:marLeft w:val="0"/>
          <w:marRight w:val="0"/>
          <w:marTop w:val="0"/>
          <w:marBottom w:val="0"/>
          <w:divBdr>
            <w:top w:val="none" w:sz="0" w:space="0" w:color="auto"/>
            <w:left w:val="none" w:sz="0" w:space="0" w:color="auto"/>
            <w:bottom w:val="none" w:sz="0" w:space="0" w:color="auto"/>
            <w:right w:val="none" w:sz="0" w:space="0" w:color="auto"/>
          </w:divBdr>
          <w:divsChild>
            <w:div w:id="1074278749">
              <w:marLeft w:val="0"/>
              <w:marRight w:val="0"/>
              <w:marTop w:val="0"/>
              <w:marBottom w:val="0"/>
              <w:divBdr>
                <w:top w:val="none" w:sz="0" w:space="0" w:color="auto"/>
                <w:left w:val="none" w:sz="0" w:space="0" w:color="auto"/>
                <w:bottom w:val="none" w:sz="0" w:space="0" w:color="auto"/>
                <w:right w:val="none" w:sz="0" w:space="0" w:color="auto"/>
              </w:divBdr>
            </w:div>
          </w:divsChild>
        </w:div>
        <w:div w:id="387269866">
          <w:marLeft w:val="0"/>
          <w:marRight w:val="0"/>
          <w:marTop w:val="0"/>
          <w:marBottom w:val="0"/>
          <w:divBdr>
            <w:top w:val="none" w:sz="0" w:space="0" w:color="auto"/>
            <w:left w:val="none" w:sz="0" w:space="0" w:color="auto"/>
            <w:bottom w:val="none" w:sz="0" w:space="0" w:color="auto"/>
            <w:right w:val="none" w:sz="0" w:space="0" w:color="auto"/>
          </w:divBdr>
          <w:divsChild>
            <w:div w:id="1371997470">
              <w:marLeft w:val="0"/>
              <w:marRight w:val="0"/>
              <w:marTop w:val="0"/>
              <w:marBottom w:val="0"/>
              <w:divBdr>
                <w:top w:val="none" w:sz="0" w:space="0" w:color="auto"/>
                <w:left w:val="none" w:sz="0" w:space="0" w:color="auto"/>
                <w:bottom w:val="none" w:sz="0" w:space="0" w:color="auto"/>
                <w:right w:val="none" w:sz="0" w:space="0" w:color="auto"/>
              </w:divBdr>
            </w:div>
            <w:div w:id="1463230030">
              <w:marLeft w:val="0"/>
              <w:marRight w:val="0"/>
              <w:marTop w:val="0"/>
              <w:marBottom w:val="0"/>
              <w:divBdr>
                <w:top w:val="none" w:sz="0" w:space="0" w:color="auto"/>
                <w:left w:val="none" w:sz="0" w:space="0" w:color="auto"/>
                <w:bottom w:val="none" w:sz="0" w:space="0" w:color="auto"/>
                <w:right w:val="none" w:sz="0" w:space="0" w:color="auto"/>
              </w:divBdr>
            </w:div>
          </w:divsChild>
        </w:div>
        <w:div w:id="1915622723">
          <w:marLeft w:val="0"/>
          <w:marRight w:val="0"/>
          <w:marTop w:val="0"/>
          <w:marBottom w:val="0"/>
          <w:divBdr>
            <w:top w:val="none" w:sz="0" w:space="0" w:color="auto"/>
            <w:left w:val="none" w:sz="0" w:space="0" w:color="auto"/>
            <w:bottom w:val="none" w:sz="0" w:space="0" w:color="auto"/>
            <w:right w:val="none" w:sz="0" w:space="0" w:color="auto"/>
          </w:divBdr>
          <w:divsChild>
            <w:div w:id="1762872515">
              <w:marLeft w:val="0"/>
              <w:marRight w:val="0"/>
              <w:marTop w:val="0"/>
              <w:marBottom w:val="0"/>
              <w:divBdr>
                <w:top w:val="none" w:sz="0" w:space="0" w:color="auto"/>
                <w:left w:val="none" w:sz="0" w:space="0" w:color="auto"/>
                <w:bottom w:val="none" w:sz="0" w:space="0" w:color="auto"/>
                <w:right w:val="none" w:sz="0" w:space="0" w:color="auto"/>
              </w:divBdr>
            </w:div>
          </w:divsChild>
        </w:div>
        <w:div w:id="1945376615">
          <w:marLeft w:val="0"/>
          <w:marRight w:val="0"/>
          <w:marTop w:val="0"/>
          <w:marBottom w:val="0"/>
          <w:divBdr>
            <w:top w:val="none" w:sz="0" w:space="0" w:color="auto"/>
            <w:left w:val="none" w:sz="0" w:space="0" w:color="auto"/>
            <w:bottom w:val="none" w:sz="0" w:space="0" w:color="auto"/>
            <w:right w:val="none" w:sz="0" w:space="0" w:color="auto"/>
          </w:divBdr>
          <w:divsChild>
            <w:div w:id="761032588">
              <w:marLeft w:val="0"/>
              <w:marRight w:val="0"/>
              <w:marTop w:val="0"/>
              <w:marBottom w:val="0"/>
              <w:divBdr>
                <w:top w:val="none" w:sz="0" w:space="0" w:color="auto"/>
                <w:left w:val="none" w:sz="0" w:space="0" w:color="auto"/>
                <w:bottom w:val="none" w:sz="0" w:space="0" w:color="auto"/>
                <w:right w:val="none" w:sz="0" w:space="0" w:color="auto"/>
              </w:divBdr>
            </w:div>
          </w:divsChild>
        </w:div>
        <w:div w:id="2107538505">
          <w:marLeft w:val="0"/>
          <w:marRight w:val="0"/>
          <w:marTop w:val="0"/>
          <w:marBottom w:val="0"/>
          <w:divBdr>
            <w:top w:val="none" w:sz="0" w:space="0" w:color="auto"/>
            <w:left w:val="none" w:sz="0" w:space="0" w:color="auto"/>
            <w:bottom w:val="none" w:sz="0" w:space="0" w:color="auto"/>
            <w:right w:val="none" w:sz="0" w:space="0" w:color="auto"/>
          </w:divBdr>
          <w:divsChild>
            <w:div w:id="1749114219">
              <w:marLeft w:val="0"/>
              <w:marRight w:val="0"/>
              <w:marTop w:val="0"/>
              <w:marBottom w:val="0"/>
              <w:divBdr>
                <w:top w:val="none" w:sz="0" w:space="0" w:color="auto"/>
                <w:left w:val="none" w:sz="0" w:space="0" w:color="auto"/>
                <w:bottom w:val="none" w:sz="0" w:space="0" w:color="auto"/>
                <w:right w:val="none" w:sz="0" w:space="0" w:color="auto"/>
              </w:divBdr>
            </w:div>
            <w:div w:id="1663125519">
              <w:marLeft w:val="0"/>
              <w:marRight w:val="0"/>
              <w:marTop w:val="0"/>
              <w:marBottom w:val="0"/>
              <w:divBdr>
                <w:top w:val="none" w:sz="0" w:space="0" w:color="auto"/>
                <w:left w:val="none" w:sz="0" w:space="0" w:color="auto"/>
                <w:bottom w:val="none" w:sz="0" w:space="0" w:color="auto"/>
                <w:right w:val="none" w:sz="0" w:space="0" w:color="auto"/>
              </w:divBdr>
            </w:div>
          </w:divsChild>
        </w:div>
        <w:div w:id="1538203600">
          <w:marLeft w:val="0"/>
          <w:marRight w:val="0"/>
          <w:marTop w:val="0"/>
          <w:marBottom w:val="0"/>
          <w:divBdr>
            <w:top w:val="none" w:sz="0" w:space="0" w:color="auto"/>
            <w:left w:val="none" w:sz="0" w:space="0" w:color="auto"/>
            <w:bottom w:val="none" w:sz="0" w:space="0" w:color="auto"/>
            <w:right w:val="none" w:sz="0" w:space="0" w:color="auto"/>
          </w:divBdr>
          <w:divsChild>
            <w:div w:id="871654966">
              <w:marLeft w:val="0"/>
              <w:marRight w:val="0"/>
              <w:marTop w:val="0"/>
              <w:marBottom w:val="0"/>
              <w:divBdr>
                <w:top w:val="none" w:sz="0" w:space="0" w:color="auto"/>
                <w:left w:val="none" w:sz="0" w:space="0" w:color="auto"/>
                <w:bottom w:val="none" w:sz="0" w:space="0" w:color="auto"/>
                <w:right w:val="none" w:sz="0" w:space="0" w:color="auto"/>
              </w:divBdr>
            </w:div>
            <w:div w:id="1543904360">
              <w:marLeft w:val="0"/>
              <w:marRight w:val="0"/>
              <w:marTop w:val="0"/>
              <w:marBottom w:val="0"/>
              <w:divBdr>
                <w:top w:val="none" w:sz="0" w:space="0" w:color="auto"/>
                <w:left w:val="none" w:sz="0" w:space="0" w:color="auto"/>
                <w:bottom w:val="none" w:sz="0" w:space="0" w:color="auto"/>
                <w:right w:val="none" w:sz="0" w:space="0" w:color="auto"/>
              </w:divBdr>
            </w:div>
          </w:divsChild>
        </w:div>
        <w:div w:id="186603552">
          <w:marLeft w:val="0"/>
          <w:marRight w:val="0"/>
          <w:marTop w:val="0"/>
          <w:marBottom w:val="0"/>
          <w:divBdr>
            <w:top w:val="none" w:sz="0" w:space="0" w:color="auto"/>
            <w:left w:val="none" w:sz="0" w:space="0" w:color="auto"/>
            <w:bottom w:val="none" w:sz="0" w:space="0" w:color="auto"/>
            <w:right w:val="none" w:sz="0" w:space="0" w:color="auto"/>
          </w:divBdr>
          <w:divsChild>
            <w:div w:id="2130199294">
              <w:marLeft w:val="0"/>
              <w:marRight w:val="0"/>
              <w:marTop w:val="0"/>
              <w:marBottom w:val="0"/>
              <w:divBdr>
                <w:top w:val="none" w:sz="0" w:space="0" w:color="auto"/>
                <w:left w:val="none" w:sz="0" w:space="0" w:color="auto"/>
                <w:bottom w:val="none" w:sz="0" w:space="0" w:color="auto"/>
                <w:right w:val="none" w:sz="0" w:space="0" w:color="auto"/>
              </w:divBdr>
            </w:div>
            <w:div w:id="344602104">
              <w:marLeft w:val="0"/>
              <w:marRight w:val="0"/>
              <w:marTop w:val="0"/>
              <w:marBottom w:val="0"/>
              <w:divBdr>
                <w:top w:val="none" w:sz="0" w:space="0" w:color="auto"/>
                <w:left w:val="none" w:sz="0" w:space="0" w:color="auto"/>
                <w:bottom w:val="none" w:sz="0" w:space="0" w:color="auto"/>
                <w:right w:val="none" w:sz="0" w:space="0" w:color="auto"/>
              </w:divBdr>
            </w:div>
          </w:divsChild>
        </w:div>
        <w:div w:id="209346620">
          <w:marLeft w:val="0"/>
          <w:marRight w:val="0"/>
          <w:marTop w:val="0"/>
          <w:marBottom w:val="0"/>
          <w:divBdr>
            <w:top w:val="none" w:sz="0" w:space="0" w:color="auto"/>
            <w:left w:val="none" w:sz="0" w:space="0" w:color="auto"/>
            <w:bottom w:val="none" w:sz="0" w:space="0" w:color="auto"/>
            <w:right w:val="none" w:sz="0" w:space="0" w:color="auto"/>
          </w:divBdr>
          <w:divsChild>
            <w:div w:id="1638873872">
              <w:marLeft w:val="0"/>
              <w:marRight w:val="0"/>
              <w:marTop w:val="0"/>
              <w:marBottom w:val="0"/>
              <w:divBdr>
                <w:top w:val="none" w:sz="0" w:space="0" w:color="auto"/>
                <w:left w:val="none" w:sz="0" w:space="0" w:color="auto"/>
                <w:bottom w:val="none" w:sz="0" w:space="0" w:color="auto"/>
                <w:right w:val="none" w:sz="0" w:space="0" w:color="auto"/>
              </w:divBdr>
            </w:div>
            <w:div w:id="1865242857">
              <w:marLeft w:val="0"/>
              <w:marRight w:val="0"/>
              <w:marTop w:val="0"/>
              <w:marBottom w:val="0"/>
              <w:divBdr>
                <w:top w:val="none" w:sz="0" w:space="0" w:color="auto"/>
                <w:left w:val="none" w:sz="0" w:space="0" w:color="auto"/>
                <w:bottom w:val="none" w:sz="0" w:space="0" w:color="auto"/>
                <w:right w:val="none" w:sz="0" w:space="0" w:color="auto"/>
              </w:divBdr>
            </w:div>
          </w:divsChild>
        </w:div>
        <w:div w:id="1285162797">
          <w:marLeft w:val="0"/>
          <w:marRight w:val="0"/>
          <w:marTop w:val="0"/>
          <w:marBottom w:val="0"/>
          <w:divBdr>
            <w:top w:val="none" w:sz="0" w:space="0" w:color="auto"/>
            <w:left w:val="none" w:sz="0" w:space="0" w:color="auto"/>
            <w:bottom w:val="none" w:sz="0" w:space="0" w:color="auto"/>
            <w:right w:val="none" w:sz="0" w:space="0" w:color="auto"/>
          </w:divBdr>
          <w:divsChild>
            <w:div w:id="181238418">
              <w:marLeft w:val="0"/>
              <w:marRight w:val="0"/>
              <w:marTop w:val="0"/>
              <w:marBottom w:val="0"/>
              <w:divBdr>
                <w:top w:val="none" w:sz="0" w:space="0" w:color="auto"/>
                <w:left w:val="none" w:sz="0" w:space="0" w:color="auto"/>
                <w:bottom w:val="none" w:sz="0" w:space="0" w:color="auto"/>
                <w:right w:val="none" w:sz="0" w:space="0" w:color="auto"/>
              </w:divBdr>
            </w:div>
          </w:divsChild>
        </w:div>
        <w:div w:id="132407931">
          <w:marLeft w:val="0"/>
          <w:marRight w:val="0"/>
          <w:marTop w:val="0"/>
          <w:marBottom w:val="0"/>
          <w:divBdr>
            <w:top w:val="none" w:sz="0" w:space="0" w:color="auto"/>
            <w:left w:val="none" w:sz="0" w:space="0" w:color="auto"/>
            <w:bottom w:val="none" w:sz="0" w:space="0" w:color="auto"/>
            <w:right w:val="none" w:sz="0" w:space="0" w:color="auto"/>
          </w:divBdr>
          <w:divsChild>
            <w:div w:id="1368916014">
              <w:marLeft w:val="0"/>
              <w:marRight w:val="0"/>
              <w:marTop w:val="0"/>
              <w:marBottom w:val="0"/>
              <w:divBdr>
                <w:top w:val="none" w:sz="0" w:space="0" w:color="auto"/>
                <w:left w:val="none" w:sz="0" w:space="0" w:color="auto"/>
                <w:bottom w:val="none" w:sz="0" w:space="0" w:color="auto"/>
                <w:right w:val="none" w:sz="0" w:space="0" w:color="auto"/>
              </w:divBdr>
            </w:div>
            <w:div w:id="1808012716">
              <w:marLeft w:val="0"/>
              <w:marRight w:val="0"/>
              <w:marTop w:val="0"/>
              <w:marBottom w:val="0"/>
              <w:divBdr>
                <w:top w:val="none" w:sz="0" w:space="0" w:color="auto"/>
                <w:left w:val="none" w:sz="0" w:space="0" w:color="auto"/>
                <w:bottom w:val="none" w:sz="0" w:space="0" w:color="auto"/>
                <w:right w:val="none" w:sz="0" w:space="0" w:color="auto"/>
              </w:divBdr>
            </w:div>
          </w:divsChild>
        </w:div>
        <w:div w:id="1640960397">
          <w:marLeft w:val="0"/>
          <w:marRight w:val="0"/>
          <w:marTop w:val="0"/>
          <w:marBottom w:val="0"/>
          <w:divBdr>
            <w:top w:val="none" w:sz="0" w:space="0" w:color="auto"/>
            <w:left w:val="none" w:sz="0" w:space="0" w:color="auto"/>
            <w:bottom w:val="none" w:sz="0" w:space="0" w:color="auto"/>
            <w:right w:val="none" w:sz="0" w:space="0" w:color="auto"/>
          </w:divBdr>
          <w:divsChild>
            <w:div w:id="587539087">
              <w:marLeft w:val="0"/>
              <w:marRight w:val="0"/>
              <w:marTop w:val="0"/>
              <w:marBottom w:val="0"/>
              <w:divBdr>
                <w:top w:val="none" w:sz="0" w:space="0" w:color="auto"/>
                <w:left w:val="none" w:sz="0" w:space="0" w:color="auto"/>
                <w:bottom w:val="none" w:sz="0" w:space="0" w:color="auto"/>
                <w:right w:val="none" w:sz="0" w:space="0" w:color="auto"/>
              </w:divBdr>
            </w:div>
          </w:divsChild>
        </w:div>
        <w:div w:id="649403009">
          <w:marLeft w:val="0"/>
          <w:marRight w:val="0"/>
          <w:marTop w:val="0"/>
          <w:marBottom w:val="0"/>
          <w:divBdr>
            <w:top w:val="none" w:sz="0" w:space="0" w:color="auto"/>
            <w:left w:val="none" w:sz="0" w:space="0" w:color="auto"/>
            <w:bottom w:val="none" w:sz="0" w:space="0" w:color="auto"/>
            <w:right w:val="none" w:sz="0" w:space="0" w:color="auto"/>
          </w:divBdr>
          <w:divsChild>
            <w:div w:id="1565605406">
              <w:marLeft w:val="0"/>
              <w:marRight w:val="0"/>
              <w:marTop w:val="0"/>
              <w:marBottom w:val="0"/>
              <w:divBdr>
                <w:top w:val="none" w:sz="0" w:space="0" w:color="auto"/>
                <w:left w:val="none" w:sz="0" w:space="0" w:color="auto"/>
                <w:bottom w:val="none" w:sz="0" w:space="0" w:color="auto"/>
                <w:right w:val="none" w:sz="0" w:space="0" w:color="auto"/>
              </w:divBdr>
            </w:div>
          </w:divsChild>
        </w:div>
        <w:div w:id="1386567539">
          <w:marLeft w:val="0"/>
          <w:marRight w:val="0"/>
          <w:marTop w:val="0"/>
          <w:marBottom w:val="0"/>
          <w:divBdr>
            <w:top w:val="none" w:sz="0" w:space="0" w:color="auto"/>
            <w:left w:val="none" w:sz="0" w:space="0" w:color="auto"/>
            <w:bottom w:val="none" w:sz="0" w:space="0" w:color="auto"/>
            <w:right w:val="none" w:sz="0" w:space="0" w:color="auto"/>
          </w:divBdr>
          <w:divsChild>
            <w:div w:id="1220944915">
              <w:marLeft w:val="0"/>
              <w:marRight w:val="0"/>
              <w:marTop w:val="0"/>
              <w:marBottom w:val="0"/>
              <w:divBdr>
                <w:top w:val="none" w:sz="0" w:space="0" w:color="auto"/>
                <w:left w:val="none" w:sz="0" w:space="0" w:color="auto"/>
                <w:bottom w:val="none" w:sz="0" w:space="0" w:color="auto"/>
                <w:right w:val="none" w:sz="0" w:space="0" w:color="auto"/>
              </w:divBdr>
            </w:div>
            <w:div w:id="120541078">
              <w:marLeft w:val="0"/>
              <w:marRight w:val="0"/>
              <w:marTop w:val="0"/>
              <w:marBottom w:val="0"/>
              <w:divBdr>
                <w:top w:val="none" w:sz="0" w:space="0" w:color="auto"/>
                <w:left w:val="none" w:sz="0" w:space="0" w:color="auto"/>
                <w:bottom w:val="none" w:sz="0" w:space="0" w:color="auto"/>
                <w:right w:val="none" w:sz="0" w:space="0" w:color="auto"/>
              </w:divBdr>
            </w:div>
          </w:divsChild>
        </w:div>
        <w:div w:id="826826412">
          <w:marLeft w:val="0"/>
          <w:marRight w:val="0"/>
          <w:marTop w:val="0"/>
          <w:marBottom w:val="0"/>
          <w:divBdr>
            <w:top w:val="none" w:sz="0" w:space="0" w:color="auto"/>
            <w:left w:val="none" w:sz="0" w:space="0" w:color="auto"/>
            <w:bottom w:val="none" w:sz="0" w:space="0" w:color="auto"/>
            <w:right w:val="none" w:sz="0" w:space="0" w:color="auto"/>
          </w:divBdr>
          <w:divsChild>
            <w:div w:id="18971853">
              <w:marLeft w:val="0"/>
              <w:marRight w:val="0"/>
              <w:marTop w:val="0"/>
              <w:marBottom w:val="0"/>
              <w:divBdr>
                <w:top w:val="none" w:sz="0" w:space="0" w:color="auto"/>
                <w:left w:val="none" w:sz="0" w:space="0" w:color="auto"/>
                <w:bottom w:val="none" w:sz="0" w:space="0" w:color="auto"/>
                <w:right w:val="none" w:sz="0" w:space="0" w:color="auto"/>
              </w:divBdr>
            </w:div>
            <w:div w:id="1953323853">
              <w:marLeft w:val="0"/>
              <w:marRight w:val="0"/>
              <w:marTop w:val="0"/>
              <w:marBottom w:val="0"/>
              <w:divBdr>
                <w:top w:val="none" w:sz="0" w:space="0" w:color="auto"/>
                <w:left w:val="none" w:sz="0" w:space="0" w:color="auto"/>
                <w:bottom w:val="none" w:sz="0" w:space="0" w:color="auto"/>
                <w:right w:val="none" w:sz="0" w:space="0" w:color="auto"/>
              </w:divBdr>
            </w:div>
          </w:divsChild>
        </w:div>
        <w:div w:id="13773282">
          <w:marLeft w:val="0"/>
          <w:marRight w:val="0"/>
          <w:marTop w:val="0"/>
          <w:marBottom w:val="0"/>
          <w:divBdr>
            <w:top w:val="none" w:sz="0" w:space="0" w:color="auto"/>
            <w:left w:val="none" w:sz="0" w:space="0" w:color="auto"/>
            <w:bottom w:val="none" w:sz="0" w:space="0" w:color="auto"/>
            <w:right w:val="none" w:sz="0" w:space="0" w:color="auto"/>
          </w:divBdr>
          <w:divsChild>
            <w:div w:id="294412527">
              <w:marLeft w:val="0"/>
              <w:marRight w:val="0"/>
              <w:marTop w:val="0"/>
              <w:marBottom w:val="0"/>
              <w:divBdr>
                <w:top w:val="none" w:sz="0" w:space="0" w:color="auto"/>
                <w:left w:val="none" w:sz="0" w:space="0" w:color="auto"/>
                <w:bottom w:val="none" w:sz="0" w:space="0" w:color="auto"/>
                <w:right w:val="none" w:sz="0" w:space="0" w:color="auto"/>
              </w:divBdr>
            </w:div>
            <w:div w:id="1457025239">
              <w:marLeft w:val="0"/>
              <w:marRight w:val="0"/>
              <w:marTop w:val="0"/>
              <w:marBottom w:val="0"/>
              <w:divBdr>
                <w:top w:val="none" w:sz="0" w:space="0" w:color="auto"/>
                <w:left w:val="none" w:sz="0" w:space="0" w:color="auto"/>
                <w:bottom w:val="none" w:sz="0" w:space="0" w:color="auto"/>
                <w:right w:val="none" w:sz="0" w:space="0" w:color="auto"/>
              </w:divBdr>
            </w:div>
          </w:divsChild>
        </w:div>
        <w:div w:id="576941436">
          <w:marLeft w:val="0"/>
          <w:marRight w:val="0"/>
          <w:marTop w:val="0"/>
          <w:marBottom w:val="0"/>
          <w:divBdr>
            <w:top w:val="none" w:sz="0" w:space="0" w:color="auto"/>
            <w:left w:val="none" w:sz="0" w:space="0" w:color="auto"/>
            <w:bottom w:val="none" w:sz="0" w:space="0" w:color="auto"/>
            <w:right w:val="none" w:sz="0" w:space="0" w:color="auto"/>
          </w:divBdr>
          <w:divsChild>
            <w:div w:id="1575747902">
              <w:marLeft w:val="0"/>
              <w:marRight w:val="0"/>
              <w:marTop w:val="0"/>
              <w:marBottom w:val="0"/>
              <w:divBdr>
                <w:top w:val="none" w:sz="0" w:space="0" w:color="auto"/>
                <w:left w:val="none" w:sz="0" w:space="0" w:color="auto"/>
                <w:bottom w:val="none" w:sz="0" w:space="0" w:color="auto"/>
                <w:right w:val="none" w:sz="0" w:space="0" w:color="auto"/>
              </w:divBdr>
            </w:div>
            <w:div w:id="480847715">
              <w:marLeft w:val="0"/>
              <w:marRight w:val="0"/>
              <w:marTop w:val="0"/>
              <w:marBottom w:val="0"/>
              <w:divBdr>
                <w:top w:val="none" w:sz="0" w:space="0" w:color="auto"/>
                <w:left w:val="none" w:sz="0" w:space="0" w:color="auto"/>
                <w:bottom w:val="none" w:sz="0" w:space="0" w:color="auto"/>
                <w:right w:val="none" w:sz="0" w:space="0" w:color="auto"/>
              </w:divBdr>
            </w:div>
          </w:divsChild>
        </w:div>
        <w:div w:id="536550667">
          <w:marLeft w:val="0"/>
          <w:marRight w:val="0"/>
          <w:marTop w:val="0"/>
          <w:marBottom w:val="0"/>
          <w:divBdr>
            <w:top w:val="none" w:sz="0" w:space="0" w:color="auto"/>
            <w:left w:val="none" w:sz="0" w:space="0" w:color="auto"/>
            <w:bottom w:val="none" w:sz="0" w:space="0" w:color="auto"/>
            <w:right w:val="none" w:sz="0" w:space="0" w:color="auto"/>
          </w:divBdr>
          <w:divsChild>
            <w:div w:id="1645424457">
              <w:marLeft w:val="0"/>
              <w:marRight w:val="0"/>
              <w:marTop w:val="0"/>
              <w:marBottom w:val="0"/>
              <w:divBdr>
                <w:top w:val="none" w:sz="0" w:space="0" w:color="auto"/>
                <w:left w:val="none" w:sz="0" w:space="0" w:color="auto"/>
                <w:bottom w:val="none" w:sz="0" w:space="0" w:color="auto"/>
                <w:right w:val="none" w:sz="0" w:space="0" w:color="auto"/>
              </w:divBdr>
            </w:div>
          </w:divsChild>
        </w:div>
        <w:div w:id="1497722550">
          <w:marLeft w:val="0"/>
          <w:marRight w:val="0"/>
          <w:marTop w:val="0"/>
          <w:marBottom w:val="0"/>
          <w:divBdr>
            <w:top w:val="none" w:sz="0" w:space="0" w:color="auto"/>
            <w:left w:val="none" w:sz="0" w:space="0" w:color="auto"/>
            <w:bottom w:val="none" w:sz="0" w:space="0" w:color="auto"/>
            <w:right w:val="none" w:sz="0" w:space="0" w:color="auto"/>
          </w:divBdr>
          <w:divsChild>
            <w:div w:id="1166632626">
              <w:marLeft w:val="0"/>
              <w:marRight w:val="0"/>
              <w:marTop w:val="0"/>
              <w:marBottom w:val="0"/>
              <w:divBdr>
                <w:top w:val="none" w:sz="0" w:space="0" w:color="auto"/>
                <w:left w:val="none" w:sz="0" w:space="0" w:color="auto"/>
                <w:bottom w:val="none" w:sz="0" w:space="0" w:color="auto"/>
                <w:right w:val="none" w:sz="0" w:space="0" w:color="auto"/>
              </w:divBdr>
            </w:div>
            <w:div w:id="1742750924">
              <w:marLeft w:val="0"/>
              <w:marRight w:val="0"/>
              <w:marTop w:val="0"/>
              <w:marBottom w:val="0"/>
              <w:divBdr>
                <w:top w:val="none" w:sz="0" w:space="0" w:color="auto"/>
                <w:left w:val="none" w:sz="0" w:space="0" w:color="auto"/>
                <w:bottom w:val="none" w:sz="0" w:space="0" w:color="auto"/>
                <w:right w:val="none" w:sz="0" w:space="0" w:color="auto"/>
              </w:divBdr>
            </w:div>
          </w:divsChild>
        </w:div>
        <w:div w:id="2013802520">
          <w:marLeft w:val="0"/>
          <w:marRight w:val="0"/>
          <w:marTop w:val="0"/>
          <w:marBottom w:val="0"/>
          <w:divBdr>
            <w:top w:val="none" w:sz="0" w:space="0" w:color="auto"/>
            <w:left w:val="none" w:sz="0" w:space="0" w:color="auto"/>
            <w:bottom w:val="none" w:sz="0" w:space="0" w:color="auto"/>
            <w:right w:val="none" w:sz="0" w:space="0" w:color="auto"/>
          </w:divBdr>
          <w:divsChild>
            <w:div w:id="1762948047">
              <w:marLeft w:val="0"/>
              <w:marRight w:val="0"/>
              <w:marTop w:val="0"/>
              <w:marBottom w:val="0"/>
              <w:divBdr>
                <w:top w:val="none" w:sz="0" w:space="0" w:color="auto"/>
                <w:left w:val="none" w:sz="0" w:space="0" w:color="auto"/>
                <w:bottom w:val="none" w:sz="0" w:space="0" w:color="auto"/>
                <w:right w:val="none" w:sz="0" w:space="0" w:color="auto"/>
              </w:divBdr>
            </w:div>
          </w:divsChild>
        </w:div>
        <w:div w:id="612901069">
          <w:marLeft w:val="0"/>
          <w:marRight w:val="0"/>
          <w:marTop w:val="0"/>
          <w:marBottom w:val="0"/>
          <w:divBdr>
            <w:top w:val="none" w:sz="0" w:space="0" w:color="auto"/>
            <w:left w:val="none" w:sz="0" w:space="0" w:color="auto"/>
            <w:bottom w:val="none" w:sz="0" w:space="0" w:color="auto"/>
            <w:right w:val="none" w:sz="0" w:space="0" w:color="auto"/>
          </w:divBdr>
          <w:divsChild>
            <w:div w:id="617563045">
              <w:marLeft w:val="0"/>
              <w:marRight w:val="0"/>
              <w:marTop w:val="0"/>
              <w:marBottom w:val="0"/>
              <w:divBdr>
                <w:top w:val="none" w:sz="0" w:space="0" w:color="auto"/>
                <w:left w:val="none" w:sz="0" w:space="0" w:color="auto"/>
                <w:bottom w:val="none" w:sz="0" w:space="0" w:color="auto"/>
                <w:right w:val="none" w:sz="0" w:space="0" w:color="auto"/>
              </w:divBdr>
            </w:div>
          </w:divsChild>
        </w:div>
        <w:div w:id="1947345597">
          <w:marLeft w:val="0"/>
          <w:marRight w:val="0"/>
          <w:marTop w:val="0"/>
          <w:marBottom w:val="0"/>
          <w:divBdr>
            <w:top w:val="none" w:sz="0" w:space="0" w:color="auto"/>
            <w:left w:val="none" w:sz="0" w:space="0" w:color="auto"/>
            <w:bottom w:val="none" w:sz="0" w:space="0" w:color="auto"/>
            <w:right w:val="none" w:sz="0" w:space="0" w:color="auto"/>
          </w:divBdr>
          <w:divsChild>
            <w:div w:id="1473870562">
              <w:marLeft w:val="0"/>
              <w:marRight w:val="0"/>
              <w:marTop w:val="0"/>
              <w:marBottom w:val="0"/>
              <w:divBdr>
                <w:top w:val="none" w:sz="0" w:space="0" w:color="auto"/>
                <w:left w:val="none" w:sz="0" w:space="0" w:color="auto"/>
                <w:bottom w:val="none" w:sz="0" w:space="0" w:color="auto"/>
                <w:right w:val="none" w:sz="0" w:space="0" w:color="auto"/>
              </w:divBdr>
            </w:div>
            <w:div w:id="1846554333">
              <w:marLeft w:val="0"/>
              <w:marRight w:val="0"/>
              <w:marTop w:val="0"/>
              <w:marBottom w:val="0"/>
              <w:divBdr>
                <w:top w:val="none" w:sz="0" w:space="0" w:color="auto"/>
                <w:left w:val="none" w:sz="0" w:space="0" w:color="auto"/>
                <w:bottom w:val="none" w:sz="0" w:space="0" w:color="auto"/>
                <w:right w:val="none" w:sz="0" w:space="0" w:color="auto"/>
              </w:divBdr>
            </w:div>
          </w:divsChild>
        </w:div>
        <w:div w:id="900824681">
          <w:marLeft w:val="0"/>
          <w:marRight w:val="0"/>
          <w:marTop w:val="0"/>
          <w:marBottom w:val="0"/>
          <w:divBdr>
            <w:top w:val="none" w:sz="0" w:space="0" w:color="auto"/>
            <w:left w:val="none" w:sz="0" w:space="0" w:color="auto"/>
            <w:bottom w:val="none" w:sz="0" w:space="0" w:color="auto"/>
            <w:right w:val="none" w:sz="0" w:space="0" w:color="auto"/>
          </w:divBdr>
          <w:divsChild>
            <w:div w:id="1039168263">
              <w:marLeft w:val="0"/>
              <w:marRight w:val="0"/>
              <w:marTop w:val="0"/>
              <w:marBottom w:val="0"/>
              <w:divBdr>
                <w:top w:val="none" w:sz="0" w:space="0" w:color="auto"/>
                <w:left w:val="none" w:sz="0" w:space="0" w:color="auto"/>
                <w:bottom w:val="none" w:sz="0" w:space="0" w:color="auto"/>
                <w:right w:val="none" w:sz="0" w:space="0" w:color="auto"/>
              </w:divBdr>
            </w:div>
            <w:div w:id="57483271">
              <w:marLeft w:val="0"/>
              <w:marRight w:val="0"/>
              <w:marTop w:val="0"/>
              <w:marBottom w:val="0"/>
              <w:divBdr>
                <w:top w:val="none" w:sz="0" w:space="0" w:color="auto"/>
                <w:left w:val="none" w:sz="0" w:space="0" w:color="auto"/>
                <w:bottom w:val="none" w:sz="0" w:space="0" w:color="auto"/>
                <w:right w:val="none" w:sz="0" w:space="0" w:color="auto"/>
              </w:divBdr>
            </w:div>
          </w:divsChild>
        </w:div>
        <w:div w:id="720519011">
          <w:marLeft w:val="0"/>
          <w:marRight w:val="0"/>
          <w:marTop w:val="0"/>
          <w:marBottom w:val="0"/>
          <w:divBdr>
            <w:top w:val="none" w:sz="0" w:space="0" w:color="auto"/>
            <w:left w:val="none" w:sz="0" w:space="0" w:color="auto"/>
            <w:bottom w:val="none" w:sz="0" w:space="0" w:color="auto"/>
            <w:right w:val="none" w:sz="0" w:space="0" w:color="auto"/>
          </w:divBdr>
          <w:divsChild>
            <w:div w:id="787089430">
              <w:marLeft w:val="0"/>
              <w:marRight w:val="0"/>
              <w:marTop w:val="0"/>
              <w:marBottom w:val="0"/>
              <w:divBdr>
                <w:top w:val="none" w:sz="0" w:space="0" w:color="auto"/>
                <w:left w:val="none" w:sz="0" w:space="0" w:color="auto"/>
                <w:bottom w:val="none" w:sz="0" w:space="0" w:color="auto"/>
                <w:right w:val="none" w:sz="0" w:space="0" w:color="auto"/>
              </w:divBdr>
            </w:div>
            <w:div w:id="948270826">
              <w:marLeft w:val="0"/>
              <w:marRight w:val="0"/>
              <w:marTop w:val="0"/>
              <w:marBottom w:val="0"/>
              <w:divBdr>
                <w:top w:val="none" w:sz="0" w:space="0" w:color="auto"/>
                <w:left w:val="none" w:sz="0" w:space="0" w:color="auto"/>
                <w:bottom w:val="none" w:sz="0" w:space="0" w:color="auto"/>
                <w:right w:val="none" w:sz="0" w:space="0" w:color="auto"/>
              </w:divBdr>
            </w:div>
          </w:divsChild>
        </w:div>
        <w:div w:id="582685221">
          <w:marLeft w:val="0"/>
          <w:marRight w:val="0"/>
          <w:marTop w:val="0"/>
          <w:marBottom w:val="0"/>
          <w:divBdr>
            <w:top w:val="none" w:sz="0" w:space="0" w:color="auto"/>
            <w:left w:val="none" w:sz="0" w:space="0" w:color="auto"/>
            <w:bottom w:val="none" w:sz="0" w:space="0" w:color="auto"/>
            <w:right w:val="none" w:sz="0" w:space="0" w:color="auto"/>
          </w:divBdr>
          <w:divsChild>
            <w:div w:id="1386686966">
              <w:marLeft w:val="0"/>
              <w:marRight w:val="0"/>
              <w:marTop w:val="0"/>
              <w:marBottom w:val="0"/>
              <w:divBdr>
                <w:top w:val="none" w:sz="0" w:space="0" w:color="auto"/>
                <w:left w:val="none" w:sz="0" w:space="0" w:color="auto"/>
                <w:bottom w:val="none" w:sz="0" w:space="0" w:color="auto"/>
                <w:right w:val="none" w:sz="0" w:space="0" w:color="auto"/>
              </w:divBdr>
            </w:div>
            <w:div w:id="1444953810">
              <w:marLeft w:val="0"/>
              <w:marRight w:val="0"/>
              <w:marTop w:val="0"/>
              <w:marBottom w:val="0"/>
              <w:divBdr>
                <w:top w:val="none" w:sz="0" w:space="0" w:color="auto"/>
                <w:left w:val="none" w:sz="0" w:space="0" w:color="auto"/>
                <w:bottom w:val="none" w:sz="0" w:space="0" w:color="auto"/>
                <w:right w:val="none" w:sz="0" w:space="0" w:color="auto"/>
              </w:divBdr>
            </w:div>
          </w:divsChild>
        </w:div>
        <w:div w:id="736245693">
          <w:marLeft w:val="0"/>
          <w:marRight w:val="0"/>
          <w:marTop w:val="0"/>
          <w:marBottom w:val="0"/>
          <w:divBdr>
            <w:top w:val="none" w:sz="0" w:space="0" w:color="auto"/>
            <w:left w:val="none" w:sz="0" w:space="0" w:color="auto"/>
            <w:bottom w:val="none" w:sz="0" w:space="0" w:color="auto"/>
            <w:right w:val="none" w:sz="0" w:space="0" w:color="auto"/>
          </w:divBdr>
          <w:divsChild>
            <w:div w:id="429469577">
              <w:marLeft w:val="0"/>
              <w:marRight w:val="0"/>
              <w:marTop w:val="0"/>
              <w:marBottom w:val="0"/>
              <w:divBdr>
                <w:top w:val="none" w:sz="0" w:space="0" w:color="auto"/>
                <w:left w:val="none" w:sz="0" w:space="0" w:color="auto"/>
                <w:bottom w:val="none" w:sz="0" w:space="0" w:color="auto"/>
                <w:right w:val="none" w:sz="0" w:space="0" w:color="auto"/>
              </w:divBdr>
            </w:div>
          </w:divsChild>
        </w:div>
        <w:div w:id="1462112276">
          <w:marLeft w:val="0"/>
          <w:marRight w:val="0"/>
          <w:marTop w:val="0"/>
          <w:marBottom w:val="0"/>
          <w:divBdr>
            <w:top w:val="none" w:sz="0" w:space="0" w:color="auto"/>
            <w:left w:val="none" w:sz="0" w:space="0" w:color="auto"/>
            <w:bottom w:val="none" w:sz="0" w:space="0" w:color="auto"/>
            <w:right w:val="none" w:sz="0" w:space="0" w:color="auto"/>
          </w:divBdr>
          <w:divsChild>
            <w:div w:id="1595092119">
              <w:marLeft w:val="0"/>
              <w:marRight w:val="0"/>
              <w:marTop w:val="0"/>
              <w:marBottom w:val="0"/>
              <w:divBdr>
                <w:top w:val="none" w:sz="0" w:space="0" w:color="auto"/>
                <w:left w:val="none" w:sz="0" w:space="0" w:color="auto"/>
                <w:bottom w:val="none" w:sz="0" w:space="0" w:color="auto"/>
                <w:right w:val="none" w:sz="0" w:space="0" w:color="auto"/>
              </w:divBdr>
            </w:div>
            <w:div w:id="683827646">
              <w:marLeft w:val="0"/>
              <w:marRight w:val="0"/>
              <w:marTop w:val="0"/>
              <w:marBottom w:val="0"/>
              <w:divBdr>
                <w:top w:val="none" w:sz="0" w:space="0" w:color="auto"/>
                <w:left w:val="none" w:sz="0" w:space="0" w:color="auto"/>
                <w:bottom w:val="none" w:sz="0" w:space="0" w:color="auto"/>
                <w:right w:val="none" w:sz="0" w:space="0" w:color="auto"/>
              </w:divBdr>
            </w:div>
          </w:divsChild>
        </w:div>
        <w:div w:id="623271256">
          <w:marLeft w:val="0"/>
          <w:marRight w:val="0"/>
          <w:marTop w:val="0"/>
          <w:marBottom w:val="0"/>
          <w:divBdr>
            <w:top w:val="none" w:sz="0" w:space="0" w:color="auto"/>
            <w:left w:val="none" w:sz="0" w:space="0" w:color="auto"/>
            <w:bottom w:val="none" w:sz="0" w:space="0" w:color="auto"/>
            <w:right w:val="none" w:sz="0" w:space="0" w:color="auto"/>
          </w:divBdr>
          <w:divsChild>
            <w:div w:id="1626276845">
              <w:marLeft w:val="0"/>
              <w:marRight w:val="0"/>
              <w:marTop w:val="0"/>
              <w:marBottom w:val="0"/>
              <w:divBdr>
                <w:top w:val="none" w:sz="0" w:space="0" w:color="auto"/>
                <w:left w:val="none" w:sz="0" w:space="0" w:color="auto"/>
                <w:bottom w:val="none" w:sz="0" w:space="0" w:color="auto"/>
                <w:right w:val="none" w:sz="0" w:space="0" w:color="auto"/>
              </w:divBdr>
            </w:div>
          </w:divsChild>
        </w:div>
        <w:div w:id="764500025">
          <w:marLeft w:val="0"/>
          <w:marRight w:val="0"/>
          <w:marTop w:val="0"/>
          <w:marBottom w:val="0"/>
          <w:divBdr>
            <w:top w:val="none" w:sz="0" w:space="0" w:color="auto"/>
            <w:left w:val="none" w:sz="0" w:space="0" w:color="auto"/>
            <w:bottom w:val="none" w:sz="0" w:space="0" w:color="auto"/>
            <w:right w:val="none" w:sz="0" w:space="0" w:color="auto"/>
          </w:divBdr>
          <w:divsChild>
            <w:div w:id="402025928">
              <w:marLeft w:val="0"/>
              <w:marRight w:val="0"/>
              <w:marTop w:val="0"/>
              <w:marBottom w:val="0"/>
              <w:divBdr>
                <w:top w:val="none" w:sz="0" w:space="0" w:color="auto"/>
                <w:left w:val="none" w:sz="0" w:space="0" w:color="auto"/>
                <w:bottom w:val="none" w:sz="0" w:space="0" w:color="auto"/>
                <w:right w:val="none" w:sz="0" w:space="0" w:color="auto"/>
              </w:divBdr>
            </w:div>
          </w:divsChild>
        </w:div>
        <w:div w:id="2041934949">
          <w:marLeft w:val="0"/>
          <w:marRight w:val="0"/>
          <w:marTop w:val="0"/>
          <w:marBottom w:val="0"/>
          <w:divBdr>
            <w:top w:val="none" w:sz="0" w:space="0" w:color="auto"/>
            <w:left w:val="none" w:sz="0" w:space="0" w:color="auto"/>
            <w:bottom w:val="none" w:sz="0" w:space="0" w:color="auto"/>
            <w:right w:val="none" w:sz="0" w:space="0" w:color="auto"/>
          </w:divBdr>
          <w:divsChild>
            <w:div w:id="436173610">
              <w:marLeft w:val="0"/>
              <w:marRight w:val="0"/>
              <w:marTop w:val="0"/>
              <w:marBottom w:val="0"/>
              <w:divBdr>
                <w:top w:val="none" w:sz="0" w:space="0" w:color="auto"/>
                <w:left w:val="none" w:sz="0" w:space="0" w:color="auto"/>
                <w:bottom w:val="none" w:sz="0" w:space="0" w:color="auto"/>
                <w:right w:val="none" w:sz="0" w:space="0" w:color="auto"/>
              </w:divBdr>
            </w:div>
            <w:div w:id="647130453">
              <w:marLeft w:val="0"/>
              <w:marRight w:val="0"/>
              <w:marTop w:val="0"/>
              <w:marBottom w:val="0"/>
              <w:divBdr>
                <w:top w:val="none" w:sz="0" w:space="0" w:color="auto"/>
                <w:left w:val="none" w:sz="0" w:space="0" w:color="auto"/>
                <w:bottom w:val="none" w:sz="0" w:space="0" w:color="auto"/>
                <w:right w:val="none" w:sz="0" w:space="0" w:color="auto"/>
              </w:divBdr>
            </w:div>
          </w:divsChild>
        </w:div>
        <w:div w:id="1045106640">
          <w:marLeft w:val="0"/>
          <w:marRight w:val="0"/>
          <w:marTop w:val="0"/>
          <w:marBottom w:val="0"/>
          <w:divBdr>
            <w:top w:val="none" w:sz="0" w:space="0" w:color="auto"/>
            <w:left w:val="none" w:sz="0" w:space="0" w:color="auto"/>
            <w:bottom w:val="none" w:sz="0" w:space="0" w:color="auto"/>
            <w:right w:val="none" w:sz="0" w:space="0" w:color="auto"/>
          </w:divBdr>
          <w:divsChild>
            <w:div w:id="1859271211">
              <w:marLeft w:val="0"/>
              <w:marRight w:val="0"/>
              <w:marTop w:val="0"/>
              <w:marBottom w:val="0"/>
              <w:divBdr>
                <w:top w:val="none" w:sz="0" w:space="0" w:color="auto"/>
                <w:left w:val="none" w:sz="0" w:space="0" w:color="auto"/>
                <w:bottom w:val="none" w:sz="0" w:space="0" w:color="auto"/>
                <w:right w:val="none" w:sz="0" w:space="0" w:color="auto"/>
              </w:divBdr>
            </w:div>
            <w:div w:id="697319857">
              <w:marLeft w:val="0"/>
              <w:marRight w:val="0"/>
              <w:marTop w:val="0"/>
              <w:marBottom w:val="0"/>
              <w:divBdr>
                <w:top w:val="none" w:sz="0" w:space="0" w:color="auto"/>
                <w:left w:val="none" w:sz="0" w:space="0" w:color="auto"/>
                <w:bottom w:val="none" w:sz="0" w:space="0" w:color="auto"/>
                <w:right w:val="none" w:sz="0" w:space="0" w:color="auto"/>
              </w:divBdr>
            </w:div>
          </w:divsChild>
        </w:div>
        <w:div w:id="2062362477">
          <w:marLeft w:val="0"/>
          <w:marRight w:val="0"/>
          <w:marTop w:val="0"/>
          <w:marBottom w:val="0"/>
          <w:divBdr>
            <w:top w:val="none" w:sz="0" w:space="0" w:color="auto"/>
            <w:left w:val="none" w:sz="0" w:space="0" w:color="auto"/>
            <w:bottom w:val="none" w:sz="0" w:space="0" w:color="auto"/>
            <w:right w:val="none" w:sz="0" w:space="0" w:color="auto"/>
          </w:divBdr>
          <w:divsChild>
            <w:div w:id="660963176">
              <w:marLeft w:val="0"/>
              <w:marRight w:val="0"/>
              <w:marTop w:val="0"/>
              <w:marBottom w:val="0"/>
              <w:divBdr>
                <w:top w:val="none" w:sz="0" w:space="0" w:color="auto"/>
                <w:left w:val="none" w:sz="0" w:space="0" w:color="auto"/>
                <w:bottom w:val="none" w:sz="0" w:space="0" w:color="auto"/>
                <w:right w:val="none" w:sz="0" w:space="0" w:color="auto"/>
              </w:divBdr>
            </w:div>
            <w:div w:id="1815289534">
              <w:marLeft w:val="0"/>
              <w:marRight w:val="0"/>
              <w:marTop w:val="0"/>
              <w:marBottom w:val="0"/>
              <w:divBdr>
                <w:top w:val="none" w:sz="0" w:space="0" w:color="auto"/>
                <w:left w:val="none" w:sz="0" w:space="0" w:color="auto"/>
                <w:bottom w:val="none" w:sz="0" w:space="0" w:color="auto"/>
                <w:right w:val="none" w:sz="0" w:space="0" w:color="auto"/>
              </w:divBdr>
            </w:div>
          </w:divsChild>
        </w:div>
        <w:div w:id="1430617443">
          <w:marLeft w:val="0"/>
          <w:marRight w:val="0"/>
          <w:marTop w:val="0"/>
          <w:marBottom w:val="0"/>
          <w:divBdr>
            <w:top w:val="none" w:sz="0" w:space="0" w:color="auto"/>
            <w:left w:val="none" w:sz="0" w:space="0" w:color="auto"/>
            <w:bottom w:val="none" w:sz="0" w:space="0" w:color="auto"/>
            <w:right w:val="none" w:sz="0" w:space="0" w:color="auto"/>
          </w:divBdr>
          <w:divsChild>
            <w:div w:id="241110869">
              <w:marLeft w:val="0"/>
              <w:marRight w:val="0"/>
              <w:marTop w:val="0"/>
              <w:marBottom w:val="0"/>
              <w:divBdr>
                <w:top w:val="none" w:sz="0" w:space="0" w:color="auto"/>
                <w:left w:val="none" w:sz="0" w:space="0" w:color="auto"/>
                <w:bottom w:val="none" w:sz="0" w:space="0" w:color="auto"/>
                <w:right w:val="none" w:sz="0" w:space="0" w:color="auto"/>
              </w:divBdr>
            </w:div>
            <w:div w:id="775518832">
              <w:marLeft w:val="0"/>
              <w:marRight w:val="0"/>
              <w:marTop w:val="0"/>
              <w:marBottom w:val="0"/>
              <w:divBdr>
                <w:top w:val="none" w:sz="0" w:space="0" w:color="auto"/>
                <w:left w:val="none" w:sz="0" w:space="0" w:color="auto"/>
                <w:bottom w:val="none" w:sz="0" w:space="0" w:color="auto"/>
                <w:right w:val="none" w:sz="0" w:space="0" w:color="auto"/>
              </w:divBdr>
            </w:div>
          </w:divsChild>
        </w:div>
        <w:div w:id="507906461">
          <w:marLeft w:val="0"/>
          <w:marRight w:val="0"/>
          <w:marTop w:val="0"/>
          <w:marBottom w:val="0"/>
          <w:divBdr>
            <w:top w:val="none" w:sz="0" w:space="0" w:color="auto"/>
            <w:left w:val="none" w:sz="0" w:space="0" w:color="auto"/>
            <w:bottom w:val="none" w:sz="0" w:space="0" w:color="auto"/>
            <w:right w:val="none" w:sz="0" w:space="0" w:color="auto"/>
          </w:divBdr>
          <w:divsChild>
            <w:div w:id="1817259038">
              <w:marLeft w:val="0"/>
              <w:marRight w:val="0"/>
              <w:marTop w:val="0"/>
              <w:marBottom w:val="0"/>
              <w:divBdr>
                <w:top w:val="none" w:sz="0" w:space="0" w:color="auto"/>
                <w:left w:val="none" w:sz="0" w:space="0" w:color="auto"/>
                <w:bottom w:val="none" w:sz="0" w:space="0" w:color="auto"/>
                <w:right w:val="none" w:sz="0" w:space="0" w:color="auto"/>
              </w:divBdr>
            </w:div>
          </w:divsChild>
        </w:div>
        <w:div w:id="1979651440">
          <w:marLeft w:val="0"/>
          <w:marRight w:val="0"/>
          <w:marTop w:val="0"/>
          <w:marBottom w:val="0"/>
          <w:divBdr>
            <w:top w:val="none" w:sz="0" w:space="0" w:color="auto"/>
            <w:left w:val="none" w:sz="0" w:space="0" w:color="auto"/>
            <w:bottom w:val="none" w:sz="0" w:space="0" w:color="auto"/>
            <w:right w:val="none" w:sz="0" w:space="0" w:color="auto"/>
          </w:divBdr>
          <w:divsChild>
            <w:div w:id="1417945096">
              <w:marLeft w:val="0"/>
              <w:marRight w:val="0"/>
              <w:marTop w:val="0"/>
              <w:marBottom w:val="0"/>
              <w:divBdr>
                <w:top w:val="none" w:sz="0" w:space="0" w:color="auto"/>
                <w:left w:val="none" w:sz="0" w:space="0" w:color="auto"/>
                <w:bottom w:val="none" w:sz="0" w:space="0" w:color="auto"/>
                <w:right w:val="none" w:sz="0" w:space="0" w:color="auto"/>
              </w:divBdr>
            </w:div>
            <w:div w:id="1638102194">
              <w:marLeft w:val="0"/>
              <w:marRight w:val="0"/>
              <w:marTop w:val="0"/>
              <w:marBottom w:val="0"/>
              <w:divBdr>
                <w:top w:val="none" w:sz="0" w:space="0" w:color="auto"/>
                <w:left w:val="none" w:sz="0" w:space="0" w:color="auto"/>
                <w:bottom w:val="none" w:sz="0" w:space="0" w:color="auto"/>
                <w:right w:val="none" w:sz="0" w:space="0" w:color="auto"/>
              </w:divBdr>
            </w:div>
          </w:divsChild>
        </w:div>
        <w:div w:id="1215000408">
          <w:marLeft w:val="0"/>
          <w:marRight w:val="0"/>
          <w:marTop w:val="0"/>
          <w:marBottom w:val="0"/>
          <w:divBdr>
            <w:top w:val="none" w:sz="0" w:space="0" w:color="auto"/>
            <w:left w:val="none" w:sz="0" w:space="0" w:color="auto"/>
            <w:bottom w:val="none" w:sz="0" w:space="0" w:color="auto"/>
            <w:right w:val="none" w:sz="0" w:space="0" w:color="auto"/>
          </w:divBdr>
          <w:divsChild>
            <w:div w:id="1931087464">
              <w:marLeft w:val="0"/>
              <w:marRight w:val="0"/>
              <w:marTop w:val="0"/>
              <w:marBottom w:val="0"/>
              <w:divBdr>
                <w:top w:val="none" w:sz="0" w:space="0" w:color="auto"/>
                <w:left w:val="none" w:sz="0" w:space="0" w:color="auto"/>
                <w:bottom w:val="none" w:sz="0" w:space="0" w:color="auto"/>
                <w:right w:val="none" w:sz="0" w:space="0" w:color="auto"/>
              </w:divBdr>
            </w:div>
          </w:divsChild>
        </w:div>
        <w:div w:id="1026565671">
          <w:marLeft w:val="0"/>
          <w:marRight w:val="0"/>
          <w:marTop w:val="0"/>
          <w:marBottom w:val="0"/>
          <w:divBdr>
            <w:top w:val="none" w:sz="0" w:space="0" w:color="auto"/>
            <w:left w:val="none" w:sz="0" w:space="0" w:color="auto"/>
            <w:bottom w:val="none" w:sz="0" w:space="0" w:color="auto"/>
            <w:right w:val="none" w:sz="0" w:space="0" w:color="auto"/>
          </w:divBdr>
          <w:divsChild>
            <w:div w:id="995959739">
              <w:marLeft w:val="0"/>
              <w:marRight w:val="0"/>
              <w:marTop w:val="0"/>
              <w:marBottom w:val="0"/>
              <w:divBdr>
                <w:top w:val="none" w:sz="0" w:space="0" w:color="auto"/>
                <w:left w:val="none" w:sz="0" w:space="0" w:color="auto"/>
                <w:bottom w:val="none" w:sz="0" w:space="0" w:color="auto"/>
                <w:right w:val="none" w:sz="0" w:space="0" w:color="auto"/>
              </w:divBdr>
            </w:div>
          </w:divsChild>
        </w:div>
        <w:div w:id="1200439193">
          <w:marLeft w:val="0"/>
          <w:marRight w:val="0"/>
          <w:marTop w:val="0"/>
          <w:marBottom w:val="0"/>
          <w:divBdr>
            <w:top w:val="none" w:sz="0" w:space="0" w:color="auto"/>
            <w:left w:val="none" w:sz="0" w:space="0" w:color="auto"/>
            <w:bottom w:val="none" w:sz="0" w:space="0" w:color="auto"/>
            <w:right w:val="none" w:sz="0" w:space="0" w:color="auto"/>
          </w:divBdr>
          <w:divsChild>
            <w:div w:id="1175420913">
              <w:marLeft w:val="0"/>
              <w:marRight w:val="0"/>
              <w:marTop w:val="0"/>
              <w:marBottom w:val="0"/>
              <w:divBdr>
                <w:top w:val="none" w:sz="0" w:space="0" w:color="auto"/>
                <w:left w:val="none" w:sz="0" w:space="0" w:color="auto"/>
                <w:bottom w:val="none" w:sz="0" w:space="0" w:color="auto"/>
                <w:right w:val="none" w:sz="0" w:space="0" w:color="auto"/>
              </w:divBdr>
            </w:div>
            <w:div w:id="2009942450">
              <w:marLeft w:val="0"/>
              <w:marRight w:val="0"/>
              <w:marTop w:val="0"/>
              <w:marBottom w:val="0"/>
              <w:divBdr>
                <w:top w:val="none" w:sz="0" w:space="0" w:color="auto"/>
                <w:left w:val="none" w:sz="0" w:space="0" w:color="auto"/>
                <w:bottom w:val="none" w:sz="0" w:space="0" w:color="auto"/>
                <w:right w:val="none" w:sz="0" w:space="0" w:color="auto"/>
              </w:divBdr>
            </w:div>
          </w:divsChild>
        </w:div>
        <w:div w:id="490104850">
          <w:marLeft w:val="0"/>
          <w:marRight w:val="0"/>
          <w:marTop w:val="0"/>
          <w:marBottom w:val="0"/>
          <w:divBdr>
            <w:top w:val="none" w:sz="0" w:space="0" w:color="auto"/>
            <w:left w:val="none" w:sz="0" w:space="0" w:color="auto"/>
            <w:bottom w:val="none" w:sz="0" w:space="0" w:color="auto"/>
            <w:right w:val="none" w:sz="0" w:space="0" w:color="auto"/>
          </w:divBdr>
          <w:divsChild>
            <w:div w:id="2027511523">
              <w:marLeft w:val="0"/>
              <w:marRight w:val="0"/>
              <w:marTop w:val="0"/>
              <w:marBottom w:val="0"/>
              <w:divBdr>
                <w:top w:val="none" w:sz="0" w:space="0" w:color="auto"/>
                <w:left w:val="none" w:sz="0" w:space="0" w:color="auto"/>
                <w:bottom w:val="none" w:sz="0" w:space="0" w:color="auto"/>
                <w:right w:val="none" w:sz="0" w:space="0" w:color="auto"/>
              </w:divBdr>
            </w:div>
            <w:div w:id="1208644857">
              <w:marLeft w:val="0"/>
              <w:marRight w:val="0"/>
              <w:marTop w:val="0"/>
              <w:marBottom w:val="0"/>
              <w:divBdr>
                <w:top w:val="none" w:sz="0" w:space="0" w:color="auto"/>
                <w:left w:val="none" w:sz="0" w:space="0" w:color="auto"/>
                <w:bottom w:val="none" w:sz="0" w:space="0" w:color="auto"/>
                <w:right w:val="none" w:sz="0" w:space="0" w:color="auto"/>
              </w:divBdr>
            </w:div>
          </w:divsChild>
        </w:div>
        <w:div w:id="558518014">
          <w:marLeft w:val="0"/>
          <w:marRight w:val="0"/>
          <w:marTop w:val="0"/>
          <w:marBottom w:val="0"/>
          <w:divBdr>
            <w:top w:val="none" w:sz="0" w:space="0" w:color="auto"/>
            <w:left w:val="none" w:sz="0" w:space="0" w:color="auto"/>
            <w:bottom w:val="none" w:sz="0" w:space="0" w:color="auto"/>
            <w:right w:val="none" w:sz="0" w:space="0" w:color="auto"/>
          </w:divBdr>
          <w:divsChild>
            <w:div w:id="731537549">
              <w:marLeft w:val="0"/>
              <w:marRight w:val="0"/>
              <w:marTop w:val="0"/>
              <w:marBottom w:val="0"/>
              <w:divBdr>
                <w:top w:val="none" w:sz="0" w:space="0" w:color="auto"/>
                <w:left w:val="none" w:sz="0" w:space="0" w:color="auto"/>
                <w:bottom w:val="none" w:sz="0" w:space="0" w:color="auto"/>
                <w:right w:val="none" w:sz="0" w:space="0" w:color="auto"/>
              </w:divBdr>
            </w:div>
            <w:div w:id="905145322">
              <w:marLeft w:val="0"/>
              <w:marRight w:val="0"/>
              <w:marTop w:val="0"/>
              <w:marBottom w:val="0"/>
              <w:divBdr>
                <w:top w:val="none" w:sz="0" w:space="0" w:color="auto"/>
                <w:left w:val="none" w:sz="0" w:space="0" w:color="auto"/>
                <w:bottom w:val="none" w:sz="0" w:space="0" w:color="auto"/>
                <w:right w:val="none" w:sz="0" w:space="0" w:color="auto"/>
              </w:divBdr>
            </w:div>
          </w:divsChild>
        </w:div>
        <w:div w:id="1992981541">
          <w:marLeft w:val="0"/>
          <w:marRight w:val="0"/>
          <w:marTop w:val="0"/>
          <w:marBottom w:val="0"/>
          <w:divBdr>
            <w:top w:val="none" w:sz="0" w:space="0" w:color="auto"/>
            <w:left w:val="none" w:sz="0" w:space="0" w:color="auto"/>
            <w:bottom w:val="none" w:sz="0" w:space="0" w:color="auto"/>
            <w:right w:val="none" w:sz="0" w:space="0" w:color="auto"/>
          </w:divBdr>
          <w:divsChild>
            <w:div w:id="2109301969">
              <w:marLeft w:val="0"/>
              <w:marRight w:val="0"/>
              <w:marTop w:val="0"/>
              <w:marBottom w:val="0"/>
              <w:divBdr>
                <w:top w:val="none" w:sz="0" w:space="0" w:color="auto"/>
                <w:left w:val="none" w:sz="0" w:space="0" w:color="auto"/>
                <w:bottom w:val="none" w:sz="0" w:space="0" w:color="auto"/>
                <w:right w:val="none" w:sz="0" w:space="0" w:color="auto"/>
              </w:divBdr>
            </w:div>
            <w:div w:id="1299725216">
              <w:marLeft w:val="0"/>
              <w:marRight w:val="0"/>
              <w:marTop w:val="0"/>
              <w:marBottom w:val="0"/>
              <w:divBdr>
                <w:top w:val="none" w:sz="0" w:space="0" w:color="auto"/>
                <w:left w:val="none" w:sz="0" w:space="0" w:color="auto"/>
                <w:bottom w:val="none" w:sz="0" w:space="0" w:color="auto"/>
                <w:right w:val="none" w:sz="0" w:space="0" w:color="auto"/>
              </w:divBdr>
            </w:div>
          </w:divsChild>
        </w:div>
        <w:div w:id="1540896590">
          <w:marLeft w:val="0"/>
          <w:marRight w:val="0"/>
          <w:marTop w:val="0"/>
          <w:marBottom w:val="0"/>
          <w:divBdr>
            <w:top w:val="none" w:sz="0" w:space="0" w:color="auto"/>
            <w:left w:val="none" w:sz="0" w:space="0" w:color="auto"/>
            <w:bottom w:val="none" w:sz="0" w:space="0" w:color="auto"/>
            <w:right w:val="none" w:sz="0" w:space="0" w:color="auto"/>
          </w:divBdr>
          <w:divsChild>
            <w:div w:id="1054545267">
              <w:marLeft w:val="0"/>
              <w:marRight w:val="0"/>
              <w:marTop w:val="0"/>
              <w:marBottom w:val="0"/>
              <w:divBdr>
                <w:top w:val="none" w:sz="0" w:space="0" w:color="auto"/>
                <w:left w:val="none" w:sz="0" w:space="0" w:color="auto"/>
                <w:bottom w:val="none" w:sz="0" w:space="0" w:color="auto"/>
                <w:right w:val="none" w:sz="0" w:space="0" w:color="auto"/>
              </w:divBdr>
            </w:div>
          </w:divsChild>
        </w:div>
        <w:div w:id="1316225354">
          <w:marLeft w:val="0"/>
          <w:marRight w:val="0"/>
          <w:marTop w:val="0"/>
          <w:marBottom w:val="0"/>
          <w:divBdr>
            <w:top w:val="none" w:sz="0" w:space="0" w:color="auto"/>
            <w:left w:val="none" w:sz="0" w:space="0" w:color="auto"/>
            <w:bottom w:val="none" w:sz="0" w:space="0" w:color="auto"/>
            <w:right w:val="none" w:sz="0" w:space="0" w:color="auto"/>
          </w:divBdr>
          <w:divsChild>
            <w:div w:id="964239350">
              <w:marLeft w:val="0"/>
              <w:marRight w:val="0"/>
              <w:marTop w:val="0"/>
              <w:marBottom w:val="0"/>
              <w:divBdr>
                <w:top w:val="none" w:sz="0" w:space="0" w:color="auto"/>
                <w:left w:val="none" w:sz="0" w:space="0" w:color="auto"/>
                <w:bottom w:val="none" w:sz="0" w:space="0" w:color="auto"/>
                <w:right w:val="none" w:sz="0" w:space="0" w:color="auto"/>
              </w:divBdr>
            </w:div>
            <w:div w:id="714277293">
              <w:marLeft w:val="0"/>
              <w:marRight w:val="0"/>
              <w:marTop w:val="0"/>
              <w:marBottom w:val="0"/>
              <w:divBdr>
                <w:top w:val="none" w:sz="0" w:space="0" w:color="auto"/>
                <w:left w:val="none" w:sz="0" w:space="0" w:color="auto"/>
                <w:bottom w:val="none" w:sz="0" w:space="0" w:color="auto"/>
                <w:right w:val="none" w:sz="0" w:space="0" w:color="auto"/>
              </w:divBdr>
            </w:div>
          </w:divsChild>
        </w:div>
        <w:div w:id="1533110517">
          <w:marLeft w:val="0"/>
          <w:marRight w:val="0"/>
          <w:marTop w:val="0"/>
          <w:marBottom w:val="0"/>
          <w:divBdr>
            <w:top w:val="none" w:sz="0" w:space="0" w:color="auto"/>
            <w:left w:val="none" w:sz="0" w:space="0" w:color="auto"/>
            <w:bottom w:val="none" w:sz="0" w:space="0" w:color="auto"/>
            <w:right w:val="none" w:sz="0" w:space="0" w:color="auto"/>
          </w:divBdr>
          <w:divsChild>
            <w:div w:id="2065254257">
              <w:marLeft w:val="0"/>
              <w:marRight w:val="0"/>
              <w:marTop w:val="0"/>
              <w:marBottom w:val="0"/>
              <w:divBdr>
                <w:top w:val="none" w:sz="0" w:space="0" w:color="auto"/>
                <w:left w:val="none" w:sz="0" w:space="0" w:color="auto"/>
                <w:bottom w:val="none" w:sz="0" w:space="0" w:color="auto"/>
                <w:right w:val="none" w:sz="0" w:space="0" w:color="auto"/>
              </w:divBdr>
            </w:div>
          </w:divsChild>
        </w:div>
        <w:div w:id="1170635611">
          <w:marLeft w:val="0"/>
          <w:marRight w:val="0"/>
          <w:marTop w:val="0"/>
          <w:marBottom w:val="0"/>
          <w:divBdr>
            <w:top w:val="none" w:sz="0" w:space="0" w:color="auto"/>
            <w:left w:val="none" w:sz="0" w:space="0" w:color="auto"/>
            <w:bottom w:val="none" w:sz="0" w:space="0" w:color="auto"/>
            <w:right w:val="none" w:sz="0" w:space="0" w:color="auto"/>
          </w:divBdr>
          <w:divsChild>
            <w:div w:id="935091535">
              <w:marLeft w:val="0"/>
              <w:marRight w:val="0"/>
              <w:marTop w:val="0"/>
              <w:marBottom w:val="0"/>
              <w:divBdr>
                <w:top w:val="none" w:sz="0" w:space="0" w:color="auto"/>
                <w:left w:val="none" w:sz="0" w:space="0" w:color="auto"/>
                <w:bottom w:val="none" w:sz="0" w:space="0" w:color="auto"/>
                <w:right w:val="none" w:sz="0" w:space="0" w:color="auto"/>
              </w:divBdr>
            </w:div>
          </w:divsChild>
        </w:div>
        <w:div w:id="1439829774">
          <w:marLeft w:val="0"/>
          <w:marRight w:val="0"/>
          <w:marTop w:val="0"/>
          <w:marBottom w:val="0"/>
          <w:divBdr>
            <w:top w:val="none" w:sz="0" w:space="0" w:color="auto"/>
            <w:left w:val="none" w:sz="0" w:space="0" w:color="auto"/>
            <w:bottom w:val="none" w:sz="0" w:space="0" w:color="auto"/>
            <w:right w:val="none" w:sz="0" w:space="0" w:color="auto"/>
          </w:divBdr>
          <w:divsChild>
            <w:div w:id="1838572143">
              <w:marLeft w:val="0"/>
              <w:marRight w:val="0"/>
              <w:marTop w:val="0"/>
              <w:marBottom w:val="0"/>
              <w:divBdr>
                <w:top w:val="none" w:sz="0" w:space="0" w:color="auto"/>
                <w:left w:val="none" w:sz="0" w:space="0" w:color="auto"/>
                <w:bottom w:val="none" w:sz="0" w:space="0" w:color="auto"/>
                <w:right w:val="none" w:sz="0" w:space="0" w:color="auto"/>
              </w:divBdr>
            </w:div>
            <w:div w:id="1599171834">
              <w:marLeft w:val="0"/>
              <w:marRight w:val="0"/>
              <w:marTop w:val="0"/>
              <w:marBottom w:val="0"/>
              <w:divBdr>
                <w:top w:val="none" w:sz="0" w:space="0" w:color="auto"/>
                <w:left w:val="none" w:sz="0" w:space="0" w:color="auto"/>
                <w:bottom w:val="none" w:sz="0" w:space="0" w:color="auto"/>
                <w:right w:val="none" w:sz="0" w:space="0" w:color="auto"/>
              </w:divBdr>
            </w:div>
          </w:divsChild>
        </w:div>
        <w:div w:id="280691207">
          <w:marLeft w:val="0"/>
          <w:marRight w:val="0"/>
          <w:marTop w:val="0"/>
          <w:marBottom w:val="0"/>
          <w:divBdr>
            <w:top w:val="none" w:sz="0" w:space="0" w:color="auto"/>
            <w:left w:val="none" w:sz="0" w:space="0" w:color="auto"/>
            <w:bottom w:val="none" w:sz="0" w:space="0" w:color="auto"/>
            <w:right w:val="none" w:sz="0" w:space="0" w:color="auto"/>
          </w:divBdr>
          <w:divsChild>
            <w:div w:id="180898575">
              <w:marLeft w:val="0"/>
              <w:marRight w:val="0"/>
              <w:marTop w:val="0"/>
              <w:marBottom w:val="0"/>
              <w:divBdr>
                <w:top w:val="none" w:sz="0" w:space="0" w:color="auto"/>
                <w:left w:val="none" w:sz="0" w:space="0" w:color="auto"/>
                <w:bottom w:val="none" w:sz="0" w:space="0" w:color="auto"/>
                <w:right w:val="none" w:sz="0" w:space="0" w:color="auto"/>
              </w:divBdr>
            </w:div>
            <w:div w:id="445349707">
              <w:marLeft w:val="0"/>
              <w:marRight w:val="0"/>
              <w:marTop w:val="0"/>
              <w:marBottom w:val="0"/>
              <w:divBdr>
                <w:top w:val="none" w:sz="0" w:space="0" w:color="auto"/>
                <w:left w:val="none" w:sz="0" w:space="0" w:color="auto"/>
                <w:bottom w:val="none" w:sz="0" w:space="0" w:color="auto"/>
                <w:right w:val="none" w:sz="0" w:space="0" w:color="auto"/>
              </w:divBdr>
            </w:div>
          </w:divsChild>
        </w:div>
        <w:div w:id="1423331674">
          <w:marLeft w:val="0"/>
          <w:marRight w:val="0"/>
          <w:marTop w:val="0"/>
          <w:marBottom w:val="0"/>
          <w:divBdr>
            <w:top w:val="none" w:sz="0" w:space="0" w:color="auto"/>
            <w:left w:val="none" w:sz="0" w:space="0" w:color="auto"/>
            <w:bottom w:val="none" w:sz="0" w:space="0" w:color="auto"/>
            <w:right w:val="none" w:sz="0" w:space="0" w:color="auto"/>
          </w:divBdr>
          <w:divsChild>
            <w:div w:id="1112676471">
              <w:marLeft w:val="0"/>
              <w:marRight w:val="0"/>
              <w:marTop w:val="0"/>
              <w:marBottom w:val="0"/>
              <w:divBdr>
                <w:top w:val="none" w:sz="0" w:space="0" w:color="auto"/>
                <w:left w:val="none" w:sz="0" w:space="0" w:color="auto"/>
                <w:bottom w:val="none" w:sz="0" w:space="0" w:color="auto"/>
                <w:right w:val="none" w:sz="0" w:space="0" w:color="auto"/>
              </w:divBdr>
            </w:div>
            <w:div w:id="652487715">
              <w:marLeft w:val="0"/>
              <w:marRight w:val="0"/>
              <w:marTop w:val="0"/>
              <w:marBottom w:val="0"/>
              <w:divBdr>
                <w:top w:val="none" w:sz="0" w:space="0" w:color="auto"/>
                <w:left w:val="none" w:sz="0" w:space="0" w:color="auto"/>
                <w:bottom w:val="none" w:sz="0" w:space="0" w:color="auto"/>
                <w:right w:val="none" w:sz="0" w:space="0" w:color="auto"/>
              </w:divBdr>
            </w:div>
          </w:divsChild>
        </w:div>
        <w:div w:id="1826974699">
          <w:marLeft w:val="0"/>
          <w:marRight w:val="0"/>
          <w:marTop w:val="0"/>
          <w:marBottom w:val="0"/>
          <w:divBdr>
            <w:top w:val="none" w:sz="0" w:space="0" w:color="auto"/>
            <w:left w:val="none" w:sz="0" w:space="0" w:color="auto"/>
            <w:bottom w:val="none" w:sz="0" w:space="0" w:color="auto"/>
            <w:right w:val="none" w:sz="0" w:space="0" w:color="auto"/>
          </w:divBdr>
          <w:divsChild>
            <w:div w:id="2024281160">
              <w:marLeft w:val="0"/>
              <w:marRight w:val="0"/>
              <w:marTop w:val="0"/>
              <w:marBottom w:val="0"/>
              <w:divBdr>
                <w:top w:val="none" w:sz="0" w:space="0" w:color="auto"/>
                <w:left w:val="none" w:sz="0" w:space="0" w:color="auto"/>
                <w:bottom w:val="none" w:sz="0" w:space="0" w:color="auto"/>
                <w:right w:val="none" w:sz="0" w:space="0" w:color="auto"/>
              </w:divBdr>
            </w:div>
            <w:div w:id="511069325">
              <w:marLeft w:val="0"/>
              <w:marRight w:val="0"/>
              <w:marTop w:val="0"/>
              <w:marBottom w:val="0"/>
              <w:divBdr>
                <w:top w:val="none" w:sz="0" w:space="0" w:color="auto"/>
                <w:left w:val="none" w:sz="0" w:space="0" w:color="auto"/>
                <w:bottom w:val="none" w:sz="0" w:space="0" w:color="auto"/>
                <w:right w:val="none" w:sz="0" w:space="0" w:color="auto"/>
              </w:divBdr>
            </w:div>
          </w:divsChild>
        </w:div>
        <w:div w:id="1594699686">
          <w:marLeft w:val="0"/>
          <w:marRight w:val="0"/>
          <w:marTop w:val="0"/>
          <w:marBottom w:val="0"/>
          <w:divBdr>
            <w:top w:val="none" w:sz="0" w:space="0" w:color="auto"/>
            <w:left w:val="none" w:sz="0" w:space="0" w:color="auto"/>
            <w:bottom w:val="none" w:sz="0" w:space="0" w:color="auto"/>
            <w:right w:val="none" w:sz="0" w:space="0" w:color="auto"/>
          </w:divBdr>
          <w:divsChild>
            <w:div w:id="1336760312">
              <w:marLeft w:val="0"/>
              <w:marRight w:val="0"/>
              <w:marTop w:val="0"/>
              <w:marBottom w:val="0"/>
              <w:divBdr>
                <w:top w:val="none" w:sz="0" w:space="0" w:color="auto"/>
                <w:left w:val="none" w:sz="0" w:space="0" w:color="auto"/>
                <w:bottom w:val="none" w:sz="0" w:space="0" w:color="auto"/>
                <w:right w:val="none" w:sz="0" w:space="0" w:color="auto"/>
              </w:divBdr>
            </w:div>
          </w:divsChild>
        </w:div>
        <w:div w:id="54401533">
          <w:marLeft w:val="0"/>
          <w:marRight w:val="0"/>
          <w:marTop w:val="0"/>
          <w:marBottom w:val="0"/>
          <w:divBdr>
            <w:top w:val="none" w:sz="0" w:space="0" w:color="auto"/>
            <w:left w:val="none" w:sz="0" w:space="0" w:color="auto"/>
            <w:bottom w:val="none" w:sz="0" w:space="0" w:color="auto"/>
            <w:right w:val="none" w:sz="0" w:space="0" w:color="auto"/>
          </w:divBdr>
          <w:divsChild>
            <w:div w:id="322858541">
              <w:marLeft w:val="0"/>
              <w:marRight w:val="0"/>
              <w:marTop w:val="0"/>
              <w:marBottom w:val="0"/>
              <w:divBdr>
                <w:top w:val="none" w:sz="0" w:space="0" w:color="auto"/>
                <w:left w:val="none" w:sz="0" w:space="0" w:color="auto"/>
                <w:bottom w:val="none" w:sz="0" w:space="0" w:color="auto"/>
                <w:right w:val="none" w:sz="0" w:space="0" w:color="auto"/>
              </w:divBdr>
            </w:div>
            <w:div w:id="1496729428">
              <w:marLeft w:val="0"/>
              <w:marRight w:val="0"/>
              <w:marTop w:val="0"/>
              <w:marBottom w:val="0"/>
              <w:divBdr>
                <w:top w:val="none" w:sz="0" w:space="0" w:color="auto"/>
                <w:left w:val="none" w:sz="0" w:space="0" w:color="auto"/>
                <w:bottom w:val="none" w:sz="0" w:space="0" w:color="auto"/>
                <w:right w:val="none" w:sz="0" w:space="0" w:color="auto"/>
              </w:divBdr>
            </w:div>
          </w:divsChild>
        </w:div>
        <w:div w:id="212154520">
          <w:marLeft w:val="0"/>
          <w:marRight w:val="0"/>
          <w:marTop w:val="0"/>
          <w:marBottom w:val="0"/>
          <w:divBdr>
            <w:top w:val="none" w:sz="0" w:space="0" w:color="auto"/>
            <w:left w:val="none" w:sz="0" w:space="0" w:color="auto"/>
            <w:bottom w:val="none" w:sz="0" w:space="0" w:color="auto"/>
            <w:right w:val="none" w:sz="0" w:space="0" w:color="auto"/>
          </w:divBdr>
          <w:divsChild>
            <w:div w:id="556890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756871">
      <w:bodyDiv w:val="1"/>
      <w:marLeft w:val="0"/>
      <w:marRight w:val="0"/>
      <w:marTop w:val="0"/>
      <w:marBottom w:val="0"/>
      <w:divBdr>
        <w:top w:val="none" w:sz="0" w:space="0" w:color="auto"/>
        <w:left w:val="none" w:sz="0" w:space="0" w:color="auto"/>
        <w:bottom w:val="none" w:sz="0" w:space="0" w:color="auto"/>
        <w:right w:val="none" w:sz="0" w:space="0" w:color="auto"/>
      </w:divBdr>
      <w:divsChild>
        <w:div w:id="1435785877">
          <w:marLeft w:val="0"/>
          <w:marRight w:val="0"/>
          <w:marTop w:val="0"/>
          <w:marBottom w:val="0"/>
          <w:divBdr>
            <w:top w:val="none" w:sz="0" w:space="0" w:color="auto"/>
            <w:left w:val="none" w:sz="0" w:space="0" w:color="auto"/>
            <w:bottom w:val="none" w:sz="0" w:space="0" w:color="auto"/>
            <w:right w:val="none" w:sz="0" w:space="0" w:color="auto"/>
          </w:divBdr>
          <w:divsChild>
            <w:div w:id="331493922">
              <w:marLeft w:val="0"/>
              <w:marRight w:val="0"/>
              <w:marTop w:val="0"/>
              <w:marBottom w:val="0"/>
              <w:divBdr>
                <w:top w:val="none" w:sz="0" w:space="0" w:color="auto"/>
                <w:left w:val="none" w:sz="0" w:space="0" w:color="auto"/>
                <w:bottom w:val="none" w:sz="0" w:space="0" w:color="auto"/>
                <w:right w:val="none" w:sz="0" w:space="0" w:color="auto"/>
              </w:divBdr>
            </w:div>
          </w:divsChild>
        </w:div>
        <w:div w:id="1477868849">
          <w:marLeft w:val="0"/>
          <w:marRight w:val="0"/>
          <w:marTop w:val="0"/>
          <w:marBottom w:val="0"/>
          <w:divBdr>
            <w:top w:val="none" w:sz="0" w:space="0" w:color="auto"/>
            <w:left w:val="none" w:sz="0" w:space="0" w:color="auto"/>
            <w:bottom w:val="none" w:sz="0" w:space="0" w:color="auto"/>
            <w:right w:val="none" w:sz="0" w:space="0" w:color="auto"/>
          </w:divBdr>
          <w:divsChild>
            <w:div w:id="773791678">
              <w:marLeft w:val="0"/>
              <w:marRight w:val="0"/>
              <w:marTop w:val="0"/>
              <w:marBottom w:val="0"/>
              <w:divBdr>
                <w:top w:val="none" w:sz="0" w:space="0" w:color="auto"/>
                <w:left w:val="none" w:sz="0" w:space="0" w:color="auto"/>
                <w:bottom w:val="none" w:sz="0" w:space="0" w:color="auto"/>
                <w:right w:val="none" w:sz="0" w:space="0" w:color="auto"/>
              </w:divBdr>
            </w:div>
          </w:divsChild>
        </w:div>
        <w:div w:id="1745099731">
          <w:marLeft w:val="0"/>
          <w:marRight w:val="0"/>
          <w:marTop w:val="0"/>
          <w:marBottom w:val="0"/>
          <w:divBdr>
            <w:top w:val="none" w:sz="0" w:space="0" w:color="auto"/>
            <w:left w:val="none" w:sz="0" w:space="0" w:color="auto"/>
            <w:bottom w:val="none" w:sz="0" w:space="0" w:color="auto"/>
            <w:right w:val="none" w:sz="0" w:space="0" w:color="auto"/>
          </w:divBdr>
          <w:divsChild>
            <w:div w:id="1845780913">
              <w:marLeft w:val="0"/>
              <w:marRight w:val="0"/>
              <w:marTop w:val="0"/>
              <w:marBottom w:val="0"/>
              <w:divBdr>
                <w:top w:val="none" w:sz="0" w:space="0" w:color="auto"/>
                <w:left w:val="none" w:sz="0" w:space="0" w:color="auto"/>
                <w:bottom w:val="none" w:sz="0" w:space="0" w:color="auto"/>
                <w:right w:val="none" w:sz="0" w:space="0" w:color="auto"/>
              </w:divBdr>
            </w:div>
          </w:divsChild>
        </w:div>
        <w:div w:id="1565288753">
          <w:marLeft w:val="0"/>
          <w:marRight w:val="0"/>
          <w:marTop w:val="0"/>
          <w:marBottom w:val="0"/>
          <w:divBdr>
            <w:top w:val="none" w:sz="0" w:space="0" w:color="auto"/>
            <w:left w:val="none" w:sz="0" w:space="0" w:color="auto"/>
            <w:bottom w:val="none" w:sz="0" w:space="0" w:color="auto"/>
            <w:right w:val="none" w:sz="0" w:space="0" w:color="auto"/>
          </w:divBdr>
          <w:divsChild>
            <w:div w:id="204761655">
              <w:marLeft w:val="0"/>
              <w:marRight w:val="0"/>
              <w:marTop w:val="0"/>
              <w:marBottom w:val="0"/>
              <w:divBdr>
                <w:top w:val="none" w:sz="0" w:space="0" w:color="auto"/>
                <w:left w:val="none" w:sz="0" w:space="0" w:color="auto"/>
                <w:bottom w:val="none" w:sz="0" w:space="0" w:color="auto"/>
                <w:right w:val="none" w:sz="0" w:space="0" w:color="auto"/>
              </w:divBdr>
            </w:div>
          </w:divsChild>
        </w:div>
        <w:div w:id="160511516">
          <w:marLeft w:val="0"/>
          <w:marRight w:val="0"/>
          <w:marTop w:val="0"/>
          <w:marBottom w:val="0"/>
          <w:divBdr>
            <w:top w:val="none" w:sz="0" w:space="0" w:color="auto"/>
            <w:left w:val="none" w:sz="0" w:space="0" w:color="auto"/>
            <w:bottom w:val="none" w:sz="0" w:space="0" w:color="auto"/>
            <w:right w:val="none" w:sz="0" w:space="0" w:color="auto"/>
          </w:divBdr>
          <w:divsChild>
            <w:div w:id="739253965">
              <w:marLeft w:val="0"/>
              <w:marRight w:val="0"/>
              <w:marTop w:val="0"/>
              <w:marBottom w:val="0"/>
              <w:divBdr>
                <w:top w:val="none" w:sz="0" w:space="0" w:color="auto"/>
                <w:left w:val="none" w:sz="0" w:space="0" w:color="auto"/>
                <w:bottom w:val="none" w:sz="0" w:space="0" w:color="auto"/>
                <w:right w:val="none" w:sz="0" w:space="0" w:color="auto"/>
              </w:divBdr>
            </w:div>
            <w:div w:id="988364087">
              <w:marLeft w:val="0"/>
              <w:marRight w:val="0"/>
              <w:marTop w:val="0"/>
              <w:marBottom w:val="0"/>
              <w:divBdr>
                <w:top w:val="none" w:sz="0" w:space="0" w:color="auto"/>
                <w:left w:val="none" w:sz="0" w:space="0" w:color="auto"/>
                <w:bottom w:val="none" w:sz="0" w:space="0" w:color="auto"/>
                <w:right w:val="none" w:sz="0" w:space="0" w:color="auto"/>
              </w:divBdr>
            </w:div>
          </w:divsChild>
        </w:div>
        <w:div w:id="1161968316">
          <w:marLeft w:val="0"/>
          <w:marRight w:val="0"/>
          <w:marTop w:val="0"/>
          <w:marBottom w:val="0"/>
          <w:divBdr>
            <w:top w:val="none" w:sz="0" w:space="0" w:color="auto"/>
            <w:left w:val="none" w:sz="0" w:space="0" w:color="auto"/>
            <w:bottom w:val="none" w:sz="0" w:space="0" w:color="auto"/>
            <w:right w:val="none" w:sz="0" w:space="0" w:color="auto"/>
          </w:divBdr>
          <w:divsChild>
            <w:div w:id="1596745730">
              <w:marLeft w:val="0"/>
              <w:marRight w:val="0"/>
              <w:marTop w:val="0"/>
              <w:marBottom w:val="0"/>
              <w:divBdr>
                <w:top w:val="none" w:sz="0" w:space="0" w:color="auto"/>
                <w:left w:val="none" w:sz="0" w:space="0" w:color="auto"/>
                <w:bottom w:val="none" w:sz="0" w:space="0" w:color="auto"/>
                <w:right w:val="none" w:sz="0" w:space="0" w:color="auto"/>
              </w:divBdr>
            </w:div>
          </w:divsChild>
        </w:div>
        <w:div w:id="1911890270">
          <w:marLeft w:val="0"/>
          <w:marRight w:val="0"/>
          <w:marTop w:val="0"/>
          <w:marBottom w:val="0"/>
          <w:divBdr>
            <w:top w:val="none" w:sz="0" w:space="0" w:color="auto"/>
            <w:left w:val="none" w:sz="0" w:space="0" w:color="auto"/>
            <w:bottom w:val="none" w:sz="0" w:space="0" w:color="auto"/>
            <w:right w:val="none" w:sz="0" w:space="0" w:color="auto"/>
          </w:divBdr>
          <w:divsChild>
            <w:div w:id="1301568787">
              <w:marLeft w:val="0"/>
              <w:marRight w:val="0"/>
              <w:marTop w:val="0"/>
              <w:marBottom w:val="0"/>
              <w:divBdr>
                <w:top w:val="none" w:sz="0" w:space="0" w:color="auto"/>
                <w:left w:val="none" w:sz="0" w:space="0" w:color="auto"/>
                <w:bottom w:val="none" w:sz="0" w:space="0" w:color="auto"/>
                <w:right w:val="none" w:sz="0" w:space="0" w:color="auto"/>
              </w:divBdr>
            </w:div>
            <w:div w:id="900597023">
              <w:marLeft w:val="0"/>
              <w:marRight w:val="0"/>
              <w:marTop w:val="0"/>
              <w:marBottom w:val="0"/>
              <w:divBdr>
                <w:top w:val="none" w:sz="0" w:space="0" w:color="auto"/>
                <w:left w:val="none" w:sz="0" w:space="0" w:color="auto"/>
                <w:bottom w:val="none" w:sz="0" w:space="0" w:color="auto"/>
                <w:right w:val="none" w:sz="0" w:space="0" w:color="auto"/>
              </w:divBdr>
            </w:div>
          </w:divsChild>
        </w:div>
        <w:div w:id="1166752055">
          <w:marLeft w:val="0"/>
          <w:marRight w:val="0"/>
          <w:marTop w:val="0"/>
          <w:marBottom w:val="0"/>
          <w:divBdr>
            <w:top w:val="none" w:sz="0" w:space="0" w:color="auto"/>
            <w:left w:val="none" w:sz="0" w:space="0" w:color="auto"/>
            <w:bottom w:val="none" w:sz="0" w:space="0" w:color="auto"/>
            <w:right w:val="none" w:sz="0" w:space="0" w:color="auto"/>
          </w:divBdr>
          <w:divsChild>
            <w:div w:id="578057406">
              <w:marLeft w:val="0"/>
              <w:marRight w:val="0"/>
              <w:marTop w:val="0"/>
              <w:marBottom w:val="0"/>
              <w:divBdr>
                <w:top w:val="none" w:sz="0" w:space="0" w:color="auto"/>
                <w:left w:val="none" w:sz="0" w:space="0" w:color="auto"/>
                <w:bottom w:val="none" w:sz="0" w:space="0" w:color="auto"/>
                <w:right w:val="none" w:sz="0" w:space="0" w:color="auto"/>
              </w:divBdr>
            </w:div>
          </w:divsChild>
        </w:div>
        <w:div w:id="1172185002">
          <w:marLeft w:val="0"/>
          <w:marRight w:val="0"/>
          <w:marTop w:val="0"/>
          <w:marBottom w:val="0"/>
          <w:divBdr>
            <w:top w:val="none" w:sz="0" w:space="0" w:color="auto"/>
            <w:left w:val="none" w:sz="0" w:space="0" w:color="auto"/>
            <w:bottom w:val="none" w:sz="0" w:space="0" w:color="auto"/>
            <w:right w:val="none" w:sz="0" w:space="0" w:color="auto"/>
          </w:divBdr>
          <w:divsChild>
            <w:div w:id="2113668058">
              <w:marLeft w:val="0"/>
              <w:marRight w:val="0"/>
              <w:marTop w:val="0"/>
              <w:marBottom w:val="0"/>
              <w:divBdr>
                <w:top w:val="none" w:sz="0" w:space="0" w:color="auto"/>
                <w:left w:val="none" w:sz="0" w:space="0" w:color="auto"/>
                <w:bottom w:val="none" w:sz="0" w:space="0" w:color="auto"/>
                <w:right w:val="none" w:sz="0" w:space="0" w:color="auto"/>
              </w:divBdr>
            </w:div>
            <w:div w:id="1027558143">
              <w:marLeft w:val="0"/>
              <w:marRight w:val="0"/>
              <w:marTop w:val="0"/>
              <w:marBottom w:val="0"/>
              <w:divBdr>
                <w:top w:val="none" w:sz="0" w:space="0" w:color="auto"/>
                <w:left w:val="none" w:sz="0" w:space="0" w:color="auto"/>
                <w:bottom w:val="none" w:sz="0" w:space="0" w:color="auto"/>
                <w:right w:val="none" w:sz="0" w:space="0" w:color="auto"/>
              </w:divBdr>
            </w:div>
          </w:divsChild>
        </w:div>
        <w:div w:id="1285044224">
          <w:marLeft w:val="0"/>
          <w:marRight w:val="0"/>
          <w:marTop w:val="0"/>
          <w:marBottom w:val="0"/>
          <w:divBdr>
            <w:top w:val="none" w:sz="0" w:space="0" w:color="auto"/>
            <w:left w:val="none" w:sz="0" w:space="0" w:color="auto"/>
            <w:bottom w:val="none" w:sz="0" w:space="0" w:color="auto"/>
            <w:right w:val="none" w:sz="0" w:space="0" w:color="auto"/>
          </w:divBdr>
          <w:divsChild>
            <w:div w:id="1452357204">
              <w:marLeft w:val="0"/>
              <w:marRight w:val="0"/>
              <w:marTop w:val="0"/>
              <w:marBottom w:val="0"/>
              <w:divBdr>
                <w:top w:val="none" w:sz="0" w:space="0" w:color="auto"/>
                <w:left w:val="none" w:sz="0" w:space="0" w:color="auto"/>
                <w:bottom w:val="none" w:sz="0" w:space="0" w:color="auto"/>
                <w:right w:val="none" w:sz="0" w:space="0" w:color="auto"/>
              </w:divBdr>
            </w:div>
          </w:divsChild>
        </w:div>
        <w:div w:id="419717601">
          <w:marLeft w:val="0"/>
          <w:marRight w:val="0"/>
          <w:marTop w:val="0"/>
          <w:marBottom w:val="0"/>
          <w:divBdr>
            <w:top w:val="none" w:sz="0" w:space="0" w:color="auto"/>
            <w:left w:val="none" w:sz="0" w:space="0" w:color="auto"/>
            <w:bottom w:val="none" w:sz="0" w:space="0" w:color="auto"/>
            <w:right w:val="none" w:sz="0" w:space="0" w:color="auto"/>
          </w:divBdr>
          <w:divsChild>
            <w:div w:id="2089762367">
              <w:marLeft w:val="0"/>
              <w:marRight w:val="0"/>
              <w:marTop w:val="0"/>
              <w:marBottom w:val="0"/>
              <w:divBdr>
                <w:top w:val="none" w:sz="0" w:space="0" w:color="auto"/>
                <w:left w:val="none" w:sz="0" w:space="0" w:color="auto"/>
                <w:bottom w:val="none" w:sz="0" w:space="0" w:color="auto"/>
                <w:right w:val="none" w:sz="0" w:space="0" w:color="auto"/>
              </w:divBdr>
            </w:div>
          </w:divsChild>
        </w:div>
        <w:div w:id="618682664">
          <w:marLeft w:val="0"/>
          <w:marRight w:val="0"/>
          <w:marTop w:val="0"/>
          <w:marBottom w:val="0"/>
          <w:divBdr>
            <w:top w:val="none" w:sz="0" w:space="0" w:color="auto"/>
            <w:left w:val="none" w:sz="0" w:space="0" w:color="auto"/>
            <w:bottom w:val="none" w:sz="0" w:space="0" w:color="auto"/>
            <w:right w:val="none" w:sz="0" w:space="0" w:color="auto"/>
          </w:divBdr>
          <w:divsChild>
            <w:div w:id="273026827">
              <w:marLeft w:val="0"/>
              <w:marRight w:val="0"/>
              <w:marTop w:val="0"/>
              <w:marBottom w:val="0"/>
              <w:divBdr>
                <w:top w:val="none" w:sz="0" w:space="0" w:color="auto"/>
                <w:left w:val="none" w:sz="0" w:space="0" w:color="auto"/>
                <w:bottom w:val="none" w:sz="0" w:space="0" w:color="auto"/>
                <w:right w:val="none" w:sz="0" w:space="0" w:color="auto"/>
              </w:divBdr>
            </w:div>
          </w:divsChild>
        </w:div>
        <w:div w:id="39982924">
          <w:marLeft w:val="0"/>
          <w:marRight w:val="0"/>
          <w:marTop w:val="0"/>
          <w:marBottom w:val="0"/>
          <w:divBdr>
            <w:top w:val="none" w:sz="0" w:space="0" w:color="auto"/>
            <w:left w:val="none" w:sz="0" w:space="0" w:color="auto"/>
            <w:bottom w:val="none" w:sz="0" w:space="0" w:color="auto"/>
            <w:right w:val="none" w:sz="0" w:space="0" w:color="auto"/>
          </w:divBdr>
          <w:divsChild>
            <w:div w:id="1704667022">
              <w:marLeft w:val="0"/>
              <w:marRight w:val="0"/>
              <w:marTop w:val="0"/>
              <w:marBottom w:val="0"/>
              <w:divBdr>
                <w:top w:val="none" w:sz="0" w:space="0" w:color="auto"/>
                <w:left w:val="none" w:sz="0" w:space="0" w:color="auto"/>
                <w:bottom w:val="none" w:sz="0" w:space="0" w:color="auto"/>
                <w:right w:val="none" w:sz="0" w:space="0" w:color="auto"/>
              </w:divBdr>
            </w:div>
          </w:divsChild>
        </w:div>
        <w:div w:id="1879394291">
          <w:marLeft w:val="0"/>
          <w:marRight w:val="0"/>
          <w:marTop w:val="0"/>
          <w:marBottom w:val="0"/>
          <w:divBdr>
            <w:top w:val="none" w:sz="0" w:space="0" w:color="auto"/>
            <w:left w:val="none" w:sz="0" w:space="0" w:color="auto"/>
            <w:bottom w:val="none" w:sz="0" w:space="0" w:color="auto"/>
            <w:right w:val="none" w:sz="0" w:space="0" w:color="auto"/>
          </w:divBdr>
          <w:divsChild>
            <w:div w:id="1096560076">
              <w:marLeft w:val="0"/>
              <w:marRight w:val="0"/>
              <w:marTop w:val="0"/>
              <w:marBottom w:val="0"/>
              <w:divBdr>
                <w:top w:val="none" w:sz="0" w:space="0" w:color="auto"/>
                <w:left w:val="none" w:sz="0" w:space="0" w:color="auto"/>
                <w:bottom w:val="none" w:sz="0" w:space="0" w:color="auto"/>
                <w:right w:val="none" w:sz="0" w:space="0" w:color="auto"/>
              </w:divBdr>
            </w:div>
            <w:div w:id="23143956">
              <w:marLeft w:val="0"/>
              <w:marRight w:val="0"/>
              <w:marTop w:val="0"/>
              <w:marBottom w:val="0"/>
              <w:divBdr>
                <w:top w:val="none" w:sz="0" w:space="0" w:color="auto"/>
                <w:left w:val="none" w:sz="0" w:space="0" w:color="auto"/>
                <w:bottom w:val="none" w:sz="0" w:space="0" w:color="auto"/>
                <w:right w:val="none" w:sz="0" w:space="0" w:color="auto"/>
              </w:divBdr>
            </w:div>
          </w:divsChild>
        </w:div>
        <w:div w:id="353389443">
          <w:marLeft w:val="0"/>
          <w:marRight w:val="0"/>
          <w:marTop w:val="0"/>
          <w:marBottom w:val="0"/>
          <w:divBdr>
            <w:top w:val="none" w:sz="0" w:space="0" w:color="auto"/>
            <w:left w:val="none" w:sz="0" w:space="0" w:color="auto"/>
            <w:bottom w:val="none" w:sz="0" w:space="0" w:color="auto"/>
            <w:right w:val="none" w:sz="0" w:space="0" w:color="auto"/>
          </w:divBdr>
          <w:divsChild>
            <w:div w:id="1104376103">
              <w:marLeft w:val="0"/>
              <w:marRight w:val="0"/>
              <w:marTop w:val="0"/>
              <w:marBottom w:val="0"/>
              <w:divBdr>
                <w:top w:val="none" w:sz="0" w:space="0" w:color="auto"/>
                <w:left w:val="none" w:sz="0" w:space="0" w:color="auto"/>
                <w:bottom w:val="none" w:sz="0" w:space="0" w:color="auto"/>
                <w:right w:val="none" w:sz="0" w:space="0" w:color="auto"/>
              </w:divBdr>
            </w:div>
          </w:divsChild>
        </w:div>
        <w:div w:id="1592083865">
          <w:marLeft w:val="0"/>
          <w:marRight w:val="0"/>
          <w:marTop w:val="0"/>
          <w:marBottom w:val="0"/>
          <w:divBdr>
            <w:top w:val="none" w:sz="0" w:space="0" w:color="auto"/>
            <w:left w:val="none" w:sz="0" w:space="0" w:color="auto"/>
            <w:bottom w:val="none" w:sz="0" w:space="0" w:color="auto"/>
            <w:right w:val="none" w:sz="0" w:space="0" w:color="auto"/>
          </w:divBdr>
          <w:divsChild>
            <w:div w:id="2124690567">
              <w:marLeft w:val="0"/>
              <w:marRight w:val="0"/>
              <w:marTop w:val="0"/>
              <w:marBottom w:val="0"/>
              <w:divBdr>
                <w:top w:val="none" w:sz="0" w:space="0" w:color="auto"/>
                <w:left w:val="none" w:sz="0" w:space="0" w:color="auto"/>
                <w:bottom w:val="none" w:sz="0" w:space="0" w:color="auto"/>
                <w:right w:val="none" w:sz="0" w:space="0" w:color="auto"/>
              </w:divBdr>
            </w:div>
            <w:div w:id="684137993">
              <w:marLeft w:val="0"/>
              <w:marRight w:val="0"/>
              <w:marTop w:val="0"/>
              <w:marBottom w:val="0"/>
              <w:divBdr>
                <w:top w:val="none" w:sz="0" w:space="0" w:color="auto"/>
                <w:left w:val="none" w:sz="0" w:space="0" w:color="auto"/>
                <w:bottom w:val="none" w:sz="0" w:space="0" w:color="auto"/>
                <w:right w:val="none" w:sz="0" w:space="0" w:color="auto"/>
              </w:divBdr>
            </w:div>
          </w:divsChild>
        </w:div>
        <w:div w:id="1744180604">
          <w:marLeft w:val="0"/>
          <w:marRight w:val="0"/>
          <w:marTop w:val="0"/>
          <w:marBottom w:val="0"/>
          <w:divBdr>
            <w:top w:val="none" w:sz="0" w:space="0" w:color="auto"/>
            <w:left w:val="none" w:sz="0" w:space="0" w:color="auto"/>
            <w:bottom w:val="none" w:sz="0" w:space="0" w:color="auto"/>
            <w:right w:val="none" w:sz="0" w:space="0" w:color="auto"/>
          </w:divBdr>
          <w:divsChild>
            <w:div w:id="373310131">
              <w:marLeft w:val="0"/>
              <w:marRight w:val="0"/>
              <w:marTop w:val="0"/>
              <w:marBottom w:val="0"/>
              <w:divBdr>
                <w:top w:val="none" w:sz="0" w:space="0" w:color="auto"/>
                <w:left w:val="none" w:sz="0" w:space="0" w:color="auto"/>
                <w:bottom w:val="none" w:sz="0" w:space="0" w:color="auto"/>
                <w:right w:val="none" w:sz="0" w:space="0" w:color="auto"/>
              </w:divBdr>
            </w:div>
          </w:divsChild>
        </w:div>
        <w:div w:id="717976490">
          <w:marLeft w:val="0"/>
          <w:marRight w:val="0"/>
          <w:marTop w:val="0"/>
          <w:marBottom w:val="0"/>
          <w:divBdr>
            <w:top w:val="none" w:sz="0" w:space="0" w:color="auto"/>
            <w:left w:val="none" w:sz="0" w:space="0" w:color="auto"/>
            <w:bottom w:val="none" w:sz="0" w:space="0" w:color="auto"/>
            <w:right w:val="none" w:sz="0" w:space="0" w:color="auto"/>
          </w:divBdr>
          <w:divsChild>
            <w:div w:id="968163683">
              <w:marLeft w:val="0"/>
              <w:marRight w:val="0"/>
              <w:marTop w:val="0"/>
              <w:marBottom w:val="0"/>
              <w:divBdr>
                <w:top w:val="none" w:sz="0" w:space="0" w:color="auto"/>
                <w:left w:val="none" w:sz="0" w:space="0" w:color="auto"/>
                <w:bottom w:val="none" w:sz="0" w:space="0" w:color="auto"/>
                <w:right w:val="none" w:sz="0" w:space="0" w:color="auto"/>
              </w:divBdr>
            </w:div>
          </w:divsChild>
        </w:div>
        <w:div w:id="429738463">
          <w:marLeft w:val="0"/>
          <w:marRight w:val="0"/>
          <w:marTop w:val="0"/>
          <w:marBottom w:val="0"/>
          <w:divBdr>
            <w:top w:val="none" w:sz="0" w:space="0" w:color="auto"/>
            <w:left w:val="none" w:sz="0" w:space="0" w:color="auto"/>
            <w:bottom w:val="none" w:sz="0" w:space="0" w:color="auto"/>
            <w:right w:val="none" w:sz="0" w:space="0" w:color="auto"/>
          </w:divBdr>
          <w:divsChild>
            <w:div w:id="2012564998">
              <w:marLeft w:val="0"/>
              <w:marRight w:val="0"/>
              <w:marTop w:val="0"/>
              <w:marBottom w:val="0"/>
              <w:divBdr>
                <w:top w:val="none" w:sz="0" w:space="0" w:color="auto"/>
                <w:left w:val="none" w:sz="0" w:space="0" w:color="auto"/>
                <w:bottom w:val="none" w:sz="0" w:space="0" w:color="auto"/>
                <w:right w:val="none" w:sz="0" w:space="0" w:color="auto"/>
              </w:divBdr>
            </w:div>
            <w:div w:id="1450933544">
              <w:marLeft w:val="0"/>
              <w:marRight w:val="0"/>
              <w:marTop w:val="0"/>
              <w:marBottom w:val="0"/>
              <w:divBdr>
                <w:top w:val="none" w:sz="0" w:space="0" w:color="auto"/>
                <w:left w:val="none" w:sz="0" w:space="0" w:color="auto"/>
                <w:bottom w:val="none" w:sz="0" w:space="0" w:color="auto"/>
                <w:right w:val="none" w:sz="0" w:space="0" w:color="auto"/>
              </w:divBdr>
            </w:div>
          </w:divsChild>
        </w:div>
        <w:div w:id="1545488129">
          <w:marLeft w:val="0"/>
          <w:marRight w:val="0"/>
          <w:marTop w:val="0"/>
          <w:marBottom w:val="0"/>
          <w:divBdr>
            <w:top w:val="none" w:sz="0" w:space="0" w:color="auto"/>
            <w:left w:val="none" w:sz="0" w:space="0" w:color="auto"/>
            <w:bottom w:val="none" w:sz="0" w:space="0" w:color="auto"/>
            <w:right w:val="none" w:sz="0" w:space="0" w:color="auto"/>
          </w:divBdr>
          <w:divsChild>
            <w:div w:id="217517223">
              <w:marLeft w:val="0"/>
              <w:marRight w:val="0"/>
              <w:marTop w:val="0"/>
              <w:marBottom w:val="0"/>
              <w:divBdr>
                <w:top w:val="none" w:sz="0" w:space="0" w:color="auto"/>
                <w:left w:val="none" w:sz="0" w:space="0" w:color="auto"/>
                <w:bottom w:val="none" w:sz="0" w:space="0" w:color="auto"/>
                <w:right w:val="none" w:sz="0" w:space="0" w:color="auto"/>
              </w:divBdr>
            </w:div>
          </w:divsChild>
        </w:div>
        <w:div w:id="1558317091">
          <w:marLeft w:val="0"/>
          <w:marRight w:val="0"/>
          <w:marTop w:val="0"/>
          <w:marBottom w:val="0"/>
          <w:divBdr>
            <w:top w:val="none" w:sz="0" w:space="0" w:color="auto"/>
            <w:left w:val="none" w:sz="0" w:space="0" w:color="auto"/>
            <w:bottom w:val="none" w:sz="0" w:space="0" w:color="auto"/>
            <w:right w:val="none" w:sz="0" w:space="0" w:color="auto"/>
          </w:divBdr>
          <w:divsChild>
            <w:div w:id="415908317">
              <w:marLeft w:val="0"/>
              <w:marRight w:val="0"/>
              <w:marTop w:val="0"/>
              <w:marBottom w:val="0"/>
              <w:divBdr>
                <w:top w:val="none" w:sz="0" w:space="0" w:color="auto"/>
                <w:left w:val="none" w:sz="0" w:space="0" w:color="auto"/>
                <w:bottom w:val="none" w:sz="0" w:space="0" w:color="auto"/>
                <w:right w:val="none" w:sz="0" w:space="0" w:color="auto"/>
              </w:divBdr>
            </w:div>
          </w:divsChild>
        </w:div>
        <w:div w:id="90391868">
          <w:marLeft w:val="0"/>
          <w:marRight w:val="0"/>
          <w:marTop w:val="0"/>
          <w:marBottom w:val="0"/>
          <w:divBdr>
            <w:top w:val="none" w:sz="0" w:space="0" w:color="auto"/>
            <w:left w:val="none" w:sz="0" w:space="0" w:color="auto"/>
            <w:bottom w:val="none" w:sz="0" w:space="0" w:color="auto"/>
            <w:right w:val="none" w:sz="0" w:space="0" w:color="auto"/>
          </w:divBdr>
          <w:divsChild>
            <w:div w:id="714504639">
              <w:marLeft w:val="0"/>
              <w:marRight w:val="0"/>
              <w:marTop w:val="0"/>
              <w:marBottom w:val="0"/>
              <w:divBdr>
                <w:top w:val="none" w:sz="0" w:space="0" w:color="auto"/>
                <w:left w:val="none" w:sz="0" w:space="0" w:color="auto"/>
                <w:bottom w:val="none" w:sz="0" w:space="0" w:color="auto"/>
                <w:right w:val="none" w:sz="0" w:space="0" w:color="auto"/>
              </w:divBdr>
            </w:div>
            <w:div w:id="799226247">
              <w:marLeft w:val="0"/>
              <w:marRight w:val="0"/>
              <w:marTop w:val="0"/>
              <w:marBottom w:val="0"/>
              <w:divBdr>
                <w:top w:val="none" w:sz="0" w:space="0" w:color="auto"/>
                <w:left w:val="none" w:sz="0" w:space="0" w:color="auto"/>
                <w:bottom w:val="none" w:sz="0" w:space="0" w:color="auto"/>
                <w:right w:val="none" w:sz="0" w:space="0" w:color="auto"/>
              </w:divBdr>
            </w:div>
          </w:divsChild>
        </w:div>
        <w:div w:id="417603006">
          <w:marLeft w:val="0"/>
          <w:marRight w:val="0"/>
          <w:marTop w:val="0"/>
          <w:marBottom w:val="0"/>
          <w:divBdr>
            <w:top w:val="none" w:sz="0" w:space="0" w:color="auto"/>
            <w:left w:val="none" w:sz="0" w:space="0" w:color="auto"/>
            <w:bottom w:val="none" w:sz="0" w:space="0" w:color="auto"/>
            <w:right w:val="none" w:sz="0" w:space="0" w:color="auto"/>
          </w:divBdr>
          <w:divsChild>
            <w:div w:id="877206674">
              <w:marLeft w:val="0"/>
              <w:marRight w:val="0"/>
              <w:marTop w:val="0"/>
              <w:marBottom w:val="0"/>
              <w:divBdr>
                <w:top w:val="none" w:sz="0" w:space="0" w:color="auto"/>
                <w:left w:val="none" w:sz="0" w:space="0" w:color="auto"/>
                <w:bottom w:val="none" w:sz="0" w:space="0" w:color="auto"/>
                <w:right w:val="none" w:sz="0" w:space="0" w:color="auto"/>
              </w:divBdr>
            </w:div>
          </w:divsChild>
        </w:div>
        <w:div w:id="1549298470">
          <w:marLeft w:val="0"/>
          <w:marRight w:val="0"/>
          <w:marTop w:val="0"/>
          <w:marBottom w:val="0"/>
          <w:divBdr>
            <w:top w:val="none" w:sz="0" w:space="0" w:color="auto"/>
            <w:left w:val="none" w:sz="0" w:space="0" w:color="auto"/>
            <w:bottom w:val="none" w:sz="0" w:space="0" w:color="auto"/>
            <w:right w:val="none" w:sz="0" w:space="0" w:color="auto"/>
          </w:divBdr>
          <w:divsChild>
            <w:div w:id="263853243">
              <w:marLeft w:val="0"/>
              <w:marRight w:val="0"/>
              <w:marTop w:val="0"/>
              <w:marBottom w:val="0"/>
              <w:divBdr>
                <w:top w:val="none" w:sz="0" w:space="0" w:color="auto"/>
                <w:left w:val="none" w:sz="0" w:space="0" w:color="auto"/>
                <w:bottom w:val="none" w:sz="0" w:space="0" w:color="auto"/>
                <w:right w:val="none" w:sz="0" w:space="0" w:color="auto"/>
              </w:divBdr>
            </w:div>
            <w:div w:id="1664777647">
              <w:marLeft w:val="0"/>
              <w:marRight w:val="0"/>
              <w:marTop w:val="0"/>
              <w:marBottom w:val="0"/>
              <w:divBdr>
                <w:top w:val="none" w:sz="0" w:space="0" w:color="auto"/>
                <w:left w:val="none" w:sz="0" w:space="0" w:color="auto"/>
                <w:bottom w:val="none" w:sz="0" w:space="0" w:color="auto"/>
                <w:right w:val="none" w:sz="0" w:space="0" w:color="auto"/>
              </w:divBdr>
            </w:div>
          </w:divsChild>
        </w:div>
        <w:div w:id="275334792">
          <w:marLeft w:val="0"/>
          <w:marRight w:val="0"/>
          <w:marTop w:val="0"/>
          <w:marBottom w:val="0"/>
          <w:divBdr>
            <w:top w:val="none" w:sz="0" w:space="0" w:color="auto"/>
            <w:left w:val="none" w:sz="0" w:space="0" w:color="auto"/>
            <w:bottom w:val="none" w:sz="0" w:space="0" w:color="auto"/>
            <w:right w:val="none" w:sz="0" w:space="0" w:color="auto"/>
          </w:divBdr>
          <w:divsChild>
            <w:div w:id="681316660">
              <w:marLeft w:val="0"/>
              <w:marRight w:val="0"/>
              <w:marTop w:val="0"/>
              <w:marBottom w:val="0"/>
              <w:divBdr>
                <w:top w:val="none" w:sz="0" w:space="0" w:color="auto"/>
                <w:left w:val="none" w:sz="0" w:space="0" w:color="auto"/>
                <w:bottom w:val="none" w:sz="0" w:space="0" w:color="auto"/>
                <w:right w:val="none" w:sz="0" w:space="0" w:color="auto"/>
              </w:divBdr>
            </w:div>
          </w:divsChild>
        </w:div>
        <w:div w:id="160050153">
          <w:marLeft w:val="0"/>
          <w:marRight w:val="0"/>
          <w:marTop w:val="0"/>
          <w:marBottom w:val="0"/>
          <w:divBdr>
            <w:top w:val="none" w:sz="0" w:space="0" w:color="auto"/>
            <w:left w:val="none" w:sz="0" w:space="0" w:color="auto"/>
            <w:bottom w:val="none" w:sz="0" w:space="0" w:color="auto"/>
            <w:right w:val="none" w:sz="0" w:space="0" w:color="auto"/>
          </w:divBdr>
          <w:divsChild>
            <w:div w:id="1639918101">
              <w:marLeft w:val="0"/>
              <w:marRight w:val="0"/>
              <w:marTop w:val="0"/>
              <w:marBottom w:val="0"/>
              <w:divBdr>
                <w:top w:val="none" w:sz="0" w:space="0" w:color="auto"/>
                <w:left w:val="none" w:sz="0" w:space="0" w:color="auto"/>
                <w:bottom w:val="none" w:sz="0" w:space="0" w:color="auto"/>
                <w:right w:val="none" w:sz="0" w:space="0" w:color="auto"/>
              </w:divBdr>
            </w:div>
          </w:divsChild>
        </w:div>
        <w:div w:id="497814328">
          <w:marLeft w:val="0"/>
          <w:marRight w:val="0"/>
          <w:marTop w:val="0"/>
          <w:marBottom w:val="0"/>
          <w:divBdr>
            <w:top w:val="none" w:sz="0" w:space="0" w:color="auto"/>
            <w:left w:val="none" w:sz="0" w:space="0" w:color="auto"/>
            <w:bottom w:val="none" w:sz="0" w:space="0" w:color="auto"/>
            <w:right w:val="none" w:sz="0" w:space="0" w:color="auto"/>
          </w:divBdr>
          <w:divsChild>
            <w:div w:id="649553588">
              <w:marLeft w:val="0"/>
              <w:marRight w:val="0"/>
              <w:marTop w:val="0"/>
              <w:marBottom w:val="0"/>
              <w:divBdr>
                <w:top w:val="none" w:sz="0" w:space="0" w:color="auto"/>
                <w:left w:val="none" w:sz="0" w:space="0" w:color="auto"/>
                <w:bottom w:val="none" w:sz="0" w:space="0" w:color="auto"/>
                <w:right w:val="none" w:sz="0" w:space="0" w:color="auto"/>
              </w:divBdr>
            </w:div>
          </w:divsChild>
        </w:div>
        <w:div w:id="2078284243">
          <w:marLeft w:val="0"/>
          <w:marRight w:val="0"/>
          <w:marTop w:val="0"/>
          <w:marBottom w:val="0"/>
          <w:divBdr>
            <w:top w:val="none" w:sz="0" w:space="0" w:color="auto"/>
            <w:left w:val="none" w:sz="0" w:space="0" w:color="auto"/>
            <w:bottom w:val="none" w:sz="0" w:space="0" w:color="auto"/>
            <w:right w:val="none" w:sz="0" w:space="0" w:color="auto"/>
          </w:divBdr>
          <w:divsChild>
            <w:div w:id="1932422083">
              <w:marLeft w:val="0"/>
              <w:marRight w:val="0"/>
              <w:marTop w:val="0"/>
              <w:marBottom w:val="0"/>
              <w:divBdr>
                <w:top w:val="none" w:sz="0" w:space="0" w:color="auto"/>
                <w:left w:val="none" w:sz="0" w:space="0" w:color="auto"/>
                <w:bottom w:val="none" w:sz="0" w:space="0" w:color="auto"/>
                <w:right w:val="none" w:sz="0" w:space="0" w:color="auto"/>
              </w:divBdr>
            </w:div>
            <w:div w:id="954019029">
              <w:marLeft w:val="0"/>
              <w:marRight w:val="0"/>
              <w:marTop w:val="0"/>
              <w:marBottom w:val="0"/>
              <w:divBdr>
                <w:top w:val="none" w:sz="0" w:space="0" w:color="auto"/>
                <w:left w:val="none" w:sz="0" w:space="0" w:color="auto"/>
                <w:bottom w:val="none" w:sz="0" w:space="0" w:color="auto"/>
                <w:right w:val="none" w:sz="0" w:space="0" w:color="auto"/>
              </w:divBdr>
            </w:div>
          </w:divsChild>
        </w:div>
        <w:div w:id="487748120">
          <w:marLeft w:val="0"/>
          <w:marRight w:val="0"/>
          <w:marTop w:val="0"/>
          <w:marBottom w:val="0"/>
          <w:divBdr>
            <w:top w:val="none" w:sz="0" w:space="0" w:color="auto"/>
            <w:left w:val="none" w:sz="0" w:space="0" w:color="auto"/>
            <w:bottom w:val="none" w:sz="0" w:space="0" w:color="auto"/>
            <w:right w:val="none" w:sz="0" w:space="0" w:color="auto"/>
          </w:divBdr>
          <w:divsChild>
            <w:div w:id="1095591218">
              <w:marLeft w:val="0"/>
              <w:marRight w:val="0"/>
              <w:marTop w:val="0"/>
              <w:marBottom w:val="0"/>
              <w:divBdr>
                <w:top w:val="none" w:sz="0" w:space="0" w:color="auto"/>
                <w:left w:val="none" w:sz="0" w:space="0" w:color="auto"/>
                <w:bottom w:val="none" w:sz="0" w:space="0" w:color="auto"/>
                <w:right w:val="none" w:sz="0" w:space="0" w:color="auto"/>
              </w:divBdr>
            </w:div>
            <w:div w:id="1354726793">
              <w:marLeft w:val="0"/>
              <w:marRight w:val="0"/>
              <w:marTop w:val="0"/>
              <w:marBottom w:val="0"/>
              <w:divBdr>
                <w:top w:val="none" w:sz="0" w:space="0" w:color="auto"/>
                <w:left w:val="none" w:sz="0" w:space="0" w:color="auto"/>
                <w:bottom w:val="none" w:sz="0" w:space="0" w:color="auto"/>
                <w:right w:val="none" w:sz="0" w:space="0" w:color="auto"/>
              </w:divBdr>
            </w:div>
          </w:divsChild>
        </w:div>
        <w:div w:id="808549595">
          <w:marLeft w:val="0"/>
          <w:marRight w:val="0"/>
          <w:marTop w:val="0"/>
          <w:marBottom w:val="0"/>
          <w:divBdr>
            <w:top w:val="none" w:sz="0" w:space="0" w:color="auto"/>
            <w:left w:val="none" w:sz="0" w:space="0" w:color="auto"/>
            <w:bottom w:val="none" w:sz="0" w:space="0" w:color="auto"/>
            <w:right w:val="none" w:sz="0" w:space="0" w:color="auto"/>
          </w:divBdr>
          <w:divsChild>
            <w:div w:id="583343444">
              <w:marLeft w:val="0"/>
              <w:marRight w:val="0"/>
              <w:marTop w:val="0"/>
              <w:marBottom w:val="0"/>
              <w:divBdr>
                <w:top w:val="none" w:sz="0" w:space="0" w:color="auto"/>
                <w:left w:val="none" w:sz="0" w:space="0" w:color="auto"/>
                <w:bottom w:val="none" w:sz="0" w:space="0" w:color="auto"/>
                <w:right w:val="none" w:sz="0" w:space="0" w:color="auto"/>
              </w:divBdr>
            </w:div>
            <w:div w:id="758719959">
              <w:marLeft w:val="0"/>
              <w:marRight w:val="0"/>
              <w:marTop w:val="0"/>
              <w:marBottom w:val="0"/>
              <w:divBdr>
                <w:top w:val="none" w:sz="0" w:space="0" w:color="auto"/>
                <w:left w:val="none" w:sz="0" w:space="0" w:color="auto"/>
                <w:bottom w:val="none" w:sz="0" w:space="0" w:color="auto"/>
                <w:right w:val="none" w:sz="0" w:space="0" w:color="auto"/>
              </w:divBdr>
            </w:div>
          </w:divsChild>
        </w:div>
        <w:div w:id="1353334307">
          <w:marLeft w:val="0"/>
          <w:marRight w:val="0"/>
          <w:marTop w:val="0"/>
          <w:marBottom w:val="0"/>
          <w:divBdr>
            <w:top w:val="none" w:sz="0" w:space="0" w:color="auto"/>
            <w:left w:val="none" w:sz="0" w:space="0" w:color="auto"/>
            <w:bottom w:val="none" w:sz="0" w:space="0" w:color="auto"/>
            <w:right w:val="none" w:sz="0" w:space="0" w:color="auto"/>
          </w:divBdr>
          <w:divsChild>
            <w:div w:id="120538252">
              <w:marLeft w:val="0"/>
              <w:marRight w:val="0"/>
              <w:marTop w:val="0"/>
              <w:marBottom w:val="0"/>
              <w:divBdr>
                <w:top w:val="none" w:sz="0" w:space="0" w:color="auto"/>
                <w:left w:val="none" w:sz="0" w:space="0" w:color="auto"/>
                <w:bottom w:val="none" w:sz="0" w:space="0" w:color="auto"/>
                <w:right w:val="none" w:sz="0" w:space="0" w:color="auto"/>
              </w:divBdr>
            </w:div>
          </w:divsChild>
        </w:div>
        <w:div w:id="1657876490">
          <w:marLeft w:val="0"/>
          <w:marRight w:val="0"/>
          <w:marTop w:val="0"/>
          <w:marBottom w:val="0"/>
          <w:divBdr>
            <w:top w:val="none" w:sz="0" w:space="0" w:color="auto"/>
            <w:left w:val="none" w:sz="0" w:space="0" w:color="auto"/>
            <w:bottom w:val="none" w:sz="0" w:space="0" w:color="auto"/>
            <w:right w:val="none" w:sz="0" w:space="0" w:color="auto"/>
          </w:divBdr>
          <w:divsChild>
            <w:div w:id="1511678715">
              <w:marLeft w:val="0"/>
              <w:marRight w:val="0"/>
              <w:marTop w:val="0"/>
              <w:marBottom w:val="0"/>
              <w:divBdr>
                <w:top w:val="none" w:sz="0" w:space="0" w:color="auto"/>
                <w:left w:val="none" w:sz="0" w:space="0" w:color="auto"/>
                <w:bottom w:val="none" w:sz="0" w:space="0" w:color="auto"/>
                <w:right w:val="none" w:sz="0" w:space="0" w:color="auto"/>
              </w:divBdr>
            </w:div>
            <w:div w:id="1701200643">
              <w:marLeft w:val="0"/>
              <w:marRight w:val="0"/>
              <w:marTop w:val="0"/>
              <w:marBottom w:val="0"/>
              <w:divBdr>
                <w:top w:val="none" w:sz="0" w:space="0" w:color="auto"/>
                <w:left w:val="none" w:sz="0" w:space="0" w:color="auto"/>
                <w:bottom w:val="none" w:sz="0" w:space="0" w:color="auto"/>
                <w:right w:val="none" w:sz="0" w:space="0" w:color="auto"/>
              </w:divBdr>
            </w:div>
          </w:divsChild>
        </w:div>
        <w:div w:id="274362623">
          <w:marLeft w:val="0"/>
          <w:marRight w:val="0"/>
          <w:marTop w:val="0"/>
          <w:marBottom w:val="0"/>
          <w:divBdr>
            <w:top w:val="none" w:sz="0" w:space="0" w:color="auto"/>
            <w:left w:val="none" w:sz="0" w:space="0" w:color="auto"/>
            <w:bottom w:val="none" w:sz="0" w:space="0" w:color="auto"/>
            <w:right w:val="none" w:sz="0" w:space="0" w:color="auto"/>
          </w:divBdr>
          <w:divsChild>
            <w:div w:id="2074159351">
              <w:marLeft w:val="0"/>
              <w:marRight w:val="0"/>
              <w:marTop w:val="0"/>
              <w:marBottom w:val="0"/>
              <w:divBdr>
                <w:top w:val="none" w:sz="0" w:space="0" w:color="auto"/>
                <w:left w:val="none" w:sz="0" w:space="0" w:color="auto"/>
                <w:bottom w:val="none" w:sz="0" w:space="0" w:color="auto"/>
                <w:right w:val="none" w:sz="0" w:space="0" w:color="auto"/>
              </w:divBdr>
            </w:div>
          </w:divsChild>
        </w:div>
        <w:div w:id="926307223">
          <w:marLeft w:val="0"/>
          <w:marRight w:val="0"/>
          <w:marTop w:val="0"/>
          <w:marBottom w:val="0"/>
          <w:divBdr>
            <w:top w:val="none" w:sz="0" w:space="0" w:color="auto"/>
            <w:left w:val="none" w:sz="0" w:space="0" w:color="auto"/>
            <w:bottom w:val="none" w:sz="0" w:space="0" w:color="auto"/>
            <w:right w:val="none" w:sz="0" w:space="0" w:color="auto"/>
          </w:divBdr>
          <w:divsChild>
            <w:div w:id="100296746">
              <w:marLeft w:val="0"/>
              <w:marRight w:val="0"/>
              <w:marTop w:val="0"/>
              <w:marBottom w:val="0"/>
              <w:divBdr>
                <w:top w:val="none" w:sz="0" w:space="0" w:color="auto"/>
                <w:left w:val="none" w:sz="0" w:space="0" w:color="auto"/>
                <w:bottom w:val="none" w:sz="0" w:space="0" w:color="auto"/>
                <w:right w:val="none" w:sz="0" w:space="0" w:color="auto"/>
              </w:divBdr>
            </w:div>
          </w:divsChild>
        </w:div>
        <w:div w:id="716782066">
          <w:marLeft w:val="0"/>
          <w:marRight w:val="0"/>
          <w:marTop w:val="0"/>
          <w:marBottom w:val="0"/>
          <w:divBdr>
            <w:top w:val="none" w:sz="0" w:space="0" w:color="auto"/>
            <w:left w:val="none" w:sz="0" w:space="0" w:color="auto"/>
            <w:bottom w:val="none" w:sz="0" w:space="0" w:color="auto"/>
            <w:right w:val="none" w:sz="0" w:space="0" w:color="auto"/>
          </w:divBdr>
          <w:divsChild>
            <w:div w:id="1973629398">
              <w:marLeft w:val="0"/>
              <w:marRight w:val="0"/>
              <w:marTop w:val="0"/>
              <w:marBottom w:val="0"/>
              <w:divBdr>
                <w:top w:val="none" w:sz="0" w:space="0" w:color="auto"/>
                <w:left w:val="none" w:sz="0" w:space="0" w:color="auto"/>
                <w:bottom w:val="none" w:sz="0" w:space="0" w:color="auto"/>
                <w:right w:val="none" w:sz="0" w:space="0" w:color="auto"/>
              </w:divBdr>
            </w:div>
            <w:div w:id="1731225582">
              <w:marLeft w:val="0"/>
              <w:marRight w:val="0"/>
              <w:marTop w:val="0"/>
              <w:marBottom w:val="0"/>
              <w:divBdr>
                <w:top w:val="none" w:sz="0" w:space="0" w:color="auto"/>
                <w:left w:val="none" w:sz="0" w:space="0" w:color="auto"/>
                <w:bottom w:val="none" w:sz="0" w:space="0" w:color="auto"/>
                <w:right w:val="none" w:sz="0" w:space="0" w:color="auto"/>
              </w:divBdr>
            </w:div>
          </w:divsChild>
        </w:div>
        <w:div w:id="919945275">
          <w:marLeft w:val="0"/>
          <w:marRight w:val="0"/>
          <w:marTop w:val="0"/>
          <w:marBottom w:val="0"/>
          <w:divBdr>
            <w:top w:val="none" w:sz="0" w:space="0" w:color="auto"/>
            <w:left w:val="none" w:sz="0" w:space="0" w:color="auto"/>
            <w:bottom w:val="none" w:sz="0" w:space="0" w:color="auto"/>
            <w:right w:val="none" w:sz="0" w:space="0" w:color="auto"/>
          </w:divBdr>
          <w:divsChild>
            <w:div w:id="452286072">
              <w:marLeft w:val="0"/>
              <w:marRight w:val="0"/>
              <w:marTop w:val="0"/>
              <w:marBottom w:val="0"/>
              <w:divBdr>
                <w:top w:val="none" w:sz="0" w:space="0" w:color="auto"/>
                <w:left w:val="none" w:sz="0" w:space="0" w:color="auto"/>
                <w:bottom w:val="none" w:sz="0" w:space="0" w:color="auto"/>
                <w:right w:val="none" w:sz="0" w:space="0" w:color="auto"/>
              </w:divBdr>
            </w:div>
            <w:div w:id="1582718026">
              <w:marLeft w:val="0"/>
              <w:marRight w:val="0"/>
              <w:marTop w:val="0"/>
              <w:marBottom w:val="0"/>
              <w:divBdr>
                <w:top w:val="none" w:sz="0" w:space="0" w:color="auto"/>
                <w:left w:val="none" w:sz="0" w:space="0" w:color="auto"/>
                <w:bottom w:val="none" w:sz="0" w:space="0" w:color="auto"/>
                <w:right w:val="none" w:sz="0" w:space="0" w:color="auto"/>
              </w:divBdr>
            </w:div>
          </w:divsChild>
        </w:div>
        <w:div w:id="475882246">
          <w:marLeft w:val="0"/>
          <w:marRight w:val="0"/>
          <w:marTop w:val="0"/>
          <w:marBottom w:val="0"/>
          <w:divBdr>
            <w:top w:val="none" w:sz="0" w:space="0" w:color="auto"/>
            <w:left w:val="none" w:sz="0" w:space="0" w:color="auto"/>
            <w:bottom w:val="none" w:sz="0" w:space="0" w:color="auto"/>
            <w:right w:val="none" w:sz="0" w:space="0" w:color="auto"/>
          </w:divBdr>
          <w:divsChild>
            <w:div w:id="1083723797">
              <w:marLeft w:val="0"/>
              <w:marRight w:val="0"/>
              <w:marTop w:val="0"/>
              <w:marBottom w:val="0"/>
              <w:divBdr>
                <w:top w:val="none" w:sz="0" w:space="0" w:color="auto"/>
                <w:left w:val="none" w:sz="0" w:space="0" w:color="auto"/>
                <w:bottom w:val="none" w:sz="0" w:space="0" w:color="auto"/>
                <w:right w:val="none" w:sz="0" w:space="0" w:color="auto"/>
              </w:divBdr>
            </w:div>
            <w:div w:id="1679576313">
              <w:marLeft w:val="0"/>
              <w:marRight w:val="0"/>
              <w:marTop w:val="0"/>
              <w:marBottom w:val="0"/>
              <w:divBdr>
                <w:top w:val="none" w:sz="0" w:space="0" w:color="auto"/>
                <w:left w:val="none" w:sz="0" w:space="0" w:color="auto"/>
                <w:bottom w:val="none" w:sz="0" w:space="0" w:color="auto"/>
                <w:right w:val="none" w:sz="0" w:space="0" w:color="auto"/>
              </w:divBdr>
            </w:div>
          </w:divsChild>
        </w:div>
        <w:div w:id="923605555">
          <w:marLeft w:val="0"/>
          <w:marRight w:val="0"/>
          <w:marTop w:val="0"/>
          <w:marBottom w:val="0"/>
          <w:divBdr>
            <w:top w:val="none" w:sz="0" w:space="0" w:color="auto"/>
            <w:left w:val="none" w:sz="0" w:space="0" w:color="auto"/>
            <w:bottom w:val="none" w:sz="0" w:space="0" w:color="auto"/>
            <w:right w:val="none" w:sz="0" w:space="0" w:color="auto"/>
          </w:divBdr>
          <w:divsChild>
            <w:div w:id="53621140">
              <w:marLeft w:val="0"/>
              <w:marRight w:val="0"/>
              <w:marTop w:val="0"/>
              <w:marBottom w:val="0"/>
              <w:divBdr>
                <w:top w:val="none" w:sz="0" w:space="0" w:color="auto"/>
                <w:left w:val="none" w:sz="0" w:space="0" w:color="auto"/>
                <w:bottom w:val="none" w:sz="0" w:space="0" w:color="auto"/>
                <w:right w:val="none" w:sz="0" w:space="0" w:color="auto"/>
              </w:divBdr>
            </w:div>
            <w:div w:id="483551137">
              <w:marLeft w:val="0"/>
              <w:marRight w:val="0"/>
              <w:marTop w:val="0"/>
              <w:marBottom w:val="0"/>
              <w:divBdr>
                <w:top w:val="none" w:sz="0" w:space="0" w:color="auto"/>
                <w:left w:val="none" w:sz="0" w:space="0" w:color="auto"/>
                <w:bottom w:val="none" w:sz="0" w:space="0" w:color="auto"/>
                <w:right w:val="none" w:sz="0" w:space="0" w:color="auto"/>
              </w:divBdr>
            </w:div>
          </w:divsChild>
        </w:div>
        <w:div w:id="4285379">
          <w:marLeft w:val="0"/>
          <w:marRight w:val="0"/>
          <w:marTop w:val="0"/>
          <w:marBottom w:val="0"/>
          <w:divBdr>
            <w:top w:val="none" w:sz="0" w:space="0" w:color="auto"/>
            <w:left w:val="none" w:sz="0" w:space="0" w:color="auto"/>
            <w:bottom w:val="none" w:sz="0" w:space="0" w:color="auto"/>
            <w:right w:val="none" w:sz="0" w:space="0" w:color="auto"/>
          </w:divBdr>
          <w:divsChild>
            <w:div w:id="942226056">
              <w:marLeft w:val="0"/>
              <w:marRight w:val="0"/>
              <w:marTop w:val="0"/>
              <w:marBottom w:val="0"/>
              <w:divBdr>
                <w:top w:val="none" w:sz="0" w:space="0" w:color="auto"/>
                <w:left w:val="none" w:sz="0" w:space="0" w:color="auto"/>
                <w:bottom w:val="none" w:sz="0" w:space="0" w:color="auto"/>
                <w:right w:val="none" w:sz="0" w:space="0" w:color="auto"/>
              </w:divBdr>
            </w:div>
          </w:divsChild>
        </w:div>
        <w:div w:id="1383821942">
          <w:marLeft w:val="0"/>
          <w:marRight w:val="0"/>
          <w:marTop w:val="0"/>
          <w:marBottom w:val="0"/>
          <w:divBdr>
            <w:top w:val="none" w:sz="0" w:space="0" w:color="auto"/>
            <w:left w:val="none" w:sz="0" w:space="0" w:color="auto"/>
            <w:bottom w:val="none" w:sz="0" w:space="0" w:color="auto"/>
            <w:right w:val="none" w:sz="0" w:space="0" w:color="auto"/>
          </w:divBdr>
          <w:divsChild>
            <w:div w:id="1550874340">
              <w:marLeft w:val="0"/>
              <w:marRight w:val="0"/>
              <w:marTop w:val="0"/>
              <w:marBottom w:val="0"/>
              <w:divBdr>
                <w:top w:val="none" w:sz="0" w:space="0" w:color="auto"/>
                <w:left w:val="none" w:sz="0" w:space="0" w:color="auto"/>
                <w:bottom w:val="none" w:sz="0" w:space="0" w:color="auto"/>
                <w:right w:val="none" w:sz="0" w:space="0" w:color="auto"/>
              </w:divBdr>
            </w:div>
            <w:div w:id="673731141">
              <w:marLeft w:val="0"/>
              <w:marRight w:val="0"/>
              <w:marTop w:val="0"/>
              <w:marBottom w:val="0"/>
              <w:divBdr>
                <w:top w:val="none" w:sz="0" w:space="0" w:color="auto"/>
                <w:left w:val="none" w:sz="0" w:space="0" w:color="auto"/>
                <w:bottom w:val="none" w:sz="0" w:space="0" w:color="auto"/>
                <w:right w:val="none" w:sz="0" w:space="0" w:color="auto"/>
              </w:divBdr>
            </w:div>
          </w:divsChild>
        </w:div>
        <w:div w:id="97725965">
          <w:marLeft w:val="0"/>
          <w:marRight w:val="0"/>
          <w:marTop w:val="0"/>
          <w:marBottom w:val="0"/>
          <w:divBdr>
            <w:top w:val="none" w:sz="0" w:space="0" w:color="auto"/>
            <w:left w:val="none" w:sz="0" w:space="0" w:color="auto"/>
            <w:bottom w:val="none" w:sz="0" w:space="0" w:color="auto"/>
            <w:right w:val="none" w:sz="0" w:space="0" w:color="auto"/>
          </w:divBdr>
          <w:divsChild>
            <w:div w:id="1213537609">
              <w:marLeft w:val="0"/>
              <w:marRight w:val="0"/>
              <w:marTop w:val="0"/>
              <w:marBottom w:val="0"/>
              <w:divBdr>
                <w:top w:val="none" w:sz="0" w:space="0" w:color="auto"/>
                <w:left w:val="none" w:sz="0" w:space="0" w:color="auto"/>
                <w:bottom w:val="none" w:sz="0" w:space="0" w:color="auto"/>
                <w:right w:val="none" w:sz="0" w:space="0" w:color="auto"/>
              </w:divBdr>
            </w:div>
          </w:divsChild>
        </w:div>
        <w:div w:id="161089317">
          <w:marLeft w:val="0"/>
          <w:marRight w:val="0"/>
          <w:marTop w:val="0"/>
          <w:marBottom w:val="0"/>
          <w:divBdr>
            <w:top w:val="none" w:sz="0" w:space="0" w:color="auto"/>
            <w:left w:val="none" w:sz="0" w:space="0" w:color="auto"/>
            <w:bottom w:val="none" w:sz="0" w:space="0" w:color="auto"/>
            <w:right w:val="none" w:sz="0" w:space="0" w:color="auto"/>
          </w:divBdr>
          <w:divsChild>
            <w:div w:id="995376089">
              <w:marLeft w:val="0"/>
              <w:marRight w:val="0"/>
              <w:marTop w:val="0"/>
              <w:marBottom w:val="0"/>
              <w:divBdr>
                <w:top w:val="none" w:sz="0" w:space="0" w:color="auto"/>
                <w:left w:val="none" w:sz="0" w:space="0" w:color="auto"/>
                <w:bottom w:val="none" w:sz="0" w:space="0" w:color="auto"/>
                <w:right w:val="none" w:sz="0" w:space="0" w:color="auto"/>
              </w:divBdr>
            </w:div>
          </w:divsChild>
        </w:div>
        <w:div w:id="400101547">
          <w:marLeft w:val="0"/>
          <w:marRight w:val="0"/>
          <w:marTop w:val="0"/>
          <w:marBottom w:val="0"/>
          <w:divBdr>
            <w:top w:val="none" w:sz="0" w:space="0" w:color="auto"/>
            <w:left w:val="none" w:sz="0" w:space="0" w:color="auto"/>
            <w:bottom w:val="none" w:sz="0" w:space="0" w:color="auto"/>
            <w:right w:val="none" w:sz="0" w:space="0" w:color="auto"/>
          </w:divBdr>
          <w:divsChild>
            <w:div w:id="780146993">
              <w:marLeft w:val="0"/>
              <w:marRight w:val="0"/>
              <w:marTop w:val="0"/>
              <w:marBottom w:val="0"/>
              <w:divBdr>
                <w:top w:val="none" w:sz="0" w:space="0" w:color="auto"/>
                <w:left w:val="none" w:sz="0" w:space="0" w:color="auto"/>
                <w:bottom w:val="none" w:sz="0" w:space="0" w:color="auto"/>
                <w:right w:val="none" w:sz="0" w:space="0" w:color="auto"/>
              </w:divBdr>
            </w:div>
            <w:div w:id="97413245">
              <w:marLeft w:val="0"/>
              <w:marRight w:val="0"/>
              <w:marTop w:val="0"/>
              <w:marBottom w:val="0"/>
              <w:divBdr>
                <w:top w:val="none" w:sz="0" w:space="0" w:color="auto"/>
                <w:left w:val="none" w:sz="0" w:space="0" w:color="auto"/>
                <w:bottom w:val="none" w:sz="0" w:space="0" w:color="auto"/>
                <w:right w:val="none" w:sz="0" w:space="0" w:color="auto"/>
              </w:divBdr>
            </w:div>
          </w:divsChild>
        </w:div>
        <w:div w:id="2084064275">
          <w:marLeft w:val="0"/>
          <w:marRight w:val="0"/>
          <w:marTop w:val="0"/>
          <w:marBottom w:val="0"/>
          <w:divBdr>
            <w:top w:val="none" w:sz="0" w:space="0" w:color="auto"/>
            <w:left w:val="none" w:sz="0" w:space="0" w:color="auto"/>
            <w:bottom w:val="none" w:sz="0" w:space="0" w:color="auto"/>
            <w:right w:val="none" w:sz="0" w:space="0" w:color="auto"/>
          </w:divBdr>
          <w:divsChild>
            <w:div w:id="2088916954">
              <w:marLeft w:val="0"/>
              <w:marRight w:val="0"/>
              <w:marTop w:val="0"/>
              <w:marBottom w:val="0"/>
              <w:divBdr>
                <w:top w:val="none" w:sz="0" w:space="0" w:color="auto"/>
                <w:left w:val="none" w:sz="0" w:space="0" w:color="auto"/>
                <w:bottom w:val="none" w:sz="0" w:space="0" w:color="auto"/>
                <w:right w:val="none" w:sz="0" w:space="0" w:color="auto"/>
              </w:divBdr>
            </w:div>
            <w:div w:id="1769152761">
              <w:marLeft w:val="0"/>
              <w:marRight w:val="0"/>
              <w:marTop w:val="0"/>
              <w:marBottom w:val="0"/>
              <w:divBdr>
                <w:top w:val="none" w:sz="0" w:space="0" w:color="auto"/>
                <w:left w:val="none" w:sz="0" w:space="0" w:color="auto"/>
                <w:bottom w:val="none" w:sz="0" w:space="0" w:color="auto"/>
                <w:right w:val="none" w:sz="0" w:space="0" w:color="auto"/>
              </w:divBdr>
            </w:div>
          </w:divsChild>
        </w:div>
        <w:div w:id="1364940530">
          <w:marLeft w:val="0"/>
          <w:marRight w:val="0"/>
          <w:marTop w:val="0"/>
          <w:marBottom w:val="0"/>
          <w:divBdr>
            <w:top w:val="none" w:sz="0" w:space="0" w:color="auto"/>
            <w:left w:val="none" w:sz="0" w:space="0" w:color="auto"/>
            <w:bottom w:val="none" w:sz="0" w:space="0" w:color="auto"/>
            <w:right w:val="none" w:sz="0" w:space="0" w:color="auto"/>
          </w:divBdr>
          <w:divsChild>
            <w:div w:id="427582204">
              <w:marLeft w:val="0"/>
              <w:marRight w:val="0"/>
              <w:marTop w:val="0"/>
              <w:marBottom w:val="0"/>
              <w:divBdr>
                <w:top w:val="none" w:sz="0" w:space="0" w:color="auto"/>
                <w:left w:val="none" w:sz="0" w:space="0" w:color="auto"/>
                <w:bottom w:val="none" w:sz="0" w:space="0" w:color="auto"/>
                <w:right w:val="none" w:sz="0" w:space="0" w:color="auto"/>
              </w:divBdr>
            </w:div>
            <w:div w:id="94403511">
              <w:marLeft w:val="0"/>
              <w:marRight w:val="0"/>
              <w:marTop w:val="0"/>
              <w:marBottom w:val="0"/>
              <w:divBdr>
                <w:top w:val="none" w:sz="0" w:space="0" w:color="auto"/>
                <w:left w:val="none" w:sz="0" w:space="0" w:color="auto"/>
                <w:bottom w:val="none" w:sz="0" w:space="0" w:color="auto"/>
                <w:right w:val="none" w:sz="0" w:space="0" w:color="auto"/>
              </w:divBdr>
            </w:div>
          </w:divsChild>
        </w:div>
        <w:div w:id="1587810274">
          <w:marLeft w:val="0"/>
          <w:marRight w:val="0"/>
          <w:marTop w:val="0"/>
          <w:marBottom w:val="0"/>
          <w:divBdr>
            <w:top w:val="none" w:sz="0" w:space="0" w:color="auto"/>
            <w:left w:val="none" w:sz="0" w:space="0" w:color="auto"/>
            <w:bottom w:val="none" w:sz="0" w:space="0" w:color="auto"/>
            <w:right w:val="none" w:sz="0" w:space="0" w:color="auto"/>
          </w:divBdr>
          <w:divsChild>
            <w:div w:id="634677216">
              <w:marLeft w:val="0"/>
              <w:marRight w:val="0"/>
              <w:marTop w:val="0"/>
              <w:marBottom w:val="0"/>
              <w:divBdr>
                <w:top w:val="none" w:sz="0" w:space="0" w:color="auto"/>
                <w:left w:val="none" w:sz="0" w:space="0" w:color="auto"/>
                <w:bottom w:val="none" w:sz="0" w:space="0" w:color="auto"/>
                <w:right w:val="none" w:sz="0" w:space="0" w:color="auto"/>
              </w:divBdr>
            </w:div>
            <w:div w:id="668604680">
              <w:marLeft w:val="0"/>
              <w:marRight w:val="0"/>
              <w:marTop w:val="0"/>
              <w:marBottom w:val="0"/>
              <w:divBdr>
                <w:top w:val="none" w:sz="0" w:space="0" w:color="auto"/>
                <w:left w:val="none" w:sz="0" w:space="0" w:color="auto"/>
                <w:bottom w:val="none" w:sz="0" w:space="0" w:color="auto"/>
                <w:right w:val="none" w:sz="0" w:space="0" w:color="auto"/>
              </w:divBdr>
            </w:div>
          </w:divsChild>
        </w:div>
        <w:div w:id="1431704550">
          <w:marLeft w:val="0"/>
          <w:marRight w:val="0"/>
          <w:marTop w:val="0"/>
          <w:marBottom w:val="0"/>
          <w:divBdr>
            <w:top w:val="none" w:sz="0" w:space="0" w:color="auto"/>
            <w:left w:val="none" w:sz="0" w:space="0" w:color="auto"/>
            <w:bottom w:val="none" w:sz="0" w:space="0" w:color="auto"/>
            <w:right w:val="none" w:sz="0" w:space="0" w:color="auto"/>
          </w:divBdr>
          <w:divsChild>
            <w:div w:id="1683700722">
              <w:marLeft w:val="0"/>
              <w:marRight w:val="0"/>
              <w:marTop w:val="0"/>
              <w:marBottom w:val="0"/>
              <w:divBdr>
                <w:top w:val="none" w:sz="0" w:space="0" w:color="auto"/>
                <w:left w:val="none" w:sz="0" w:space="0" w:color="auto"/>
                <w:bottom w:val="none" w:sz="0" w:space="0" w:color="auto"/>
                <w:right w:val="none" w:sz="0" w:space="0" w:color="auto"/>
              </w:divBdr>
            </w:div>
          </w:divsChild>
        </w:div>
        <w:div w:id="2106027660">
          <w:marLeft w:val="0"/>
          <w:marRight w:val="0"/>
          <w:marTop w:val="0"/>
          <w:marBottom w:val="0"/>
          <w:divBdr>
            <w:top w:val="none" w:sz="0" w:space="0" w:color="auto"/>
            <w:left w:val="none" w:sz="0" w:space="0" w:color="auto"/>
            <w:bottom w:val="none" w:sz="0" w:space="0" w:color="auto"/>
            <w:right w:val="none" w:sz="0" w:space="0" w:color="auto"/>
          </w:divBdr>
          <w:divsChild>
            <w:div w:id="1665619949">
              <w:marLeft w:val="0"/>
              <w:marRight w:val="0"/>
              <w:marTop w:val="0"/>
              <w:marBottom w:val="0"/>
              <w:divBdr>
                <w:top w:val="none" w:sz="0" w:space="0" w:color="auto"/>
                <w:left w:val="none" w:sz="0" w:space="0" w:color="auto"/>
                <w:bottom w:val="none" w:sz="0" w:space="0" w:color="auto"/>
                <w:right w:val="none" w:sz="0" w:space="0" w:color="auto"/>
              </w:divBdr>
            </w:div>
            <w:div w:id="810634008">
              <w:marLeft w:val="0"/>
              <w:marRight w:val="0"/>
              <w:marTop w:val="0"/>
              <w:marBottom w:val="0"/>
              <w:divBdr>
                <w:top w:val="none" w:sz="0" w:space="0" w:color="auto"/>
                <w:left w:val="none" w:sz="0" w:space="0" w:color="auto"/>
                <w:bottom w:val="none" w:sz="0" w:space="0" w:color="auto"/>
                <w:right w:val="none" w:sz="0" w:space="0" w:color="auto"/>
              </w:divBdr>
            </w:div>
          </w:divsChild>
        </w:div>
        <w:div w:id="26687728">
          <w:marLeft w:val="0"/>
          <w:marRight w:val="0"/>
          <w:marTop w:val="0"/>
          <w:marBottom w:val="0"/>
          <w:divBdr>
            <w:top w:val="none" w:sz="0" w:space="0" w:color="auto"/>
            <w:left w:val="none" w:sz="0" w:space="0" w:color="auto"/>
            <w:bottom w:val="none" w:sz="0" w:space="0" w:color="auto"/>
            <w:right w:val="none" w:sz="0" w:space="0" w:color="auto"/>
          </w:divBdr>
          <w:divsChild>
            <w:div w:id="496966478">
              <w:marLeft w:val="0"/>
              <w:marRight w:val="0"/>
              <w:marTop w:val="0"/>
              <w:marBottom w:val="0"/>
              <w:divBdr>
                <w:top w:val="none" w:sz="0" w:space="0" w:color="auto"/>
                <w:left w:val="none" w:sz="0" w:space="0" w:color="auto"/>
                <w:bottom w:val="none" w:sz="0" w:space="0" w:color="auto"/>
                <w:right w:val="none" w:sz="0" w:space="0" w:color="auto"/>
              </w:divBdr>
            </w:div>
          </w:divsChild>
        </w:div>
        <w:div w:id="782918588">
          <w:marLeft w:val="0"/>
          <w:marRight w:val="0"/>
          <w:marTop w:val="0"/>
          <w:marBottom w:val="0"/>
          <w:divBdr>
            <w:top w:val="none" w:sz="0" w:space="0" w:color="auto"/>
            <w:left w:val="none" w:sz="0" w:space="0" w:color="auto"/>
            <w:bottom w:val="none" w:sz="0" w:space="0" w:color="auto"/>
            <w:right w:val="none" w:sz="0" w:space="0" w:color="auto"/>
          </w:divBdr>
          <w:divsChild>
            <w:div w:id="1727676518">
              <w:marLeft w:val="0"/>
              <w:marRight w:val="0"/>
              <w:marTop w:val="0"/>
              <w:marBottom w:val="0"/>
              <w:divBdr>
                <w:top w:val="none" w:sz="0" w:space="0" w:color="auto"/>
                <w:left w:val="none" w:sz="0" w:space="0" w:color="auto"/>
                <w:bottom w:val="none" w:sz="0" w:space="0" w:color="auto"/>
                <w:right w:val="none" w:sz="0" w:space="0" w:color="auto"/>
              </w:divBdr>
            </w:div>
          </w:divsChild>
        </w:div>
        <w:div w:id="820461584">
          <w:marLeft w:val="0"/>
          <w:marRight w:val="0"/>
          <w:marTop w:val="0"/>
          <w:marBottom w:val="0"/>
          <w:divBdr>
            <w:top w:val="none" w:sz="0" w:space="0" w:color="auto"/>
            <w:left w:val="none" w:sz="0" w:space="0" w:color="auto"/>
            <w:bottom w:val="none" w:sz="0" w:space="0" w:color="auto"/>
            <w:right w:val="none" w:sz="0" w:space="0" w:color="auto"/>
          </w:divBdr>
          <w:divsChild>
            <w:div w:id="1127091754">
              <w:marLeft w:val="0"/>
              <w:marRight w:val="0"/>
              <w:marTop w:val="0"/>
              <w:marBottom w:val="0"/>
              <w:divBdr>
                <w:top w:val="none" w:sz="0" w:space="0" w:color="auto"/>
                <w:left w:val="none" w:sz="0" w:space="0" w:color="auto"/>
                <w:bottom w:val="none" w:sz="0" w:space="0" w:color="auto"/>
                <w:right w:val="none" w:sz="0" w:space="0" w:color="auto"/>
              </w:divBdr>
            </w:div>
            <w:div w:id="1965846077">
              <w:marLeft w:val="0"/>
              <w:marRight w:val="0"/>
              <w:marTop w:val="0"/>
              <w:marBottom w:val="0"/>
              <w:divBdr>
                <w:top w:val="none" w:sz="0" w:space="0" w:color="auto"/>
                <w:left w:val="none" w:sz="0" w:space="0" w:color="auto"/>
                <w:bottom w:val="none" w:sz="0" w:space="0" w:color="auto"/>
                <w:right w:val="none" w:sz="0" w:space="0" w:color="auto"/>
              </w:divBdr>
            </w:div>
          </w:divsChild>
        </w:div>
        <w:div w:id="400719250">
          <w:marLeft w:val="0"/>
          <w:marRight w:val="0"/>
          <w:marTop w:val="0"/>
          <w:marBottom w:val="0"/>
          <w:divBdr>
            <w:top w:val="none" w:sz="0" w:space="0" w:color="auto"/>
            <w:left w:val="none" w:sz="0" w:space="0" w:color="auto"/>
            <w:bottom w:val="none" w:sz="0" w:space="0" w:color="auto"/>
            <w:right w:val="none" w:sz="0" w:space="0" w:color="auto"/>
          </w:divBdr>
          <w:divsChild>
            <w:div w:id="1311447430">
              <w:marLeft w:val="0"/>
              <w:marRight w:val="0"/>
              <w:marTop w:val="0"/>
              <w:marBottom w:val="0"/>
              <w:divBdr>
                <w:top w:val="none" w:sz="0" w:space="0" w:color="auto"/>
                <w:left w:val="none" w:sz="0" w:space="0" w:color="auto"/>
                <w:bottom w:val="none" w:sz="0" w:space="0" w:color="auto"/>
                <w:right w:val="none" w:sz="0" w:space="0" w:color="auto"/>
              </w:divBdr>
            </w:div>
            <w:div w:id="850610161">
              <w:marLeft w:val="0"/>
              <w:marRight w:val="0"/>
              <w:marTop w:val="0"/>
              <w:marBottom w:val="0"/>
              <w:divBdr>
                <w:top w:val="none" w:sz="0" w:space="0" w:color="auto"/>
                <w:left w:val="none" w:sz="0" w:space="0" w:color="auto"/>
                <w:bottom w:val="none" w:sz="0" w:space="0" w:color="auto"/>
                <w:right w:val="none" w:sz="0" w:space="0" w:color="auto"/>
              </w:divBdr>
            </w:div>
          </w:divsChild>
        </w:div>
        <w:div w:id="1792361541">
          <w:marLeft w:val="0"/>
          <w:marRight w:val="0"/>
          <w:marTop w:val="0"/>
          <w:marBottom w:val="0"/>
          <w:divBdr>
            <w:top w:val="none" w:sz="0" w:space="0" w:color="auto"/>
            <w:left w:val="none" w:sz="0" w:space="0" w:color="auto"/>
            <w:bottom w:val="none" w:sz="0" w:space="0" w:color="auto"/>
            <w:right w:val="none" w:sz="0" w:space="0" w:color="auto"/>
          </w:divBdr>
          <w:divsChild>
            <w:div w:id="1700280903">
              <w:marLeft w:val="0"/>
              <w:marRight w:val="0"/>
              <w:marTop w:val="0"/>
              <w:marBottom w:val="0"/>
              <w:divBdr>
                <w:top w:val="none" w:sz="0" w:space="0" w:color="auto"/>
                <w:left w:val="none" w:sz="0" w:space="0" w:color="auto"/>
                <w:bottom w:val="none" w:sz="0" w:space="0" w:color="auto"/>
                <w:right w:val="none" w:sz="0" w:space="0" w:color="auto"/>
              </w:divBdr>
            </w:div>
            <w:div w:id="1354456880">
              <w:marLeft w:val="0"/>
              <w:marRight w:val="0"/>
              <w:marTop w:val="0"/>
              <w:marBottom w:val="0"/>
              <w:divBdr>
                <w:top w:val="none" w:sz="0" w:space="0" w:color="auto"/>
                <w:left w:val="none" w:sz="0" w:space="0" w:color="auto"/>
                <w:bottom w:val="none" w:sz="0" w:space="0" w:color="auto"/>
                <w:right w:val="none" w:sz="0" w:space="0" w:color="auto"/>
              </w:divBdr>
            </w:div>
          </w:divsChild>
        </w:div>
        <w:div w:id="1950895436">
          <w:marLeft w:val="0"/>
          <w:marRight w:val="0"/>
          <w:marTop w:val="0"/>
          <w:marBottom w:val="0"/>
          <w:divBdr>
            <w:top w:val="none" w:sz="0" w:space="0" w:color="auto"/>
            <w:left w:val="none" w:sz="0" w:space="0" w:color="auto"/>
            <w:bottom w:val="none" w:sz="0" w:space="0" w:color="auto"/>
            <w:right w:val="none" w:sz="0" w:space="0" w:color="auto"/>
          </w:divBdr>
          <w:divsChild>
            <w:div w:id="529101994">
              <w:marLeft w:val="0"/>
              <w:marRight w:val="0"/>
              <w:marTop w:val="0"/>
              <w:marBottom w:val="0"/>
              <w:divBdr>
                <w:top w:val="none" w:sz="0" w:space="0" w:color="auto"/>
                <w:left w:val="none" w:sz="0" w:space="0" w:color="auto"/>
                <w:bottom w:val="none" w:sz="0" w:space="0" w:color="auto"/>
                <w:right w:val="none" w:sz="0" w:space="0" w:color="auto"/>
              </w:divBdr>
            </w:div>
            <w:div w:id="1433823959">
              <w:marLeft w:val="0"/>
              <w:marRight w:val="0"/>
              <w:marTop w:val="0"/>
              <w:marBottom w:val="0"/>
              <w:divBdr>
                <w:top w:val="none" w:sz="0" w:space="0" w:color="auto"/>
                <w:left w:val="none" w:sz="0" w:space="0" w:color="auto"/>
                <w:bottom w:val="none" w:sz="0" w:space="0" w:color="auto"/>
                <w:right w:val="none" w:sz="0" w:space="0" w:color="auto"/>
              </w:divBdr>
            </w:div>
          </w:divsChild>
        </w:div>
        <w:div w:id="1083187251">
          <w:marLeft w:val="0"/>
          <w:marRight w:val="0"/>
          <w:marTop w:val="0"/>
          <w:marBottom w:val="0"/>
          <w:divBdr>
            <w:top w:val="none" w:sz="0" w:space="0" w:color="auto"/>
            <w:left w:val="none" w:sz="0" w:space="0" w:color="auto"/>
            <w:bottom w:val="none" w:sz="0" w:space="0" w:color="auto"/>
            <w:right w:val="none" w:sz="0" w:space="0" w:color="auto"/>
          </w:divBdr>
          <w:divsChild>
            <w:div w:id="2132169989">
              <w:marLeft w:val="0"/>
              <w:marRight w:val="0"/>
              <w:marTop w:val="0"/>
              <w:marBottom w:val="0"/>
              <w:divBdr>
                <w:top w:val="none" w:sz="0" w:space="0" w:color="auto"/>
                <w:left w:val="none" w:sz="0" w:space="0" w:color="auto"/>
                <w:bottom w:val="none" w:sz="0" w:space="0" w:color="auto"/>
                <w:right w:val="none" w:sz="0" w:space="0" w:color="auto"/>
              </w:divBdr>
            </w:div>
          </w:divsChild>
        </w:div>
        <w:div w:id="894196611">
          <w:marLeft w:val="0"/>
          <w:marRight w:val="0"/>
          <w:marTop w:val="0"/>
          <w:marBottom w:val="0"/>
          <w:divBdr>
            <w:top w:val="none" w:sz="0" w:space="0" w:color="auto"/>
            <w:left w:val="none" w:sz="0" w:space="0" w:color="auto"/>
            <w:bottom w:val="none" w:sz="0" w:space="0" w:color="auto"/>
            <w:right w:val="none" w:sz="0" w:space="0" w:color="auto"/>
          </w:divBdr>
          <w:divsChild>
            <w:div w:id="1133324927">
              <w:marLeft w:val="0"/>
              <w:marRight w:val="0"/>
              <w:marTop w:val="0"/>
              <w:marBottom w:val="0"/>
              <w:divBdr>
                <w:top w:val="none" w:sz="0" w:space="0" w:color="auto"/>
                <w:left w:val="none" w:sz="0" w:space="0" w:color="auto"/>
                <w:bottom w:val="none" w:sz="0" w:space="0" w:color="auto"/>
                <w:right w:val="none" w:sz="0" w:space="0" w:color="auto"/>
              </w:divBdr>
            </w:div>
            <w:div w:id="1591045849">
              <w:marLeft w:val="0"/>
              <w:marRight w:val="0"/>
              <w:marTop w:val="0"/>
              <w:marBottom w:val="0"/>
              <w:divBdr>
                <w:top w:val="none" w:sz="0" w:space="0" w:color="auto"/>
                <w:left w:val="none" w:sz="0" w:space="0" w:color="auto"/>
                <w:bottom w:val="none" w:sz="0" w:space="0" w:color="auto"/>
                <w:right w:val="none" w:sz="0" w:space="0" w:color="auto"/>
              </w:divBdr>
            </w:div>
          </w:divsChild>
        </w:div>
        <w:div w:id="1722170038">
          <w:marLeft w:val="0"/>
          <w:marRight w:val="0"/>
          <w:marTop w:val="0"/>
          <w:marBottom w:val="0"/>
          <w:divBdr>
            <w:top w:val="none" w:sz="0" w:space="0" w:color="auto"/>
            <w:left w:val="none" w:sz="0" w:space="0" w:color="auto"/>
            <w:bottom w:val="none" w:sz="0" w:space="0" w:color="auto"/>
            <w:right w:val="none" w:sz="0" w:space="0" w:color="auto"/>
          </w:divBdr>
          <w:divsChild>
            <w:div w:id="1690986893">
              <w:marLeft w:val="0"/>
              <w:marRight w:val="0"/>
              <w:marTop w:val="0"/>
              <w:marBottom w:val="0"/>
              <w:divBdr>
                <w:top w:val="none" w:sz="0" w:space="0" w:color="auto"/>
                <w:left w:val="none" w:sz="0" w:space="0" w:color="auto"/>
                <w:bottom w:val="none" w:sz="0" w:space="0" w:color="auto"/>
                <w:right w:val="none" w:sz="0" w:space="0" w:color="auto"/>
              </w:divBdr>
            </w:div>
          </w:divsChild>
        </w:div>
        <w:div w:id="1290476583">
          <w:marLeft w:val="0"/>
          <w:marRight w:val="0"/>
          <w:marTop w:val="0"/>
          <w:marBottom w:val="0"/>
          <w:divBdr>
            <w:top w:val="none" w:sz="0" w:space="0" w:color="auto"/>
            <w:left w:val="none" w:sz="0" w:space="0" w:color="auto"/>
            <w:bottom w:val="none" w:sz="0" w:space="0" w:color="auto"/>
            <w:right w:val="none" w:sz="0" w:space="0" w:color="auto"/>
          </w:divBdr>
          <w:divsChild>
            <w:div w:id="1962879154">
              <w:marLeft w:val="0"/>
              <w:marRight w:val="0"/>
              <w:marTop w:val="0"/>
              <w:marBottom w:val="0"/>
              <w:divBdr>
                <w:top w:val="none" w:sz="0" w:space="0" w:color="auto"/>
                <w:left w:val="none" w:sz="0" w:space="0" w:color="auto"/>
                <w:bottom w:val="none" w:sz="0" w:space="0" w:color="auto"/>
                <w:right w:val="none" w:sz="0" w:space="0" w:color="auto"/>
              </w:divBdr>
            </w:div>
          </w:divsChild>
        </w:div>
        <w:div w:id="1896819813">
          <w:marLeft w:val="0"/>
          <w:marRight w:val="0"/>
          <w:marTop w:val="0"/>
          <w:marBottom w:val="0"/>
          <w:divBdr>
            <w:top w:val="none" w:sz="0" w:space="0" w:color="auto"/>
            <w:left w:val="none" w:sz="0" w:space="0" w:color="auto"/>
            <w:bottom w:val="none" w:sz="0" w:space="0" w:color="auto"/>
            <w:right w:val="none" w:sz="0" w:space="0" w:color="auto"/>
          </w:divBdr>
          <w:divsChild>
            <w:div w:id="117139998">
              <w:marLeft w:val="0"/>
              <w:marRight w:val="0"/>
              <w:marTop w:val="0"/>
              <w:marBottom w:val="0"/>
              <w:divBdr>
                <w:top w:val="none" w:sz="0" w:space="0" w:color="auto"/>
                <w:left w:val="none" w:sz="0" w:space="0" w:color="auto"/>
                <w:bottom w:val="none" w:sz="0" w:space="0" w:color="auto"/>
                <w:right w:val="none" w:sz="0" w:space="0" w:color="auto"/>
              </w:divBdr>
            </w:div>
            <w:div w:id="461920652">
              <w:marLeft w:val="0"/>
              <w:marRight w:val="0"/>
              <w:marTop w:val="0"/>
              <w:marBottom w:val="0"/>
              <w:divBdr>
                <w:top w:val="none" w:sz="0" w:space="0" w:color="auto"/>
                <w:left w:val="none" w:sz="0" w:space="0" w:color="auto"/>
                <w:bottom w:val="none" w:sz="0" w:space="0" w:color="auto"/>
                <w:right w:val="none" w:sz="0" w:space="0" w:color="auto"/>
              </w:divBdr>
            </w:div>
          </w:divsChild>
        </w:div>
        <w:div w:id="431322853">
          <w:marLeft w:val="0"/>
          <w:marRight w:val="0"/>
          <w:marTop w:val="0"/>
          <w:marBottom w:val="0"/>
          <w:divBdr>
            <w:top w:val="none" w:sz="0" w:space="0" w:color="auto"/>
            <w:left w:val="none" w:sz="0" w:space="0" w:color="auto"/>
            <w:bottom w:val="none" w:sz="0" w:space="0" w:color="auto"/>
            <w:right w:val="none" w:sz="0" w:space="0" w:color="auto"/>
          </w:divBdr>
          <w:divsChild>
            <w:div w:id="998730888">
              <w:marLeft w:val="0"/>
              <w:marRight w:val="0"/>
              <w:marTop w:val="0"/>
              <w:marBottom w:val="0"/>
              <w:divBdr>
                <w:top w:val="none" w:sz="0" w:space="0" w:color="auto"/>
                <w:left w:val="none" w:sz="0" w:space="0" w:color="auto"/>
                <w:bottom w:val="none" w:sz="0" w:space="0" w:color="auto"/>
                <w:right w:val="none" w:sz="0" w:space="0" w:color="auto"/>
              </w:divBdr>
            </w:div>
            <w:div w:id="984964997">
              <w:marLeft w:val="0"/>
              <w:marRight w:val="0"/>
              <w:marTop w:val="0"/>
              <w:marBottom w:val="0"/>
              <w:divBdr>
                <w:top w:val="none" w:sz="0" w:space="0" w:color="auto"/>
                <w:left w:val="none" w:sz="0" w:space="0" w:color="auto"/>
                <w:bottom w:val="none" w:sz="0" w:space="0" w:color="auto"/>
                <w:right w:val="none" w:sz="0" w:space="0" w:color="auto"/>
              </w:divBdr>
            </w:div>
          </w:divsChild>
        </w:div>
        <w:div w:id="1010647821">
          <w:marLeft w:val="0"/>
          <w:marRight w:val="0"/>
          <w:marTop w:val="0"/>
          <w:marBottom w:val="0"/>
          <w:divBdr>
            <w:top w:val="none" w:sz="0" w:space="0" w:color="auto"/>
            <w:left w:val="none" w:sz="0" w:space="0" w:color="auto"/>
            <w:bottom w:val="none" w:sz="0" w:space="0" w:color="auto"/>
            <w:right w:val="none" w:sz="0" w:space="0" w:color="auto"/>
          </w:divBdr>
          <w:divsChild>
            <w:div w:id="1538464633">
              <w:marLeft w:val="0"/>
              <w:marRight w:val="0"/>
              <w:marTop w:val="0"/>
              <w:marBottom w:val="0"/>
              <w:divBdr>
                <w:top w:val="none" w:sz="0" w:space="0" w:color="auto"/>
                <w:left w:val="none" w:sz="0" w:space="0" w:color="auto"/>
                <w:bottom w:val="none" w:sz="0" w:space="0" w:color="auto"/>
                <w:right w:val="none" w:sz="0" w:space="0" w:color="auto"/>
              </w:divBdr>
            </w:div>
            <w:div w:id="1961449229">
              <w:marLeft w:val="0"/>
              <w:marRight w:val="0"/>
              <w:marTop w:val="0"/>
              <w:marBottom w:val="0"/>
              <w:divBdr>
                <w:top w:val="none" w:sz="0" w:space="0" w:color="auto"/>
                <w:left w:val="none" w:sz="0" w:space="0" w:color="auto"/>
                <w:bottom w:val="none" w:sz="0" w:space="0" w:color="auto"/>
                <w:right w:val="none" w:sz="0" w:space="0" w:color="auto"/>
              </w:divBdr>
            </w:div>
          </w:divsChild>
        </w:div>
        <w:div w:id="225456890">
          <w:marLeft w:val="0"/>
          <w:marRight w:val="0"/>
          <w:marTop w:val="0"/>
          <w:marBottom w:val="0"/>
          <w:divBdr>
            <w:top w:val="none" w:sz="0" w:space="0" w:color="auto"/>
            <w:left w:val="none" w:sz="0" w:space="0" w:color="auto"/>
            <w:bottom w:val="none" w:sz="0" w:space="0" w:color="auto"/>
            <w:right w:val="none" w:sz="0" w:space="0" w:color="auto"/>
          </w:divBdr>
          <w:divsChild>
            <w:div w:id="1829593289">
              <w:marLeft w:val="0"/>
              <w:marRight w:val="0"/>
              <w:marTop w:val="0"/>
              <w:marBottom w:val="0"/>
              <w:divBdr>
                <w:top w:val="none" w:sz="0" w:space="0" w:color="auto"/>
                <w:left w:val="none" w:sz="0" w:space="0" w:color="auto"/>
                <w:bottom w:val="none" w:sz="0" w:space="0" w:color="auto"/>
                <w:right w:val="none" w:sz="0" w:space="0" w:color="auto"/>
              </w:divBdr>
            </w:div>
            <w:div w:id="513808636">
              <w:marLeft w:val="0"/>
              <w:marRight w:val="0"/>
              <w:marTop w:val="0"/>
              <w:marBottom w:val="0"/>
              <w:divBdr>
                <w:top w:val="none" w:sz="0" w:space="0" w:color="auto"/>
                <w:left w:val="none" w:sz="0" w:space="0" w:color="auto"/>
                <w:bottom w:val="none" w:sz="0" w:space="0" w:color="auto"/>
                <w:right w:val="none" w:sz="0" w:space="0" w:color="auto"/>
              </w:divBdr>
            </w:div>
          </w:divsChild>
        </w:div>
        <w:div w:id="288780952">
          <w:marLeft w:val="0"/>
          <w:marRight w:val="0"/>
          <w:marTop w:val="0"/>
          <w:marBottom w:val="0"/>
          <w:divBdr>
            <w:top w:val="none" w:sz="0" w:space="0" w:color="auto"/>
            <w:left w:val="none" w:sz="0" w:space="0" w:color="auto"/>
            <w:bottom w:val="none" w:sz="0" w:space="0" w:color="auto"/>
            <w:right w:val="none" w:sz="0" w:space="0" w:color="auto"/>
          </w:divBdr>
          <w:divsChild>
            <w:div w:id="889463737">
              <w:marLeft w:val="0"/>
              <w:marRight w:val="0"/>
              <w:marTop w:val="0"/>
              <w:marBottom w:val="0"/>
              <w:divBdr>
                <w:top w:val="none" w:sz="0" w:space="0" w:color="auto"/>
                <w:left w:val="none" w:sz="0" w:space="0" w:color="auto"/>
                <w:bottom w:val="none" w:sz="0" w:space="0" w:color="auto"/>
                <w:right w:val="none" w:sz="0" w:space="0" w:color="auto"/>
              </w:divBdr>
            </w:div>
          </w:divsChild>
        </w:div>
        <w:div w:id="101190988">
          <w:marLeft w:val="0"/>
          <w:marRight w:val="0"/>
          <w:marTop w:val="0"/>
          <w:marBottom w:val="0"/>
          <w:divBdr>
            <w:top w:val="none" w:sz="0" w:space="0" w:color="auto"/>
            <w:left w:val="none" w:sz="0" w:space="0" w:color="auto"/>
            <w:bottom w:val="none" w:sz="0" w:space="0" w:color="auto"/>
            <w:right w:val="none" w:sz="0" w:space="0" w:color="auto"/>
          </w:divBdr>
          <w:divsChild>
            <w:div w:id="1662151555">
              <w:marLeft w:val="0"/>
              <w:marRight w:val="0"/>
              <w:marTop w:val="0"/>
              <w:marBottom w:val="0"/>
              <w:divBdr>
                <w:top w:val="none" w:sz="0" w:space="0" w:color="auto"/>
                <w:left w:val="none" w:sz="0" w:space="0" w:color="auto"/>
                <w:bottom w:val="none" w:sz="0" w:space="0" w:color="auto"/>
                <w:right w:val="none" w:sz="0" w:space="0" w:color="auto"/>
              </w:divBdr>
            </w:div>
            <w:div w:id="610016031">
              <w:marLeft w:val="0"/>
              <w:marRight w:val="0"/>
              <w:marTop w:val="0"/>
              <w:marBottom w:val="0"/>
              <w:divBdr>
                <w:top w:val="none" w:sz="0" w:space="0" w:color="auto"/>
                <w:left w:val="none" w:sz="0" w:space="0" w:color="auto"/>
                <w:bottom w:val="none" w:sz="0" w:space="0" w:color="auto"/>
                <w:right w:val="none" w:sz="0" w:space="0" w:color="auto"/>
              </w:divBdr>
            </w:div>
          </w:divsChild>
        </w:div>
        <w:div w:id="582839606">
          <w:marLeft w:val="0"/>
          <w:marRight w:val="0"/>
          <w:marTop w:val="0"/>
          <w:marBottom w:val="0"/>
          <w:divBdr>
            <w:top w:val="none" w:sz="0" w:space="0" w:color="auto"/>
            <w:left w:val="none" w:sz="0" w:space="0" w:color="auto"/>
            <w:bottom w:val="none" w:sz="0" w:space="0" w:color="auto"/>
            <w:right w:val="none" w:sz="0" w:space="0" w:color="auto"/>
          </w:divBdr>
          <w:divsChild>
            <w:div w:id="562254641">
              <w:marLeft w:val="0"/>
              <w:marRight w:val="0"/>
              <w:marTop w:val="0"/>
              <w:marBottom w:val="0"/>
              <w:divBdr>
                <w:top w:val="none" w:sz="0" w:space="0" w:color="auto"/>
                <w:left w:val="none" w:sz="0" w:space="0" w:color="auto"/>
                <w:bottom w:val="none" w:sz="0" w:space="0" w:color="auto"/>
                <w:right w:val="none" w:sz="0" w:space="0" w:color="auto"/>
              </w:divBdr>
            </w:div>
          </w:divsChild>
        </w:div>
        <w:div w:id="1319266668">
          <w:marLeft w:val="0"/>
          <w:marRight w:val="0"/>
          <w:marTop w:val="0"/>
          <w:marBottom w:val="0"/>
          <w:divBdr>
            <w:top w:val="none" w:sz="0" w:space="0" w:color="auto"/>
            <w:left w:val="none" w:sz="0" w:space="0" w:color="auto"/>
            <w:bottom w:val="none" w:sz="0" w:space="0" w:color="auto"/>
            <w:right w:val="none" w:sz="0" w:space="0" w:color="auto"/>
          </w:divBdr>
          <w:divsChild>
            <w:div w:id="1534154343">
              <w:marLeft w:val="0"/>
              <w:marRight w:val="0"/>
              <w:marTop w:val="0"/>
              <w:marBottom w:val="0"/>
              <w:divBdr>
                <w:top w:val="none" w:sz="0" w:space="0" w:color="auto"/>
                <w:left w:val="none" w:sz="0" w:space="0" w:color="auto"/>
                <w:bottom w:val="none" w:sz="0" w:space="0" w:color="auto"/>
                <w:right w:val="none" w:sz="0" w:space="0" w:color="auto"/>
              </w:divBdr>
            </w:div>
          </w:divsChild>
        </w:div>
        <w:div w:id="1775635412">
          <w:marLeft w:val="0"/>
          <w:marRight w:val="0"/>
          <w:marTop w:val="0"/>
          <w:marBottom w:val="0"/>
          <w:divBdr>
            <w:top w:val="none" w:sz="0" w:space="0" w:color="auto"/>
            <w:left w:val="none" w:sz="0" w:space="0" w:color="auto"/>
            <w:bottom w:val="none" w:sz="0" w:space="0" w:color="auto"/>
            <w:right w:val="none" w:sz="0" w:space="0" w:color="auto"/>
          </w:divBdr>
          <w:divsChild>
            <w:div w:id="2117553900">
              <w:marLeft w:val="0"/>
              <w:marRight w:val="0"/>
              <w:marTop w:val="0"/>
              <w:marBottom w:val="0"/>
              <w:divBdr>
                <w:top w:val="none" w:sz="0" w:space="0" w:color="auto"/>
                <w:left w:val="none" w:sz="0" w:space="0" w:color="auto"/>
                <w:bottom w:val="none" w:sz="0" w:space="0" w:color="auto"/>
                <w:right w:val="none" w:sz="0" w:space="0" w:color="auto"/>
              </w:divBdr>
            </w:div>
            <w:div w:id="1372654298">
              <w:marLeft w:val="0"/>
              <w:marRight w:val="0"/>
              <w:marTop w:val="0"/>
              <w:marBottom w:val="0"/>
              <w:divBdr>
                <w:top w:val="none" w:sz="0" w:space="0" w:color="auto"/>
                <w:left w:val="none" w:sz="0" w:space="0" w:color="auto"/>
                <w:bottom w:val="none" w:sz="0" w:space="0" w:color="auto"/>
                <w:right w:val="none" w:sz="0" w:space="0" w:color="auto"/>
              </w:divBdr>
            </w:div>
          </w:divsChild>
        </w:div>
        <w:div w:id="1346440065">
          <w:marLeft w:val="0"/>
          <w:marRight w:val="0"/>
          <w:marTop w:val="0"/>
          <w:marBottom w:val="0"/>
          <w:divBdr>
            <w:top w:val="none" w:sz="0" w:space="0" w:color="auto"/>
            <w:left w:val="none" w:sz="0" w:space="0" w:color="auto"/>
            <w:bottom w:val="none" w:sz="0" w:space="0" w:color="auto"/>
            <w:right w:val="none" w:sz="0" w:space="0" w:color="auto"/>
          </w:divBdr>
          <w:divsChild>
            <w:div w:id="1126240122">
              <w:marLeft w:val="0"/>
              <w:marRight w:val="0"/>
              <w:marTop w:val="0"/>
              <w:marBottom w:val="0"/>
              <w:divBdr>
                <w:top w:val="none" w:sz="0" w:space="0" w:color="auto"/>
                <w:left w:val="none" w:sz="0" w:space="0" w:color="auto"/>
                <w:bottom w:val="none" w:sz="0" w:space="0" w:color="auto"/>
                <w:right w:val="none" w:sz="0" w:space="0" w:color="auto"/>
              </w:divBdr>
            </w:div>
            <w:div w:id="1112549394">
              <w:marLeft w:val="0"/>
              <w:marRight w:val="0"/>
              <w:marTop w:val="0"/>
              <w:marBottom w:val="0"/>
              <w:divBdr>
                <w:top w:val="none" w:sz="0" w:space="0" w:color="auto"/>
                <w:left w:val="none" w:sz="0" w:space="0" w:color="auto"/>
                <w:bottom w:val="none" w:sz="0" w:space="0" w:color="auto"/>
                <w:right w:val="none" w:sz="0" w:space="0" w:color="auto"/>
              </w:divBdr>
            </w:div>
          </w:divsChild>
        </w:div>
        <w:div w:id="1252203569">
          <w:marLeft w:val="0"/>
          <w:marRight w:val="0"/>
          <w:marTop w:val="0"/>
          <w:marBottom w:val="0"/>
          <w:divBdr>
            <w:top w:val="none" w:sz="0" w:space="0" w:color="auto"/>
            <w:left w:val="none" w:sz="0" w:space="0" w:color="auto"/>
            <w:bottom w:val="none" w:sz="0" w:space="0" w:color="auto"/>
            <w:right w:val="none" w:sz="0" w:space="0" w:color="auto"/>
          </w:divBdr>
          <w:divsChild>
            <w:div w:id="1703094146">
              <w:marLeft w:val="0"/>
              <w:marRight w:val="0"/>
              <w:marTop w:val="0"/>
              <w:marBottom w:val="0"/>
              <w:divBdr>
                <w:top w:val="none" w:sz="0" w:space="0" w:color="auto"/>
                <w:left w:val="none" w:sz="0" w:space="0" w:color="auto"/>
                <w:bottom w:val="none" w:sz="0" w:space="0" w:color="auto"/>
                <w:right w:val="none" w:sz="0" w:space="0" w:color="auto"/>
              </w:divBdr>
            </w:div>
            <w:div w:id="1243249971">
              <w:marLeft w:val="0"/>
              <w:marRight w:val="0"/>
              <w:marTop w:val="0"/>
              <w:marBottom w:val="0"/>
              <w:divBdr>
                <w:top w:val="none" w:sz="0" w:space="0" w:color="auto"/>
                <w:left w:val="none" w:sz="0" w:space="0" w:color="auto"/>
                <w:bottom w:val="none" w:sz="0" w:space="0" w:color="auto"/>
                <w:right w:val="none" w:sz="0" w:space="0" w:color="auto"/>
              </w:divBdr>
            </w:div>
          </w:divsChild>
        </w:div>
        <w:div w:id="2076707066">
          <w:marLeft w:val="0"/>
          <w:marRight w:val="0"/>
          <w:marTop w:val="0"/>
          <w:marBottom w:val="0"/>
          <w:divBdr>
            <w:top w:val="none" w:sz="0" w:space="0" w:color="auto"/>
            <w:left w:val="none" w:sz="0" w:space="0" w:color="auto"/>
            <w:bottom w:val="none" w:sz="0" w:space="0" w:color="auto"/>
            <w:right w:val="none" w:sz="0" w:space="0" w:color="auto"/>
          </w:divBdr>
          <w:divsChild>
            <w:div w:id="301235951">
              <w:marLeft w:val="0"/>
              <w:marRight w:val="0"/>
              <w:marTop w:val="0"/>
              <w:marBottom w:val="0"/>
              <w:divBdr>
                <w:top w:val="none" w:sz="0" w:space="0" w:color="auto"/>
                <w:left w:val="none" w:sz="0" w:space="0" w:color="auto"/>
                <w:bottom w:val="none" w:sz="0" w:space="0" w:color="auto"/>
                <w:right w:val="none" w:sz="0" w:space="0" w:color="auto"/>
              </w:divBdr>
            </w:div>
            <w:div w:id="1160998226">
              <w:marLeft w:val="0"/>
              <w:marRight w:val="0"/>
              <w:marTop w:val="0"/>
              <w:marBottom w:val="0"/>
              <w:divBdr>
                <w:top w:val="none" w:sz="0" w:space="0" w:color="auto"/>
                <w:left w:val="none" w:sz="0" w:space="0" w:color="auto"/>
                <w:bottom w:val="none" w:sz="0" w:space="0" w:color="auto"/>
                <w:right w:val="none" w:sz="0" w:space="0" w:color="auto"/>
              </w:divBdr>
            </w:div>
          </w:divsChild>
        </w:div>
        <w:div w:id="1940289546">
          <w:marLeft w:val="0"/>
          <w:marRight w:val="0"/>
          <w:marTop w:val="0"/>
          <w:marBottom w:val="0"/>
          <w:divBdr>
            <w:top w:val="none" w:sz="0" w:space="0" w:color="auto"/>
            <w:left w:val="none" w:sz="0" w:space="0" w:color="auto"/>
            <w:bottom w:val="none" w:sz="0" w:space="0" w:color="auto"/>
            <w:right w:val="none" w:sz="0" w:space="0" w:color="auto"/>
          </w:divBdr>
          <w:divsChild>
            <w:div w:id="1836416862">
              <w:marLeft w:val="0"/>
              <w:marRight w:val="0"/>
              <w:marTop w:val="0"/>
              <w:marBottom w:val="0"/>
              <w:divBdr>
                <w:top w:val="none" w:sz="0" w:space="0" w:color="auto"/>
                <w:left w:val="none" w:sz="0" w:space="0" w:color="auto"/>
                <w:bottom w:val="none" w:sz="0" w:space="0" w:color="auto"/>
                <w:right w:val="none" w:sz="0" w:space="0" w:color="auto"/>
              </w:divBdr>
            </w:div>
          </w:divsChild>
        </w:div>
        <w:div w:id="1506089241">
          <w:marLeft w:val="0"/>
          <w:marRight w:val="0"/>
          <w:marTop w:val="0"/>
          <w:marBottom w:val="0"/>
          <w:divBdr>
            <w:top w:val="none" w:sz="0" w:space="0" w:color="auto"/>
            <w:left w:val="none" w:sz="0" w:space="0" w:color="auto"/>
            <w:bottom w:val="none" w:sz="0" w:space="0" w:color="auto"/>
            <w:right w:val="none" w:sz="0" w:space="0" w:color="auto"/>
          </w:divBdr>
          <w:divsChild>
            <w:div w:id="1306932047">
              <w:marLeft w:val="0"/>
              <w:marRight w:val="0"/>
              <w:marTop w:val="0"/>
              <w:marBottom w:val="0"/>
              <w:divBdr>
                <w:top w:val="none" w:sz="0" w:space="0" w:color="auto"/>
                <w:left w:val="none" w:sz="0" w:space="0" w:color="auto"/>
                <w:bottom w:val="none" w:sz="0" w:space="0" w:color="auto"/>
                <w:right w:val="none" w:sz="0" w:space="0" w:color="auto"/>
              </w:divBdr>
            </w:div>
            <w:div w:id="82721632">
              <w:marLeft w:val="0"/>
              <w:marRight w:val="0"/>
              <w:marTop w:val="0"/>
              <w:marBottom w:val="0"/>
              <w:divBdr>
                <w:top w:val="none" w:sz="0" w:space="0" w:color="auto"/>
                <w:left w:val="none" w:sz="0" w:space="0" w:color="auto"/>
                <w:bottom w:val="none" w:sz="0" w:space="0" w:color="auto"/>
                <w:right w:val="none" w:sz="0" w:space="0" w:color="auto"/>
              </w:divBdr>
            </w:div>
          </w:divsChild>
        </w:div>
        <w:div w:id="1231694970">
          <w:marLeft w:val="0"/>
          <w:marRight w:val="0"/>
          <w:marTop w:val="0"/>
          <w:marBottom w:val="0"/>
          <w:divBdr>
            <w:top w:val="none" w:sz="0" w:space="0" w:color="auto"/>
            <w:left w:val="none" w:sz="0" w:space="0" w:color="auto"/>
            <w:bottom w:val="none" w:sz="0" w:space="0" w:color="auto"/>
            <w:right w:val="none" w:sz="0" w:space="0" w:color="auto"/>
          </w:divBdr>
          <w:divsChild>
            <w:div w:id="1653755441">
              <w:marLeft w:val="0"/>
              <w:marRight w:val="0"/>
              <w:marTop w:val="0"/>
              <w:marBottom w:val="0"/>
              <w:divBdr>
                <w:top w:val="none" w:sz="0" w:space="0" w:color="auto"/>
                <w:left w:val="none" w:sz="0" w:space="0" w:color="auto"/>
                <w:bottom w:val="none" w:sz="0" w:space="0" w:color="auto"/>
                <w:right w:val="none" w:sz="0" w:space="0" w:color="auto"/>
              </w:divBdr>
            </w:div>
          </w:divsChild>
        </w:div>
        <w:div w:id="1704282777">
          <w:marLeft w:val="0"/>
          <w:marRight w:val="0"/>
          <w:marTop w:val="0"/>
          <w:marBottom w:val="0"/>
          <w:divBdr>
            <w:top w:val="none" w:sz="0" w:space="0" w:color="auto"/>
            <w:left w:val="none" w:sz="0" w:space="0" w:color="auto"/>
            <w:bottom w:val="none" w:sz="0" w:space="0" w:color="auto"/>
            <w:right w:val="none" w:sz="0" w:space="0" w:color="auto"/>
          </w:divBdr>
          <w:divsChild>
            <w:div w:id="1637754442">
              <w:marLeft w:val="0"/>
              <w:marRight w:val="0"/>
              <w:marTop w:val="0"/>
              <w:marBottom w:val="0"/>
              <w:divBdr>
                <w:top w:val="none" w:sz="0" w:space="0" w:color="auto"/>
                <w:left w:val="none" w:sz="0" w:space="0" w:color="auto"/>
                <w:bottom w:val="none" w:sz="0" w:space="0" w:color="auto"/>
                <w:right w:val="none" w:sz="0" w:space="0" w:color="auto"/>
              </w:divBdr>
            </w:div>
          </w:divsChild>
        </w:div>
        <w:div w:id="1548296957">
          <w:marLeft w:val="0"/>
          <w:marRight w:val="0"/>
          <w:marTop w:val="0"/>
          <w:marBottom w:val="0"/>
          <w:divBdr>
            <w:top w:val="none" w:sz="0" w:space="0" w:color="auto"/>
            <w:left w:val="none" w:sz="0" w:space="0" w:color="auto"/>
            <w:bottom w:val="none" w:sz="0" w:space="0" w:color="auto"/>
            <w:right w:val="none" w:sz="0" w:space="0" w:color="auto"/>
          </w:divBdr>
          <w:divsChild>
            <w:div w:id="1559780619">
              <w:marLeft w:val="0"/>
              <w:marRight w:val="0"/>
              <w:marTop w:val="0"/>
              <w:marBottom w:val="0"/>
              <w:divBdr>
                <w:top w:val="none" w:sz="0" w:space="0" w:color="auto"/>
                <w:left w:val="none" w:sz="0" w:space="0" w:color="auto"/>
                <w:bottom w:val="none" w:sz="0" w:space="0" w:color="auto"/>
                <w:right w:val="none" w:sz="0" w:space="0" w:color="auto"/>
              </w:divBdr>
            </w:div>
            <w:div w:id="358047082">
              <w:marLeft w:val="0"/>
              <w:marRight w:val="0"/>
              <w:marTop w:val="0"/>
              <w:marBottom w:val="0"/>
              <w:divBdr>
                <w:top w:val="none" w:sz="0" w:space="0" w:color="auto"/>
                <w:left w:val="none" w:sz="0" w:space="0" w:color="auto"/>
                <w:bottom w:val="none" w:sz="0" w:space="0" w:color="auto"/>
                <w:right w:val="none" w:sz="0" w:space="0" w:color="auto"/>
              </w:divBdr>
            </w:div>
          </w:divsChild>
        </w:div>
        <w:div w:id="382952242">
          <w:marLeft w:val="0"/>
          <w:marRight w:val="0"/>
          <w:marTop w:val="0"/>
          <w:marBottom w:val="0"/>
          <w:divBdr>
            <w:top w:val="none" w:sz="0" w:space="0" w:color="auto"/>
            <w:left w:val="none" w:sz="0" w:space="0" w:color="auto"/>
            <w:bottom w:val="none" w:sz="0" w:space="0" w:color="auto"/>
            <w:right w:val="none" w:sz="0" w:space="0" w:color="auto"/>
          </w:divBdr>
          <w:divsChild>
            <w:div w:id="1141730645">
              <w:marLeft w:val="0"/>
              <w:marRight w:val="0"/>
              <w:marTop w:val="0"/>
              <w:marBottom w:val="0"/>
              <w:divBdr>
                <w:top w:val="none" w:sz="0" w:space="0" w:color="auto"/>
                <w:left w:val="none" w:sz="0" w:space="0" w:color="auto"/>
                <w:bottom w:val="none" w:sz="0" w:space="0" w:color="auto"/>
                <w:right w:val="none" w:sz="0" w:space="0" w:color="auto"/>
              </w:divBdr>
            </w:div>
            <w:div w:id="10885956">
              <w:marLeft w:val="0"/>
              <w:marRight w:val="0"/>
              <w:marTop w:val="0"/>
              <w:marBottom w:val="0"/>
              <w:divBdr>
                <w:top w:val="none" w:sz="0" w:space="0" w:color="auto"/>
                <w:left w:val="none" w:sz="0" w:space="0" w:color="auto"/>
                <w:bottom w:val="none" w:sz="0" w:space="0" w:color="auto"/>
                <w:right w:val="none" w:sz="0" w:space="0" w:color="auto"/>
              </w:divBdr>
            </w:div>
          </w:divsChild>
        </w:div>
        <w:div w:id="2099204810">
          <w:marLeft w:val="0"/>
          <w:marRight w:val="0"/>
          <w:marTop w:val="0"/>
          <w:marBottom w:val="0"/>
          <w:divBdr>
            <w:top w:val="none" w:sz="0" w:space="0" w:color="auto"/>
            <w:left w:val="none" w:sz="0" w:space="0" w:color="auto"/>
            <w:bottom w:val="none" w:sz="0" w:space="0" w:color="auto"/>
            <w:right w:val="none" w:sz="0" w:space="0" w:color="auto"/>
          </w:divBdr>
          <w:divsChild>
            <w:div w:id="707880384">
              <w:marLeft w:val="0"/>
              <w:marRight w:val="0"/>
              <w:marTop w:val="0"/>
              <w:marBottom w:val="0"/>
              <w:divBdr>
                <w:top w:val="none" w:sz="0" w:space="0" w:color="auto"/>
                <w:left w:val="none" w:sz="0" w:space="0" w:color="auto"/>
                <w:bottom w:val="none" w:sz="0" w:space="0" w:color="auto"/>
                <w:right w:val="none" w:sz="0" w:space="0" w:color="auto"/>
              </w:divBdr>
            </w:div>
            <w:div w:id="286664610">
              <w:marLeft w:val="0"/>
              <w:marRight w:val="0"/>
              <w:marTop w:val="0"/>
              <w:marBottom w:val="0"/>
              <w:divBdr>
                <w:top w:val="none" w:sz="0" w:space="0" w:color="auto"/>
                <w:left w:val="none" w:sz="0" w:space="0" w:color="auto"/>
                <w:bottom w:val="none" w:sz="0" w:space="0" w:color="auto"/>
                <w:right w:val="none" w:sz="0" w:space="0" w:color="auto"/>
              </w:divBdr>
            </w:div>
          </w:divsChild>
        </w:div>
        <w:div w:id="1729568228">
          <w:marLeft w:val="0"/>
          <w:marRight w:val="0"/>
          <w:marTop w:val="0"/>
          <w:marBottom w:val="0"/>
          <w:divBdr>
            <w:top w:val="none" w:sz="0" w:space="0" w:color="auto"/>
            <w:left w:val="none" w:sz="0" w:space="0" w:color="auto"/>
            <w:bottom w:val="none" w:sz="0" w:space="0" w:color="auto"/>
            <w:right w:val="none" w:sz="0" w:space="0" w:color="auto"/>
          </w:divBdr>
          <w:divsChild>
            <w:div w:id="1045108459">
              <w:marLeft w:val="0"/>
              <w:marRight w:val="0"/>
              <w:marTop w:val="0"/>
              <w:marBottom w:val="0"/>
              <w:divBdr>
                <w:top w:val="none" w:sz="0" w:space="0" w:color="auto"/>
                <w:left w:val="none" w:sz="0" w:space="0" w:color="auto"/>
                <w:bottom w:val="none" w:sz="0" w:space="0" w:color="auto"/>
                <w:right w:val="none" w:sz="0" w:space="0" w:color="auto"/>
              </w:divBdr>
            </w:div>
            <w:div w:id="1095173810">
              <w:marLeft w:val="0"/>
              <w:marRight w:val="0"/>
              <w:marTop w:val="0"/>
              <w:marBottom w:val="0"/>
              <w:divBdr>
                <w:top w:val="none" w:sz="0" w:space="0" w:color="auto"/>
                <w:left w:val="none" w:sz="0" w:space="0" w:color="auto"/>
                <w:bottom w:val="none" w:sz="0" w:space="0" w:color="auto"/>
                <w:right w:val="none" w:sz="0" w:space="0" w:color="auto"/>
              </w:divBdr>
            </w:div>
          </w:divsChild>
        </w:div>
        <w:div w:id="2048867055">
          <w:marLeft w:val="0"/>
          <w:marRight w:val="0"/>
          <w:marTop w:val="0"/>
          <w:marBottom w:val="0"/>
          <w:divBdr>
            <w:top w:val="none" w:sz="0" w:space="0" w:color="auto"/>
            <w:left w:val="none" w:sz="0" w:space="0" w:color="auto"/>
            <w:bottom w:val="none" w:sz="0" w:space="0" w:color="auto"/>
            <w:right w:val="none" w:sz="0" w:space="0" w:color="auto"/>
          </w:divBdr>
          <w:divsChild>
            <w:div w:id="1357316696">
              <w:marLeft w:val="0"/>
              <w:marRight w:val="0"/>
              <w:marTop w:val="0"/>
              <w:marBottom w:val="0"/>
              <w:divBdr>
                <w:top w:val="none" w:sz="0" w:space="0" w:color="auto"/>
                <w:left w:val="none" w:sz="0" w:space="0" w:color="auto"/>
                <w:bottom w:val="none" w:sz="0" w:space="0" w:color="auto"/>
                <w:right w:val="none" w:sz="0" w:space="0" w:color="auto"/>
              </w:divBdr>
            </w:div>
          </w:divsChild>
        </w:div>
        <w:div w:id="431971015">
          <w:marLeft w:val="0"/>
          <w:marRight w:val="0"/>
          <w:marTop w:val="0"/>
          <w:marBottom w:val="0"/>
          <w:divBdr>
            <w:top w:val="none" w:sz="0" w:space="0" w:color="auto"/>
            <w:left w:val="none" w:sz="0" w:space="0" w:color="auto"/>
            <w:bottom w:val="none" w:sz="0" w:space="0" w:color="auto"/>
            <w:right w:val="none" w:sz="0" w:space="0" w:color="auto"/>
          </w:divBdr>
          <w:divsChild>
            <w:div w:id="1990939582">
              <w:marLeft w:val="0"/>
              <w:marRight w:val="0"/>
              <w:marTop w:val="0"/>
              <w:marBottom w:val="0"/>
              <w:divBdr>
                <w:top w:val="none" w:sz="0" w:space="0" w:color="auto"/>
                <w:left w:val="none" w:sz="0" w:space="0" w:color="auto"/>
                <w:bottom w:val="none" w:sz="0" w:space="0" w:color="auto"/>
                <w:right w:val="none" w:sz="0" w:space="0" w:color="auto"/>
              </w:divBdr>
            </w:div>
            <w:div w:id="1112747759">
              <w:marLeft w:val="0"/>
              <w:marRight w:val="0"/>
              <w:marTop w:val="0"/>
              <w:marBottom w:val="0"/>
              <w:divBdr>
                <w:top w:val="none" w:sz="0" w:space="0" w:color="auto"/>
                <w:left w:val="none" w:sz="0" w:space="0" w:color="auto"/>
                <w:bottom w:val="none" w:sz="0" w:space="0" w:color="auto"/>
                <w:right w:val="none" w:sz="0" w:space="0" w:color="auto"/>
              </w:divBdr>
            </w:div>
          </w:divsChild>
        </w:div>
        <w:div w:id="480580646">
          <w:marLeft w:val="0"/>
          <w:marRight w:val="0"/>
          <w:marTop w:val="0"/>
          <w:marBottom w:val="0"/>
          <w:divBdr>
            <w:top w:val="none" w:sz="0" w:space="0" w:color="auto"/>
            <w:left w:val="none" w:sz="0" w:space="0" w:color="auto"/>
            <w:bottom w:val="none" w:sz="0" w:space="0" w:color="auto"/>
            <w:right w:val="none" w:sz="0" w:space="0" w:color="auto"/>
          </w:divBdr>
          <w:divsChild>
            <w:div w:id="621690548">
              <w:marLeft w:val="0"/>
              <w:marRight w:val="0"/>
              <w:marTop w:val="0"/>
              <w:marBottom w:val="0"/>
              <w:divBdr>
                <w:top w:val="none" w:sz="0" w:space="0" w:color="auto"/>
                <w:left w:val="none" w:sz="0" w:space="0" w:color="auto"/>
                <w:bottom w:val="none" w:sz="0" w:space="0" w:color="auto"/>
                <w:right w:val="none" w:sz="0" w:space="0" w:color="auto"/>
              </w:divBdr>
            </w:div>
          </w:divsChild>
        </w:div>
        <w:div w:id="881357138">
          <w:marLeft w:val="0"/>
          <w:marRight w:val="0"/>
          <w:marTop w:val="0"/>
          <w:marBottom w:val="0"/>
          <w:divBdr>
            <w:top w:val="none" w:sz="0" w:space="0" w:color="auto"/>
            <w:left w:val="none" w:sz="0" w:space="0" w:color="auto"/>
            <w:bottom w:val="none" w:sz="0" w:space="0" w:color="auto"/>
            <w:right w:val="none" w:sz="0" w:space="0" w:color="auto"/>
          </w:divBdr>
          <w:divsChild>
            <w:div w:id="308289643">
              <w:marLeft w:val="0"/>
              <w:marRight w:val="0"/>
              <w:marTop w:val="0"/>
              <w:marBottom w:val="0"/>
              <w:divBdr>
                <w:top w:val="none" w:sz="0" w:space="0" w:color="auto"/>
                <w:left w:val="none" w:sz="0" w:space="0" w:color="auto"/>
                <w:bottom w:val="none" w:sz="0" w:space="0" w:color="auto"/>
                <w:right w:val="none" w:sz="0" w:space="0" w:color="auto"/>
              </w:divBdr>
            </w:div>
          </w:divsChild>
        </w:div>
        <w:div w:id="443884530">
          <w:marLeft w:val="0"/>
          <w:marRight w:val="0"/>
          <w:marTop w:val="0"/>
          <w:marBottom w:val="0"/>
          <w:divBdr>
            <w:top w:val="none" w:sz="0" w:space="0" w:color="auto"/>
            <w:left w:val="none" w:sz="0" w:space="0" w:color="auto"/>
            <w:bottom w:val="none" w:sz="0" w:space="0" w:color="auto"/>
            <w:right w:val="none" w:sz="0" w:space="0" w:color="auto"/>
          </w:divBdr>
          <w:divsChild>
            <w:div w:id="100729093">
              <w:marLeft w:val="0"/>
              <w:marRight w:val="0"/>
              <w:marTop w:val="0"/>
              <w:marBottom w:val="0"/>
              <w:divBdr>
                <w:top w:val="none" w:sz="0" w:space="0" w:color="auto"/>
                <w:left w:val="none" w:sz="0" w:space="0" w:color="auto"/>
                <w:bottom w:val="none" w:sz="0" w:space="0" w:color="auto"/>
                <w:right w:val="none" w:sz="0" w:space="0" w:color="auto"/>
              </w:divBdr>
            </w:div>
          </w:divsChild>
        </w:div>
        <w:div w:id="1565407372">
          <w:marLeft w:val="0"/>
          <w:marRight w:val="0"/>
          <w:marTop w:val="0"/>
          <w:marBottom w:val="0"/>
          <w:divBdr>
            <w:top w:val="none" w:sz="0" w:space="0" w:color="auto"/>
            <w:left w:val="none" w:sz="0" w:space="0" w:color="auto"/>
            <w:bottom w:val="none" w:sz="0" w:space="0" w:color="auto"/>
            <w:right w:val="none" w:sz="0" w:space="0" w:color="auto"/>
          </w:divBdr>
          <w:divsChild>
            <w:div w:id="438725395">
              <w:marLeft w:val="0"/>
              <w:marRight w:val="0"/>
              <w:marTop w:val="0"/>
              <w:marBottom w:val="0"/>
              <w:divBdr>
                <w:top w:val="none" w:sz="0" w:space="0" w:color="auto"/>
                <w:left w:val="none" w:sz="0" w:space="0" w:color="auto"/>
                <w:bottom w:val="none" w:sz="0" w:space="0" w:color="auto"/>
                <w:right w:val="none" w:sz="0" w:space="0" w:color="auto"/>
              </w:divBdr>
            </w:div>
          </w:divsChild>
        </w:div>
        <w:div w:id="847401517">
          <w:marLeft w:val="0"/>
          <w:marRight w:val="0"/>
          <w:marTop w:val="0"/>
          <w:marBottom w:val="0"/>
          <w:divBdr>
            <w:top w:val="none" w:sz="0" w:space="0" w:color="auto"/>
            <w:left w:val="none" w:sz="0" w:space="0" w:color="auto"/>
            <w:bottom w:val="none" w:sz="0" w:space="0" w:color="auto"/>
            <w:right w:val="none" w:sz="0" w:space="0" w:color="auto"/>
          </w:divBdr>
          <w:divsChild>
            <w:div w:id="1545369486">
              <w:marLeft w:val="0"/>
              <w:marRight w:val="0"/>
              <w:marTop w:val="0"/>
              <w:marBottom w:val="0"/>
              <w:divBdr>
                <w:top w:val="none" w:sz="0" w:space="0" w:color="auto"/>
                <w:left w:val="none" w:sz="0" w:space="0" w:color="auto"/>
                <w:bottom w:val="none" w:sz="0" w:space="0" w:color="auto"/>
                <w:right w:val="none" w:sz="0" w:space="0" w:color="auto"/>
              </w:divBdr>
            </w:div>
          </w:divsChild>
        </w:div>
        <w:div w:id="580412949">
          <w:marLeft w:val="0"/>
          <w:marRight w:val="0"/>
          <w:marTop w:val="0"/>
          <w:marBottom w:val="0"/>
          <w:divBdr>
            <w:top w:val="none" w:sz="0" w:space="0" w:color="auto"/>
            <w:left w:val="none" w:sz="0" w:space="0" w:color="auto"/>
            <w:bottom w:val="none" w:sz="0" w:space="0" w:color="auto"/>
            <w:right w:val="none" w:sz="0" w:space="0" w:color="auto"/>
          </w:divBdr>
          <w:divsChild>
            <w:div w:id="555363262">
              <w:marLeft w:val="0"/>
              <w:marRight w:val="0"/>
              <w:marTop w:val="0"/>
              <w:marBottom w:val="0"/>
              <w:divBdr>
                <w:top w:val="none" w:sz="0" w:space="0" w:color="auto"/>
                <w:left w:val="none" w:sz="0" w:space="0" w:color="auto"/>
                <w:bottom w:val="none" w:sz="0" w:space="0" w:color="auto"/>
                <w:right w:val="none" w:sz="0" w:space="0" w:color="auto"/>
              </w:divBdr>
            </w:div>
            <w:div w:id="884146510">
              <w:marLeft w:val="0"/>
              <w:marRight w:val="0"/>
              <w:marTop w:val="0"/>
              <w:marBottom w:val="0"/>
              <w:divBdr>
                <w:top w:val="none" w:sz="0" w:space="0" w:color="auto"/>
                <w:left w:val="none" w:sz="0" w:space="0" w:color="auto"/>
                <w:bottom w:val="none" w:sz="0" w:space="0" w:color="auto"/>
                <w:right w:val="none" w:sz="0" w:space="0" w:color="auto"/>
              </w:divBdr>
            </w:div>
          </w:divsChild>
        </w:div>
        <w:div w:id="1305038544">
          <w:marLeft w:val="0"/>
          <w:marRight w:val="0"/>
          <w:marTop w:val="0"/>
          <w:marBottom w:val="0"/>
          <w:divBdr>
            <w:top w:val="none" w:sz="0" w:space="0" w:color="auto"/>
            <w:left w:val="none" w:sz="0" w:space="0" w:color="auto"/>
            <w:bottom w:val="none" w:sz="0" w:space="0" w:color="auto"/>
            <w:right w:val="none" w:sz="0" w:space="0" w:color="auto"/>
          </w:divBdr>
          <w:divsChild>
            <w:div w:id="1646736058">
              <w:marLeft w:val="0"/>
              <w:marRight w:val="0"/>
              <w:marTop w:val="0"/>
              <w:marBottom w:val="0"/>
              <w:divBdr>
                <w:top w:val="none" w:sz="0" w:space="0" w:color="auto"/>
                <w:left w:val="none" w:sz="0" w:space="0" w:color="auto"/>
                <w:bottom w:val="none" w:sz="0" w:space="0" w:color="auto"/>
                <w:right w:val="none" w:sz="0" w:space="0" w:color="auto"/>
              </w:divBdr>
            </w:div>
            <w:div w:id="631138033">
              <w:marLeft w:val="0"/>
              <w:marRight w:val="0"/>
              <w:marTop w:val="0"/>
              <w:marBottom w:val="0"/>
              <w:divBdr>
                <w:top w:val="none" w:sz="0" w:space="0" w:color="auto"/>
                <w:left w:val="none" w:sz="0" w:space="0" w:color="auto"/>
                <w:bottom w:val="none" w:sz="0" w:space="0" w:color="auto"/>
                <w:right w:val="none" w:sz="0" w:space="0" w:color="auto"/>
              </w:divBdr>
            </w:div>
          </w:divsChild>
        </w:div>
        <w:div w:id="1145928605">
          <w:marLeft w:val="0"/>
          <w:marRight w:val="0"/>
          <w:marTop w:val="0"/>
          <w:marBottom w:val="0"/>
          <w:divBdr>
            <w:top w:val="none" w:sz="0" w:space="0" w:color="auto"/>
            <w:left w:val="none" w:sz="0" w:space="0" w:color="auto"/>
            <w:bottom w:val="none" w:sz="0" w:space="0" w:color="auto"/>
            <w:right w:val="none" w:sz="0" w:space="0" w:color="auto"/>
          </w:divBdr>
          <w:divsChild>
            <w:div w:id="325138127">
              <w:marLeft w:val="0"/>
              <w:marRight w:val="0"/>
              <w:marTop w:val="0"/>
              <w:marBottom w:val="0"/>
              <w:divBdr>
                <w:top w:val="none" w:sz="0" w:space="0" w:color="auto"/>
                <w:left w:val="none" w:sz="0" w:space="0" w:color="auto"/>
                <w:bottom w:val="none" w:sz="0" w:space="0" w:color="auto"/>
                <w:right w:val="none" w:sz="0" w:space="0" w:color="auto"/>
              </w:divBdr>
            </w:div>
          </w:divsChild>
        </w:div>
        <w:div w:id="1532961577">
          <w:marLeft w:val="0"/>
          <w:marRight w:val="0"/>
          <w:marTop w:val="0"/>
          <w:marBottom w:val="0"/>
          <w:divBdr>
            <w:top w:val="none" w:sz="0" w:space="0" w:color="auto"/>
            <w:left w:val="none" w:sz="0" w:space="0" w:color="auto"/>
            <w:bottom w:val="none" w:sz="0" w:space="0" w:color="auto"/>
            <w:right w:val="none" w:sz="0" w:space="0" w:color="auto"/>
          </w:divBdr>
          <w:divsChild>
            <w:div w:id="1675574894">
              <w:marLeft w:val="0"/>
              <w:marRight w:val="0"/>
              <w:marTop w:val="0"/>
              <w:marBottom w:val="0"/>
              <w:divBdr>
                <w:top w:val="none" w:sz="0" w:space="0" w:color="auto"/>
                <w:left w:val="none" w:sz="0" w:space="0" w:color="auto"/>
                <w:bottom w:val="none" w:sz="0" w:space="0" w:color="auto"/>
                <w:right w:val="none" w:sz="0" w:space="0" w:color="auto"/>
              </w:divBdr>
            </w:div>
            <w:div w:id="557980993">
              <w:marLeft w:val="0"/>
              <w:marRight w:val="0"/>
              <w:marTop w:val="0"/>
              <w:marBottom w:val="0"/>
              <w:divBdr>
                <w:top w:val="none" w:sz="0" w:space="0" w:color="auto"/>
                <w:left w:val="none" w:sz="0" w:space="0" w:color="auto"/>
                <w:bottom w:val="none" w:sz="0" w:space="0" w:color="auto"/>
                <w:right w:val="none" w:sz="0" w:space="0" w:color="auto"/>
              </w:divBdr>
            </w:div>
          </w:divsChild>
        </w:div>
        <w:div w:id="271787445">
          <w:marLeft w:val="0"/>
          <w:marRight w:val="0"/>
          <w:marTop w:val="0"/>
          <w:marBottom w:val="0"/>
          <w:divBdr>
            <w:top w:val="none" w:sz="0" w:space="0" w:color="auto"/>
            <w:left w:val="none" w:sz="0" w:space="0" w:color="auto"/>
            <w:bottom w:val="none" w:sz="0" w:space="0" w:color="auto"/>
            <w:right w:val="none" w:sz="0" w:space="0" w:color="auto"/>
          </w:divBdr>
          <w:divsChild>
            <w:div w:id="2053386254">
              <w:marLeft w:val="0"/>
              <w:marRight w:val="0"/>
              <w:marTop w:val="0"/>
              <w:marBottom w:val="0"/>
              <w:divBdr>
                <w:top w:val="none" w:sz="0" w:space="0" w:color="auto"/>
                <w:left w:val="none" w:sz="0" w:space="0" w:color="auto"/>
                <w:bottom w:val="none" w:sz="0" w:space="0" w:color="auto"/>
                <w:right w:val="none" w:sz="0" w:space="0" w:color="auto"/>
              </w:divBdr>
            </w:div>
          </w:divsChild>
        </w:div>
        <w:div w:id="1961111704">
          <w:marLeft w:val="0"/>
          <w:marRight w:val="0"/>
          <w:marTop w:val="0"/>
          <w:marBottom w:val="0"/>
          <w:divBdr>
            <w:top w:val="none" w:sz="0" w:space="0" w:color="auto"/>
            <w:left w:val="none" w:sz="0" w:space="0" w:color="auto"/>
            <w:bottom w:val="none" w:sz="0" w:space="0" w:color="auto"/>
            <w:right w:val="none" w:sz="0" w:space="0" w:color="auto"/>
          </w:divBdr>
          <w:divsChild>
            <w:div w:id="797534191">
              <w:marLeft w:val="0"/>
              <w:marRight w:val="0"/>
              <w:marTop w:val="0"/>
              <w:marBottom w:val="0"/>
              <w:divBdr>
                <w:top w:val="none" w:sz="0" w:space="0" w:color="auto"/>
                <w:left w:val="none" w:sz="0" w:space="0" w:color="auto"/>
                <w:bottom w:val="none" w:sz="0" w:space="0" w:color="auto"/>
                <w:right w:val="none" w:sz="0" w:space="0" w:color="auto"/>
              </w:divBdr>
            </w:div>
          </w:divsChild>
        </w:div>
        <w:div w:id="125591501">
          <w:marLeft w:val="0"/>
          <w:marRight w:val="0"/>
          <w:marTop w:val="0"/>
          <w:marBottom w:val="0"/>
          <w:divBdr>
            <w:top w:val="none" w:sz="0" w:space="0" w:color="auto"/>
            <w:left w:val="none" w:sz="0" w:space="0" w:color="auto"/>
            <w:bottom w:val="none" w:sz="0" w:space="0" w:color="auto"/>
            <w:right w:val="none" w:sz="0" w:space="0" w:color="auto"/>
          </w:divBdr>
          <w:divsChild>
            <w:div w:id="983391909">
              <w:marLeft w:val="0"/>
              <w:marRight w:val="0"/>
              <w:marTop w:val="0"/>
              <w:marBottom w:val="0"/>
              <w:divBdr>
                <w:top w:val="none" w:sz="0" w:space="0" w:color="auto"/>
                <w:left w:val="none" w:sz="0" w:space="0" w:color="auto"/>
                <w:bottom w:val="none" w:sz="0" w:space="0" w:color="auto"/>
                <w:right w:val="none" w:sz="0" w:space="0" w:color="auto"/>
              </w:divBdr>
            </w:div>
          </w:divsChild>
        </w:div>
        <w:div w:id="1895659591">
          <w:marLeft w:val="0"/>
          <w:marRight w:val="0"/>
          <w:marTop w:val="0"/>
          <w:marBottom w:val="0"/>
          <w:divBdr>
            <w:top w:val="none" w:sz="0" w:space="0" w:color="auto"/>
            <w:left w:val="none" w:sz="0" w:space="0" w:color="auto"/>
            <w:bottom w:val="none" w:sz="0" w:space="0" w:color="auto"/>
            <w:right w:val="none" w:sz="0" w:space="0" w:color="auto"/>
          </w:divBdr>
          <w:divsChild>
            <w:div w:id="1437754638">
              <w:marLeft w:val="0"/>
              <w:marRight w:val="0"/>
              <w:marTop w:val="0"/>
              <w:marBottom w:val="0"/>
              <w:divBdr>
                <w:top w:val="none" w:sz="0" w:space="0" w:color="auto"/>
                <w:left w:val="none" w:sz="0" w:space="0" w:color="auto"/>
                <w:bottom w:val="none" w:sz="0" w:space="0" w:color="auto"/>
                <w:right w:val="none" w:sz="0" w:space="0" w:color="auto"/>
              </w:divBdr>
            </w:div>
          </w:divsChild>
        </w:div>
        <w:div w:id="1291474133">
          <w:marLeft w:val="0"/>
          <w:marRight w:val="0"/>
          <w:marTop w:val="0"/>
          <w:marBottom w:val="0"/>
          <w:divBdr>
            <w:top w:val="none" w:sz="0" w:space="0" w:color="auto"/>
            <w:left w:val="none" w:sz="0" w:space="0" w:color="auto"/>
            <w:bottom w:val="none" w:sz="0" w:space="0" w:color="auto"/>
            <w:right w:val="none" w:sz="0" w:space="0" w:color="auto"/>
          </w:divBdr>
          <w:divsChild>
            <w:div w:id="1562788117">
              <w:marLeft w:val="0"/>
              <w:marRight w:val="0"/>
              <w:marTop w:val="0"/>
              <w:marBottom w:val="0"/>
              <w:divBdr>
                <w:top w:val="none" w:sz="0" w:space="0" w:color="auto"/>
                <w:left w:val="none" w:sz="0" w:space="0" w:color="auto"/>
                <w:bottom w:val="none" w:sz="0" w:space="0" w:color="auto"/>
                <w:right w:val="none" w:sz="0" w:space="0" w:color="auto"/>
              </w:divBdr>
            </w:div>
            <w:div w:id="1514956389">
              <w:marLeft w:val="0"/>
              <w:marRight w:val="0"/>
              <w:marTop w:val="0"/>
              <w:marBottom w:val="0"/>
              <w:divBdr>
                <w:top w:val="none" w:sz="0" w:space="0" w:color="auto"/>
                <w:left w:val="none" w:sz="0" w:space="0" w:color="auto"/>
                <w:bottom w:val="none" w:sz="0" w:space="0" w:color="auto"/>
                <w:right w:val="none" w:sz="0" w:space="0" w:color="auto"/>
              </w:divBdr>
            </w:div>
          </w:divsChild>
        </w:div>
        <w:div w:id="1635677475">
          <w:marLeft w:val="0"/>
          <w:marRight w:val="0"/>
          <w:marTop w:val="0"/>
          <w:marBottom w:val="0"/>
          <w:divBdr>
            <w:top w:val="none" w:sz="0" w:space="0" w:color="auto"/>
            <w:left w:val="none" w:sz="0" w:space="0" w:color="auto"/>
            <w:bottom w:val="none" w:sz="0" w:space="0" w:color="auto"/>
            <w:right w:val="none" w:sz="0" w:space="0" w:color="auto"/>
          </w:divBdr>
          <w:divsChild>
            <w:div w:id="381178262">
              <w:marLeft w:val="0"/>
              <w:marRight w:val="0"/>
              <w:marTop w:val="0"/>
              <w:marBottom w:val="0"/>
              <w:divBdr>
                <w:top w:val="none" w:sz="0" w:space="0" w:color="auto"/>
                <w:left w:val="none" w:sz="0" w:space="0" w:color="auto"/>
                <w:bottom w:val="none" w:sz="0" w:space="0" w:color="auto"/>
                <w:right w:val="none" w:sz="0" w:space="0" w:color="auto"/>
              </w:divBdr>
            </w:div>
            <w:div w:id="403600985">
              <w:marLeft w:val="0"/>
              <w:marRight w:val="0"/>
              <w:marTop w:val="0"/>
              <w:marBottom w:val="0"/>
              <w:divBdr>
                <w:top w:val="none" w:sz="0" w:space="0" w:color="auto"/>
                <w:left w:val="none" w:sz="0" w:space="0" w:color="auto"/>
                <w:bottom w:val="none" w:sz="0" w:space="0" w:color="auto"/>
                <w:right w:val="none" w:sz="0" w:space="0" w:color="auto"/>
              </w:divBdr>
            </w:div>
          </w:divsChild>
        </w:div>
        <w:div w:id="934020790">
          <w:marLeft w:val="0"/>
          <w:marRight w:val="0"/>
          <w:marTop w:val="0"/>
          <w:marBottom w:val="0"/>
          <w:divBdr>
            <w:top w:val="none" w:sz="0" w:space="0" w:color="auto"/>
            <w:left w:val="none" w:sz="0" w:space="0" w:color="auto"/>
            <w:bottom w:val="none" w:sz="0" w:space="0" w:color="auto"/>
            <w:right w:val="none" w:sz="0" w:space="0" w:color="auto"/>
          </w:divBdr>
          <w:divsChild>
            <w:div w:id="1751583613">
              <w:marLeft w:val="0"/>
              <w:marRight w:val="0"/>
              <w:marTop w:val="0"/>
              <w:marBottom w:val="0"/>
              <w:divBdr>
                <w:top w:val="none" w:sz="0" w:space="0" w:color="auto"/>
                <w:left w:val="none" w:sz="0" w:space="0" w:color="auto"/>
                <w:bottom w:val="none" w:sz="0" w:space="0" w:color="auto"/>
                <w:right w:val="none" w:sz="0" w:space="0" w:color="auto"/>
              </w:divBdr>
            </w:div>
          </w:divsChild>
        </w:div>
        <w:div w:id="372734111">
          <w:marLeft w:val="0"/>
          <w:marRight w:val="0"/>
          <w:marTop w:val="0"/>
          <w:marBottom w:val="0"/>
          <w:divBdr>
            <w:top w:val="none" w:sz="0" w:space="0" w:color="auto"/>
            <w:left w:val="none" w:sz="0" w:space="0" w:color="auto"/>
            <w:bottom w:val="none" w:sz="0" w:space="0" w:color="auto"/>
            <w:right w:val="none" w:sz="0" w:space="0" w:color="auto"/>
          </w:divBdr>
          <w:divsChild>
            <w:div w:id="1938980325">
              <w:marLeft w:val="0"/>
              <w:marRight w:val="0"/>
              <w:marTop w:val="0"/>
              <w:marBottom w:val="0"/>
              <w:divBdr>
                <w:top w:val="none" w:sz="0" w:space="0" w:color="auto"/>
                <w:left w:val="none" w:sz="0" w:space="0" w:color="auto"/>
                <w:bottom w:val="none" w:sz="0" w:space="0" w:color="auto"/>
                <w:right w:val="none" w:sz="0" w:space="0" w:color="auto"/>
              </w:divBdr>
            </w:div>
            <w:div w:id="1429503939">
              <w:marLeft w:val="0"/>
              <w:marRight w:val="0"/>
              <w:marTop w:val="0"/>
              <w:marBottom w:val="0"/>
              <w:divBdr>
                <w:top w:val="none" w:sz="0" w:space="0" w:color="auto"/>
                <w:left w:val="none" w:sz="0" w:space="0" w:color="auto"/>
                <w:bottom w:val="none" w:sz="0" w:space="0" w:color="auto"/>
                <w:right w:val="none" w:sz="0" w:space="0" w:color="auto"/>
              </w:divBdr>
            </w:div>
          </w:divsChild>
        </w:div>
        <w:div w:id="95099552">
          <w:marLeft w:val="0"/>
          <w:marRight w:val="0"/>
          <w:marTop w:val="0"/>
          <w:marBottom w:val="0"/>
          <w:divBdr>
            <w:top w:val="none" w:sz="0" w:space="0" w:color="auto"/>
            <w:left w:val="none" w:sz="0" w:space="0" w:color="auto"/>
            <w:bottom w:val="none" w:sz="0" w:space="0" w:color="auto"/>
            <w:right w:val="none" w:sz="0" w:space="0" w:color="auto"/>
          </w:divBdr>
          <w:divsChild>
            <w:div w:id="95518462">
              <w:marLeft w:val="0"/>
              <w:marRight w:val="0"/>
              <w:marTop w:val="0"/>
              <w:marBottom w:val="0"/>
              <w:divBdr>
                <w:top w:val="none" w:sz="0" w:space="0" w:color="auto"/>
                <w:left w:val="none" w:sz="0" w:space="0" w:color="auto"/>
                <w:bottom w:val="none" w:sz="0" w:space="0" w:color="auto"/>
                <w:right w:val="none" w:sz="0" w:space="0" w:color="auto"/>
              </w:divBdr>
            </w:div>
          </w:divsChild>
        </w:div>
        <w:div w:id="253635078">
          <w:marLeft w:val="0"/>
          <w:marRight w:val="0"/>
          <w:marTop w:val="0"/>
          <w:marBottom w:val="0"/>
          <w:divBdr>
            <w:top w:val="none" w:sz="0" w:space="0" w:color="auto"/>
            <w:left w:val="none" w:sz="0" w:space="0" w:color="auto"/>
            <w:bottom w:val="none" w:sz="0" w:space="0" w:color="auto"/>
            <w:right w:val="none" w:sz="0" w:space="0" w:color="auto"/>
          </w:divBdr>
          <w:divsChild>
            <w:div w:id="2013337415">
              <w:marLeft w:val="0"/>
              <w:marRight w:val="0"/>
              <w:marTop w:val="0"/>
              <w:marBottom w:val="0"/>
              <w:divBdr>
                <w:top w:val="none" w:sz="0" w:space="0" w:color="auto"/>
                <w:left w:val="none" w:sz="0" w:space="0" w:color="auto"/>
                <w:bottom w:val="none" w:sz="0" w:space="0" w:color="auto"/>
                <w:right w:val="none" w:sz="0" w:space="0" w:color="auto"/>
              </w:divBdr>
            </w:div>
          </w:divsChild>
        </w:div>
        <w:div w:id="1355881003">
          <w:marLeft w:val="0"/>
          <w:marRight w:val="0"/>
          <w:marTop w:val="0"/>
          <w:marBottom w:val="0"/>
          <w:divBdr>
            <w:top w:val="none" w:sz="0" w:space="0" w:color="auto"/>
            <w:left w:val="none" w:sz="0" w:space="0" w:color="auto"/>
            <w:bottom w:val="none" w:sz="0" w:space="0" w:color="auto"/>
            <w:right w:val="none" w:sz="0" w:space="0" w:color="auto"/>
          </w:divBdr>
          <w:divsChild>
            <w:div w:id="894897447">
              <w:marLeft w:val="0"/>
              <w:marRight w:val="0"/>
              <w:marTop w:val="0"/>
              <w:marBottom w:val="0"/>
              <w:divBdr>
                <w:top w:val="none" w:sz="0" w:space="0" w:color="auto"/>
                <w:left w:val="none" w:sz="0" w:space="0" w:color="auto"/>
                <w:bottom w:val="none" w:sz="0" w:space="0" w:color="auto"/>
                <w:right w:val="none" w:sz="0" w:space="0" w:color="auto"/>
              </w:divBdr>
            </w:div>
            <w:div w:id="725883494">
              <w:marLeft w:val="0"/>
              <w:marRight w:val="0"/>
              <w:marTop w:val="0"/>
              <w:marBottom w:val="0"/>
              <w:divBdr>
                <w:top w:val="none" w:sz="0" w:space="0" w:color="auto"/>
                <w:left w:val="none" w:sz="0" w:space="0" w:color="auto"/>
                <w:bottom w:val="none" w:sz="0" w:space="0" w:color="auto"/>
                <w:right w:val="none" w:sz="0" w:space="0" w:color="auto"/>
              </w:divBdr>
            </w:div>
          </w:divsChild>
        </w:div>
        <w:div w:id="2047026722">
          <w:marLeft w:val="0"/>
          <w:marRight w:val="0"/>
          <w:marTop w:val="0"/>
          <w:marBottom w:val="0"/>
          <w:divBdr>
            <w:top w:val="none" w:sz="0" w:space="0" w:color="auto"/>
            <w:left w:val="none" w:sz="0" w:space="0" w:color="auto"/>
            <w:bottom w:val="none" w:sz="0" w:space="0" w:color="auto"/>
            <w:right w:val="none" w:sz="0" w:space="0" w:color="auto"/>
          </w:divBdr>
          <w:divsChild>
            <w:div w:id="1672872422">
              <w:marLeft w:val="0"/>
              <w:marRight w:val="0"/>
              <w:marTop w:val="0"/>
              <w:marBottom w:val="0"/>
              <w:divBdr>
                <w:top w:val="none" w:sz="0" w:space="0" w:color="auto"/>
                <w:left w:val="none" w:sz="0" w:space="0" w:color="auto"/>
                <w:bottom w:val="none" w:sz="0" w:space="0" w:color="auto"/>
                <w:right w:val="none" w:sz="0" w:space="0" w:color="auto"/>
              </w:divBdr>
            </w:div>
            <w:div w:id="1425151968">
              <w:marLeft w:val="0"/>
              <w:marRight w:val="0"/>
              <w:marTop w:val="0"/>
              <w:marBottom w:val="0"/>
              <w:divBdr>
                <w:top w:val="none" w:sz="0" w:space="0" w:color="auto"/>
                <w:left w:val="none" w:sz="0" w:space="0" w:color="auto"/>
                <w:bottom w:val="none" w:sz="0" w:space="0" w:color="auto"/>
                <w:right w:val="none" w:sz="0" w:space="0" w:color="auto"/>
              </w:divBdr>
            </w:div>
          </w:divsChild>
        </w:div>
        <w:div w:id="1627001057">
          <w:marLeft w:val="0"/>
          <w:marRight w:val="0"/>
          <w:marTop w:val="0"/>
          <w:marBottom w:val="0"/>
          <w:divBdr>
            <w:top w:val="none" w:sz="0" w:space="0" w:color="auto"/>
            <w:left w:val="none" w:sz="0" w:space="0" w:color="auto"/>
            <w:bottom w:val="none" w:sz="0" w:space="0" w:color="auto"/>
            <w:right w:val="none" w:sz="0" w:space="0" w:color="auto"/>
          </w:divBdr>
          <w:divsChild>
            <w:div w:id="1789200142">
              <w:marLeft w:val="0"/>
              <w:marRight w:val="0"/>
              <w:marTop w:val="0"/>
              <w:marBottom w:val="0"/>
              <w:divBdr>
                <w:top w:val="none" w:sz="0" w:space="0" w:color="auto"/>
                <w:left w:val="none" w:sz="0" w:space="0" w:color="auto"/>
                <w:bottom w:val="none" w:sz="0" w:space="0" w:color="auto"/>
                <w:right w:val="none" w:sz="0" w:space="0" w:color="auto"/>
              </w:divBdr>
            </w:div>
            <w:div w:id="801309935">
              <w:marLeft w:val="0"/>
              <w:marRight w:val="0"/>
              <w:marTop w:val="0"/>
              <w:marBottom w:val="0"/>
              <w:divBdr>
                <w:top w:val="none" w:sz="0" w:space="0" w:color="auto"/>
                <w:left w:val="none" w:sz="0" w:space="0" w:color="auto"/>
                <w:bottom w:val="none" w:sz="0" w:space="0" w:color="auto"/>
                <w:right w:val="none" w:sz="0" w:space="0" w:color="auto"/>
              </w:divBdr>
            </w:div>
          </w:divsChild>
        </w:div>
        <w:div w:id="611254917">
          <w:marLeft w:val="0"/>
          <w:marRight w:val="0"/>
          <w:marTop w:val="0"/>
          <w:marBottom w:val="0"/>
          <w:divBdr>
            <w:top w:val="none" w:sz="0" w:space="0" w:color="auto"/>
            <w:left w:val="none" w:sz="0" w:space="0" w:color="auto"/>
            <w:bottom w:val="none" w:sz="0" w:space="0" w:color="auto"/>
            <w:right w:val="none" w:sz="0" w:space="0" w:color="auto"/>
          </w:divBdr>
          <w:divsChild>
            <w:div w:id="253629326">
              <w:marLeft w:val="0"/>
              <w:marRight w:val="0"/>
              <w:marTop w:val="0"/>
              <w:marBottom w:val="0"/>
              <w:divBdr>
                <w:top w:val="none" w:sz="0" w:space="0" w:color="auto"/>
                <w:left w:val="none" w:sz="0" w:space="0" w:color="auto"/>
                <w:bottom w:val="none" w:sz="0" w:space="0" w:color="auto"/>
                <w:right w:val="none" w:sz="0" w:space="0" w:color="auto"/>
              </w:divBdr>
            </w:div>
            <w:div w:id="706489324">
              <w:marLeft w:val="0"/>
              <w:marRight w:val="0"/>
              <w:marTop w:val="0"/>
              <w:marBottom w:val="0"/>
              <w:divBdr>
                <w:top w:val="none" w:sz="0" w:space="0" w:color="auto"/>
                <w:left w:val="none" w:sz="0" w:space="0" w:color="auto"/>
                <w:bottom w:val="none" w:sz="0" w:space="0" w:color="auto"/>
                <w:right w:val="none" w:sz="0" w:space="0" w:color="auto"/>
              </w:divBdr>
            </w:div>
          </w:divsChild>
        </w:div>
        <w:div w:id="1207570904">
          <w:marLeft w:val="0"/>
          <w:marRight w:val="0"/>
          <w:marTop w:val="0"/>
          <w:marBottom w:val="0"/>
          <w:divBdr>
            <w:top w:val="none" w:sz="0" w:space="0" w:color="auto"/>
            <w:left w:val="none" w:sz="0" w:space="0" w:color="auto"/>
            <w:bottom w:val="none" w:sz="0" w:space="0" w:color="auto"/>
            <w:right w:val="none" w:sz="0" w:space="0" w:color="auto"/>
          </w:divBdr>
          <w:divsChild>
            <w:div w:id="1052343984">
              <w:marLeft w:val="0"/>
              <w:marRight w:val="0"/>
              <w:marTop w:val="0"/>
              <w:marBottom w:val="0"/>
              <w:divBdr>
                <w:top w:val="none" w:sz="0" w:space="0" w:color="auto"/>
                <w:left w:val="none" w:sz="0" w:space="0" w:color="auto"/>
                <w:bottom w:val="none" w:sz="0" w:space="0" w:color="auto"/>
                <w:right w:val="none" w:sz="0" w:space="0" w:color="auto"/>
              </w:divBdr>
            </w:div>
          </w:divsChild>
        </w:div>
        <w:div w:id="162821585">
          <w:marLeft w:val="0"/>
          <w:marRight w:val="0"/>
          <w:marTop w:val="0"/>
          <w:marBottom w:val="0"/>
          <w:divBdr>
            <w:top w:val="none" w:sz="0" w:space="0" w:color="auto"/>
            <w:left w:val="none" w:sz="0" w:space="0" w:color="auto"/>
            <w:bottom w:val="none" w:sz="0" w:space="0" w:color="auto"/>
            <w:right w:val="none" w:sz="0" w:space="0" w:color="auto"/>
          </w:divBdr>
          <w:divsChild>
            <w:div w:id="516820827">
              <w:marLeft w:val="0"/>
              <w:marRight w:val="0"/>
              <w:marTop w:val="0"/>
              <w:marBottom w:val="0"/>
              <w:divBdr>
                <w:top w:val="none" w:sz="0" w:space="0" w:color="auto"/>
                <w:left w:val="none" w:sz="0" w:space="0" w:color="auto"/>
                <w:bottom w:val="none" w:sz="0" w:space="0" w:color="auto"/>
                <w:right w:val="none" w:sz="0" w:space="0" w:color="auto"/>
              </w:divBdr>
            </w:div>
            <w:div w:id="465467230">
              <w:marLeft w:val="0"/>
              <w:marRight w:val="0"/>
              <w:marTop w:val="0"/>
              <w:marBottom w:val="0"/>
              <w:divBdr>
                <w:top w:val="none" w:sz="0" w:space="0" w:color="auto"/>
                <w:left w:val="none" w:sz="0" w:space="0" w:color="auto"/>
                <w:bottom w:val="none" w:sz="0" w:space="0" w:color="auto"/>
                <w:right w:val="none" w:sz="0" w:space="0" w:color="auto"/>
              </w:divBdr>
            </w:div>
          </w:divsChild>
        </w:div>
        <w:div w:id="1668441931">
          <w:marLeft w:val="0"/>
          <w:marRight w:val="0"/>
          <w:marTop w:val="0"/>
          <w:marBottom w:val="0"/>
          <w:divBdr>
            <w:top w:val="none" w:sz="0" w:space="0" w:color="auto"/>
            <w:left w:val="none" w:sz="0" w:space="0" w:color="auto"/>
            <w:bottom w:val="none" w:sz="0" w:space="0" w:color="auto"/>
            <w:right w:val="none" w:sz="0" w:space="0" w:color="auto"/>
          </w:divBdr>
          <w:divsChild>
            <w:div w:id="31734117">
              <w:marLeft w:val="0"/>
              <w:marRight w:val="0"/>
              <w:marTop w:val="0"/>
              <w:marBottom w:val="0"/>
              <w:divBdr>
                <w:top w:val="none" w:sz="0" w:space="0" w:color="auto"/>
                <w:left w:val="none" w:sz="0" w:space="0" w:color="auto"/>
                <w:bottom w:val="none" w:sz="0" w:space="0" w:color="auto"/>
                <w:right w:val="none" w:sz="0" w:space="0" w:color="auto"/>
              </w:divBdr>
            </w:div>
          </w:divsChild>
        </w:div>
        <w:div w:id="650058418">
          <w:marLeft w:val="0"/>
          <w:marRight w:val="0"/>
          <w:marTop w:val="0"/>
          <w:marBottom w:val="0"/>
          <w:divBdr>
            <w:top w:val="none" w:sz="0" w:space="0" w:color="auto"/>
            <w:left w:val="none" w:sz="0" w:space="0" w:color="auto"/>
            <w:bottom w:val="none" w:sz="0" w:space="0" w:color="auto"/>
            <w:right w:val="none" w:sz="0" w:space="0" w:color="auto"/>
          </w:divBdr>
          <w:divsChild>
            <w:div w:id="1420952324">
              <w:marLeft w:val="0"/>
              <w:marRight w:val="0"/>
              <w:marTop w:val="0"/>
              <w:marBottom w:val="0"/>
              <w:divBdr>
                <w:top w:val="none" w:sz="0" w:space="0" w:color="auto"/>
                <w:left w:val="none" w:sz="0" w:space="0" w:color="auto"/>
                <w:bottom w:val="none" w:sz="0" w:space="0" w:color="auto"/>
                <w:right w:val="none" w:sz="0" w:space="0" w:color="auto"/>
              </w:divBdr>
            </w:div>
          </w:divsChild>
        </w:div>
        <w:div w:id="1042249689">
          <w:marLeft w:val="0"/>
          <w:marRight w:val="0"/>
          <w:marTop w:val="0"/>
          <w:marBottom w:val="0"/>
          <w:divBdr>
            <w:top w:val="none" w:sz="0" w:space="0" w:color="auto"/>
            <w:left w:val="none" w:sz="0" w:space="0" w:color="auto"/>
            <w:bottom w:val="none" w:sz="0" w:space="0" w:color="auto"/>
            <w:right w:val="none" w:sz="0" w:space="0" w:color="auto"/>
          </w:divBdr>
          <w:divsChild>
            <w:div w:id="747772249">
              <w:marLeft w:val="0"/>
              <w:marRight w:val="0"/>
              <w:marTop w:val="0"/>
              <w:marBottom w:val="0"/>
              <w:divBdr>
                <w:top w:val="none" w:sz="0" w:space="0" w:color="auto"/>
                <w:left w:val="none" w:sz="0" w:space="0" w:color="auto"/>
                <w:bottom w:val="none" w:sz="0" w:space="0" w:color="auto"/>
                <w:right w:val="none" w:sz="0" w:space="0" w:color="auto"/>
              </w:divBdr>
            </w:div>
            <w:div w:id="2071614645">
              <w:marLeft w:val="0"/>
              <w:marRight w:val="0"/>
              <w:marTop w:val="0"/>
              <w:marBottom w:val="0"/>
              <w:divBdr>
                <w:top w:val="none" w:sz="0" w:space="0" w:color="auto"/>
                <w:left w:val="none" w:sz="0" w:space="0" w:color="auto"/>
                <w:bottom w:val="none" w:sz="0" w:space="0" w:color="auto"/>
                <w:right w:val="none" w:sz="0" w:space="0" w:color="auto"/>
              </w:divBdr>
            </w:div>
          </w:divsChild>
        </w:div>
        <w:div w:id="2007710707">
          <w:marLeft w:val="0"/>
          <w:marRight w:val="0"/>
          <w:marTop w:val="0"/>
          <w:marBottom w:val="0"/>
          <w:divBdr>
            <w:top w:val="none" w:sz="0" w:space="0" w:color="auto"/>
            <w:left w:val="none" w:sz="0" w:space="0" w:color="auto"/>
            <w:bottom w:val="none" w:sz="0" w:space="0" w:color="auto"/>
            <w:right w:val="none" w:sz="0" w:space="0" w:color="auto"/>
          </w:divBdr>
          <w:divsChild>
            <w:div w:id="1803647686">
              <w:marLeft w:val="0"/>
              <w:marRight w:val="0"/>
              <w:marTop w:val="0"/>
              <w:marBottom w:val="0"/>
              <w:divBdr>
                <w:top w:val="none" w:sz="0" w:space="0" w:color="auto"/>
                <w:left w:val="none" w:sz="0" w:space="0" w:color="auto"/>
                <w:bottom w:val="none" w:sz="0" w:space="0" w:color="auto"/>
                <w:right w:val="none" w:sz="0" w:space="0" w:color="auto"/>
              </w:divBdr>
            </w:div>
            <w:div w:id="599145186">
              <w:marLeft w:val="0"/>
              <w:marRight w:val="0"/>
              <w:marTop w:val="0"/>
              <w:marBottom w:val="0"/>
              <w:divBdr>
                <w:top w:val="none" w:sz="0" w:space="0" w:color="auto"/>
                <w:left w:val="none" w:sz="0" w:space="0" w:color="auto"/>
                <w:bottom w:val="none" w:sz="0" w:space="0" w:color="auto"/>
                <w:right w:val="none" w:sz="0" w:space="0" w:color="auto"/>
              </w:divBdr>
            </w:div>
          </w:divsChild>
        </w:div>
        <w:div w:id="1217550625">
          <w:marLeft w:val="0"/>
          <w:marRight w:val="0"/>
          <w:marTop w:val="0"/>
          <w:marBottom w:val="0"/>
          <w:divBdr>
            <w:top w:val="none" w:sz="0" w:space="0" w:color="auto"/>
            <w:left w:val="none" w:sz="0" w:space="0" w:color="auto"/>
            <w:bottom w:val="none" w:sz="0" w:space="0" w:color="auto"/>
            <w:right w:val="none" w:sz="0" w:space="0" w:color="auto"/>
          </w:divBdr>
          <w:divsChild>
            <w:div w:id="1702700842">
              <w:marLeft w:val="0"/>
              <w:marRight w:val="0"/>
              <w:marTop w:val="0"/>
              <w:marBottom w:val="0"/>
              <w:divBdr>
                <w:top w:val="none" w:sz="0" w:space="0" w:color="auto"/>
                <w:left w:val="none" w:sz="0" w:space="0" w:color="auto"/>
                <w:bottom w:val="none" w:sz="0" w:space="0" w:color="auto"/>
                <w:right w:val="none" w:sz="0" w:space="0" w:color="auto"/>
              </w:divBdr>
            </w:div>
            <w:div w:id="124785984">
              <w:marLeft w:val="0"/>
              <w:marRight w:val="0"/>
              <w:marTop w:val="0"/>
              <w:marBottom w:val="0"/>
              <w:divBdr>
                <w:top w:val="none" w:sz="0" w:space="0" w:color="auto"/>
                <w:left w:val="none" w:sz="0" w:space="0" w:color="auto"/>
                <w:bottom w:val="none" w:sz="0" w:space="0" w:color="auto"/>
                <w:right w:val="none" w:sz="0" w:space="0" w:color="auto"/>
              </w:divBdr>
            </w:div>
          </w:divsChild>
        </w:div>
        <w:div w:id="525600586">
          <w:marLeft w:val="0"/>
          <w:marRight w:val="0"/>
          <w:marTop w:val="0"/>
          <w:marBottom w:val="0"/>
          <w:divBdr>
            <w:top w:val="none" w:sz="0" w:space="0" w:color="auto"/>
            <w:left w:val="none" w:sz="0" w:space="0" w:color="auto"/>
            <w:bottom w:val="none" w:sz="0" w:space="0" w:color="auto"/>
            <w:right w:val="none" w:sz="0" w:space="0" w:color="auto"/>
          </w:divBdr>
          <w:divsChild>
            <w:div w:id="1989480519">
              <w:marLeft w:val="0"/>
              <w:marRight w:val="0"/>
              <w:marTop w:val="0"/>
              <w:marBottom w:val="0"/>
              <w:divBdr>
                <w:top w:val="none" w:sz="0" w:space="0" w:color="auto"/>
                <w:left w:val="none" w:sz="0" w:space="0" w:color="auto"/>
                <w:bottom w:val="none" w:sz="0" w:space="0" w:color="auto"/>
                <w:right w:val="none" w:sz="0" w:space="0" w:color="auto"/>
              </w:divBdr>
            </w:div>
            <w:div w:id="1968318364">
              <w:marLeft w:val="0"/>
              <w:marRight w:val="0"/>
              <w:marTop w:val="0"/>
              <w:marBottom w:val="0"/>
              <w:divBdr>
                <w:top w:val="none" w:sz="0" w:space="0" w:color="auto"/>
                <w:left w:val="none" w:sz="0" w:space="0" w:color="auto"/>
                <w:bottom w:val="none" w:sz="0" w:space="0" w:color="auto"/>
                <w:right w:val="none" w:sz="0" w:space="0" w:color="auto"/>
              </w:divBdr>
            </w:div>
          </w:divsChild>
        </w:div>
        <w:div w:id="856508419">
          <w:marLeft w:val="0"/>
          <w:marRight w:val="0"/>
          <w:marTop w:val="0"/>
          <w:marBottom w:val="0"/>
          <w:divBdr>
            <w:top w:val="none" w:sz="0" w:space="0" w:color="auto"/>
            <w:left w:val="none" w:sz="0" w:space="0" w:color="auto"/>
            <w:bottom w:val="none" w:sz="0" w:space="0" w:color="auto"/>
            <w:right w:val="none" w:sz="0" w:space="0" w:color="auto"/>
          </w:divBdr>
          <w:divsChild>
            <w:div w:id="430013416">
              <w:marLeft w:val="0"/>
              <w:marRight w:val="0"/>
              <w:marTop w:val="0"/>
              <w:marBottom w:val="0"/>
              <w:divBdr>
                <w:top w:val="none" w:sz="0" w:space="0" w:color="auto"/>
                <w:left w:val="none" w:sz="0" w:space="0" w:color="auto"/>
                <w:bottom w:val="none" w:sz="0" w:space="0" w:color="auto"/>
                <w:right w:val="none" w:sz="0" w:space="0" w:color="auto"/>
              </w:divBdr>
            </w:div>
          </w:divsChild>
        </w:div>
        <w:div w:id="988627722">
          <w:marLeft w:val="0"/>
          <w:marRight w:val="0"/>
          <w:marTop w:val="0"/>
          <w:marBottom w:val="0"/>
          <w:divBdr>
            <w:top w:val="none" w:sz="0" w:space="0" w:color="auto"/>
            <w:left w:val="none" w:sz="0" w:space="0" w:color="auto"/>
            <w:bottom w:val="none" w:sz="0" w:space="0" w:color="auto"/>
            <w:right w:val="none" w:sz="0" w:space="0" w:color="auto"/>
          </w:divBdr>
          <w:divsChild>
            <w:div w:id="1199123596">
              <w:marLeft w:val="0"/>
              <w:marRight w:val="0"/>
              <w:marTop w:val="0"/>
              <w:marBottom w:val="0"/>
              <w:divBdr>
                <w:top w:val="none" w:sz="0" w:space="0" w:color="auto"/>
                <w:left w:val="none" w:sz="0" w:space="0" w:color="auto"/>
                <w:bottom w:val="none" w:sz="0" w:space="0" w:color="auto"/>
                <w:right w:val="none" w:sz="0" w:space="0" w:color="auto"/>
              </w:divBdr>
            </w:div>
            <w:div w:id="2031372701">
              <w:marLeft w:val="0"/>
              <w:marRight w:val="0"/>
              <w:marTop w:val="0"/>
              <w:marBottom w:val="0"/>
              <w:divBdr>
                <w:top w:val="none" w:sz="0" w:space="0" w:color="auto"/>
                <w:left w:val="none" w:sz="0" w:space="0" w:color="auto"/>
                <w:bottom w:val="none" w:sz="0" w:space="0" w:color="auto"/>
                <w:right w:val="none" w:sz="0" w:space="0" w:color="auto"/>
              </w:divBdr>
            </w:div>
          </w:divsChild>
        </w:div>
        <w:div w:id="1081442000">
          <w:marLeft w:val="0"/>
          <w:marRight w:val="0"/>
          <w:marTop w:val="0"/>
          <w:marBottom w:val="0"/>
          <w:divBdr>
            <w:top w:val="none" w:sz="0" w:space="0" w:color="auto"/>
            <w:left w:val="none" w:sz="0" w:space="0" w:color="auto"/>
            <w:bottom w:val="none" w:sz="0" w:space="0" w:color="auto"/>
            <w:right w:val="none" w:sz="0" w:space="0" w:color="auto"/>
          </w:divBdr>
          <w:divsChild>
            <w:div w:id="67266916">
              <w:marLeft w:val="0"/>
              <w:marRight w:val="0"/>
              <w:marTop w:val="0"/>
              <w:marBottom w:val="0"/>
              <w:divBdr>
                <w:top w:val="none" w:sz="0" w:space="0" w:color="auto"/>
                <w:left w:val="none" w:sz="0" w:space="0" w:color="auto"/>
                <w:bottom w:val="none" w:sz="0" w:space="0" w:color="auto"/>
                <w:right w:val="none" w:sz="0" w:space="0" w:color="auto"/>
              </w:divBdr>
            </w:div>
          </w:divsChild>
        </w:div>
        <w:div w:id="1283077685">
          <w:marLeft w:val="0"/>
          <w:marRight w:val="0"/>
          <w:marTop w:val="0"/>
          <w:marBottom w:val="0"/>
          <w:divBdr>
            <w:top w:val="none" w:sz="0" w:space="0" w:color="auto"/>
            <w:left w:val="none" w:sz="0" w:space="0" w:color="auto"/>
            <w:bottom w:val="none" w:sz="0" w:space="0" w:color="auto"/>
            <w:right w:val="none" w:sz="0" w:space="0" w:color="auto"/>
          </w:divBdr>
          <w:divsChild>
            <w:div w:id="821239762">
              <w:marLeft w:val="0"/>
              <w:marRight w:val="0"/>
              <w:marTop w:val="0"/>
              <w:marBottom w:val="0"/>
              <w:divBdr>
                <w:top w:val="none" w:sz="0" w:space="0" w:color="auto"/>
                <w:left w:val="none" w:sz="0" w:space="0" w:color="auto"/>
                <w:bottom w:val="none" w:sz="0" w:space="0" w:color="auto"/>
                <w:right w:val="none" w:sz="0" w:space="0" w:color="auto"/>
              </w:divBdr>
            </w:div>
          </w:divsChild>
        </w:div>
        <w:div w:id="2010323379">
          <w:marLeft w:val="0"/>
          <w:marRight w:val="0"/>
          <w:marTop w:val="0"/>
          <w:marBottom w:val="0"/>
          <w:divBdr>
            <w:top w:val="none" w:sz="0" w:space="0" w:color="auto"/>
            <w:left w:val="none" w:sz="0" w:space="0" w:color="auto"/>
            <w:bottom w:val="none" w:sz="0" w:space="0" w:color="auto"/>
            <w:right w:val="none" w:sz="0" w:space="0" w:color="auto"/>
          </w:divBdr>
          <w:divsChild>
            <w:div w:id="490223010">
              <w:marLeft w:val="0"/>
              <w:marRight w:val="0"/>
              <w:marTop w:val="0"/>
              <w:marBottom w:val="0"/>
              <w:divBdr>
                <w:top w:val="none" w:sz="0" w:space="0" w:color="auto"/>
                <w:left w:val="none" w:sz="0" w:space="0" w:color="auto"/>
                <w:bottom w:val="none" w:sz="0" w:space="0" w:color="auto"/>
                <w:right w:val="none" w:sz="0" w:space="0" w:color="auto"/>
              </w:divBdr>
            </w:div>
            <w:div w:id="448429822">
              <w:marLeft w:val="0"/>
              <w:marRight w:val="0"/>
              <w:marTop w:val="0"/>
              <w:marBottom w:val="0"/>
              <w:divBdr>
                <w:top w:val="none" w:sz="0" w:space="0" w:color="auto"/>
                <w:left w:val="none" w:sz="0" w:space="0" w:color="auto"/>
                <w:bottom w:val="none" w:sz="0" w:space="0" w:color="auto"/>
                <w:right w:val="none" w:sz="0" w:space="0" w:color="auto"/>
              </w:divBdr>
            </w:div>
          </w:divsChild>
        </w:div>
        <w:div w:id="55326744">
          <w:marLeft w:val="0"/>
          <w:marRight w:val="0"/>
          <w:marTop w:val="0"/>
          <w:marBottom w:val="0"/>
          <w:divBdr>
            <w:top w:val="none" w:sz="0" w:space="0" w:color="auto"/>
            <w:left w:val="none" w:sz="0" w:space="0" w:color="auto"/>
            <w:bottom w:val="none" w:sz="0" w:space="0" w:color="auto"/>
            <w:right w:val="none" w:sz="0" w:space="0" w:color="auto"/>
          </w:divBdr>
          <w:divsChild>
            <w:div w:id="1888755931">
              <w:marLeft w:val="0"/>
              <w:marRight w:val="0"/>
              <w:marTop w:val="0"/>
              <w:marBottom w:val="0"/>
              <w:divBdr>
                <w:top w:val="none" w:sz="0" w:space="0" w:color="auto"/>
                <w:left w:val="none" w:sz="0" w:space="0" w:color="auto"/>
                <w:bottom w:val="none" w:sz="0" w:space="0" w:color="auto"/>
                <w:right w:val="none" w:sz="0" w:space="0" w:color="auto"/>
              </w:divBdr>
            </w:div>
            <w:div w:id="292175983">
              <w:marLeft w:val="0"/>
              <w:marRight w:val="0"/>
              <w:marTop w:val="0"/>
              <w:marBottom w:val="0"/>
              <w:divBdr>
                <w:top w:val="none" w:sz="0" w:space="0" w:color="auto"/>
                <w:left w:val="none" w:sz="0" w:space="0" w:color="auto"/>
                <w:bottom w:val="none" w:sz="0" w:space="0" w:color="auto"/>
                <w:right w:val="none" w:sz="0" w:space="0" w:color="auto"/>
              </w:divBdr>
            </w:div>
          </w:divsChild>
        </w:div>
        <w:div w:id="642272881">
          <w:marLeft w:val="0"/>
          <w:marRight w:val="0"/>
          <w:marTop w:val="0"/>
          <w:marBottom w:val="0"/>
          <w:divBdr>
            <w:top w:val="none" w:sz="0" w:space="0" w:color="auto"/>
            <w:left w:val="none" w:sz="0" w:space="0" w:color="auto"/>
            <w:bottom w:val="none" w:sz="0" w:space="0" w:color="auto"/>
            <w:right w:val="none" w:sz="0" w:space="0" w:color="auto"/>
          </w:divBdr>
          <w:divsChild>
            <w:div w:id="7486935">
              <w:marLeft w:val="0"/>
              <w:marRight w:val="0"/>
              <w:marTop w:val="0"/>
              <w:marBottom w:val="0"/>
              <w:divBdr>
                <w:top w:val="none" w:sz="0" w:space="0" w:color="auto"/>
                <w:left w:val="none" w:sz="0" w:space="0" w:color="auto"/>
                <w:bottom w:val="none" w:sz="0" w:space="0" w:color="auto"/>
                <w:right w:val="none" w:sz="0" w:space="0" w:color="auto"/>
              </w:divBdr>
            </w:div>
            <w:div w:id="1929386577">
              <w:marLeft w:val="0"/>
              <w:marRight w:val="0"/>
              <w:marTop w:val="0"/>
              <w:marBottom w:val="0"/>
              <w:divBdr>
                <w:top w:val="none" w:sz="0" w:space="0" w:color="auto"/>
                <w:left w:val="none" w:sz="0" w:space="0" w:color="auto"/>
                <w:bottom w:val="none" w:sz="0" w:space="0" w:color="auto"/>
                <w:right w:val="none" w:sz="0" w:space="0" w:color="auto"/>
              </w:divBdr>
            </w:div>
          </w:divsChild>
        </w:div>
        <w:div w:id="321275779">
          <w:marLeft w:val="0"/>
          <w:marRight w:val="0"/>
          <w:marTop w:val="0"/>
          <w:marBottom w:val="0"/>
          <w:divBdr>
            <w:top w:val="none" w:sz="0" w:space="0" w:color="auto"/>
            <w:left w:val="none" w:sz="0" w:space="0" w:color="auto"/>
            <w:bottom w:val="none" w:sz="0" w:space="0" w:color="auto"/>
            <w:right w:val="none" w:sz="0" w:space="0" w:color="auto"/>
          </w:divBdr>
          <w:divsChild>
            <w:div w:id="1763719531">
              <w:marLeft w:val="0"/>
              <w:marRight w:val="0"/>
              <w:marTop w:val="0"/>
              <w:marBottom w:val="0"/>
              <w:divBdr>
                <w:top w:val="none" w:sz="0" w:space="0" w:color="auto"/>
                <w:left w:val="none" w:sz="0" w:space="0" w:color="auto"/>
                <w:bottom w:val="none" w:sz="0" w:space="0" w:color="auto"/>
                <w:right w:val="none" w:sz="0" w:space="0" w:color="auto"/>
              </w:divBdr>
            </w:div>
            <w:div w:id="1656373353">
              <w:marLeft w:val="0"/>
              <w:marRight w:val="0"/>
              <w:marTop w:val="0"/>
              <w:marBottom w:val="0"/>
              <w:divBdr>
                <w:top w:val="none" w:sz="0" w:space="0" w:color="auto"/>
                <w:left w:val="none" w:sz="0" w:space="0" w:color="auto"/>
                <w:bottom w:val="none" w:sz="0" w:space="0" w:color="auto"/>
                <w:right w:val="none" w:sz="0" w:space="0" w:color="auto"/>
              </w:divBdr>
            </w:div>
          </w:divsChild>
        </w:div>
        <w:div w:id="338046516">
          <w:marLeft w:val="0"/>
          <w:marRight w:val="0"/>
          <w:marTop w:val="0"/>
          <w:marBottom w:val="0"/>
          <w:divBdr>
            <w:top w:val="none" w:sz="0" w:space="0" w:color="auto"/>
            <w:left w:val="none" w:sz="0" w:space="0" w:color="auto"/>
            <w:bottom w:val="none" w:sz="0" w:space="0" w:color="auto"/>
            <w:right w:val="none" w:sz="0" w:space="0" w:color="auto"/>
          </w:divBdr>
          <w:divsChild>
            <w:div w:id="198713944">
              <w:marLeft w:val="0"/>
              <w:marRight w:val="0"/>
              <w:marTop w:val="0"/>
              <w:marBottom w:val="0"/>
              <w:divBdr>
                <w:top w:val="none" w:sz="0" w:space="0" w:color="auto"/>
                <w:left w:val="none" w:sz="0" w:space="0" w:color="auto"/>
                <w:bottom w:val="none" w:sz="0" w:space="0" w:color="auto"/>
                <w:right w:val="none" w:sz="0" w:space="0" w:color="auto"/>
              </w:divBdr>
            </w:div>
          </w:divsChild>
        </w:div>
        <w:div w:id="1615822742">
          <w:marLeft w:val="0"/>
          <w:marRight w:val="0"/>
          <w:marTop w:val="0"/>
          <w:marBottom w:val="0"/>
          <w:divBdr>
            <w:top w:val="none" w:sz="0" w:space="0" w:color="auto"/>
            <w:left w:val="none" w:sz="0" w:space="0" w:color="auto"/>
            <w:bottom w:val="none" w:sz="0" w:space="0" w:color="auto"/>
            <w:right w:val="none" w:sz="0" w:space="0" w:color="auto"/>
          </w:divBdr>
          <w:divsChild>
            <w:div w:id="221866046">
              <w:marLeft w:val="0"/>
              <w:marRight w:val="0"/>
              <w:marTop w:val="0"/>
              <w:marBottom w:val="0"/>
              <w:divBdr>
                <w:top w:val="none" w:sz="0" w:space="0" w:color="auto"/>
                <w:left w:val="none" w:sz="0" w:space="0" w:color="auto"/>
                <w:bottom w:val="none" w:sz="0" w:space="0" w:color="auto"/>
                <w:right w:val="none" w:sz="0" w:space="0" w:color="auto"/>
              </w:divBdr>
            </w:div>
            <w:div w:id="916785795">
              <w:marLeft w:val="0"/>
              <w:marRight w:val="0"/>
              <w:marTop w:val="0"/>
              <w:marBottom w:val="0"/>
              <w:divBdr>
                <w:top w:val="none" w:sz="0" w:space="0" w:color="auto"/>
                <w:left w:val="none" w:sz="0" w:space="0" w:color="auto"/>
                <w:bottom w:val="none" w:sz="0" w:space="0" w:color="auto"/>
                <w:right w:val="none" w:sz="0" w:space="0" w:color="auto"/>
              </w:divBdr>
            </w:div>
          </w:divsChild>
        </w:div>
        <w:div w:id="730151892">
          <w:marLeft w:val="0"/>
          <w:marRight w:val="0"/>
          <w:marTop w:val="0"/>
          <w:marBottom w:val="0"/>
          <w:divBdr>
            <w:top w:val="none" w:sz="0" w:space="0" w:color="auto"/>
            <w:left w:val="none" w:sz="0" w:space="0" w:color="auto"/>
            <w:bottom w:val="none" w:sz="0" w:space="0" w:color="auto"/>
            <w:right w:val="none" w:sz="0" w:space="0" w:color="auto"/>
          </w:divBdr>
          <w:divsChild>
            <w:div w:id="1302929254">
              <w:marLeft w:val="0"/>
              <w:marRight w:val="0"/>
              <w:marTop w:val="0"/>
              <w:marBottom w:val="0"/>
              <w:divBdr>
                <w:top w:val="none" w:sz="0" w:space="0" w:color="auto"/>
                <w:left w:val="none" w:sz="0" w:space="0" w:color="auto"/>
                <w:bottom w:val="none" w:sz="0" w:space="0" w:color="auto"/>
                <w:right w:val="none" w:sz="0" w:space="0" w:color="auto"/>
              </w:divBdr>
            </w:div>
          </w:divsChild>
        </w:div>
        <w:div w:id="2109881490">
          <w:marLeft w:val="0"/>
          <w:marRight w:val="0"/>
          <w:marTop w:val="0"/>
          <w:marBottom w:val="0"/>
          <w:divBdr>
            <w:top w:val="none" w:sz="0" w:space="0" w:color="auto"/>
            <w:left w:val="none" w:sz="0" w:space="0" w:color="auto"/>
            <w:bottom w:val="none" w:sz="0" w:space="0" w:color="auto"/>
            <w:right w:val="none" w:sz="0" w:space="0" w:color="auto"/>
          </w:divBdr>
          <w:divsChild>
            <w:div w:id="1479344908">
              <w:marLeft w:val="0"/>
              <w:marRight w:val="0"/>
              <w:marTop w:val="0"/>
              <w:marBottom w:val="0"/>
              <w:divBdr>
                <w:top w:val="none" w:sz="0" w:space="0" w:color="auto"/>
                <w:left w:val="none" w:sz="0" w:space="0" w:color="auto"/>
                <w:bottom w:val="none" w:sz="0" w:space="0" w:color="auto"/>
                <w:right w:val="none" w:sz="0" w:space="0" w:color="auto"/>
              </w:divBdr>
            </w:div>
          </w:divsChild>
        </w:div>
        <w:div w:id="446899471">
          <w:marLeft w:val="0"/>
          <w:marRight w:val="0"/>
          <w:marTop w:val="0"/>
          <w:marBottom w:val="0"/>
          <w:divBdr>
            <w:top w:val="none" w:sz="0" w:space="0" w:color="auto"/>
            <w:left w:val="none" w:sz="0" w:space="0" w:color="auto"/>
            <w:bottom w:val="none" w:sz="0" w:space="0" w:color="auto"/>
            <w:right w:val="none" w:sz="0" w:space="0" w:color="auto"/>
          </w:divBdr>
          <w:divsChild>
            <w:div w:id="898975214">
              <w:marLeft w:val="0"/>
              <w:marRight w:val="0"/>
              <w:marTop w:val="0"/>
              <w:marBottom w:val="0"/>
              <w:divBdr>
                <w:top w:val="none" w:sz="0" w:space="0" w:color="auto"/>
                <w:left w:val="none" w:sz="0" w:space="0" w:color="auto"/>
                <w:bottom w:val="none" w:sz="0" w:space="0" w:color="auto"/>
                <w:right w:val="none" w:sz="0" w:space="0" w:color="auto"/>
              </w:divBdr>
            </w:div>
            <w:div w:id="1547988213">
              <w:marLeft w:val="0"/>
              <w:marRight w:val="0"/>
              <w:marTop w:val="0"/>
              <w:marBottom w:val="0"/>
              <w:divBdr>
                <w:top w:val="none" w:sz="0" w:space="0" w:color="auto"/>
                <w:left w:val="none" w:sz="0" w:space="0" w:color="auto"/>
                <w:bottom w:val="none" w:sz="0" w:space="0" w:color="auto"/>
                <w:right w:val="none" w:sz="0" w:space="0" w:color="auto"/>
              </w:divBdr>
            </w:div>
          </w:divsChild>
        </w:div>
        <w:div w:id="732628333">
          <w:marLeft w:val="0"/>
          <w:marRight w:val="0"/>
          <w:marTop w:val="0"/>
          <w:marBottom w:val="0"/>
          <w:divBdr>
            <w:top w:val="none" w:sz="0" w:space="0" w:color="auto"/>
            <w:left w:val="none" w:sz="0" w:space="0" w:color="auto"/>
            <w:bottom w:val="none" w:sz="0" w:space="0" w:color="auto"/>
            <w:right w:val="none" w:sz="0" w:space="0" w:color="auto"/>
          </w:divBdr>
          <w:divsChild>
            <w:div w:id="949358954">
              <w:marLeft w:val="0"/>
              <w:marRight w:val="0"/>
              <w:marTop w:val="0"/>
              <w:marBottom w:val="0"/>
              <w:divBdr>
                <w:top w:val="none" w:sz="0" w:space="0" w:color="auto"/>
                <w:left w:val="none" w:sz="0" w:space="0" w:color="auto"/>
                <w:bottom w:val="none" w:sz="0" w:space="0" w:color="auto"/>
                <w:right w:val="none" w:sz="0" w:space="0" w:color="auto"/>
              </w:divBdr>
            </w:div>
            <w:div w:id="484473719">
              <w:marLeft w:val="0"/>
              <w:marRight w:val="0"/>
              <w:marTop w:val="0"/>
              <w:marBottom w:val="0"/>
              <w:divBdr>
                <w:top w:val="none" w:sz="0" w:space="0" w:color="auto"/>
                <w:left w:val="none" w:sz="0" w:space="0" w:color="auto"/>
                <w:bottom w:val="none" w:sz="0" w:space="0" w:color="auto"/>
                <w:right w:val="none" w:sz="0" w:space="0" w:color="auto"/>
              </w:divBdr>
            </w:div>
          </w:divsChild>
        </w:div>
        <w:div w:id="1464346957">
          <w:marLeft w:val="0"/>
          <w:marRight w:val="0"/>
          <w:marTop w:val="0"/>
          <w:marBottom w:val="0"/>
          <w:divBdr>
            <w:top w:val="none" w:sz="0" w:space="0" w:color="auto"/>
            <w:left w:val="none" w:sz="0" w:space="0" w:color="auto"/>
            <w:bottom w:val="none" w:sz="0" w:space="0" w:color="auto"/>
            <w:right w:val="none" w:sz="0" w:space="0" w:color="auto"/>
          </w:divBdr>
          <w:divsChild>
            <w:div w:id="722172486">
              <w:marLeft w:val="0"/>
              <w:marRight w:val="0"/>
              <w:marTop w:val="0"/>
              <w:marBottom w:val="0"/>
              <w:divBdr>
                <w:top w:val="none" w:sz="0" w:space="0" w:color="auto"/>
                <w:left w:val="none" w:sz="0" w:space="0" w:color="auto"/>
                <w:bottom w:val="none" w:sz="0" w:space="0" w:color="auto"/>
                <w:right w:val="none" w:sz="0" w:space="0" w:color="auto"/>
              </w:divBdr>
            </w:div>
            <w:div w:id="2039158895">
              <w:marLeft w:val="0"/>
              <w:marRight w:val="0"/>
              <w:marTop w:val="0"/>
              <w:marBottom w:val="0"/>
              <w:divBdr>
                <w:top w:val="none" w:sz="0" w:space="0" w:color="auto"/>
                <w:left w:val="none" w:sz="0" w:space="0" w:color="auto"/>
                <w:bottom w:val="none" w:sz="0" w:space="0" w:color="auto"/>
                <w:right w:val="none" w:sz="0" w:space="0" w:color="auto"/>
              </w:divBdr>
            </w:div>
          </w:divsChild>
        </w:div>
        <w:div w:id="1471365696">
          <w:marLeft w:val="0"/>
          <w:marRight w:val="0"/>
          <w:marTop w:val="0"/>
          <w:marBottom w:val="0"/>
          <w:divBdr>
            <w:top w:val="none" w:sz="0" w:space="0" w:color="auto"/>
            <w:left w:val="none" w:sz="0" w:space="0" w:color="auto"/>
            <w:bottom w:val="none" w:sz="0" w:space="0" w:color="auto"/>
            <w:right w:val="none" w:sz="0" w:space="0" w:color="auto"/>
          </w:divBdr>
          <w:divsChild>
            <w:div w:id="60056066">
              <w:marLeft w:val="0"/>
              <w:marRight w:val="0"/>
              <w:marTop w:val="0"/>
              <w:marBottom w:val="0"/>
              <w:divBdr>
                <w:top w:val="none" w:sz="0" w:space="0" w:color="auto"/>
                <w:left w:val="none" w:sz="0" w:space="0" w:color="auto"/>
                <w:bottom w:val="none" w:sz="0" w:space="0" w:color="auto"/>
                <w:right w:val="none" w:sz="0" w:space="0" w:color="auto"/>
              </w:divBdr>
            </w:div>
            <w:div w:id="130559839">
              <w:marLeft w:val="0"/>
              <w:marRight w:val="0"/>
              <w:marTop w:val="0"/>
              <w:marBottom w:val="0"/>
              <w:divBdr>
                <w:top w:val="none" w:sz="0" w:space="0" w:color="auto"/>
                <w:left w:val="none" w:sz="0" w:space="0" w:color="auto"/>
                <w:bottom w:val="none" w:sz="0" w:space="0" w:color="auto"/>
                <w:right w:val="none" w:sz="0" w:space="0" w:color="auto"/>
              </w:divBdr>
            </w:div>
          </w:divsChild>
        </w:div>
        <w:div w:id="395203418">
          <w:marLeft w:val="0"/>
          <w:marRight w:val="0"/>
          <w:marTop w:val="0"/>
          <w:marBottom w:val="0"/>
          <w:divBdr>
            <w:top w:val="none" w:sz="0" w:space="0" w:color="auto"/>
            <w:left w:val="none" w:sz="0" w:space="0" w:color="auto"/>
            <w:bottom w:val="none" w:sz="0" w:space="0" w:color="auto"/>
            <w:right w:val="none" w:sz="0" w:space="0" w:color="auto"/>
          </w:divBdr>
          <w:divsChild>
            <w:div w:id="821772193">
              <w:marLeft w:val="0"/>
              <w:marRight w:val="0"/>
              <w:marTop w:val="0"/>
              <w:marBottom w:val="0"/>
              <w:divBdr>
                <w:top w:val="none" w:sz="0" w:space="0" w:color="auto"/>
                <w:left w:val="none" w:sz="0" w:space="0" w:color="auto"/>
                <w:bottom w:val="none" w:sz="0" w:space="0" w:color="auto"/>
                <w:right w:val="none" w:sz="0" w:space="0" w:color="auto"/>
              </w:divBdr>
            </w:div>
          </w:divsChild>
        </w:div>
        <w:div w:id="220866161">
          <w:marLeft w:val="0"/>
          <w:marRight w:val="0"/>
          <w:marTop w:val="0"/>
          <w:marBottom w:val="0"/>
          <w:divBdr>
            <w:top w:val="none" w:sz="0" w:space="0" w:color="auto"/>
            <w:left w:val="none" w:sz="0" w:space="0" w:color="auto"/>
            <w:bottom w:val="none" w:sz="0" w:space="0" w:color="auto"/>
            <w:right w:val="none" w:sz="0" w:space="0" w:color="auto"/>
          </w:divBdr>
          <w:divsChild>
            <w:div w:id="1352224113">
              <w:marLeft w:val="0"/>
              <w:marRight w:val="0"/>
              <w:marTop w:val="0"/>
              <w:marBottom w:val="0"/>
              <w:divBdr>
                <w:top w:val="none" w:sz="0" w:space="0" w:color="auto"/>
                <w:left w:val="none" w:sz="0" w:space="0" w:color="auto"/>
                <w:bottom w:val="none" w:sz="0" w:space="0" w:color="auto"/>
                <w:right w:val="none" w:sz="0" w:space="0" w:color="auto"/>
              </w:divBdr>
            </w:div>
            <w:div w:id="12415505">
              <w:marLeft w:val="0"/>
              <w:marRight w:val="0"/>
              <w:marTop w:val="0"/>
              <w:marBottom w:val="0"/>
              <w:divBdr>
                <w:top w:val="none" w:sz="0" w:space="0" w:color="auto"/>
                <w:left w:val="none" w:sz="0" w:space="0" w:color="auto"/>
                <w:bottom w:val="none" w:sz="0" w:space="0" w:color="auto"/>
                <w:right w:val="none" w:sz="0" w:space="0" w:color="auto"/>
              </w:divBdr>
            </w:div>
          </w:divsChild>
        </w:div>
        <w:div w:id="814680627">
          <w:marLeft w:val="0"/>
          <w:marRight w:val="0"/>
          <w:marTop w:val="0"/>
          <w:marBottom w:val="0"/>
          <w:divBdr>
            <w:top w:val="none" w:sz="0" w:space="0" w:color="auto"/>
            <w:left w:val="none" w:sz="0" w:space="0" w:color="auto"/>
            <w:bottom w:val="none" w:sz="0" w:space="0" w:color="auto"/>
            <w:right w:val="none" w:sz="0" w:space="0" w:color="auto"/>
          </w:divBdr>
          <w:divsChild>
            <w:div w:id="1074206883">
              <w:marLeft w:val="0"/>
              <w:marRight w:val="0"/>
              <w:marTop w:val="0"/>
              <w:marBottom w:val="0"/>
              <w:divBdr>
                <w:top w:val="none" w:sz="0" w:space="0" w:color="auto"/>
                <w:left w:val="none" w:sz="0" w:space="0" w:color="auto"/>
                <w:bottom w:val="none" w:sz="0" w:space="0" w:color="auto"/>
                <w:right w:val="none" w:sz="0" w:space="0" w:color="auto"/>
              </w:divBdr>
            </w:div>
          </w:divsChild>
        </w:div>
        <w:div w:id="1678578434">
          <w:marLeft w:val="0"/>
          <w:marRight w:val="0"/>
          <w:marTop w:val="0"/>
          <w:marBottom w:val="0"/>
          <w:divBdr>
            <w:top w:val="none" w:sz="0" w:space="0" w:color="auto"/>
            <w:left w:val="none" w:sz="0" w:space="0" w:color="auto"/>
            <w:bottom w:val="none" w:sz="0" w:space="0" w:color="auto"/>
            <w:right w:val="none" w:sz="0" w:space="0" w:color="auto"/>
          </w:divBdr>
          <w:divsChild>
            <w:div w:id="1438332244">
              <w:marLeft w:val="0"/>
              <w:marRight w:val="0"/>
              <w:marTop w:val="0"/>
              <w:marBottom w:val="0"/>
              <w:divBdr>
                <w:top w:val="none" w:sz="0" w:space="0" w:color="auto"/>
                <w:left w:val="none" w:sz="0" w:space="0" w:color="auto"/>
                <w:bottom w:val="none" w:sz="0" w:space="0" w:color="auto"/>
                <w:right w:val="none" w:sz="0" w:space="0" w:color="auto"/>
              </w:divBdr>
            </w:div>
          </w:divsChild>
        </w:div>
        <w:div w:id="68305666">
          <w:marLeft w:val="0"/>
          <w:marRight w:val="0"/>
          <w:marTop w:val="0"/>
          <w:marBottom w:val="0"/>
          <w:divBdr>
            <w:top w:val="none" w:sz="0" w:space="0" w:color="auto"/>
            <w:left w:val="none" w:sz="0" w:space="0" w:color="auto"/>
            <w:bottom w:val="none" w:sz="0" w:space="0" w:color="auto"/>
            <w:right w:val="none" w:sz="0" w:space="0" w:color="auto"/>
          </w:divBdr>
          <w:divsChild>
            <w:div w:id="884946185">
              <w:marLeft w:val="0"/>
              <w:marRight w:val="0"/>
              <w:marTop w:val="0"/>
              <w:marBottom w:val="0"/>
              <w:divBdr>
                <w:top w:val="none" w:sz="0" w:space="0" w:color="auto"/>
                <w:left w:val="none" w:sz="0" w:space="0" w:color="auto"/>
                <w:bottom w:val="none" w:sz="0" w:space="0" w:color="auto"/>
                <w:right w:val="none" w:sz="0" w:space="0" w:color="auto"/>
              </w:divBdr>
            </w:div>
            <w:div w:id="575359174">
              <w:marLeft w:val="0"/>
              <w:marRight w:val="0"/>
              <w:marTop w:val="0"/>
              <w:marBottom w:val="0"/>
              <w:divBdr>
                <w:top w:val="none" w:sz="0" w:space="0" w:color="auto"/>
                <w:left w:val="none" w:sz="0" w:space="0" w:color="auto"/>
                <w:bottom w:val="none" w:sz="0" w:space="0" w:color="auto"/>
                <w:right w:val="none" w:sz="0" w:space="0" w:color="auto"/>
              </w:divBdr>
            </w:div>
          </w:divsChild>
        </w:div>
        <w:div w:id="1661620182">
          <w:marLeft w:val="0"/>
          <w:marRight w:val="0"/>
          <w:marTop w:val="0"/>
          <w:marBottom w:val="0"/>
          <w:divBdr>
            <w:top w:val="none" w:sz="0" w:space="0" w:color="auto"/>
            <w:left w:val="none" w:sz="0" w:space="0" w:color="auto"/>
            <w:bottom w:val="none" w:sz="0" w:space="0" w:color="auto"/>
            <w:right w:val="none" w:sz="0" w:space="0" w:color="auto"/>
          </w:divBdr>
          <w:divsChild>
            <w:div w:id="1230384524">
              <w:marLeft w:val="0"/>
              <w:marRight w:val="0"/>
              <w:marTop w:val="0"/>
              <w:marBottom w:val="0"/>
              <w:divBdr>
                <w:top w:val="none" w:sz="0" w:space="0" w:color="auto"/>
                <w:left w:val="none" w:sz="0" w:space="0" w:color="auto"/>
                <w:bottom w:val="none" w:sz="0" w:space="0" w:color="auto"/>
                <w:right w:val="none" w:sz="0" w:space="0" w:color="auto"/>
              </w:divBdr>
            </w:div>
            <w:div w:id="1520587901">
              <w:marLeft w:val="0"/>
              <w:marRight w:val="0"/>
              <w:marTop w:val="0"/>
              <w:marBottom w:val="0"/>
              <w:divBdr>
                <w:top w:val="none" w:sz="0" w:space="0" w:color="auto"/>
                <w:left w:val="none" w:sz="0" w:space="0" w:color="auto"/>
                <w:bottom w:val="none" w:sz="0" w:space="0" w:color="auto"/>
                <w:right w:val="none" w:sz="0" w:space="0" w:color="auto"/>
              </w:divBdr>
            </w:div>
          </w:divsChild>
        </w:div>
        <w:div w:id="490022756">
          <w:marLeft w:val="0"/>
          <w:marRight w:val="0"/>
          <w:marTop w:val="0"/>
          <w:marBottom w:val="0"/>
          <w:divBdr>
            <w:top w:val="none" w:sz="0" w:space="0" w:color="auto"/>
            <w:left w:val="none" w:sz="0" w:space="0" w:color="auto"/>
            <w:bottom w:val="none" w:sz="0" w:space="0" w:color="auto"/>
            <w:right w:val="none" w:sz="0" w:space="0" w:color="auto"/>
          </w:divBdr>
          <w:divsChild>
            <w:div w:id="1707372449">
              <w:marLeft w:val="0"/>
              <w:marRight w:val="0"/>
              <w:marTop w:val="0"/>
              <w:marBottom w:val="0"/>
              <w:divBdr>
                <w:top w:val="none" w:sz="0" w:space="0" w:color="auto"/>
                <w:left w:val="none" w:sz="0" w:space="0" w:color="auto"/>
                <w:bottom w:val="none" w:sz="0" w:space="0" w:color="auto"/>
                <w:right w:val="none" w:sz="0" w:space="0" w:color="auto"/>
              </w:divBdr>
            </w:div>
            <w:div w:id="800418928">
              <w:marLeft w:val="0"/>
              <w:marRight w:val="0"/>
              <w:marTop w:val="0"/>
              <w:marBottom w:val="0"/>
              <w:divBdr>
                <w:top w:val="none" w:sz="0" w:space="0" w:color="auto"/>
                <w:left w:val="none" w:sz="0" w:space="0" w:color="auto"/>
                <w:bottom w:val="none" w:sz="0" w:space="0" w:color="auto"/>
                <w:right w:val="none" w:sz="0" w:space="0" w:color="auto"/>
              </w:divBdr>
            </w:div>
          </w:divsChild>
        </w:div>
        <w:div w:id="1674142040">
          <w:marLeft w:val="0"/>
          <w:marRight w:val="0"/>
          <w:marTop w:val="0"/>
          <w:marBottom w:val="0"/>
          <w:divBdr>
            <w:top w:val="none" w:sz="0" w:space="0" w:color="auto"/>
            <w:left w:val="none" w:sz="0" w:space="0" w:color="auto"/>
            <w:bottom w:val="none" w:sz="0" w:space="0" w:color="auto"/>
            <w:right w:val="none" w:sz="0" w:space="0" w:color="auto"/>
          </w:divBdr>
          <w:divsChild>
            <w:div w:id="1029796572">
              <w:marLeft w:val="0"/>
              <w:marRight w:val="0"/>
              <w:marTop w:val="0"/>
              <w:marBottom w:val="0"/>
              <w:divBdr>
                <w:top w:val="none" w:sz="0" w:space="0" w:color="auto"/>
                <w:left w:val="none" w:sz="0" w:space="0" w:color="auto"/>
                <w:bottom w:val="none" w:sz="0" w:space="0" w:color="auto"/>
                <w:right w:val="none" w:sz="0" w:space="0" w:color="auto"/>
              </w:divBdr>
            </w:div>
            <w:div w:id="156117675">
              <w:marLeft w:val="0"/>
              <w:marRight w:val="0"/>
              <w:marTop w:val="0"/>
              <w:marBottom w:val="0"/>
              <w:divBdr>
                <w:top w:val="none" w:sz="0" w:space="0" w:color="auto"/>
                <w:left w:val="none" w:sz="0" w:space="0" w:color="auto"/>
                <w:bottom w:val="none" w:sz="0" w:space="0" w:color="auto"/>
                <w:right w:val="none" w:sz="0" w:space="0" w:color="auto"/>
              </w:divBdr>
            </w:div>
          </w:divsChild>
        </w:div>
        <w:div w:id="1843620444">
          <w:marLeft w:val="0"/>
          <w:marRight w:val="0"/>
          <w:marTop w:val="0"/>
          <w:marBottom w:val="0"/>
          <w:divBdr>
            <w:top w:val="none" w:sz="0" w:space="0" w:color="auto"/>
            <w:left w:val="none" w:sz="0" w:space="0" w:color="auto"/>
            <w:bottom w:val="none" w:sz="0" w:space="0" w:color="auto"/>
            <w:right w:val="none" w:sz="0" w:space="0" w:color="auto"/>
          </w:divBdr>
          <w:divsChild>
            <w:div w:id="333730411">
              <w:marLeft w:val="0"/>
              <w:marRight w:val="0"/>
              <w:marTop w:val="0"/>
              <w:marBottom w:val="0"/>
              <w:divBdr>
                <w:top w:val="none" w:sz="0" w:space="0" w:color="auto"/>
                <w:left w:val="none" w:sz="0" w:space="0" w:color="auto"/>
                <w:bottom w:val="none" w:sz="0" w:space="0" w:color="auto"/>
                <w:right w:val="none" w:sz="0" w:space="0" w:color="auto"/>
              </w:divBdr>
            </w:div>
          </w:divsChild>
        </w:div>
        <w:div w:id="1372924119">
          <w:marLeft w:val="0"/>
          <w:marRight w:val="0"/>
          <w:marTop w:val="0"/>
          <w:marBottom w:val="0"/>
          <w:divBdr>
            <w:top w:val="none" w:sz="0" w:space="0" w:color="auto"/>
            <w:left w:val="none" w:sz="0" w:space="0" w:color="auto"/>
            <w:bottom w:val="none" w:sz="0" w:space="0" w:color="auto"/>
            <w:right w:val="none" w:sz="0" w:space="0" w:color="auto"/>
          </w:divBdr>
          <w:divsChild>
            <w:div w:id="1738045425">
              <w:marLeft w:val="0"/>
              <w:marRight w:val="0"/>
              <w:marTop w:val="0"/>
              <w:marBottom w:val="0"/>
              <w:divBdr>
                <w:top w:val="none" w:sz="0" w:space="0" w:color="auto"/>
                <w:left w:val="none" w:sz="0" w:space="0" w:color="auto"/>
                <w:bottom w:val="none" w:sz="0" w:space="0" w:color="auto"/>
                <w:right w:val="none" w:sz="0" w:space="0" w:color="auto"/>
              </w:divBdr>
            </w:div>
            <w:div w:id="1992438960">
              <w:marLeft w:val="0"/>
              <w:marRight w:val="0"/>
              <w:marTop w:val="0"/>
              <w:marBottom w:val="0"/>
              <w:divBdr>
                <w:top w:val="none" w:sz="0" w:space="0" w:color="auto"/>
                <w:left w:val="none" w:sz="0" w:space="0" w:color="auto"/>
                <w:bottom w:val="none" w:sz="0" w:space="0" w:color="auto"/>
                <w:right w:val="none" w:sz="0" w:space="0" w:color="auto"/>
              </w:divBdr>
            </w:div>
          </w:divsChild>
        </w:div>
        <w:div w:id="1813788729">
          <w:marLeft w:val="0"/>
          <w:marRight w:val="0"/>
          <w:marTop w:val="0"/>
          <w:marBottom w:val="0"/>
          <w:divBdr>
            <w:top w:val="none" w:sz="0" w:space="0" w:color="auto"/>
            <w:left w:val="none" w:sz="0" w:space="0" w:color="auto"/>
            <w:bottom w:val="none" w:sz="0" w:space="0" w:color="auto"/>
            <w:right w:val="none" w:sz="0" w:space="0" w:color="auto"/>
          </w:divBdr>
          <w:divsChild>
            <w:div w:id="1440567718">
              <w:marLeft w:val="0"/>
              <w:marRight w:val="0"/>
              <w:marTop w:val="0"/>
              <w:marBottom w:val="0"/>
              <w:divBdr>
                <w:top w:val="none" w:sz="0" w:space="0" w:color="auto"/>
                <w:left w:val="none" w:sz="0" w:space="0" w:color="auto"/>
                <w:bottom w:val="none" w:sz="0" w:space="0" w:color="auto"/>
                <w:right w:val="none" w:sz="0" w:space="0" w:color="auto"/>
              </w:divBdr>
            </w:div>
          </w:divsChild>
        </w:div>
        <w:div w:id="1450933664">
          <w:marLeft w:val="0"/>
          <w:marRight w:val="0"/>
          <w:marTop w:val="0"/>
          <w:marBottom w:val="0"/>
          <w:divBdr>
            <w:top w:val="none" w:sz="0" w:space="0" w:color="auto"/>
            <w:left w:val="none" w:sz="0" w:space="0" w:color="auto"/>
            <w:bottom w:val="none" w:sz="0" w:space="0" w:color="auto"/>
            <w:right w:val="none" w:sz="0" w:space="0" w:color="auto"/>
          </w:divBdr>
          <w:divsChild>
            <w:div w:id="1991904646">
              <w:marLeft w:val="0"/>
              <w:marRight w:val="0"/>
              <w:marTop w:val="0"/>
              <w:marBottom w:val="0"/>
              <w:divBdr>
                <w:top w:val="none" w:sz="0" w:space="0" w:color="auto"/>
                <w:left w:val="none" w:sz="0" w:space="0" w:color="auto"/>
                <w:bottom w:val="none" w:sz="0" w:space="0" w:color="auto"/>
                <w:right w:val="none" w:sz="0" w:space="0" w:color="auto"/>
              </w:divBdr>
            </w:div>
          </w:divsChild>
        </w:div>
        <w:div w:id="1244682090">
          <w:marLeft w:val="0"/>
          <w:marRight w:val="0"/>
          <w:marTop w:val="0"/>
          <w:marBottom w:val="0"/>
          <w:divBdr>
            <w:top w:val="none" w:sz="0" w:space="0" w:color="auto"/>
            <w:left w:val="none" w:sz="0" w:space="0" w:color="auto"/>
            <w:bottom w:val="none" w:sz="0" w:space="0" w:color="auto"/>
            <w:right w:val="none" w:sz="0" w:space="0" w:color="auto"/>
          </w:divBdr>
          <w:divsChild>
            <w:div w:id="2141530984">
              <w:marLeft w:val="0"/>
              <w:marRight w:val="0"/>
              <w:marTop w:val="0"/>
              <w:marBottom w:val="0"/>
              <w:divBdr>
                <w:top w:val="none" w:sz="0" w:space="0" w:color="auto"/>
                <w:left w:val="none" w:sz="0" w:space="0" w:color="auto"/>
                <w:bottom w:val="none" w:sz="0" w:space="0" w:color="auto"/>
                <w:right w:val="none" w:sz="0" w:space="0" w:color="auto"/>
              </w:divBdr>
            </w:div>
            <w:div w:id="1388068530">
              <w:marLeft w:val="0"/>
              <w:marRight w:val="0"/>
              <w:marTop w:val="0"/>
              <w:marBottom w:val="0"/>
              <w:divBdr>
                <w:top w:val="none" w:sz="0" w:space="0" w:color="auto"/>
                <w:left w:val="none" w:sz="0" w:space="0" w:color="auto"/>
                <w:bottom w:val="none" w:sz="0" w:space="0" w:color="auto"/>
                <w:right w:val="none" w:sz="0" w:space="0" w:color="auto"/>
              </w:divBdr>
            </w:div>
          </w:divsChild>
        </w:div>
        <w:div w:id="1152600728">
          <w:marLeft w:val="0"/>
          <w:marRight w:val="0"/>
          <w:marTop w:val="0"/>
          <w:marBottom w:val="0"/>
          <w:divBdr>
            <w:top w:val="none" w:sz="0" w:space="0" w:color="auto"/>
            <w:left w:val="none" w:sz="0" w:space="0" w:color="auto"/>
            <w:bottom w:val="none" w:sz="0" w:space="0" w:color="auto"/>
            <w:right w:val="none" w:sz="0" w:space="0" w:color="auto"/>
          </w:divBdr>
          <w:divsChild>
            <w:div w:id="312491012">
              <w:marLeft w:val="0"/>
              <w:marRight w:val="0"/>
              <w:marTop w:val="0"/>
              <w:marBottom w:val="0"/>
              <w:divBdr>
                <w:top w:val="none" w:sz="0" w:space="0" w:color="auto"/>
                <w:left w:val="none" w:sz="0" w:space="0" w:color="auto"/>
                <w:bottom w:val="none" w:sz="0" w:space="0" w:color="auto"/>
                <w:right w:val="none" w:sz="0" w:space="0" w:color="auto"/>
              </w:divBdr>
            </w:div>
            <w:div w:id="235095297">
              <w:marLeft w:val="0"/>
              <w:marRight w:val="0"/>
              <w:marTop w:val="0"/>
              <w:marBottom w:val="0"/>
              <w:divBdr>
                <w:top w:val="none" w:sz="0" w:space="0" w:color="auto"/>
                <w:left w:val="none" w:sz="0" w:space="0" w:color="auto"/>
                <w:bottom w:val="none" w:sz="0" w:space="0" w:color="auto"/>
                <w:right w:val="none" w:sz="0" w:space="0" w:color="auto"/>
              </w:divBdr>
            </w:div>
          </w:divsChild>
        </w:div>
        <w:div w:id="519391133">
          <w:marLeft w:val="0"/>
          <w:marRight w:val="0"/>
          <w:marTop w:val="0"/>
          <w:marBottom w:val="0"/>
          <w:divBdr>
            <w:top w:val="none" w:sz="0" w:space="0" w:color="auto"/>
            <w:left w:val="none" w:sz="0" w:space="0" w:color="auto"/>
            <w:bottom w:val="none" w:sz="0" w:space="0" w:color="auto"/>
            <w:right w:val="none" w:sz="0" w:space="0" w:color="auto"/>
          </w:divBdr>
          <w:divsChild>
            <w:div w:id="1473252157">
              <w:marLeft w:val="0"/>
              <w:marRight w:val="0"/>
              <w:marTop w:val="0"/>
              <w:marBottom w:val="0"/>
              <w:divBdr>
                <w:top w:val="none" w:sz="0" w:space="0" w:color="auto"/>
                <w:left w:val="none" w:sz="0" w:space="0" w:color="auto"/>
                <w:bottom w:val="none" w:sz="0" w:space="0" w:color="auto"/>
                <w:right w:val="none" w:sz="0" w:space="0" w:color="auto"/>
              </w:divBdr>
            </w:div>
            <w:div w:id="1098721424">
              <w:marLeft w:val="0"/>
              <w:marRight w:val="0"/>
              <w:marTop w:val="0"/>
              <w:marBottom w:val="0"/>
              <w:divBdr>
                <w:top w:val="none" w:sz="0" w:space="0" w:color="auto"/>
                <w:left w:val="none" w:sz="0" w:space="0" w:color="auto"/>
                <w:bottom w:val="none" w:sz="0" w:space="0" w:color="auto"/>
                <w:right w:val="none" w:sz="0" w:space="0" w:color="auto"/>
              </w:divBdr>
            </w:div>
          </w:divsChild>
        </w:div>
        <w:div w:id="285698140">
          <w:marLeft w:val="0"/>
          <w:marRight w:val="0"/>
          <w:marTop w:val="0"/>
          <w:marBottom w:val="0"/>
          <w:divBdr>
            <w:top w:val="none" w:sz="0" w:space="0" w:color="auto"/>
            <w:left w:val="none" w:sz="0" w:space="0" w:color="auto"/>
            <w:bottom w:val="none" w:sz="0" w:space="0" w:color="auto"/>
            <w:right w:val="none" w:sz="0" w:space="0" w:color="auto"/>
          </w:divBdr>
          <w:divsChild>
            <w:div w:id="1786079080">
              <w:marLeft w:val="0"/>
              <w:marRight w:val="0"/>
              <w:marTop w:val="0"/>
              <w:marBottom w:val="0"/>
              <w:divBdr>
                <w:top w:val="none" w:sz="0" w:space="0" w:color="auto"/>
                <w:left w:val="none" w:sz="0" w:space="0" w:color="auto"/>
                <w:bottom w:val="none" w:sz="0" w:space="0" w:color="auto"/>
                <w:right w:val="none" w:sz="0" w:space="0" w:color="auto"/>
              </w:divBdr>
            </w:div>
            <w:div w:id="463668238">
              <w:marLeft w:val="0"/>
              <w:marRight w:val="0"/>
              <w:marTop w:val="0"/>
              <w:marBottom w:val="0"/>
              <w:divBdr>
                <w:top w:val="none" w:sz="0" w:space="0" w:color="auto"/>
                <w:left w:val="none" w:sz="0" w:space="0" w:color="auto"/>
                <w:bottom w:val="none" w:sz="0" w:space="0" w:color="auto"/>
                <w:right w:val="none" w:sz="0" w:space="0" w:color="auto"/>
              </w:divBdr>
            </w:div>
          </w:divsChild>
        </w:div>
        <w:div w:id="1458261817">
          <w:marLeft w:val="0"/>
          <w:marRight w:val="0"/>
          <w:marTop w:val="0"/>
          <w:marBottom w:val="0"/>
          <w:divBdr>
            <w:top w:val="none" w:sz="0" w:space="0" w:color="auto"/>
            <w:left w:val="none" w:sz="0" w:space="0" w:color="auto"/>
            <w:bottom w:val="none" w:sz="0" w:space="0" w:color="auto"/>
            <w:right w:val="none" w:sz="0" w:space="0" w:color="auto"/>
          </w:divBdr>
          <w:divsChild>
            <w:div w:id="721563086">
              <w:marLeft w:val="0"/>
              <w:marRight w:val="0"/>
              <w:marTop w:val="0"/>
              <w:marBottom w:val="0"/>
              <w:divBdr>
                <w:top w:val="none" w:sz="0" w:space="0" w:color="auto"/>
                <w:left w:val="none" w:sz="0" w:space="0" w:color="auto"/>
                <w:bottom w:val="none" w:sz="0" w:space="0" w:color="auto"/>
                <w:right w:val="none" w:sz="0" w:space="0" w:color="auto"/>
              </w:divBdr>
            </w:div>
          </w:divsChild>
        </w:div>
        <w:div w:id="1676110592">
          <w:marLeft w:val="0"/>
          <w:marRight w:val="0"/>
          <w:marTop w:val="0"/>
          <w:marBottom w:val="0"/>
          <w:divBdr>
            <w:top w:val="none" w:sz="0" w:space="0" w:color="auto"/>
            <w:left w:val="none" w:sz="0" w:space="0" w:color="auto"/>
            <w:bottom w:val="none" w:sz="0" w:space="0" w:color="auto"/>
            <w:right w:val="none" w:sz="0" w:space="0" w:color="auto"/>
          </w:divBdr>
          <w:divsChild>
            <w:div w:id="1688679447">
              <w:marLeft w:val="0"/>
              <w:marRight w:val="0"/>
              <w:marTop w:val="0"/>
              <w:marBottom w:val="0"/>
              <w:divBdr>
                <w:top w:val="none" w:sz="0" w:space="0" w:color="auto"/>
                <w:left w:val="none" w:sz="0" w:space="0" w:color="auto"/>
                <w:bottom w:val="none" w:sz="0" w:space="0" w:color="auto"/>
                <w:right w:val="none" w:sz="0" w:space="0" w:color="auto"/>
              </w:divBdr>
            </w:div>
            <w:div w:id="1677999404">
              <w:marLeft w:val="0"/>
              <w:marRight w:val="0"/>
              <w:marTop w:val="0"/>
              <w:marBottom w:val="0"/>
              <w:divBdr>
                <w:top w:val="none" w:sz="0" w:space="0" w:color="auto"/>
                <w:left w:val="none" w:sz="0" w:space="0" w:color="auto"/>
                <w:bottom w:val="none" w:sz="0" w:space="0" w:color="auto"/>
                <w:right w:val="none" w:sz="0" w:space="0" w:color="auto"/>
              </w:divBdr>
            </w:div>
          </w:divsChild>
        </w:div>
        <w:div w:id="1668822304">
          <w:marLeft w:val="0"/>
          <w:marRight w:val="0"/>
          <w:marTop w:val="0"/>
          <w:marBottom w:val="0"/>
          <w:divBdr>
            <w:top w:val="none" w:sz="0" w:space="0" w:color="auto"/>
            <w:left w:val="none" w:sz="0" w:space="0" w:color="auto"/>
            <w:bottom w:val="none" w:sz="0" w:space="0" w:color="auto"/>
            <w:right w:val="none" w:sz="0" w:space="0" w:color="auto"/>
          </w:divBdr>
          <w:divsChild>
            <w:div w:id="416558986">
              <w:marLeft w:val="0"/>
              <w:marRight w:val="0"/>
              <w:marTop w:val="0"/>
              <w:marBottom w:val="0"/>
              <w:divBdr>
                <w:top w:val="none" w:sz="0" w:space="0" w:color="auto"/>
                <w:left w:val="none" w:sz="0" w:space="0" w:color="auto"/>
                <w:bottom w:val="none" w:sz="0" w:space="0" w:color="auto"/>
                <w:right w:val="none" w:sz="0" w:space="0" w:color="auto"/>
              </w:divBdr>
            </w:div>
          </w:divsChild>
        </w:div>
        <w:div w:id="1752041647">
          <w:marLeft w:val="0"/>
          <w:marRight w:val="0"/>
          <w:marTop w:val="0"/>
          <w:marBottom w:val="0"/>
          <w:divBdr>
            <w:top w:val="none" w:sz="0" w:space="0" w:color="auto"/>
            <w:left w:val="none" w:sz="0" w:space="0" w:color="auto"/>
            <w:bottom w:val="none" w:sz="0" w:space="0" w:color="auto"/>
            <w:right w:val="none" w:sz="0" w:space="0" w:color="auto"/>
          </w:divBdr>
          <w:divsChild>
            <w:div w:id="492138994">
              <w:marLeft w:val="0"/>
              <w:marRight w:val="0"/>
              <w:marTop w:val="0"/>
              <w:marBottom w:val="0"/>
              <w:divBdr>
                <w:top w:val="none" w:sz="0" w:space="0" w:color="auto"/>
                <w:left w:val="none" w:sz="0" w:space="0" w:color="auto"/>
                <w:bottom w:val="none" w:sz="0" w:space="0" w:color="auto"/>
                <w:right w:val="none" w:sz="0" w:space="0" w:color="auto"/>
              </w:divBdr>
            </w:div>
          </w:divsChild>
        </w:div>
        <w:div w:id="1064329852">
          <w:marLeft w:val="0"/>
          <w:marRight w:val="0"/>
          <w:marTop w:val="0"/>
          <w:marBottom w:val="0"/>
          <w:divBdr>
            <w:top w:val="none" w:sz="0" w:space="0" w:color="auto"/>
            <w:left w:val="none" w:sz="0" w:space="0" w:color="auto"/>
            <w:bottom w:val="none" w:sz="0" w:space="0" w:color="auto"/>
            <w:right w:val="none" w:sz="0" w:space="0" w:color="auto"/>
          </w:divBdr>
          <w:divsChild>
            <w:div w:id="462890249">
              <w:marLeft w:val="0"/>
              <w:marRight w:val="0"/>
              <w:marTop w:val="0"/>
              <w:marBottom w:val="0"/>
              <w:divBdr>
                <w:top w:val="none" w:sz="0" w:space="0" w:color="auto"/>
                <w:left w:val="none" w:sz="0" w:space="0" w:color="auto"/>
                <w:bottom w:val="none" w:sz="0" w:space="0" w:color="auto"/>
                <w:right w:val="none" w:sz="0" w:space="0" w:color="auto"/>
              </w:divBdr>
            </w:div>
            <w:div w:id="1252425502">
              <w:marLeft w:val="0"/>
              <w:marRight w:val="0"/>
              <w:marTop w:val="0"/>
              <w:marBottom w:val="0"/>
              <w:divBdr>
                <w:top w:val="none" w:sz="0" w:space="0" w:color="auto"/>
                <w:left w:val="none" w:sz="0" w:space="0" w:color="auto"/>
                <w:bottom w:val="none" w:sz="0" w:space="0" w:color="auto"/>
                <w:right w:val="none" w:sz="0" w:space="0" w:color="auto"/>
              </w:divBdr>
            </w:div>
          </w:divsChild>
        </w:div>
        <w:div w:id="119229380">
          <w:marLeft w:val="0"/>
          <w:marRight w:val="0"/>
          <w:marTop w:val="0"/>
          <w:marBottom w:val="0"/>
          <w:divBdr>
            <w:top w:val="none" w:sz="0" w:space="0" w:color="auto"/>
            <w:left w:val="none" w:sz="0" w:space="0" w:color="auto"/>
            <w:bottom w:val="none" w:sz="0" w:space="0" w:color="auto"/>
            <w:right w:val="none" w:sz="0" w:space="0" w:color="auto"/>
          </w:divBdr>
          <w:divsChild>
            <w:div w:id="1584877048">
              <w:marLeft w:val="0"/>
              <w:marRight w:val="0"/>
              <w:marTop w:val="0"/>
              <w:marBottom w:val="0"/>
              <w:divBdr>
                <w:top w:val="none" w:sz="0" w:space="0" w:color="auto"/>
                <w:left w:val="none" w:sz="0" w:space="0" w:color="auto"/>
                <w:bottom w:val="none" w:sz="0" w:space="0" w:color="auto"/>
                <w:right w:val="none" w:sz="0" w:space="0" w:color="auto"/>
              </w:divBdr>
            </w:div>
            <w:div w:id="973606973">
              <w:marLeft w:val="0"/>
              <w:marRight w:val="0"/>
              <w:marTop w:val="0"/>
              <w:marBottom w:val="0"/>
              <w:divBdr>
                <w:top w:val="none" w:sz="0" w:space="0" w:color="auto"/>
                <w:left w:val="none" w:sz="0" w:space="0" w:color="auto"/>
                <w:bottom w:val="none" w:sz="0" w:space="0" w:color="auto"/>
                <w:right w:val="none" w:sz="0" w:space="0" w:color="auto"/>
              </w:divBdr>
            </w:div>
          </w:divsChild>
        </w:div>
        <w:div w:id="1301426215">
          <w:marLeft w:val="0"/>
          <w:marRight w:val="0"/>
          <w:marTop w:val="0"/>
          <w:marBottom w:val="0"/>
          <w:divBdr>
            <w:top w:val="none" w:sz="0" w:space="0" w:color="auto"/>
            <w:left w:val="none" w:sz="0" w:space="0" w:color="auto"/>
            <w:bottom w:val="none" w:sz="0" w:space="0" w:color="auto"/>
            <w:right w:val="none" w:sz="0" w:space="0" w:color="auto"/>
          </w:divBdr>
          <w:divsChild>
            <w:div w:id="1290428939">
              <w:marLeft w:val="0"/>
              <w:marRight w:val="0"/>
              <w:marTop w:val="0"/>
              <w:marBottom w:val="0"/>
              <w:divBdr>
                <w:top w:val="none" w:sz="0" w:space="0" w:color="auto"/>
                <w:left w:val="none" w:sz="0" w:space="0" w:color="auto"/>
                <w:bottom w:val="none" w:sz="0" w:space="0" w:color="auto"/>
                <w:right w:val="none" w:sz="0" w:space="0" w:color="auto"/>
              </w:divBdr>
            </w:div>
            <w:div w:id="1453088707">
              <w:marLeft w:val="0"/>
              <w:marRight w:val="0"/>
              <w:marTop w:val="0"/>
              <w:marBottom w:val="0"/>
              <w:divBdr>
                <w:top w:val="none" w:sz="0" w:space="0" w:color="auto"/>
                <w:left w:val="none" w:sz="0" w:space="0" w:color="auto"/>
                <w:bottom w:val="none" w:sz="0" w:space="0" w:color="auto"/>
                <w:right w:val="none" w:sz="0" w:space="0" w:color="auto"/>
              </w:divBdr>
            </w:div>
          </w:divsChild>
        </w:div>
        <w:div w:id="783692549">
          <w:marLeft w:val="0"/>
          <w:marRight w:val="0"/>
          <w:marTop w:val="0"/>
          <w:marBottom w:val="0"/>
          <w:divBdr>
            <w:top w:val="none" w:sz="0" w:space="0" w:color="auto"/>
            <w:left w:val="none" w:sz="0" w:space="0" w:color="auto"/>
            <w:bottom w:val="none" w:sz="0" w:space="0" w:color="auto"/>
            <w:right w:val="none" w:sz="0" w:space="0" w:color="auto"/>
          </w:divBdr>
          <w:divsChild>
            <w:div w:id="1700204026">
              <w:marLeft w:val="0"/>
              <w:marRight w:val="0"/>
              <w:marTop w:val="0"/>
              <w:marBottom w:val="0"/>
              <w:divBdr>
                <w:top w:val="none" w:sz="0" w:space="0" w:color="auto"/>
                <w:left w:val="none" w:sz="0" w:space="0" w:color="auto"/>
                <w:bottom w:val="none" w:sz="0" w:space="0" w:color="auto"/>
                <w:right w:val="none" w:sz="0" w:space="0" w:color="auto"/>
              </w:divBdr>
            </w:div>
            <w:div w:id="926961080">
              <w:marLeft w:val="0"/>
              <w:marRight w:val="0"/>
              <w:marTop w:val="0"/>
              <w:marBottom w:val="0"/>
              <w:divBdr>
                <w:top w:val="none" w:sz="0" w:space="0" w:color="auto"/>
                <w:left w:val="none" w:sz="0" w:space="0" w:color="auto"/>
                <w:bottom w:val="none" w:sz="0" w:space="0" w:color="auto"/>
                <w:right w:val="none" w:sz="0" w:space="0" w:color="auto"/>
              </w:divBdr>
            </w:div>
          </w:divsChild>
        </w:div>
        <w:div w:id="475756769">
          <w:marLeft w:val="0"/>
          <w:marRight w:val="0"/>
          <w:marTop w:val="0"/>
          <w:marBottom w:val="0"/>
          <w:divBdr>
            <w:top w:val="none" w:sz="0" w:space="0" w:color="auto"/>
            <w:left w:val="none" w:sz="0" w:space="0" w:color="auto"/>
            <w:bottom w:val="none" w:sz="0" w:space="0" w:color="auto"/>
            <w:right w:val="none" w:sz="0" w:space="0" w:color="auto"/>
          </w:divBdr>
          <w:divsChild>
            <w:div w:id="1492715177">
              <w:marLeft w:val="0"/>
              <w:marRight w:val="0"/>
              <w:marTop w:val="0"/>
              <w:marBottom w:val="0"/>
              <w:divBdr>
                <w:top w:val="none" w:sz="0" w:space="0" w:color="auto"/>
                <w:left w:val="none" w:sz="0" w:space="0" w:color="auto"/>
                <w:bottom w:val="none" w:sz="0" w:space="0" w:color="auto"/>
                <w:right w:val="none" w:sz="0" w:space="0" w:color="auto"/>
              </w:divBdr>
            </w:div>
          </w:divsChild>
        </w:div>
        <w:div w:id="1043754057">
          <w:marLeft w:val="0"/>
          <w:marRight w:val="0"/>
          <w:marTop w:val="0"/>
          <w:marBottom w:val="0"/>
          <w:divBdr>
            <w:top w:val="none" w:sz="0" w:space="0" w:color="auto"/>
            <w:left w:val="none" w:sz="0" w:space="0" w:color="auto"/>
            <w:bottom w:val="none" w:sz="0" w:space="0" w:color="auto"/>
            <w:right w:val="none" w:sz="0" w:space="0" w:color="auto"/>
          </w:divBdr>
          <w:divsChild>
            <w:div w:id="1966085792">
              <w:marLeft w:val="0"/>
              <w:marRight w:val="0"/>
              <w:marTop w:val="0"/>
              <w:marBottom w:val="0"/>
              <w:divBdr>
                <w:top w:val="none" w:sz="0" w:space="0" w:color="auto"/>
                <w:left w:val="none" w:sz="0" w:space="0" w:color="auto"/>
                <w:bottom w:val="none" w:sz="0" w:space="0" w:color="auto"/>
                <w:right w:val="none" w:sz="0" w:space="0" w:color="auto"/>
              </w:divBdr>
            </w:div>
            <w:div w:id="384649383">
              <w:marLeft w:val="0"/>
              <w:marRight w:val="0"/>
              <w:marTop w:val="0"/>
              <w:marBottom w:val="0"/>
              <w:divBdr>
                <w:top w:val="none" w:sz="0" w:space="0" w:color="auto"/>
                <w:left w:val="none" w:sz="0" w:space="0" w:color="auto"/>
                <w:bottom w:val="none" w:sz="0" w:space="0" w:color="auto"/>
                <w:right w:val="none" w:sz="0" w:space="0" w:color="auto"/>
              </w:divBdr>
            </w:div>
          </w:divsChild>
        </w:div>
        <w:div w:id="103694141">
          <w:marLeft w:val="0"/>
          <w:marRight w:val="0"/>
          <w:marTop w:val="0"/>
          <w:marBottom w:val="0"/>
          <w:divBdr>
            <w:top w:val="none" w:sz="0" w:space="0" w:color="auto"/>
            <w:left w:val="none" w:sz="0" w:space="0" w:color="auto"/>
            <w:bottom w:val="none" w:sz="0" w:space="0" w:color="auto"/>
            <w:right w:val="none" w:sz="0" w:space="0" w:color="auto"/>
          </w:divBdr>
          <w:divsChild>
            <w:div w:id="1730150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401516">
      <w:bodyDiv w:val="1"/>
      <w:marLeft w:val="0"/>
      <w:marRight w:val="0"/>
      <w:marTop w:val="0"/>
      <w:marBottom w:val="0"/>
      <w:divBdr>
        <w:top w:val="none" w:sz="0" w:space="0" w:color="auto"/>
        <w:left w:val="none" w:sz="0" w:space="0" w:color="auto"/>
        <w:bottom w:val="none" w:sz="0" w:space="0" w:color="auto"/>
        <w:right w:val="none" w:sz="0" w:space="0" w:color="auto"/>
      </w:divBdr>
    </w:div>
    <w:div w:id="737216607">
      <w:bodyDiv w:val="1"/>
      <w:marLeft w:val="0"/>
      <w:marRight w:val="0"/>
      <w:marTop w:val="0"/>
      <w:marBottom w:val="0"/>
      <w:divBdr>
        <w:top w:val="none" w:sz="0" w:space="0" w:color="auto"/>
        <w:left w:val="none" w:sz="0" w:space="0" w:color="auto"/>
        <w:bottom w:val="none" w:sz="0" w:space="0" w:color="auto"/>
        <w:right w:val="none" w:sz="0" w:space="0" w:color="auto"/>
      </w:divBdr>
      <w:divsChild>
        <w:div w:id="293483666">
          <w:marLeft w:val="0"/>
          <w:marRight w:val="0"/>
          <w:marTop w:val="0"/>
          <w:marBottom w:val="0"/>
          <w:divBdr>
            <w:top w:val="none" w:sz="0" w:space="0" w:color="auto"/>
            <w:left w:val="none" w:sz="0" w:space="0" w:color="auto"/>
            <w:bottom w:val="none" w:sz="0" w:space="0" w:color="auto"/>
            <w:right w:val="none" w:sz="0" w:space="0" w:color="auto"/>
          </w:divBdr>
          <w:divsChild>
            <w:div w:id="373891306">
              <w:marLeft w:val="0"/>
              <w:marRight w:val="0"/>
              <w:marTop w:val="0"/>
              <w:marBottom w:val="0"/>
              <w:divBdr>
                <w:top w:val="none" w:sz="0" w:space="0" w:color="auto"/>
                <w:left w:val="none" w:sz="0" w:space="0" w:color="auto"/>
                <w:bottom w:val="none" w:sz="0" w:space="0" w:color="auto"/>
                <w:right w:val="none" w:sz="0" w:space="0" w:color="auto"/>
              </w:divBdr>
            </w:div>
            <w:div w:id="737433623">
              <w:marLeft w:val="0"/>
              <w:marRight w:val="0"/>
              <w:marTop w:val="0"/>
              <w:marBottom w:val="0"/>
              <w:divBdr>
                <w:top w:val="none" w:sz="0" w:space="0" w:color="auto"/>
                <w:left w:val="none" w:sz="0" w:space="0" w:color="auto"/>
                <w:bottom w:val="none" w:sz="0" w:space="0" w:color="auto"/>
                <w:right w:val="none" w:sz="0" w:space="0" w:color="auto"/>
              </w:divBdr>
            </w:div>
            <w:div w:id="1648122254">
              <w:marLeft w:val="0"/>
              <w:marRight w:val="0"/>
              <w:marTop w:val="0"/>
              <w:marBottom w:val="0"/>
              <w:divBdr>
                <w:top w:val="none" w:sz="0" w:space="0" w:color="auto"/>
                <w:left w:val="none" w:sz="0" w:space="0" w:color="auto"/>
                <w:bottom w:val="none" w:sz="0" w:space="0" w:color="auto"/>
                <w:right w:val="none" w:sz="0" w:space="0" w:color="auto"/>
              </w:divBdr>
            </w:div>
            <w:div w:id="1756247174">
              <w:marLeft w:val="0"/>
              <w:marRight w:val="0"/>
              <w:marTop w:val="0"/>
              <w:marBottom w:val="0"/>
              <w:divBdr>
                <w:top w:val="none" w:sz="0" w:space="0" w:color="auto"/>
                <w:left w:val="none" w:sz="0" w:space="0" w:color="auto"/>
                <w:bottom w:val="none" w:sz="0" w:space="0" w:color="auto"/>
                <w:right w:val="none" w:sz="0" w:space="0" w:color="auto"/>
              </w:divBdr>
            </w:div>
            <w:div w:id="1912886913">
              <w:marLeft w:val="0"/>
              <w:marRight w:val="0"/>
              <w:marTop w:val="0"/>
              <w:marBottom w:val="0"/>
              <w:divBdr>
                <w:top w:val="none" w:sz="0" w:space="0" w:color="auto"/>
                <w:left w:val="none" w:sz="0" w:space="0" w:color="auto"/>
                <w:bottom w:val="none" w:sz="0" w:space="0" w:color="auto"/>
                <w:right w:val="none" w:sz="0" w:space="0" w:color="auto"/>
              </w:divBdr>
            </w:div>
          </w:divsChild>
        </w:div>
        <w:div w:id="333997474">
          <w:marLeft w:val="0"/>
          <w:marRight w:val="0"/>
          <w:marTop w:val="0"/>
          <w:marBottom w:val="0"/>
          <w:divBdr>
            <w:top w:val="none" w:sz="0" w:space="0" w:color="auto"/>
            <w:left w:val="none" w:sz="0" w:space="0" w:color="auto"/>
            <w:bottom w:val="none" w:sz="0" w:space="0" w:color="auto"/>
            <w:right w:val="none" w:sz="0" w:space="0" w:color="auto"/>
          </w:divBdr>
        </w:div>
        <w:div w:id="468984498">
          <w:marLeft w:val="0"/>
          <w:marRight w:val="0"/>
          <w:marTop w:val="0"/>
          <w:marBottom w:val="0"/>
          <w:divBdr>
            <w:top w:val="none" w:sz="0" w:space="0" w:color="auto"/>
            <w:left w:val="none" w:sz="0" w:space="0" w:color="auto"/>
            <w:bottom w:val="none" w:sz="0" w:space="0" w:color="auto"/>
            <w:right w:val="none" w:sz="0" w:space="0" w:color="auto"/>
          </w:divBdr>
        </w:div>
        <w:div w:id="510485278">
          <w:marLeft w:val="0"/>
          <w:marRight w:val="0"/>
          <w:marTop w:val="0"/>
          <w:marBottom w:val="0"/>
          <w:divBdr>
            <w:top w:val="none" w:sz="0" w:space="0" w:color="auto"/>
            <w:left w:val="none" w:sz="0" w:space="0" w:color="auto"/>
            <w:bottom w:val="none" w:sz="0" w:space="0" w:color="auto"/>
            <w:right w:val="none" w:sz="0" w:space="0" w:color="auto"/>
          </w:divBdr>
          <w:divsChild>
            <w:div w:id="429812511">
              <w:marLeft w:val="0"/>
              <w:marRight w:val="0"/>
              <w:marTop w:val="0"/>
              <w:marBottom w:val="0"/>
              <w:divBdr>
                <w:top w:val="none" w:sz="0" w:space="0" w:color="auto"/>
                <w:left w:val="none" w:sz="0" w:space="0" w:color="auto"/>
                <w:bottom w:val="none" w:sz="0" w:space="0" w:color="auto"/>
                <w:right w:val="none" w:sz="0" w:space="0" w:color="auto"/>
              </w:divBdr>
            </w:div>
            <w:div w:id="1388458982">
              <w:marLeft w:val="0"/>
              <w:marRight w:val="0"/>
              <w:marTop w:val="0"/>
              <w:marBottom w:val="0"/>
              <w:divBdr>
                <w:top w:val="none" w:sz="0" w:space="0" w:color="auto"/>
                <w:left w:val="none" w:sz="0" w:space="0" w:color="auto"/>
                <w:bottom w:val="none" w:sz="0" w:space="0" w:color="auto"/>
                <w:right w:val="none" w:sz="0" w:space="0" w:color="auto"/>
              </w:divBdr>
            </w:div>
            <w:div w:id="1646617831">
              <w:marLeft w:val="0"/>
              <w:marRight w:val="0"/>
              <w:marTop w:val="0"/>
              <w:marBottom w:val="0"/>
              <w:divBdr>
                <w:top w:val="none" w:sz="0" w:space="0" w:color="auto"/>
                <w:left w:val="none" w:sz="0" w:space="0" w:color="auto"/>
                <w:bottom w:val="none" w:sz="0" w:space="0" w:color="auto"/>
                <w:right w:val="none" w:sz="0" w:space="0" w:color="auto"/>
              </w:divBdr>
            </w:div>
            <w:div w:id="1869374379">
              <w:marLeft w:val="0"/>
              <w:marRight w:val="0"/>
              <w:marTop w:val="0"/>
              <w:marBottom w:val="0"/>
              <w:divBdr>
                <w:top w:val="none" w:sz="0" w:space="0" w:color="auto"/>
                <w:left w:val="none" w:sz="0" w:space="0" w:color="auto"/>
                <w:bottom w:val="none" w:sz="0" w:space="0" w:color="auto"/>
                <w:right w:val="none" w:sz="0" w:space="0" w:color="auto"/>
              </w:divBdr>
            </w:div>
          </w:divsChild>
        </w:div>
        <w:div w:id="642780186">
          <w:marLeft w:val="0"/>
          <w:marRight w:val="0"/>
          <w:marTop w:val="0"/>
          <w:marBottom w:val="0"/>
          <w:divBdr>
            <w:top w:val="none" w:sz="0" w:space="0" w:color="auto"/>
            <w:left w:val="none" w:sz="0" w:space="0" w:color="auto"/>
            <w:bottom w:val="none" w:sz="0" w:space="0" w:color="auto"/>
            <w:right w:val="none" w:sz="0" w:space="0" w:color="auto"/>
          </w:divBdr>
        </w:div>
        <w:div w:id="782386816">
          <w:marLeft w:val="0"/>
          <w:marRight w:val="0"/>
          <w:marTop w:val="0"/>
          <w:marBottom w:val="0"/>
          <w:divBdr>
            <w:top w:val="none" w:sz="0" w:space="0" w:color="auto"/>
            <w:left w:val="none" w:sz="0" w:space="0" w:color="auto"/>
            <w:bottom w:val="none" w:sz="0" w:space="0" w:color="auto"/>
            <w:right w:val="none" w:sz="0" w:space="0" w:color="auto"/>
          </w:divBdr>
        </w:div>
        <w:div w:id="956570176">
          <w:marLeft w:val="0"/>
          <w:marRight w:val="0"/>
          <w:marTop w:val="0"/>
          <w:marBottom w:val="0"/>
          <w:divBdr>
            <w:top w:val="none" w:sz="0" w:space="0" w:color="auto"/>
            <w:left w:val="none" w:sz="0" w:space="0" w:color="auto"/>
            <w:bottom w:val="none" w:sz="0" w:space="0" w:color="auto"/>
            <w:right w:val="none" w:sz="0" w:space="0" w:color="auto"/>
          </w:divBdr>
        </w:div>
        <w:div w:id="1130978234">
          <w:marLeft w:val="0"/>
          <w:marRight w:val="0"/>
          <w:marTop w:val="0"/>
          <w:marBottom w:val="0"/>
          <w:divBdr>
            <w:top w:val="none" w:sz="0" w:space="0" w:color="auto"/>
            <w:left w:val="none" w:sz="0" w:space="0" w:color="auto"/>
            <w:bottom w:val="none" w:sz="0" w:space="0" w:color="auto"/>
            <w:right w:val="none" w:sz="0" w:space="0" w:color="auto"/>
          </w:divBdr>
        </w:div>
        <w:div w:id="1336689387">
          <w:marLeft w:val="0"/>
          <w:marRight w:val="0"/>
          <w:marTop w:val="0"/>
          <w:marBottom w:val="0"/>
          <w:divBdr>
            <w:top w:val="none" w:sz="0" w:space="0" w:color="auto"/>
            <w:left w:val="none" w:sz="0" w:space="0" w:color="auto"/>
            <w:bottom w:val="none" w:sz="0" w:space="0" w:color="auto"/>
            <w:right w:val="none" w:sz="0" w:space="0" w:color="auto"/>
          </w:divBdr>
          <w:divsChild>
            <w:div w:id="342436746">
              <w:marLeft w:val="0"/>
              <w:marRight w:val="0"/>
              <w:marTop w:val="0"/>
              <w:marBottom w:val="0"/>
              <w:divBdr>
                <w:top w:val="none" w:sz="0" w:space="0" w:color="auto"/>
                <w:left w:val="none" w:sz="0" w:space="0" w:color="auto"/>
                <w:bottom w:val="none" w:sz="0" w:space="0" w:color="auto"/>
                <w:right w:val="none" w:sz="0" w:space="0" w:color="auto"/>
              </w:divBdr>
            </w:div>
            <w:div w:id="531698466">
              <w:marLeft w:val="0"/>
              <w:marRight w:val="0"/>
              <w:marTop w:val="0"/>
              <w:marBottom w:val="0"/>
              <w:divBdr>
                <w:top w:val="none" w:sz="0" w:space="0" w:color="auto"/>
                <w:left w:val="none" w:sz="0" w:space="0" w:color="auto"/>
                <w:bottom w:val="none" w:sz="0" w:space="0" w:color="auto"/>
                <w:right w:val="none" w:sz="0" w:space="0" w:color="auto"/>
              </w:divBdr>
            </w:div>
            <w:div w:id="1162042686">
              <w:marLeft w:val="0"/>
              <w:marRight w:val="0"/>
              <w:marTop w:val="0"/>
              <w:marBottom w:val="0"/>
              <w:divBdr>
                <w:top w:val="none" w:sz="0" w:space="0" w:color="auto"/>
                <w:left w:val="none" w:sz="0" w:space="0" w:color="auto"/>
                <w:bottom w:val="none" w:sz="0" w:space="0" w:color="auto"/>
                <w:right w:val="none" w:sz="0" w:space="0" w:color="auto"/>
              </w:divBdr>
            </w:div>
            <w:div w:id="1272856213">
              <w:marLeft w:val="0"/>
              <w:marRight w:val="0"/>
              <w:marTop w:val="0"/>
              <w:marBottom w:val="0"/>
              <w:divBdr>
                <w:top w:val="none" w:sz="0" w:space="0" w:color="auto"/>
                <w:left w:val="none" w:sz="0" w:space="0" w:color="auto"/>
                <w:bottom w:val="none" w:sz="0" w:space="0" w:color="auto"/>
                <w:right w:val="none" w:sz="0" w:space="0" w:color="auto"/>
              </w:divBdr>
            </w:div>
            <w:div w:id="1401126416">
              <w:marLeft w:val="0"/>
              <w:marRight w:val="0"/>
              <w:marTop w:val="0"/>
              <w:marBottom w:val="0"/>
              <w:divBdr>
                <w:top w:val="none" w:sz="0" w:space="0" w:color="auto"/>
                <w:left w:val="none" w:sz="0" w:space="0" w:color="auto"/>
                <w:bottom w:val="none" w:sz="0" w:space="0" w:color="auto"/>
                <w:right w:val="none" w:sz="0" w:space="0" w:color="auto"/>
              </w:divBdr>
            </w:div>
          </w:divsChild>
        </w:div>
        <w:div w:id="2074311366">
          <w:marLeft w:val="0"/>
          <w:marRight w:val="0"/>
          <w:marTop w:val="0"/>
          <w:marBottom w:val="0"/>
          <w:divBdr>
            <w:top w:val="none" w:sz="0" w:space="0" w:color="auto"/>
            <w:left w:val="none" w:sz="0" w:space="0" w:color="auto"/>
            <w:bottom w:val="none" w:sz="0" w:space="0" w:color="auto"/>
            <w:right w:val="none" w:sz="0" w:space="0" w:color="auto"/>
          </w:divBdr>
        </w:div>
      </w:divsChild>
    </w:div>
    <w:div w:id="743601645">
      <w:bodyDiv w:val="1"/>
      <w:marLeft w:val="0"/>
      <w:marRight w:val="0"/>
      <w:marTop w:val="0"/>
      <w:marBottom w:val="0"/>
      <w:divBdr>
        <w:top w:val="none" w:sz="0" w:space="0" w:color="auto"/>
        <w:left w:val="none" w:sz="0" w:space="0" w:color="auto"/>
        <w:bottom w:val="none" w:sz="0" w:space="0" w:color="auto"/>
        <w:right w:val="none" w:sz="0" w:space="0" w:color="auto"/>
      </w:divBdr>
    </w:div>
    <w:div w:id="836967421">
      <w:bodyDiv w:val="1"/>
      <w:marLeft w:val="0"/>
      <w:marRight w:val="0"/>
      <w:marTop w:val="0"/>
      <w:marBottom w:val="0"/>
      <w:divBdr>
        <w:top w:val="none" w:sz="0" w:space="0" w:color="auto"/>
        <w:left w:val="none" w:sz="0" w:space="0" w:color="auto"/>
        <w:bottom w:val="none" w:sz="0" w:space="0" w:color="auto"/>
        <w:right w:val="none" w:sz="0" w:space="0" w:color="auto"/>
      </w:divBdr>
    </w:div>
    <w:div w:id="959381899">
      <w:bodyDiv w:val="1"/>
      <w:marLeft w:val="0"/>
      <w:marRight w:val="0"/>
      <w:marTop w:val="0"/>
      <w:marBottom w:val="0"/>
      <w:divBdr>
        <w:top w:val="none" w:sz="0" w:space="0" w:color="auto"/>
        <w:left w:val="none" w:sz="0" w:space="0" w:color="auto"/>
        <w:bottom w:val="none" w:sz="0" w:space="0" w:color="auto"/>
        <w:right w:val="none" w:sz="0" w:space="0" w:color="auto"/>
      </w:divBdr>
    </w:div>
    <w:div w:id="1176774728">
      <w:bodyDiv w:val="1"/>
      <w:marLeft w:val="0"/>
      <w:marRight w:val="0"/>
      <w:marTop w:val="0"/>
      <w:marBottom w:val="0"/>
      <w:divBdr>
        <w:top w:val="none" w:sz="0" w:space="0" w:color="auto"/>
        <w:left w:val="none" w:sz="0" w:space="0" w:color="auto"/>
        <w:bottom w:val="none" w:sz="0" w:space="0" w:color="auto"/>
        <w:right w:val="none" w:sz="0" w:space="0" w:color="auto"/>
      </w:divBdr>
    </w:div>
    <w:div w:id="1390573984">
      <w:bodyDiv w:val="1"/>
      <w:marLeft w:val="0"/>
      <w:marRight w:val="0"/>
      <w:marTop w:val="0"/>
      <w:marBottom w:val="0"/>
      <w:divBdr>
        <w:top w:val="none" w:sz="0" w:space="0" w:color="auto"/>
        <w:left w:val="none" w:sz="0" w:space="0" w:color="auto"/>
        <w:bottom w:val="none" w:sz="0" w:space="0" w:color="auto"/>
        <w:right w:val="none" w:sz="0" w:space="0" w:color="auto"/>
      </w:divBdr>
    </w:div>
    <w:div w:id="1450389299">
      <w:bodyDiv w:val="1"/>
      <w:marLeft w:val="0"/>
      <w:marRight w:val="0"/>
      <w:marTop w:val="0"/>
      <w:marBottom w:val="0"/>
      <w:divBdr>
        <w:top w:val="none" w:sz="0" w:space="0" w:color="auto"/>
        <w:left w:val="none" w:sz="0" w:space="0" w:color="auto"/>
        <w:bottom w:val="none" w:sz="0" w:space="0" w:color="auto"/>
        <w:right w:val="none" w:sz="0" w:space="0" w:color="auto"/>
      </w:divBdr>
    </w:div>
    <w:div w:id="1569001176">
      <w:bodyDiv w:val="1"/>
      <w:marLeft w:val="0"/>
      <w:marRight w:val="0"/>
      <w:marTop w:val="0"/>
      <w:marBottom w:val="0"/>
      <w:divBdr>
        <w:top w:val="none" w:sz="0" w:space="0" w:color="auto"/>
        <w:left w:val="none" w:sz="0" w:space="0" w:color="auto"/>
        <w:bottom w:val="none" w:sz="0" w:space="0" w:color="auto"/>
        <w:right w:val="none" w:sz="0" w:space="0" w:color="auto"/>
      </w:divBdr>
    </w:div>
    <w:div w:id="19095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footer" Target="footer2.xml"/><Relationship Id="rId21" Type="http://schemas.openxmlformats.org/officeDocument/2006/relationships/chart" Target="charts/chart3.xml"/><Relationship Id="rId42" Type="http://schemas.openxmlformats.org/officeDocument/2006/relationships/hyperlink" Target="http://doi.org/10.5255/UKDA-SN-4648-1" TargetMode="External"/><Relationship Id="rId47" Type="http://schemas.openxmlformats.org/officeDocument/2006/relationships/hyperlink" Target="http://doi.org/10.5255/UKDA-SN-5789-1" TargetMode="External"/><Relationship Id="rId63" Type="http://schemas.openxmlformats.org/officeDocument/2006/relationships/hyperlink" Target="https://www.ons.gov.uk/peoplepopulationandcommunity/healthandsocialcare/drugusealcoholandsmoking/datasets/adultsmokinghabitsingreatbritain" TargetMode="External"/><Relationship Id="rId68" Type="http://schemas.openxmlformats.org/officeDocument/2006/relationships/hyperlink" Target="https://www.who.int/news/item/05-02-2020-e-cigarettes-are-harmful-to-health" TargetMode="External"/><Relationship Id="rId84" Type="http://schemas.openxmlformats.org/officeDocument/2006/relationships/footer" Target="footer3.xml"/><Relationship Id="rId16" Type="http://schemas.openxmlformats.org/officeDocument/2006/relationships/footer" Target="footer1.xml"/><Relationship Id="rId11" Type="http://schemas.openxmlformats.org/officeDocument/2006/relationships/hyperlink" Target="https://research-information.bris.ac.uk/en/organisations/mrc-integrative-epidemiology-unit" TargetMode="External"/><Relationship Id="rId32" Type="http://schemas.openxmlformats.org/officeDocument/2006/relationships/hyperlink" Target="https://orcid.org/0000-0001-7411-4260" TargetMode="External"/><Relationship Id="rId37" Type="http://schemas.openxmlformats.org/officeDocument/2006/relationships/hyperlink" Target="https://orcid.org/0000-0002-4984-1818" TargetMode="External"/><Relationship Id="rId53" Type="http://schemas.openxmlformats.org/officeDocument/2006/relationships/hyperlink" Target="http://doi.org/10.5255/UKDA-SN-7393-1" TargetMode="External"/><Relationship Id="rId58" Type="http://schemas.openxmlformats.org/officeDocument/2006/relationships/hyperlink" Target="https://doi.org/10.5255/UKDA-SN-8320-1" TargetMode="External"/><Relationship Id="rId74" Type="http://schemas.openxmlformats.org/officeDocument/2006/relationships/hyperlink" Target="https://ash.org.uk/media-and-news/press-releases-media-and-news/delays-in-regulatory-reform-leave-children-exposed-to-e-cigarette-promotion/" TargetMode="External"/><Relationship Id="rId79" Type="http://schemas.openxmlformats.org/officeDocument/2006/relationships/hyperlink" Target="https://www.gov.scot/publications/scottish-schools-adolescent-lifestyle-substance-use-survey-salsus-technical-report-2018/pages/4/" TargetMode="External"/><Relationship Id="rId5" Type="http://schemas.openxmlformats.org/officeDocument/2006/relationships/numbering" Target="numbering.xml"/><Relationship Id="rId19" Type="http://schemas.openxmlformats.org/officeDocument/2006/relationships/chart" Target="charts/chart1.xml"/><Relationship Id="rId14" Type="http://schemas.openxmlformats.org/officeDocument/2006/relationships/hyperlink" Target="https://creativecommons.org/licenses/by/4.0/" TargetMode="External"/><Relationship Id="rId22" Type="http://schemas.openxmlformats.org/officeDocument/2006/relationships/chart" Target="charts/chart4.xml"/><Relationship Id="rId27" Type="http://schemas.openxmlformats.org/officeDocument/2006/relationships/hyperlink" Target="https://orcid.org/0000-0002-0205-7436" TargetMode="External"/><Relationship Id="rId30" Type="http://schemas.openxmlformats.org/officeDocument/2006/relationships/hyperlink" Target="https://orcid.org/0000-0002-2912-0837" TargetMode="External"/><Relationship Id="rId35" Type="http://schemas.openxmlformats.org/officeDocument/2006/relationships/hyperlink" Target="https://orcid.org/0000-0003-2998-8203" TargetMode="External"/><Relationship Id="rId43" Type="http://schemas.openxmlformats.org/officeDocument/2006/relationships/hyperlink" Target="http://doi.org/10.5255/UKDA-SN-4764-1" TargetMode="External"/><Relationship Id="rId48" Type="http://schemas.openxmlformats.org/officeDocument/2006/relationships/hyperlink" Target="http://doi.org/10.5255/UKDA-SN-6005-1" TargetMode="External"/><Relationship Id="rId56" Type="http://schemas.openxmlformats.org/officeDocument/2006/relationships/hyperlink" Target="http://doi.org/10.5255/UKDA-SN-4125-1" TargetMode="External"/><Relationship Id="rId64" Type="http://schemas.openxmlformats.org/officeDocument/2006/relationships/hyperlink" Target="https://www.ons.gov.uk/peoplepopulationandcommunity/personalandhouseholdfinances/incomeandwealth/compendium/generallifestylesurvey/2013-03-07/chapter1smokinggenerallifestylesurveyoverviewareportonthe2011generallifestylesurvey" TargetMode="External"/><Relationship Id="rId69" Type="http://schemas.openxmlformats.org/officeDocument/2006/relationships/hyperlink" Target="https://www.rsph.org.uk/our-work/policy/top-20-public-health-achievements-of-the-21st-century.html" TargetMode="External"/><Relationship Id="rId77" Type="http://schemas.openxmlformats.org/officeDocument/2006/relationships/hyperlink" Target="http://www.hbsc.org/publications/international/" TargetMode="External"/><Relationship Id="rId8" Type="http://schemas.openxmlformats.org/officeDocument/2006/relationships/webSettings" Target="webSettings.xml"/><Relationship Id="rId51" Type="http://schemas.openxmlformats.org/officeDocument/2006/relationships/hyperlink" Target="http://doi.org/10.5255/UKDA-SN-6883-1" TargetMode="External"/><Relationship Id="rId72" Type="http://schemas.openxmlformats.org/officeDocument/2006/relationships/hyperlink" Target="https://www.gov.scot/publications/scottish-schools-adolescent-lifestyle-substance-use-survey-salsus-smoking-report-2018/" TargetMode="External"/><Relationship Id="rId80" Type="http://schemas.openxmlformats.org/officeDocument/2006/relationships/hyperlink" Target="https://files.digital.nhs.uk/44/854ABC/sdd-eng-2018-app.pdf" TargetMode="External"/><Relationship Id="rId85"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mailto:MooreG@cardiff.ac.uk" TargetMode="External"/><Relationship Id="rId17" Type="http://schemas.openxmlformats.org/officeDocument/2006/relationships/hyperlink" Target="https://creativecommons.org/licenses/by/4.0/" TargetMode="External"/><Relationship Id="rId25" Type="http://schemas.openxmlformats.org/officeDocument/2006/relationships/chart" Target="charts/chart6.xml"/><Relationship Id="rId33" Type="http://schemas.openxmlformats.org/officeDocument/2006/relationships/hyperlink" Target="https://orcid.org/0000-0002-6918-5037" TargetMode="External"/><Relationship Id="rId38" Type="http://schemas.openxmlformats.org/officeDocument/2006/relationships/hyperlink" Target="https://orcid.org/0000-0001-9362-0046" TargetMode="External"/><Relationship Id="rId46" Type="http://schemas.openxmlformats.org/officeDocument/2006/relationships/hyperlink" Target="http://doi.org/10.5255/UKDA-SN-5568-1" TargetMode="External"/><Relationship Id="rId59" Type="http://schemas.openxmlformats.org/officeDocument/2006/relationships/hyperlink" Target="http://doi.org/10.5255/UKDA-SN-8863-1" TargetMode="External"/><Relationship Id="rId67" Type="http://schemas.openxmlformats.org/officeDocument/2006/relationships/hyperlink" Target="https://smokinginengland.info/graphs/e-cigarettes-latest-trends" TargetMode="External"/><Relationship Id="rId20" Type="http://schemas.openxmlformats.org/officeDocument/2006/relationships/chart" Target="charts/chart2.xml"/><Relationship Id="rId41" Type="http://schemas.openxmlformats.org/officeDocument/2006/relationships/hyperlink" Target="http://doi.org/10.5255/UKDA-SN-4485-1" TargetMode="External"/><Relationship Id="rId54" Type="http://schemas.openxmlformats.org/officeDocument/2006/relationships/hyperlink" Target="http://doi.org/10.5255/UKDA-SN-7662-1" TargetMode="External"/><Relationship Id="rId62" Type="http://schemas.openxmlformats.org/officeDocument/2006/relationships/hyperlink" Target="http://doi.org/10.5255/UKDA-SN-8615-1" TargetMode="External"/><Relationship Id="rId70" Type="http://schemas.openxmlformats.org/officeDocument/2006/relationships/hyperlink" Target="https://www.fda.gov/tobacco-products/products-ingredients-components/vaporizers-e-cigarettes-and-other-electronic-nicotine-delivery-systems-ends" TargetMode="External"/><Relationship Id="rId75" Type="http://schemas.openxmlformats.org/officeDocument/2006/relationships/hyperlink" Target="https://ash.org.uk/wp-content/uploads/2021/07/Use-of-e-cigarettes-among-young-people-in-Great-Britain-2021.pdf" TargetMode="External"/><Relationship Id="rId83"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creativecommons.org/licenses/by/4.0/" TargetMode="External"/><Relationship Id="rId23" Type="http://schemas.openxmlformats.org/officeDocument/2006/relationships/chart" Target="charts/chart5.xml"/><Relationship Id="rId28" Type="http://schemas.openxmlformats.org/officeDocument/2006/relationships/hyperlink" Target="https://orcid.org/0000-0001-8016-5793" TargetMode="External"/><Relationship Id="rId36" Type="http://schemas.openxmlformats.org/officeDocument/2006/relationships/hyperlink" Target="https://orcid.org/0000-0002-4049-993X" TargetMode="External"/><Relationship Id="rId49" Type="http://schemas.openxmlformats.org/officeDocument/2006/relationships/hyperlink" Target="http://doi.org/10.5255/UKDA-SN-6287-1" TargetMode="External"/><Relationship Id="rId57" Type="http://schemas.openxmlformats.org/officeDocument/2006/relationships/hyperlink" Target="http://doi.org/10.5255/UKDA-SN-4382-1" TargetMode="External"/><Relationship Id="rId10" Type="http://schemas.openxmlformats.org/officeDocument/2006/relationships/endnotes" Target="endnotes.xml"/><Relationship Id="rId31" Type="http://schemas.openxmlformats.org/officeDocument/2006/relationships/hyperlink" Target="https://orcid.org/0000-0001-5288-6614" TargetMode="External"/><Relationship Id="rId44" Type="http://schemas.openxmlformats.org/officeDocument/2006/relationships/hyperlink" Target="http://doi.org/10.5255/UKDA-SN-5287-1" TargetMode="External"/><Relationship Id="rId52" Type="http://schemas.openxmlformats.org/officeDocument/2006/relationships/hyperlink" Target="http://doi.org/10.5255/UKDA-SN-7156-1" TargetMode="External"/><Relationship Id="rId60" Type="http://schemas.openxmlformats.org/officeDocument/2006/relationships/hyperlink" Target="http://doi.org/10.5255/UKDA-SN-7849-2" TargetMode="External"/><Relationship Id="rId65" Type="http://schemas.openxmlformats.org/officeDocument/2006/relationships/hyperlink" Target="https://www.legislation.gov.uk/ukpga/2002/36/contents" TargetMode="External"/><Relationship Id="rId73" Type="http://schemas.openxmlformats.org/officeDocument/2006/relationships/hyperlink" Target="https://digital.nhs.uk/data-and-information/publications/statistical/smoking-drinking-and-drug-use-among-young-people-in-england/2018" TargetMode="External"/><Relationship Id="rId78" Type="http://schemas.openxmlformats.org/officeDocument/2006/relationships/hyperlink" Target="http://www.shrn.org.uk/national-data/" TargetMode="External"/><Relationship Id="rId81" Type="http://schemas.openxmlformats.org/officeDocument/2006/relationships/chart" Target="charts/chart7.xml"/><Relationship Id="rId86"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hyperlink" Target="https://creativecommons.org/licenses/by/4.0/" TargetMode="External"/><Relationship Id="rId39" Type="http://schemas.openxmlformats.org/officeDocument/2006/relationships/hyperlink" Target="https://orcid.org/0000-0002-4671-2797" TargetMode="External"/><Relationship Id="rId34" Type="http://schemas.openxmlformats.org/officeDocument/2006/relationships/hyperlink" Target="https://orcid.org/0000-0002-9048-6627" TargetMode="External"/><Relationship Id="rId50" Type="http://schemas.openxmlformats.org/officeDocument/2006/relationships/hyperlink" Target="http://doi.org/10.5255/UKDA-SN-6603-1" TargetMode="External"/><Relationship Id="rId55" Type="http://schemas.openxmlformats.org/officeDocument/2006/relationships/hyperlink" Target="http://doi.org/10.5255/UKDA-SN-7811-1" TargetMode="External"/><Relationship Id="rId76" Type="http://schemas.openxmlformats.org/officeDocument/2006/relationships/hyperlink" Target="https://ash.org.uk/wp-content/uploads/2019/06/ASH-Factsheet-Youth-E-cigarette-Use-2019.pdf" TargetMode="External"/><Relationship Id="rId7" Type="http://schemas.openxmlformats.org/officeDocument/2006/relationships/settings" Target="settings.xml"/><Relationship Id="rId71" Type="http://schemas.openxmlformats.org/officeDocument/2006/relationships/hyperlink" Target="https://www.cdc.gov/tobacco/basic_information/e-cigarettes/surgeon-general-advisory/index.html" TargetMode="External"/><Relationship Id="rId2" Type="http://schemas.openxmlformats.org/officeDocument/2006/relationships/customXml" Target="../customXml/item2.xml"/><Relationship Id="rId29" Type="http://schemas.openxmlformats.org/officeDocument/2006/relationships/hyperlink" Target="https://orcid.org/0000-0002-4475-1733" TargetMode="External"/><Relationship Id="rId24" Type="http://schemas.openxmlformats.org/officeDocument/2006/relationships/image" Target="media/image2.png"/><Relationship Id="rId40" Type="http://schemas.openxmlformats.org/officeDocument/2006/relationships/hyperlink" Target="https://creativecommons.org/licenses/by/4.0/" TargetMode="External"/><Relationship Id="rId45" Type="http://schemas.openxmlformats.org/officeDocument/2006/relationships/hyperlink" Target="http://doi.org/10.5255/UKDA-SN-5288-1" TargetMode="External"/><Relationship Id="rId66" Type="http://schemas.openxmlformats.org/officeDocument/2006/relationships/hyperlink" Target="https://gov.wales/tobacco-control-strategy-wales-and-delivery-plan" TargetMode="External"/><Relationship Id="rId61" Type="http://schemas.openxmlformats.org/officeDocument/2006/relationships/hyperlink" Target="http://doi.org/10.5255/UKDA-SN-8174-1" TargetMode="External"/><Relationship Id="rId82" Type="http://schemas.openxmlformats.org/officeDocument/2006/relationships/chart" Target="charts/chart8.xml"/></Relationships>
</file>

<file path=word/charts/_rels/chart1.xml.rels><?xml version="1.0" encoding="UTF-8" standalone="yes"?>
<Relationships xmlns="http://schemas.openxmlformats.org/package/2006/relationships"><Relationship Id="rId3" Type="http://schemas.openxmlformats.org/officeDocument/2006/relationships/oleObject" Target="https://cf-my.sharepoint.com/personal/mooreg_cardiff_ac_uk/Documents/Documents/TPD/vaping%20chart.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cf-my.sharepoint.com/personal/mooreg_cardiff_ac_uk/Documents/Documents/TPD/vaping%20chart.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https://cf-my.sharepoint.com/personal/mooreg_cardiff_ac_uk/Documents/Documents/TPD/vaping%20chart.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ssogm\Dropbox\vaping%20chart.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https://cf-my.sharepoint.com/personal/mooreg_cardiff_ac_uk/Documents/Documents/TPD/vaping%20chart.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https://cf-my.sharepoint.com/personal/mooreg_cardiff_ac_uk/Documents/Documents/TPD/Smoking%20rates%20by%20year%20v1.0%2010-9-21.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https://cf-my.sharepoint.com/personal/mooreg_cardiff_ac_uk/Documents/Desktop/YTPS.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https://cf-my.sharepoint.com/personal/mooreg_cardiff_ac_uk/Documents/Desktop/YTPS.xlsx" TargetMode="External"/><Relationship Id="rId2" Type="http://schemas.microsoft.com/office/2011/relationships/chartColorStyle" Target="colors8.xml"/><Relationship Id="rId1" Type="http://schemas.microsoft.com/office/2011/relationships/chartStyle" Target="style8.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Sheet2!$U$3</c:f>
              <c:strCache>
                <c:ptCount val="1"/>
                <c:pt idx="0">
                  <c:v>2017</c:v>
                </c:pt>
              </c:strCache>
            </c:strRef>
          </c:tx>
          <c:spPr>
            <a:solidFill>
              <a:schemeClr val="tx1">
                <a:lumMod val="75000"/>
                <a:lumOff val="25000"/>
              </a:schemeClr>
            </a:solidFill>
            <a:ln>
              <a:noFill/>
              <a:prstDash val="sysDot"/>
            </a:ln>
            <a:effectLst/>
          </c:spPr>
          <c:invertIfNegative val="0"/>
          <c:cat>
            <c:strRef>
              <c:f>Sheet2!$T$4:$T$7</c:f>
              <c:strCache>
                <c:ptCount val="4"/>
                <c:pt idx="0">
                  <c:v>Parents would try to stop me (smoking)  </c:v>
                </c:pt>
                <c:pt idx="1">
                  <c:v>Parents would try to stop me (vaping) </c:v>
                </c:pt>
                <c:pt idx="2">
                  <c:v>Parents would try to persuade me to stop (smoking)</c:v>
                </c:pt>
                <c:pt idx="3">
                  <c:v>Parents would try to persuade me to stop (vaping)</c:v>
                </c:pt>
              </c:strCache>
            </c:strRef>
          </c:cat>
          <c:val>
            <c:numRef>
              <c:f>Sheet2!$U$4:$U$7</c:f>
              <c:numCache>
                <c:formatCode>General</c:formatCode>
                <c:ptCount val="4"/>
                <c:pt idx="0">
                  <c:v>85.4</c:v>
                </c:pt>
                <c:pt idx="1">
                  <c:v>74.7</c:v>
                </c:pt>
                <c:pt idx="2">
                  <c:v>13.1</c:v>
                </c:pt>
                <c:pt idx="3">
                  <c:v>21.6</c:v>
                </c:pt>
              </c:numCache>
            </c:numRef>
          </c:val>
          <c:extLst>
            <c:ext xmlns:c16="http://schemas.microsoft.com/office/drawing/2014/chart" uri="{C3380CC4-5D6E-409C-BE32-E72D297353CC}">
              <c16:uniqueId val="{00000000-82B5-4A80-AFF6-DE8A981705BD}"/>
            </c:ext>
          </c:extLst>
        </c:ser>
        <c:ser>
          <c:idx val="1"/>
          <c:order val="1"/>
          <c:tx>
            <c:strRef>
              <c:f>Sheet2!$V$3</c:f>
              <c:strCache>
                <c:ptCount val="1"/>
                <c:pt idx="0">
                  <c:v>2019</c:v>
                </c:pt>
              </c:strCache>
            </c:strRef>
          </c:tx>
          <c:spPr>
            <a:solidFill>
              <a:schemeClr val="bg2">
                <a:lumMod val="90000"/>
              </a:schemeClr>
            </a:solidFill>
            <a:ln>
              <a:noFill/>
            </a:ln>
            <a:effectLst/>
          </c:spPr>
          <c:invertIfNegative val="0"/>
          <c:cat>
            <c:strRef>
              <c:f>Sheet2!$T$4:$T$7</c:f>
              <c:strCache>
                <c:ptCount val="4"/>
                <c:pt idx="0">
                  <c:v>Parents would try to stop me (smoking)  </c:v>
                </c:pt>
                <c:pt idx="1">
                  <c:v>Parents would try to stop me (vaping) </c:v>
                </c:pt>
                <c:pt idx="2">
                  <c:v>Parents would try to persuade me to stop (smoking)</c:v>
                </c:pt>
                <c:pt idx="3">
                  <c:v>Parents would try to persuade me to stop (vaping)</c:v>
                </c:pt>
              </c:strCache>
            </c:strRef>
          </c:cat>
          <c:val>
            <c:numRef>
              <c:f>Sheet2!$V$4:$V$7</c:f>
              <c:numCache>
                <c:formatCode>General</c:formatCode>
                <c:ptCount val="4"/>
                <c:pt idx="0">
                  <c:v>82</c:v>
                </c:pt>
                <c:pt idx="1">
                  <c:v>75.599999999999994</c:v>
                </c:pt>
                <c:pt idx="2">
                  <c:v>16.399999999999999</c:v>
                </c:pt>
                <c:pt idx="3">
                  <c:v>21.7</c:v>
                </c:pt>
              </c:numCache>
            </c:numRef>
          </c:val>
          <c:extLst>
            <c:ext xmlns:c16="http://schemas.microsoft.com/office/drawing/2014/chart" uri="{C3380CC4-5D6E-409C-BE32-E72D297353CC}">
              <c16:uniqueId val="{00000001-82B5-4A80-AFF6-DE8A981705BD}"/>
            </c:ext>
          </c:extLst>
        </c:ser>
        <c:dLbls>
          <c:showLegendKey val="0"/>
          <c:showVal val="0"/>
          <c:showCatName val="0"/>
          <c:showSerName val="0"/>
          <c:showPercent val="0"/>
          <c:showBubbleSize val="0"/>
        </c:dLbls>
        <c:gapWidth val="219"/>
        <c:overlap val="-27"/>
        <c:axId val="584398400"/>
        <c:axId val="584404632"/>
      </c:barChart>
      <c:catAx>
        <c:axId val="5843984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84404632"/>
        <c:crosses val="autoZero"/>
        <c:auto val="1"/>
        <c:lblAlgn val="ctr"/>
        <c:lblOffset val="100"/>
        <c:noMultiLvlLbl val="0"/>
      </c:catAx>
      <c:valAx>
        <c:axId val="5844046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Percentage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843984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Sheet2!$AE$3</c:f>
              <c:strCache>
                <c:ptCount val="1"/>
                <c:pt idx="0">
                  <c:v>2017</c:v>
                </c:pt>
              </c:strCache>
            </c:strRef>
          </c:tx>
          <c:spPr>
            <a:solidFill>
              <a:schemeClr val="tx1">
                <a:lumMod val="85000"/>
                <a:lumOff val="15000"/>
              </a:schemeClr>
            </a:solidFill>
            <a:ln>
              <a:solidFill>
                <a:schemeClr val="tx1">
                  <a:lumMod val="85000"/>
                  <a:lumOff val="15000"/>
                </a:schemeClr>
              </a:solidFill>
            </a:ln>
            <a:effectLst/>
          </c:spPr>
          <c:invertIfNegative val="0"/>
          <c:cat>
            <c:strRef>
              <c:f>Sheet2!$AD$4:$AD$9</c:f>
              <c:strCache>
                <c:ptCount val="6"/>
                <c:pt idx="0">
                  <c:v>Try to stop me (smoking)</c:v>
                </c:pt>
                <c:pt idx="1">
                  <c:v>Try to persuade me to stop (smoking)</c:v>
                </c:pt>
                <c:pt idx="2">
                  <c:v>Try to stop me (vaping)</c:v>
                </c:pt>
                <c:pt idx="3">
                  <c:v>Try to persuade me to stop (vaping)</c:v>
                </c:pt>
                <c:pt idx="4">
                  <c:v>They don't know I smoke</c:v>
                </c:pt>
                <c:pt idx="5">
                  <c:v>They don't know I vape</c:v>
                </c:pt>
              </c:strCache>
            </c:strRef>
          </c:cat>
          <c:val>
            <c:numRef>
              <c:f>Sheet2!$AE$4:$AE$9</c:f>
              <c:numCache>
                <c:formatCode>General</c:formatCode>
                <c:ptCount val="6"/>
                <c:pt idx="0">
                  <c:v>13.4</c:v>
                </c:pt>
                <c:pt idx="1">
                  <c:v>17.399999999999999</c:v>
                </c:pt>
                <c:pt idx="2">
                  <c:v>18</c:v>
                </c:pt>
                <c:pt idx="3">
                  <c:v>12.3</c:v>
                </c:pt>
                <c:pt idx="4">
                  <c:v>49.9</c:v>
                </c:pt>
                <c:pt idx="5">
                  <c:v>48.8</c:v>
                </c:pt>
              </c:numCache>
            </c:numRef>
          </c:val>
          <c:extLst>
            <c:ext xmlns:c16="http://schemas.microsoft.com/office/drawing/2014/chart" uri="{C3380CC4-5D6E-409C-BE32-E72D297353CC}">
              <c16:uniqueId val="{00000000-FFCD-40B7-8381-34028053A813}"/>
            </c:ext>
          </c:extLst>
        </c:ser>
        <c:ser>
          <c:idx val="1"/>
          <c:order val="1"/>
          <c:tx>
            <c:strRef>
              <c:f>Sheet2!$AF$3</c:f>
              <c:strCache>
                <c:ptCount val="1"/>
                <c:pt idx="0">
                  <c:v>2019</c:v>
                </c:pt>
              </c:strCache>
            </c:strRef>
          </c:tx>
          <c:spPr>
            <a:solidFill>
              <a:schemeClr val="bg2">
                <a:lumMod val="90000"/>
              </a:schemeClr>
            </a:solidFill>
            <a:ln>
              <a:noFill/>
            </a:ln>
            <a:effectLst/>
          </c:spPr>
          <c:invertIfNegative val="0"/>
          <c:cat>
            <c:strRef>
              <c:f>Sheet2!$AD$4:$AD$9</c:f>
              <c:strCache>
                <c:ptCount val="6"/>
                <c:pt idx="0">
                  <c:v>Try to stop me (smoking)</c:v>
                </c:pt>
                <c:pt idx="1">
                  <c:v>Try to persuade me to stop (smoking)</c:v>
                </c:pt>
                <c:pt idx="2">
                  <c:v>Try to stop me (vaping)</c:v>
                </c:pt>
                <c:pt idx="3">
                  <c:v>Try to persuade me to stop (vaping)</c:v>
                </c:pt>
                <c:pt idx="4">
                  <c:v>They don't know I smoke</c:v>
                </c:pt>
                <c:pt idx="5">
                  <c:v>They don't know I vape</c:v>
                </c:pt>
              </c:strCache>
            </c:strRef>
          </c:cat>
          <c:val>
            <c:numRef>
              <c:f>Sheet2!$AF$4:$AF$9</c:f>
              <c:numCache>
                <c:formatCode>General</c:formatCode>
                <c:ptCount val="6"/>
                <c:pt idx="0">
                  <c:v>11.3</c:v>
                </c:pt>
                <c:pt idx="1">
                  <c:v>16</c:v>
                </c:pt>
                <c:pt idx="2">
                  <c:v>17.100000000000001</c:v>
                </c:pt>
                <c:pt idx="3">
                  <c:v>20.7</c:v>
                </c:pt>
                <c:pt idx="4">
                  <c:v>50</c:v>
                </c:pt>
                <c:pt idx="5">
                  <c:v>46.5</c:v>
                </c:pt>
              </c:numCache>
            </c:numRef>
          </c:val>
          <c:extLst>
            <c:ext xmlns:c16="http://schemas.microsoft.com/office/drawing/2014/chart" uri="{C3380CC4-5D6E-409C-BE32-E72D297353CC}">
              <c16:uniqueId val="{00000001-FFCD-40B7-8381-34028053A813}"/>
            </c:ext>
          </c:extLst>
        </c:ser>
        <c:dLbls>
          <c:showLegendKey val="0"/>
          <c:showVal val="0"/>
          <c:showCatName val="0"/>
          <c:showSerName val="0"/>
          <c:showPercent val="0"/>
          <c:showBubbleSize val="0"/>
        </c:dLbls>
        <c:gapWidth val="219"/>
        <c:overlap val="-27"/>
        <c:axId val="426352776"/>
        <c:axId val="426353104"/>
      </c:barChart>
      <c:catAx>
        <c:axId val="4263527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26353104"/>
        <c:crosses val="autoZero"/>
        <c:auto val="1"/>
        <c:lblAlgn val="ctr"/>
        <c:lblOffset val="100"/>
        <c:noMultiLvlLbl val="0"/>
      </c:catAx>
      <c:valAx>
        <c:axId val="4263531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Percentage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263527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Sheet2!$B$3</c:f>
              <c:strCache>
                <c:ptCount val="1"/>
                <c:pt idx="0">
                  <c:v>2017</c:v>
                </c:pt>
              </c:strCache>
            </c:strRef>
          </c:tx>
          <c:spPr>
            <a:solidFill>
              <a:schemeClr val="tx1">
                <a:lumMod val="85000"/>
                <a:lumOff val="15000"/>
              </a:schemeClr>
            </a:solidFill>
            <a:ln>
              <a:noFill/>
            </a:ln>
            <a:effectLst/>
          </c:spPr>
          <c:invertIfNegative val="0"/>
          <c:cat>
            <c:strRef>
              <c:f>Sheet2!$A$4:$A$6</c:f>
              <c:strCache>
                <c:ptCount val="3"/>
                <c:pt idx="0">
                  <c:v>Last e-cig contained nicotine</c:v>
                </c:pt>
                <c:pt idx="1">
                  <c:v>E-cigs as harmful as tobacco </c:v>
                </c:pt>
                <c:pt idx="2">
                  <c:v>Tobacco cigarettes worse than e-cigarettes</c:v>
                </c:pt>
              </c:strCache>
            </c:strRef>
          </c:cat>
          <c:val>
            <c:numRef>
              <c:f>Sheet2!$B$4:$B$6</c:f>
              <c:numCache>
                <c:formatCode>General</c:formatCode>
                <c:ptCount val="3"/>
                <c:pt idx="0">
                  <c:v>29.9</c:v>
                </c:pt>
                <c:pt idx="1">
                  <c:v>35.299999999999997</c:v>
                </c:pt>
                <c:pt idx="2">
                  <c:v>47.8</c:v>
                </c:pt>
              </c:numCache>
            </c:numRef>
          </c:val>
          <c:extLst>
            <c:ext xmlns:c16="http://schemas.microsoft.com/office/drawing/2014/chart" uri="{C3380CC4-5D6E-409C-BE32-E72D297353CC}">
              <c16:uniqueId val="{00000000-542F-4192-8636-8B613092DCFA}"/>
            </c:ext>
          </c:extLst>
        </c:ser>
        <c:ser>
          <c:idx val="1"/>
          <c:order val="1"/>
          <c:tx>
            <c:strRef>
              <c:f>Sheet2!$C$3</c:f>
              <c:strCache>
                <c:ptCount val="1"/>
                <c:pt idx="0">
                  <c:v>2019</c:v>
                </c:pt>
              </c:strCache>
            </c:strRef>
          </c:tx>
          <c:spPr>
            <a:solidFill>
              <a:schemeClr val="bg2">
                <a:lumMod val="90000"/>
              </a:schemeClr>
            </a:solidFill>
            <a:ln>
              <a:noFill/>
            </a:ln>
            <a:effectLst/>
          </c:spPr>
          <c:invertIfNegative val="0"/>
          <c:cat>
            <c:strRef>
              <c:f>Sheet2!$A$4:$A$6</c:f>
              <c:strCache>
                <c:ptCount val="3"/>
                <c:pt idx="0">
                  <c:v>Last e-cig contained nicotine</c:v>
                </c:pt>
                <c:pt idx="1">
                  <c:v>E-cigs as harmful as tobacco </c:v>
                </c:pt>
                <c:pt idx="2">
                  <c:v>Tobacco cigarettes worse than e-cigarettes</c:v>
                </c:pt>
              </c:strCache>
            </c:strRef>
          </c:cat>
          <c:val>
            <c:numRef>
              <c:f>Sheet2!$C$4:$C$6</c:f>
              <c:numCache>
                <c:formatCode>General</c:formatCode>
                <c:ptCount val="3"/>
                <c:pt idx="0">
                  <c:v>33.9</c:v>
                </c:pt>
                <c:pt idx="1">
                  <c:v>48.2</c:v>
                </c:pt>
                <c:pt idx="2">
                  <c:v>34.200000000000003</c:v>
                </c:pt>
              </c:numCache>
            </c:numRef>
          </c:val>
          <c:extLst>
            <c:ext xmlns:c16="http://schemas.microsoft.com/office/drawing/2014/chart" uri="{C3380CC4-5D6E-409C-BE32-E72D297353CC}">
              <c16:uniqueId val="{00000001-542F-4192-8636-8B613092DCFA}"/>
            </c:ext>
          </c:extLst>
        </c:ser>
        <c:dLbls>
          <c:showLegendKey val="0"/>
          <c:showVal val="0"/>
          <c:showCatName val="0"/>
          <c:showSerName val="0"/>
          <c:showPercent val="0"/>
          <c:showBubbleSize val="0"/>
        </c:dLbls>
        <c:gapWidth val="219"/>
        <c:overlap val="-27"/>
        <c:axId val="515439856"/>
        <c:axId val="515441496"/>
      </c:barChart>
      <c:catAx>
        <c:axId val="5154398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5441496"/>
        <c:crosses val="autoZero"/>
        <c:auto val="1"/>
        <c:lblAlgn val="ctr"/>
        <c:lblOffset val="100"/>
        <c:noMultiLvlLbl val="0"/>
      </c:catAx>
      <c:valAx>
        <c:axId val="51544149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Percentage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54398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Sheet3!$B$1</c:f>
              <c:strCache>
                <c:ptCount val="1"/>
              </c:strCache>
            </c:strRef>
          </c:tx>
          <c:spPr>
            <a:solidFill>
              <a:schemeClr val="tx1">
                <a:lumMod val="50000"/>
                <a:lumOff val="50000"/>
              </a:schemeClr>
            </a:solidFill>
            <a:ln>
              <a:noFill/>
            </a:ln>
            <a:effectLst/>
          </c:spPr>
          <c:invertIfNegative val="0"/>
          <c:cat>
            <c:strRef>
              <c:f>Sheet3!$A$2:$A$8</c:f>
              <c:strCache>
                <c:ptCount val="7"/>
                <c:pt idx="0">
                  <c:v>Buy from shops</c:v>
                </c:pt>
                <c:pt idx="1">
                  <c:v>Over the internet</c:v>
                </c:pt>
                <c:pt idx="2">
                  <c:v>Given by/bought from adults</c:v>
                </c:pt>
                <c:pt idx="3">
                  <c:v>Given by/bought from siblings</c:v>
                </c:pt>
                <c:pt idx="4">
                  <c:v>From peers</c:v>
                </c:pt>
                <c:pt idx="5">
                  <c:v>Take them without asking</c:v>
                </c:pt>
                <c:pt idx="6">
                  <c:v>Some other way</c:v>
                </c:pt>
              </c:strCache>
            </c:strRef>
          </c:cat>
          <c:val>
            <c:numRef>
              <c:f>Sheet3!$B$2:$B$8</c:f>
              <c:numCache>
                <c:formatCode>General</c:formatCode>
                <c:ptCount val="7"/>
                <c:pt idx="0">
                  <c:v>15.2</c:v>
                </c:pt>
                <c:pt idx="1">
                  <c:v>6.9</c:v>
                </c:pt>
                <c:pt idx="2">
                  <c:v>16.7</c:v>
                </c:pt>
                <c:pt idx="3">
                  <c:v>0.3</c:v>
                </c:pt>
                <c:pt idx="4">
                  <c:v>31.7</c:v>
                </c:pt>
                <c:pt idx="5">
                  <c:v>8.6</c:v>
                </c:pt>
                <c:pt idx="6">
                  <c:v>19.7</c:v>
                </c:pt>
              </c:numCache>
            </c:numRef>
          </c:val>
          <c:extLst>
            <c:ext xmlns:c16="http://schemas.microsoft.com/office/drawing/2014/chart" uri="{C3380CC4-5D6E-409C-BE32-E72D297353CC}">
              <c16:uniqueId val="{00000000-9CC9-4A32-9695-B3B11BC450E2}"/>
            </c:ext>
          </c:extLst>
        </c:ser>
        <c:dLbls>
          <c:showLegendKey val="0"/>
          <c:showVal val="0"/>
          <c:showCatName val="0"/>
          <c:showSerName val="0"/>
          <c:showPercent val="0"/>
          <c:showBubbleSize val="0"/>
        </c:dLbls>
        <c:gapWidth val="219"/>
        <c:overlap val="-27"/>
        <c:axId val="676042992"/>
        <c:axId val="676034792"/>
      </c:barChart>
      <c:catAx>
        <c:axId val="676042992"/>
        <c:scaling>
          <c:orientation val="minMax"/>
        </c:scaling>
        <c:delete val="0"/>
        <c:axPos val="b"/>
        <c:title>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76034792"/>
        <c:crosses val="autoZero"/>
        <c:auto val="1"/>
        <c:lblAlgn val="ctr"/>
        <c:lblOffset val="100"/>
        <c:noMultiLvlLbl val="0"/>
      </c:catAx>
      <c:valAx>
        <c:axId val="67603479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Percentage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7604299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Sheet2!$L$3</c:f>
              <c:strCache>
                <c:ptCount val="1"/>
                <c:pt idx="0">
                  <c:v>2017</c:v>
                </c:pt>
              </c:strCache>
            </c:strRef>
          </c:tx>
          <c:spPr>
            <a:solidFill>
              <a:schemeClr val="tx1">
                <a:lumMod val="85000"/>
                <a:lumOff val="15000"/>
              </a:schemeClr>
            </a:solidFill>
            <a:ln>
              <a:noFill/>
            </a:ln>
            <a:effectLst/>
          </c:spPr>
          <c:invertIfNegative val="0"/>
          <c:cat>
            <c:strRef>
              <c:f>Sheet2!$K$4:$K$10</c:f>
              <c:strCache>
                <c:ptCount val="7"/>
                <c:pt idx="0">
                  <c:v>Bus shelter </c:v>
                </c:pt>
                <c:pt idx="1">
                  <c:v>Buses</c:v>
                </c:pt>
                <c:pt idx="2">
                  <c:v>Billboards</c:v>
                </c:pt>
                <c:pt idx="3">
                  <c:v>Shops</c:v>
                </c:pt>
                <c:pt idx="4">
                  <c:v>Internet</c:v>
                </c:pt>
                <c:pt idx="5">
                  <c:v>Phone boxes</c:v>
                </c:pt>
                <c:pt idx="6">
                  <c:v>None of the above</c:v>
                </c:pt>
              </c:strCache>
            </c:strRef>
          </c:cat>
          <c:val>
            <c:numRef>
              <c:f>Sheet2!$L$4:$L$10</c:f>
              <c:numCache>
                <c:formatCode>General</c:formatCode>
                <c:ptCount val="7"/>
                <c:pt idx="0">
                  <c:v>20.7</c:v>
                </c:pt>
                <c:pt idx="1">
                  <c:v>11.1</c:v>
                </c:pt>
                <c:pt idx="2">
                  <c:v>14.8</c:v>
                </c:pt>
                <c:pt idx="3">
                  <c:v>41.5</c:v>
                </c:pt>
                <c:pt idx="4">
                  <c:v>39</c:v>
                </c:pt>
                <c:pt idx="5">
                  <c:v>7.9</c:v>
                </c:pt>
                <c:pt idx="6">
                  <c:v>33.299999999999997</c:v>
                </c:pt>
              </c:numCache>
            </c:numRef>
          </c:val>
          <c:extLst>
            <c:ext xmlns:c16="http://schemas.microsoft.com/office/drawing/2014/chart" uri="{C3380CC4-5D6E-409C-BE32-E72D297353CC}">
              <c16:uniqueId val="{00000000-4ECC-4E69-9E59-7079E7C066D8}"/>
            </c:ext>
          </c:extLst>
        </c:ser>
        <c:ser>
          <c:idx val="1"/>
          <c:order val="1"/>
          <c:tx>
            <c:strRef>
              <c:f>Sheet2!$M$3</c:f>
              <c:strCache>
                <c:ptCount val="1"/>
                <c:pt idx="0">
                  <c:v>2019</c:v>
                </c:pt>
              </c:strCache>
            </c:strRef>
          </c:tx>
          <c:spPr>
            <a:solidFill>
              <a:schemeClr val="bg2">
                <a:lumMod val="90000"/>
              </a:schemeClr>
            </a:solidFill>
            <a:ln>
              <a:noFill/>
            </a:ln>
            <a:effectLst/>
          </c:spPr>
          <c:invertIfNegative val="0"/>
          <c:cat>
            <c:strRef>
              <c:f>Sheet2!$K$4:$K$10</c:f>
              <c:strCache>
                <c:ptCount val="7"/>
                <c:pt idx="0">
                  <c:v>Bus shelter </c:v>
                </c:pt>
                <c:pt idx="1">
                  <c:v>Buses</c:v>
                </c:pt>
                <c:pt idx="2">
                  <c:v>Billboards</c:v>
                </c:pt>
                <c:pt idx="3">
                  <c:v>Shops</c:v>
                </c:pt>
                <c:pt idx="4">
                  <c:v>Internet</c:v>
                </c:pt>
                <c:pt idx="5">
                  <c:v>Phone boxes</c:v>
                </c:pt>
                <c:pt idx="6">
                  <c:v>None of the above</c:v>
                </c:pt>
              </c:strCache>
            </c:strRef>
          </c:cat>
          <c:val>
            <c:numRef>
              <c:f>Sheet2!$M$4:$M$10</c:f>
              <c:numCache>
                <c:formatCode>General</c:formatCode>
                <c:ptCount val="7"/>
                <c:pt idx="0">
                  <c:v>22.9</c:v>
                </c:pt>
                <c:pt idx="1">
                  <c:v>13.8</c:v>
                </c:pt>
                <c:pt idx="2">
                  <c:v>13.8</c:v>
                </c:pt>
                <c:pt idx="3">
                  <c:v>40.299999999999997</c:v>
                </c:pt>
                <c:pt idx="4">
                  <c:v>34</c:v>
                </c:pt>
                <c:pt idx="5">
                  <c:v>6.6</c:v>
                </c:pt>
                <c:pt idx="6">
                  <c:v>32.6</c:v>
                </c:pt>
              </c:numCache>
            </c:numRef>
          </c:val>
          <c:extLst>
            <c:ext xmlns:c16="http://schemas.microsoft.com/office/drawing/2014/chart" uri="{C3380CC4-5D6E-409C-BE32-E72D297353CC}">
              <c16:uniqueId val="{00000001-4ECC-4E69-9E59-7079E7C066D8}"/>
            </c:ext>
          </c:extLst>
        </c:ser>
        <c:dLbls>
          <c:showLegendKey val="0"/>
          <c:showVal val="0"/>
          <c:showCatName val="0"/>
          <c:showSerName val="0"/>
          <c:showPercent val="0"/>
          <c:showBubbleSize val="0"/>
        </c:dLbls>
        <c:gapWidth val="219"/>
        <c:overlap val="-27"/>
        <c:axId val="585750960"/>
        <c:axId val="585745712"/>
      </c:barChart>
      <c:catAx>
        <c:axId val="5857509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85745712"/>
        <c:crosses val="autoZero"/>
        <c:auto val="1"/>
        <c:lblAlgn val="ctr"/>
        <c:lblOffset val="100"/>
        <c:noMultiLvlLbl val="0"/>
      </c:catAx>
      <c:valAx>
        <c:axId val="58574571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Percentage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8575096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046996650671192"/>
          <c:y val="2.0589746360114399E-2"/>
          <c:w val="0.88853433724824804"/>
          <c:h val="0.64506224221972241"/>
        </c:manualLayout>
      </c:layout>
      <c:barChart>
        <c:barDir val="col"/>
        <c:grouping val="clustered"/>
        <c:varyColors val="0"/>
        <c:ser>
          <c:idx val="15"/>
          <c:order val="15"/>
          <c:tx>
            <c:strRef>
              <c:f>Sheet1!$S$1</c:f>
              <c:strCache>
                <c:ptCount val="1"/>
              </c:strCache>
            </c:strRef>
          </c:tx>
          <c:spPr>
            <a:solidFill>
              <a:schemeClr val="tx1"/>
            </a:solidFill>
            <a:ln>
              <a:noFill/>
            </a:ln>
            <a:effectLst/>
          </c:spPr>
          <c:invertIfNegative val="0"/>
          <c:cat>
            <c:numRef>
              <c:f>Sheet1!$B$2:$C$23</c:f>
              <c:numCache>
                <c:formatCode>General</c:formatCode>
                <c:ptCount val="22"/>
                <c:pt idx="0">
                  <c:v>1998</c:v>
                </c:pt>
                <c:pt idx="1">
                  <c:v>1999</c:v>
                </c:pt>
                <c:pt idx="2">
                  <c:v>2000</c:v>
                </c:pt>
                <c:pt idx="3">
                  <c:v>2001</c:v>
                </c:pt>
                <c:pt idx="4">
                  <c:v>2002</c:v>
                </c:pt>
                <c:pt idx="5">
                  <c:v>2003</c:v>
                </c:pt>
                <c:pt idx="6">
                  <c:v>2004</c:v>
                </c:pt>
                <c:pt idx="7">
                  <c:v>2005</c:v>
                </c:pt>
                <c:pt idx="8">
                  <c:v>2006</c:v>
                </c:pt>
                <c:pt idx="9">
                  <c:v>2007</c:v>
                </c:pt>
                <c:pt idx="10">
                  <c:v>2008</c:v>
                </c:pt>
                <c:pt idx="11">
                  <c:v>2009</c:v>
                </c:pt>
                <c:pt idx="12">
                  <c:v>2010</c:v>
                </c:pt>
                <c:pt idx="13">
                  <c:v>2011</c:v>
                </c:pt>
                <c:pt idx="14">
                  <c:v>2012</c:v>
                </c:pt>
                <c:pt idx="15">
                  <c:v>2013</c:v>
                </c:pt>
                <c:pt idx="16">
                  <c:v>2014</c:v>
                </c:pt>
                <c:pt idx="17">
                  <c:v>2015</c:v>
                </c:pt>
                <c:pt idx="18">
                  <c:v>2016</c:v>
                </c:pt>
                <c:pt idx="19">
                  <c:v>2017</c:v>
                </c:pt>
                <c:pt idx="20">
                  <c:v>2018</c:v>
                </c:pt>
                <c:pt idx="21">
                  <c:v>2019</c:v>
                </c:pt>
              </c:numCache>
            </c:numRef>
          </c:cat>
          <c:val>
            <c:numRef>
              <c:f>Sheet1!$S$2:$S$23</c:f>
              <c:numCache>
                <c:formatCode>General</c:formatCode>
                <c:ptCount val="22"/>
                <c:pt idx="12">
                  <c:v>70</c:v>
                </c:pt>
                <c:pt idx="18">
                  <c:v>70</c:v>
                </c:pt>
              </c:numCache>
            </c:numRef>
          </c:val>
          <c:extLst>
            <c:ext xmlns:c16="http://schemas.microsoft.com/office/drawing/2014/chart" uri="{C3380CC4-5D6E-409C-BE32-E72D297353CC}">
              <c16:uniqueId val="{00000000-6A3F-4395-9D36-C7AACBB80C84}"/>
            </c:ext>
          </c:extLst>
        </c:ser>
        <c:dLbls>
          <c:showLegendKey val="0"/>
          <c:showVal val="0"/>
          <c:showCatName val="0"/>
          <c:showSerName val="0"/>
          <c:showPercent val="0"/>
          <c:showBubbleSize val="0"/>
        </c:dLbls>
        <c:gapWidth val="150"/>
        <c:axId val="738032416"/>
        <c:axId val="738032744"/>
      </c:barChart>
      <c:lineChart>
        <c:grouping val="standard"/>
        <c:varyColors val="0"/>
        <c:ser>
          <c:idx val="1"/>
          <c:order val="1"/>
          <c:tx>
            <c:strRef>
              <c:f>Sheet1!$E$1</c:f>
              <c:strCache>
                <c:ptCount val="1"/>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Sheet1!$B$2:$C$23</c:f>
              <c:numCache>
                <c:formatCode>General</c:formatCode>
                <c:ptCount val="22"/>
                <c:pt idx="0">
                  <c:v>1998</c:v>
                </c:pt>
                <c:pt idx="1">
                  <c:v>1999</c:v>
                </c:pt>
                <c:pt idx="2">
                  <c:v>2000</c:v>
                </c:pt>
                <c:pt idx="3">
                  <c:v>2001</c:v>
                </c:pt>
                <c:pt idx="4">
                  <c:v>2002</c:v>
                </c:pt>
                <c:pt idx="5">
                  <c:v>2003</c:v>
                </c:pt>
                <c:pt idx="6">
                  <c:v>2004</c:v>
                </c:pt>
                <c:pt idx="7">
                  <c:v>2005</c:v>
                </c:pt>
                <c:pt idx="8">
                  <c:v>2006</c:v>
                </c:pt>
                <c:pt idx="9">
                  <c:v>2007</c:v>
                </c:pt>
                <c:pt idx="10">
                  <c:v>2008</c:v>
                </c:pt>
                <c:pt idx="11">
                  <c:v>2009</c:v>
                </c:pt>
                <c:pt idx="12">
                  <c:v>2010</c:v>
                </c:pt>
                <c:pt idx="13">
                  <c:v>2011</c:v>
                </c:pt>
                <c:pt idx="14">
                  <c:v>2012</c:v>
                </c:pt>
                <c:pt idx="15">
                  <c:v>2013</c:v>
                </c:pt>
                <c:pt idx="16">
                  <c:v>2014</c:v>
                </c:pt>
                <c:pt idx="17">
                  <c:v>2015</c:v>
                </c:pt>
                <c:pt idx="18">
                  <c:v>2016</c:v>
                </c:pt>
                <c:pt idx="19">
                  <c:v>2017</c:v>
                </c:pt>
                <c:pt idx="20">
                  <c:v>2018</c:v>
                </c:pt>
                <c:pt idx="21">
                  <c:v>2019</c:v>
                </c:pt>
              </c:numCache>
            </c:numRef>
          </c:cat>
          <c:val>
            <c:numRef>
              <c:f>Sheet1!$E$2:$E$23</c:f>
            </c:numRef>
          </c:val>
          <c:smooth val="0"/>
          <c:extLst>
            <c:ext xmlns:c16="http://schemas.microsoft.com/office/drawing/2014/chart" uri="{C3380CC4-5D6E-409C-BE32-E72D297353CC}">
              <c16:uniqueId val="{00000001-6A3F-4395-9D36-C7AACBB80C84}"/>
            </c:ext>
          </c:extLst>
        </c:ser>
        <c:ser>
          <c:idx val="2"/>
          <c:order val="2"/>
          <c:tx>
            <c:strRef>
              <c:f>Sheet1!$F$1</c:f>
              <c:strCache>
                <c:ptCount val="1"/>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Sheet1!$B$2:$C$23</c:f>
              <c:numCache>
                <c:formatCode>General</c:formatCode>
                <c:ptCount val="22"/>
                <c:pt idx="0">
                  <c:v>1998</c:v>
                </c:pt>
                <c:pt idx="1">
                  <c:v>1999</c:v>
                </c:pt>
                <c:pt idx="2">
                  <c:v>2000</c:v>
                </c:pt>
                <c:pt idx="3">
                  <c:v>2001</c:v>
                </c:pt>
                <c:pt idx="4">
                  <c:v>2002</c:v>
                </c:pt>
                <c:pt idx="5">
                  <c:v>2003</c:v>
                </c:pt>
                <c:pt idx="6">
                  <c:v>2004</c:v>
                </c:pt>
                <c:pt idx="7">
                  <c:v>2005</c:v>
                </c:pt>
                <c:pt idx="8">
                  <c:v>2006</c:v>
                </c:pt>
                <c:pt idx="9">
                  <c:v>2007</c:v>
                </c:pt>
                <c:pt idx="10">
                  <c:v>2008</c:v>
                </c:pt>
                <c:pt idx="11">
                  <c:v>2009</c:v>
                </c:pt>
                <c:pt idx="12">
                  <c:v>2010</c:v>
                </c:pt>
                <c:pt idx="13">
                  <c:v>2011</c:v>
                </c:pt>
                <c:pt idx="14">
                  <c:v>2012</c:v>
                </c:pt>
                <c:pt idx="15">
                  <c:v>2013</c:v>
                </c:pt>
                <c:pt idx="16">
                  <c:v>2014</c:v>
                </c:pt>
                <c:pt idx="17">
                  <c:v>2015</c:v>
                </c:pt>
                <c:pt idx="18">
                  <c:v>2016</c:v>
                </c:pt>
                <c:pt idx="19">
                  <c:v>2017</c:v>
                </c:pt>
                <c:pt idx="20">
                  <c:v>2018</c:v>
                </c:pt>
                <c:pt idx="21">
                  <c:v>2019</c:v>
                </c:pt>
              </c:numCache>
            </c:numRef>
          </c:cat>
          <c:val>
            <c:numRef>
              <c:f>Sheet1!$F$2:$F$23</c:f>
            </c:numRef>
          </c:val>
          <c:smooth val="0"/>
          <c:extLst>
            <c:ext xmlns:c16="http://schemas.microsoft.com/office/drawing/2014/chart" uri="{C3380CC4-5D6E-409C-BE32-E72D297353CC}">
              <c16:uniqueId val="{00000002-6A3F-4395-9D36-C7AACBB80C84}"/>
            </c:ext>
          </c:extLst>
        </c:ser>
        <c:ser>
          <c:idx val="3"/>
          <c:order val="3"/>
          <c:tx>
            <c:strRef>
              <c:f>Sheet1!$G$1</c:f>
              <c:strCache>
                <c:ptCount val="1"/>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Sheet1!$B$2:$C$23</c:f>
              <c:numCache>
                <c:formatCode>General</c:formatCode>
                <c:ptCount val="22"/>
                <c:pt idx="0">
                  <c:v>1998</c:v>
                </c:pt>
                <c:pt idx="1">
                  <c:v>1999</c:v>
                </c:pt>
                <c:pt idx="2">
                  <c:v>2000</c:v>
                </c:pt>
                <c:pt idx="3">
                  <c:v>2001</c:v>
                </c:pt>
                <c:pt idx="4">
                  <c:v>2002</c:v>
                </c:pt>
                <c:pt idx="5">
                  <c:v>2003</c:v>
                </c:pt>
                <c:pt idx="6">
                  <c:v>2004</c:v>
                </c:pt>
                <c:pt idx="7">
                  <c:v>2005</c:v>
                </c:pt>
                <c:pt idx="8">
                  <c:v>2006</c:v>
                </c:pt>
                <c:pt idx="9">
                  <c:v>2007</c:v>
                </c:pt>
                <c:pt idx="10">
                  <c:v>2008</c:v>
                </c:pt>
                <c:pt idx="11">
                  <c:v>2009</c:v>
                </c:pt>
                <c:pt idx="12">
                  <c:v>2010</c:v>
                </c:pt>
                <c:pt idx="13">
                  <c:v>2011</c:v>
                </c:pt>
                <c:pt idx="14">
                  <c:v>2012</c:v>
                </c:pt>
                <c:pt idx="15">
                  <c:v>2013</c:v>
                </c:pt>
                <c:pt idx="16">
                  <c:v>2014</c:v>
                </c:pt>
                <c:pt idx="17">
                  <c:v>2015</c:v>
                </c:pt>
                <c:pt idx="18">
                  <c:v>2016</c:v>
                </c:pt>
                <c:pt idx="19">
                  <c:v>2017</c:v>
                </c:pt>
                <c:pt idx="20">
                  <c:v>2018</c:v>
                </c:pt>
                <c:pt idx="21">
                  <c:v>2019</c:v>
                </c:pt>
              </c:numCache>
            </c:numRef>
          </c:cat>
          <c:val>
            <c:numRef>
              <c:f>Sheet1!$G$2:$G$23</c:f>
            </c:numRef>
          </c:val>
          <c:smooth val="0"/>
          <c:extLst>
            <c:ext xmlns:c16="http://schemas.microsoft.com/office/drawing/2014/chart" uri="{C3380CC4-5D6E-409C-BE32-E72D297353CC}">
              <c16:uniqueId val="{00000003-6A3F-4395-9D36-C7AACBB80C84}"/>
            </c:ext>
          </c:extLst>
        </c:ser>
        <c:ser>
          <c:idx val="5"/>
          <c:order val="5"/>
          <c:tx>
            <c:strRef>
              <c:f>Sheet1!$I$1</c:f>
              <c:strCache>
                <c:ptCount val="1"/>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Sheet1!$B$2:$C$23</c:f>
              <c:numCache>
                <c:formatCode>General</c:formatCode>
                <c:ptCount val="22"/>
                <c:pt idx="0">
                  <c:v>1998</c:v>
                </c:pt>
                <c:pt idx="1">
                  <c:v>1999</c:v>
                </c:pt>
                <c:pt idx="2">
                  <c:v>2000</c:v>
                </c:pt>
                <c:pt idx="3">
                  <c:v>2001</c:v>
                </c:pt>
                <c:pt idx="4">
                  <c:v>2002</c:v>
                </c:pt>
                <c:pt idx="5">
                  <c:v>2003</c:v>
                </c:pt>
                <c:pt idx="6">
                  <c:v>2004</c:v>
                </c:pt>
                <c:pt idx="7">
                  <c:v>2005</c:v>
                </c:pt>
                <c:pt idx="8">
                  <c:v>2006</c:v>
                </c:pt>
                <c:pt idx="9">
                  <c:v>2007</c:v>
                </c:pt>
                <c:pt idx="10">
                  <c:v>2008</c:v>
                </c:pt>
                <c:pt idx="11">
                  <c:v>2009</c:v>
                </c:pt>
                <c:pt idx="12">
                  <c:v>2010</c:v>
                </c:pt>
                <c:pt idx="13">
                  <c:v>2011</c:v>
                </c:pt>
                <c:pt idx="14">
                  <c:v>2012</c:v>
                </c:pt>
                <c:pt idx="15">
                  <c:v>2013</c:v>
                </c:pt>
                <c:pt idx="16">
                  <c:v>2014</c:v>
                </c:pt>
                <c:pt idx="17">
                  <c:v>2015</c:v>
                </c:pt>
                <c:pt idx="18">
                  <c:v>2016</c:v>
                </c:pt>
                <c:pt idx="19">
                  <c:v>2017</c:v>
                </c:pt>
                <c:pt idx="20">
                  <c:v>2018</c:v>
                </c:pt>
                <c:pt idx="21">
                  <c:v>2019</c:v>
                </c:pt>
              </c:numCache>
            </c:numRef>
          </c:cat>
          <c:val>
            <c:numRef>
              <c:f>Sheet1!$I$2:$I$23</c:f>
            </c:numRef>
          </c:val>
          <c:smooth val="0"/>
          <c:extLst>
            <c:ext xmlns:c16="http://schemas.microsoft.com/office/drawing/2014/chart" uri="{C3380CC4-5D6E-409C-BE32-E72D297353CC}">
              <c16:uniqueId val="{00000004-6A3F-4395-9D36-C7AACBB80C84}"/>
            </c:ext>
          </c:extLst>
        </c:ser>
        <c:ser>
          <c:idx val="13"/>
          <c:order val="13"/>
          <c:tx>
            <c:strRef>
              <c:f>Sheet1!$Q$1</c:f>
              <c:strCache>
                <c:ptCount val="1"/>
                <c:pt idx="0">
                  <c:v>Wales - weekly</c:v>
                </c:pt>
              </c:strCache>
            </c:strRef>
          </c:tx>
          <c:spPr>
            <a:ln w="28575" cap="rnd">
              <a:solidFill>
                <a:schemeClr val="accent2">
                  <a:lumMod val="80000"/>
                  <a:lumOff val="20000"/>
                </a:schemeClr>
              </a:solidFill>
              <a:prstDash val="sysDot"/>
              <a:round/>
            </a:ln>
            <a:effectLst/>
          </c:spPr>
          <c:marker>
            <c:symbol val="none"/>
          </c:marker>
          <c:cat>
            <c:numRef>
              <c:f>Sheet1!$B$2:$C$23</c:f>
              <c:numCache>
                <c:formatCode>General</c:formatCode>
                <c:ptCount val="22"/>
                <c:pt idx="0">
                  <c:v>1998</c:v>
                </c:pt>
                <c:pt idx="1">
                  <c:v>1999</c:v>
                </c:pt>
                <c:pt idx="2">
                  <c:v>2000</c:v>
                </c:pt>
                <c:pt idx="3">
                  <c:v>2001</c:v>
                </c:pt>
                <c:pt idx="4">
                  <c:v>2002</c:v>
                </c:pt>
                <c:pt idx="5">
                  <c:v>2003</c:v>
                </c:pt>
                <c:pt idx="6">
                  <c:v>2004</c:v>
                </c:pt>
                <c:pt idx="7">
                  <c:v>2005</c:v>
                </c:pt>
                <c:pt idx="8">
                  <c:v>2006</c:v>
                </c:pt>
                <c:pt idx="9">
                  <c:v>2007</c:v>
                </c:pt>
                <c:pt idx="10">
                  <c:v>2008</c:v>
                </c:pt>
                <c:pt idx="11">
                  <c:v>2009</c:v>
                </c:pt>
                <c:pt idx="12">
                  <c:v>2010</c:v>
                </c:pt>
                <c:pt idx="13">
                  <c:v>2011</c:v>
                </c:pt>
                <c:pt idx="14">
                  <c:v>2012</c:v>
                </c:pt>
                <c:pt idx="15">
                  <c:v>2013</c:v>
                </c:pt>
                <c:pt idx="16">
                  <c:v>2014</c:v>
                </c:pt>
                <c:pt idx="17">
                  <c:v>2015</c:v>
                </c:pt>
                <c:pt idx="18">
                  <c:v>2016</c:v>
                </c:pt>
                <c:pt idx="19">
                  <c:v>2017</c:v>
                </c:pt>
                <c:pt idx="20">
                  <c:v>2018</c:v>
                </c:pt>
                <c:pt idx="21">
                  <c:v>2019</c:v>
                </c:pt>
              </c:numCache>
            </c:numRef>
          </c:cat>
          <c:val>
            <c:numRef>
              <c:f>Sheet1!$Q$2:$Q$23</c:f>
              <c:numCache>
                <c:formatCode>General</c:formatCode>
                <c:ptCount val="22"/>
                <c:pt idx="0">
                  <c:v>18.899999999999999</c:v>
                </c:pt>
                <c:pt idx="2">
                  <c:v>17.2</c:v>
                </c:pt>
                <c:pt idx="4">
                  <c:v>16.2</c:v>
                </c:pt>
                <c:pt idx="6">
                  <c:v>16.100000000000001</c:v>
                </c:pt>
                <c:pt idx="8">
                  <c:v>13.1</c:v>
                </c:pt>
                <c:pt idx="11">
                  <c:v>8.4</c:v>
                </c:pt>
                <c:pt idx="15">
                  <c:v>5.4</c:v>
                </c:pt>
                <c:pt idx="17">
                  <c:v>5.5</c:v>
                </c:pt>
                <c:pt idx="19">
                  <c:v>5.0999999999999996</c:v>
                </c:pt>
                <c:pt idx="21">
                  <c:v>5.0999999999999996</c:v>
                </c:pt>
              </c:numCache>
            </c:numRef>
          </c:val>
          <c:smooth val="0"/>
          <c:extLst>
            <c:ext xmlns:c16="http://schemas.microsoft.com/office/drawing/2014/chart" uri="{C3380CC4-5D6E-409C-BE32-E72D297353CC}">
              <c16:uniqueId val="{00000005-6A3F-4395-9D36-C7AACBB80C84}"/>
            </c:ext>
          </c:extLst>
        </c:ser>
        <c:ser>
          <c:idx val="6"/>
          <c:order val="6"/>
          <c:tx>
            <c:strRef>
              <c:f>Sheet1!$J$1</c:f>
              <c:strCache>
                <c:ptCount val="1"/>
                <c:pt idx="0">
                  <c:v>Scotland</c:v>
                </c:pt>
              </c:strCache>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Sheet1!$B$2:$C$23</c:f>
              <c:numCache>
                <c:formatCode>General</c:formatCode>
                <c:ptCount val="22"/>
                <c:pt idx="0">
                  <c:v>1998</c:v>
                </c:pt>
                <c:pt idx="1">
                  <c:v>1999</c:v>
                </c:pt>
                <c:pt idx="2">
                  <c:v>2000</c:v>
                </c:pt>
                <c:pt idx="3">
                  <c:v>2001</c:v>
                </c:pt>
                <c:pt idx="4">
                  <c:v>2002</c:v>
                </c:pt>
                <c:pt idx="5">
                  <c:v>2003</c:v>
                </c:pt>
                <c:pt idx="6">
                  <c:v>2004</c:v>
                </c:pt>
                <c:pt idx="7">
                  <c:v>2005</c:v>
                </c:pt>
                <c:pt idx="8">
                  <c:v>2006</c:v>
                </c:pt>
                <c:pt idx="9">
                  <c:v>2007</c:v>
                </c:pt>
                <c:pt idx="10">
                  <c:v>2008</c:v>
                </c:pt>
                <c:pt idx="11">
                  <c:v>2009</c:v>
                </c:pt>
                <c:pt idx="12">
                  <c:v>2010</c:v>
                </c:pt>
                <c:pt idx="13">
                  <c:v>2011</c:v>
                </c:pt>
                <c:pt idx="14">
                  <c:v>2012</c:v>
                </c:pt>
                <c:pt idx="15">
                  <c:v>2013</c:v>
                </c:pt>
                <c:pt idx="16">
                  <c:v>2014</c:v>
                </c:pt>
                <c:pt idx="17">
                  <c:v>2015</c:v>
                </c:pt>
                <c:pt idx="18">
                  <c:v>2016</c:v>
                </c:pt>
                <c:pt idx="19">
                  <c:v>2017</c:v>
                </c:pt>
                <c:pt idx="20">
                  <c:v>2018</c:v>
                </c:pt>
                <c:pt idx="21">
                  <c:v>2019</c:v>
                </c:pt>
              </c:numCache>
            </c:numRef>
          </c:cat>
          <c:val>
            <c:numRef>
              <c:f>Sheet1!$J$2:$J$23</c:f>
            </c:numRef>
          </c:val>
          <c:smooth val="0"/>
          <c:extLst>
            <c:ext xmlns:c16="http://schemas.microsoft.com/office/drawing/2014/chart" uri="{C3380CC4-5D6E-409C-BE32-E72D297353CC}">
              <c16:uniqueId val="{00000006-6A3F-4395-9D36-C7AACBB80C84}"/>
            </c:ext>
          </c:extLst>
        </c:ser>
        <c:ser>
          <c:idx val="7"/>
          <c:order val="7"/>
          <c:tx>
            <c:strRef>
              <c:f>Sheet1!$K$1</c:f>
              <c:strCache>
                <c:ptCount val="1"/>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f>Sheet1!$B$2:$C$23</c:f>
              <c:numCache>
                <c:formatCode>General</c:formatCode>
                <c:ptCount val="22"/>
                <c:pt idx="0">
                  <c:v>1998</c:v>
                </c:pt>
                <c:pt idx="1">
                  <c:v>1999</c:v>
                </c:pt>
                <c:pt idx="2">
                  <c:v>2000</c:v>
                </c:pt>
                <c:pt idx="3">
                  <c:v>2001</c:v>
                </c:pt>
                <c:pt idx="4">
                  <c:v>2002</c:v>
                </c:pt>
                <c:pt idx="5">
                  <c:v>2003</c:v>
                </c:pt>
                <c:pt idx="6">
                  <c:v>2004</c:v>
                </c:pt>
                <c:pt idx="7">
                  <c:v>2005</c:v>
                </c:pt>
                <c:pt idx="8">
                  <c:v>2006</c:v>
                </c:pt>
                <c:pt idx="9">
                  <c:v>2007</c:v>
                </c:pt>
                <c:pt idx="10">
                  <c:v>2008</c:v>
                </c:pt>
                <c:pt idx="11">
                  <c:v>2009</c:v>
                </c:pt>
                <c:pt idx="12">
                  <c:v>2010</c:v>
                </c:pt>
                <c:pt idx="13">
                  <c:v>2011</c:v>
                </c:pt>
                <c:pt idx="14">
                  <c:v>2012</c:v>
                </c:pt>
                <c:pt idx="15">
                  <c:v>2013</c:v>
                </c:pt>
                <c:pt idx="16">
                  <c:v>2014</c:v>
                </c:pt>
                <c:pt idx="17">
                  <c:v>2015</c:v>
                </c:pt>
                <c:pt idx="18">
                  <c:v>2016</c:v>
                </c:pt>
                <c:pt idx="19">
                  <c:v>2017</c:v>
                </c:pt>
                <c:pt idx="20">
                  <c:v>2018</c:v>
                </c:pt>
                <c:pt idx="21">
                  <c:v>2019</c:v>
                </c:pt>
              </c:numCache>
            </c:numRef>
          </c:cat>
          <c:val>
            <c:numRef>
              <c:f>Sheet1!$K$2:$K$23</c:f>
            </c:numRef>
          </c:val>
          <c:smooth val="0"/>
          <c:extLst>
            <c:ext xmlns:c16="http://schemas.microsoft.com/office/drawing/2014/chart" uri="{C3380CC4-5D6E-409C-BE32-E72D297353CC}">
              <c16:uniqueId val="{00000007-6A3F-4395-9D36-C7AACBB80C84}"/>
            </c:ext>
          </c:extLst>
        </c:ser>
        <c:ser>
          <c:idx val="8"/>
          <c:order val="8"/>
          <c:tx>
            <c:strRef>
              <c:f>Sheet1!$L$1</c:f>
              <c:strCache>
                <c:ptCount val="1"/>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f>Sheet1!$B$2:$C$23</c:f>
              <c:numCache>
                <c:formatCode>General</c:formatCode>
                <c:ptCount val="22"/>
                <c:pt idx="0">
                  <c:v>1998</c:v>
                </c:pt>
                <c:pt idx="1">
                  <c:v>1999</c:v>
                </c:pt>
                <c:pt idx="2">
                  <c:v>2000</c:v>
                </c:pt>
                <c:pt idx="3">
                  <c:v>2001</c:v>
                </c:pt>
                <c:pt idx="4">
                  <c:v>2002</c:v>
                </c:pt>
                <c:pt idx="5">
                  <c:v>2003</c:v>
                </c:pt>
                <c:pt idx="6">
                  <c:v>2004</c:v>
                </c:pt>
                <c:pt idx="7">
                  <c:v>2005</c:v>
                </c:pt>
                <c:pt idx="8">
                  <c:v>2006</c:v>
                </c:pt>
                <c:pt idx="9">
                  <c:v>2007</c:v>
                </c:pt>
                <c:pt idx="10">
                  <c:v>2008</c:v>
                </c:pt>
                <c:pt idx="11">
                  <c:v>2009</c:v>
                </c:pt>
                <c:pt idx="12">
                  <c:v>2010</c:v>
                </c:pt>
                <c:pt idx="13">
                  <c:v>2011</c:v>
                </c:pt>
                <c:pt idx="14">
                  <c:v>2012</c:v>
                </c:pt>
                <c:pt idx="15">
                  <c:v>2013</c:v>
                </c:pt>
                <c:pt idx="16">
                  <c:v>2014</c:v>
                </c:pt>
                <c:pt idx="17">
                  <c:v>2015</c:v>
                </c:pt>
                <c:pt idx="18">
                  <c:v>2016</c:v>
                </c:pt>
                <c:pt idx="19">
                  <c:v>2017</c:v>
                </c:pt>
                <c:pt idx="20">
                  <c:v>2018</c:v>
                </c:pt>
                <c:pt idx="21">
                  <c:v>2019</c:v>
                </c:pt>
              </c:numCache>
            </c:numRef>
          </c:cat>
          <c:val>
            <c:numRef>
              <c:f>Sheet1!$L$2:$L$23</c:f>
            </c:numRef>
          </c:val>
          <c:smooth val="0"/>
          <c:extLst>
            <c:ext xmlns:c16="http://schemas.microsoft.com/office/drawing/2014/chart" uri="{C3380CC4-5D6E-409C-BE32-E72D297353CC}">
              <c16:uniqueId val="{00000008-6A3F-4395-9D36-C7AACBB80C84}"/>
            </c:ext>
          </c:extLst>
        </c:ser>
        <c:ser>
          <c:idx val="9"/>
          <c:order val="9"/>
          <c:tx>
            <c:strRef>
              <c:f>Sheet1!$M$1</c:f>
              <c:strCache>
                <c:ptCount val="1"/>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f>Sheet1!$B$2:$C$23</c:f>
              <c:numCache>
                <c:formatCode>General</c:formatCode>
                <c:ptCount val="22"/>
                <c:pt idx="0">
                  <c:v>1998</c:v>
                </c:pt>
                <c:pt idx="1">
                  <c:v>1999</c:v>
                </c:pt>
                <c:pt idx="2">
                  <c:v>2000</c:v>
                </c:pt>
                <c:pt idx="3">
                  <c:v>2001</c:v>
                </c:pt>
                <c:pt idx="4">
                  <c:v>2002</c:v>
                </c:pt>
                <c:pt idx="5">
                  <c:v>2003</c:v>
                </c:pt>
                <c:pt idx="6">
                  <c:v>2004</c:v>
                </c:pt>
                <c:pt idx="7">
                  <c:v>2005</c:v>
                </c:pt>
                <c:pt idx="8">
                  <c:v>2006</c:v>
                </c:pt>
                <c:pt idx="9">
                  <c:v>2007</c:v>
                </c:pt>
                <c:pt idx="10">
                  <c:v>2008</c:v>
                </c:pt>
                <c:pt idx="11">
                  <c:v>2009</c:v>
                </c:pt>
                <c:pt idx="12">
                  <c:v>2010</c:v>
                </c:pt>
                <c:pt idx="13">
                  <c:v>2011</c:v>
                </c:pt>
                <c:pt idx="14">
                  <c:v>2012</c:v>
                </c:pt>
                <c:pt idx="15">
                  <c:v>2013</c:v>
                </c:pt>
                <c:pt idx="16">
                  <c:v>2014</c:v>
                </c:pt>
                <c:pt idx="17">
                  <c:v>2015</c:v>
                </c:pt>
                <c:pt idx="18">
                  <c:v>2016</c:v>
                </c:pt>
                <c:pt idx="19">
                  <c:v>2017</c:v>
                </c:pt>
                <c:pt idx="20">
                  <c:v>2018</c:v>
                </c:pt>
                <c:pt idx="21">
                  <c:v>2019</c:v>
                </c:pt>
              </c:numCache>
            </c:numRef>
          </c:cat>
          <c:val>
            <c:numRef>
              <c:f>Sheet1!$M$2:$M$23</c:f>
            </c:numRef>
          </c:val>
          <c:smooth val="0"/>
          <c:extLst>
            <c:ext xmlns:c16="http://schemas.microsoft.com/office/drawing/2014/chart" uri="{C3380CC4-5D6E-409C-BE32-E72D297353CC}">
              <c16:uniqueId val="{00000009-6A3F-4395-9D36-C7AACBB80C84}"/>
            </c:ext>
          </c:extLst>
        </c:ser>
        <c:ser>
          <c:idx val="10"/>
          <c:order val="10"/>
          <c:tx>
            <c:strRef>
              <c:f>Sheet1!$N$1</c:f>
              <c:strCache>
                <c:ptCount val="1"/>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f>Sheet1!$B$2:$C$23</c:f>
              <c:numCache>
                <c:formatCode>General</c:formatCode>
                <c:ptCount val="22"/>
                <c:pt idx="0">
                  <c:v>1998</c:v>
                </c:pt>
                <c:pt idx="1">
                  <c:v>1999</c:v>
                </c:pt>
                <c:pt idx="2">
                  <c:v>2000</c:v>
                </c:pt>
                <c:pt idx="3">
                  <c:v>2001</c:v>
                </c:pt>
                <c:pt idx="4">
                  <c:v>2002</c:v>
                </c:pt>
                <c:pt idx="5">
                  <c:v>2003</c:v>
                </c:pt>
                <c:pt idx="6">
                  <c:v>2004</c:v>
                </c:pt>
                <c:pt idx="7">
                  <c:v>2005</c:v>
                </c:pt>
                <c:pt idx="8">
                  <c:v>2006</c:v>
                </c:pt>
                <c:pt idx="9">
                  <c:v>2007</c:v>
                </c:pt>
                <c:pt idx="10">
                  <c:v>2008</c:v>
                </c:pt>
                <c:pt idx="11">
                  <c:v>2009</c:v>
                </c:pt>
                <c:pt idx="12">
                  <c:v>2010</c:v>
                </c:pt>
                <c:pt idx="13">
                  <c:v>2011</c:v>
                </c:pt>
                <c:pt idx="14">
                  <c:v>2012</c:v>
                </c:pt>
                <c:pt idx="15">
                  <c:v>2013</c:v>
                </c:pt>
                <c:pt idx="16">
                  <c:v>2014</c:v>
                </c:pt>
                <c:pt idx="17">
                  <c:v>2015</c:v>
                </c:pt>
                <c:pt idx="18">
                  <c:v>2016</c:v>
                </c:pt>
                <c:pt idx="19">
                  <c:v>2017</c:v>
                </c:pt>
                <c:pt idx="20">
                  <c:v>2018</c:v>
                </c:pt>
                <c:pt idx="21">
                  <c:v>2019</c:v>
                </c:pt>
              </c:numCache>
            </c:numRef>
          </c:cat>
          <c:val>
            <c:numRef>
              <c:f>Sheet1!$N$2:$N$23</c:f>
            </c:numRef>
          </c:val>
          <c:smooth val="0"/>
          <c:extLst>
            <c:ext xmlns:c16="http://schemas.microsoft.com/office/drawing/2014/chart" uri="{C3380CC4-5D6E-409C-BE32-E72D297353CC}">
              <c16:uniqueId val="{0000000A-6A3F-4395-9D36-C7AACBB80C84}"/>
            </c:ext>
          </c:extLst>
        </c:ser>
        <c:ser>
          <c:idx val="0"/>
          <c:order val="0"/>
          <c:tx>
            <c:strRef>
              <c:f>Sheet1!$D$1</c:f>
              <c:strCache>
                <c:ptCount val="1"/>
                <c:pt idx="0">
                  <c:v>England - ever</c:v>
                </c:pt>
              </c:strCache>
            </c:strRef>
          </c:tx>
          <c:spPr>
            <a:ln w="28575" cap="rnd">
              <a:solidFill>
                <a:schemeClr val="accent1"/>
              </a:solidFill>
              <a:round/>
            </a:ln>
            <a:effectLst/>
          </c:spPr>
          <c:marker>
            <c:symbol val="none"/>
          </c:marker>
          <c:cat>
            <c:numRef>
              <c:f>Sheet1!$B$2:$C$23</c:f>
              <c:numCache>
                <c:formatCode>General</c:formatCode>
                <c:ptCount val="22"/>
                <c:pt idx="0">
                  <c:v>1998</c:v>
                </c:pt>
                <c:pt idx="1">
                  <c:v>1999</c:v>
                </c:pt>
                <c:pt idx="2">
                  <c:v>2000</c:v>
                </c:pt>
                <c:pt idx="3">
                  <c:v>2001</c:v>
                </c:pt>
                <c:pt idx="4">
                  <c:v>2002</c:v>
                </c:pt>
                <c:pt idx="5">
                  <c:v>2003</c:v>
                </c:pt>
                <c:pt idx="6">
                  <c:v>2004</c:v>
                </c:pt>
                <c:pt idx="7">
                  <c:v>2005</c:v>
                </c:pt>
                <c:pt idx="8">
                  <c:v>2006</c:v>
                </c:pt>
                <c:pt idx="9">
                  <c:v>2007</c:v>
                </c:pt>
                <c:pt idx="10">
                  <c:v>2008</c:v>
                </c:pt>
                <c:pt idx="11">
                  <c:v>2009</c:v>
                </c:pt>
                <c:pt idx="12">
                  <c:v>2010</c:v>
                </c:pt>
                <c:pt idx="13">
                  <c:v>2011</c:v>
                </c:pt>
                <c:pt idx="14">
                  <c:v>2012</c:v>
                </c:pt>
                <c:pt idx="15">
                  <c:v>2013</c:v>
                </c:pt>
                <c:pt idx="16">
                  <c:v>2014</c:v>
                </c:pt>
                <c:pt idx="17">
                  <c:v>2015</c:v>
                </c:pt>
                <c:pt idx="18">
                  <c:v>2016</c:v>
                </c:pt>
                <c:pt idx="19">
                  <c:v>2017</c:v>
                </c:pt>
                <c:pt idx="20">
                  <c:v>2018</c:v>
                </c:pt>
                <c:pt idx="21">
                  <c:v>2019</c:v>
                </c:pt>
              </c:numCache>
            </c:numRef>
          </c:cat>
          <c:val>
            <c:numRef>
              <c:f>Sheet1!$D$2:$D$23</c:f>
              <c:numCache>
                <c:formatCode>General</c:formatCode>
                <c:ptCount val="22"/>
                <c:pt idx="0">
                  <c:v>59.6</c:v>
                </c:pt>
                <c:pt idx="1">
                  <c:v>53.7</c:v>
                </c:pt>
                <c:pt idx="2">
                  <c:v>52.3</c:v>
                </c:pt>
                <c:pt idx="3">
                  <c:v>53</c:v>
                </c:pt>
                <c:pt idx="4">
                  <c:v>48.7</c:v>
                </c:pt>
                <c:pt idx="5">
                  <c:v>51.4</c:v>
                </c:pt>
                <c:pt idx="6">
                  <c:v>47.1</c:v>
                </c:pt>
                <c:pt idx="7">
                  <c:v>48.7</c:v>
                </c:pt>
                <c:pt idx="8">
                  <c:v>46.2</c:v>
                </c:pt>
                <c:pt idx="9">
                  <c:v>41.7</c:v>
                </c:pt>
                <c:pt idx="10">
                  <c:v>40.4</c:v>
                </c:pt>
                <c:pt idx="11">
                  <c:v>37.4</c:v>
                </c:pt>
                <c:pt idx="12">
                  <c:v>35.4</c:v>
                </c:pt>
                <c:pt idx="13">
                  <c:v>31.8</c:v>
                </c:pt>
                <c:pt idx="14">
                  <c:v>31.6</c:v>
                </c:pt>
                <c:pt idx="15">
                  <c:v>27.9</c:v>
                </c:pt>
                <c:pt idx="16">
                  <c:v>23.7</c:v>
                </c:pt>
                <c:pt idx="18">
                  <c:v>23.8</c:v>
                </c:pt>
                <c:pt idx="20">
                  <c:v>19.899999999999999</c:v>
                </c:pt>
              </c:numCache>
            </c:numRef>
          </c:val>
          <c:smooth val="0"/>
          <c:extLst>
            <c:ext xmlns:c16="http://schemas.microsoft.com/office/drawing/2014/chart" uri="{C3380CC4-5D6E-409C-BE32-E72D297353CC}">
              <c16:uniqueId val="{0000000B-6A3F-4395-9D36-C7AACBB80C84}"/>
            </c:ext>
          </c:extLst>
        </c:ser>
        <c:ser>
          <c:idx val="4"/>
          <c:order val="4"/>
          <c:tx>
            <c:strRef>
              <c:f>Sheet1!$H$1</c:f>
              <c:strCache>
                <c:ptCount val="1"/>
                <c:pt idx="0">
                  <c:v>Wales - ever</c:v>
                </c:pt>
              </c:strCache>
            </c:strRef>
          </c:tx>
          <c:spPr>
            <a:ln w="28575" cap="rnd">
              <a:solidFill>
                <a:srgbClr val="FF0000"/>
              </a:solidFill>
              <a:prstDash val="sysDot"/>
              <a:round/>
            </a:ln>
            <a:effectLst/>
          </c:spPr>
          <c:marker>
            <c:symbol val="none"/>
          </c:marker>
          <c:cat>
            <c:numRef>
              <c:f>Sheet1!$B$2:$C$23</c:f>
              <c:numCache>
                <c:formatCode>General</c:formatCode>
                <c:ptCount val="22"/>
                <c:pt idx="0">
                  <c:v>1998</c:v>
                </c:pt>
                <c:pt idx="1">
                  <c:v>1999</c:v>
                </c:pt>
                <c:pt idx="2">
                  <c:v>2000</c:v>
                </c:pt>
                <c:pt idx="3">
                  <c:v>2001</c:v>
                </c:pt>
                <c:pt idx="4">
                  <c:v>2002</c:v>
                </c:pt>
                <c:pt idx="5">
                  <c:v>2003</c:v>
                </c:pt>
                <c:pt idx="6">
                  <c:v>2004</c:v>
                </c:pt>
                <c:pt idx="7">
                  <c:v>2005</c:v>
                </c:pt>
                <c:pt idx="8">
                  <c:v>2006</c:v>
                </c:pt>
                <c:pt idx="9">
                  <c:v>2007</c:v>
                </c:pt>
                <c:pt idx="10">
                  <c:v>2008</c:v>
                </c:pt>
                <c:pt idx="11">
                  <c:v>2009</c:v>
                </c:pt>
                <c:pt idx="12">
                  <c:v>2010</c:v>
                </c:pt>
                <c:pt idx="13">
                  <c:v>2011</c:v>
                </c:pt>
                <c:pt idx="14">
                  <c:v>2012</c:v>
                </c:pt>
                <c:pt idx="15">
                  <c:v>2013</c:v>
                </c:pt>
                <c:pt idx="16">
                  <c:v>2014</c:v>
                </c:pt>
                <c:pt idx="17">
                  <c:v>2015</c:v>
                </c:pt>
                <c:pt idx="18">
                  <c:v>2016</c:v>
                </c:pt>
                <c:pt idx="19">
                  <c:v>2017</c:v>
                </c:pt>
                <c:pt idx="20">
                  <c:v>2018</c:v>
                </c:pt>
                <c:pt idx="21">
                  <c:v>2019</c:v>
                </c:pt>
              </c:numCache>
            </c:numRef>
          </c:cat>
          <c:val>
            <c:numRef>
              <c:f>Sheet1!$H$2:$H$23</c:f>
              <c:numCache>
                <c:formatCode>General</c:formatCode>
                <c:ptCount val="22"/>
                <c:pt idx="0">
                  <c:v>58</c:v>
                </c:pt>
                <c:pt idx="2">
                  <c:v>56.13</c:v>
                </c:pt>
                <c:pt idx="4">
                  <c:v>48.38</c:v>
                </c:pt>
                <c:pt idx="6">
                  <c:v>45.6</c:v>
                </c:pt>
                <c:pt idx="8">
                  <c:v>40.58</c:v>
                </c:pt>
                <c:pt idx="11">
                  <c:v>28.22</c:v>
                </c:pt>
                <c:pt idx="15">
                  <c:v>21.13</c:v>
                </c:pt>
                <c:pt idx="17">
                  <c:v>17.100000000000001</c:v>
                </c:pt>
                <c:pt idx="19">
                  <c:v>17.399999999999999</c:v>
                </c:pt>
                <c:pt idx="21">
                  <c:v>16.55</c:v>
                </c:pt>
              </c:numCache>
            </c:numRef>
          </c:val>
          <c:smooth val="0"/>
          <c:extLst>
            <c:ext xmlns:c16="http://schemas.microsoft.com/office/drawing/2014/chart" uri="{C3380CC4-5D6E-409C-BE32-E72D297353CC}">
              <c16:uniqueId val="{0000000C-6A3F-4395-9D36-C7AACBB80C84}"/>
            </c:ext>
          </c:extLst>
        </c:ser>
        <c:ser>
          <c:idx val="11"/>
          <c:order val="11"/>
          <c:tx>
            <c:strRef>
              <c:f>Sheet1!$O$1</c:f>
              <c:strCache>
                <c:ptCount val="1"/>
                <c:pt idx="0">
                  <c:v>Scotland - ever</c:v>
                </c:pt>
              </c:strCache>
            </c:strRef>
          </c:tx>
          <c:spPr>
            <a:ln w="28575" cap="rnd">
              <a:solidFill>
                <a:schemeClr val="accent6">
                  <a:lumMod val="60000"/>
                </a:schemeClr>
              </a:solidFill>
              <a:prstDash val="sysDash"/>
              <a:round/>
            </a:ln>
            <a:effectLst/>
          </c:spPr>
          <c:marker>
            <c:symbol val="none"/>
          </c:marker>
          <c:cat>
            <c:numRef>
              <c:f>Sheet1!$B$2:$C$23</c:f>
              <c:numCache>
                <c:formatCode>General</c:formatCode>
                <c:ptCount val="22"/>
                <c:pt idx="0">
                  <c:v>1998</c:v>
                </c:pt>
                <c:pt idx="1">
                  <c:v>1999</c:v>
                </c:pt>
                <c:pt idx="2">
                  <c:v>2000</c:v>
                </c:pt>
                <c:pt idx="3">
                  <c:v>2001</c:v>
                </c:pt>
                <c:pt idx="4">
                  <c:v>2002</c:v>
                </c:pt>
                <c:pt idx="5">
                  <c:v>2003</c:v>
                </c:pt>
                <c:pt idx="6">
                  <c:v>2004</c:v>
                </c:pt>
                <c:pt idx="7">
                  <c:v>2005</c:v>
                </c:pt>
                <c:pt idx="8">
                  <c:v>2006</c:v>
                </c:pt>
                <c:pt idx="9">
                  <c:v>2007</c:v>
                </c:pt>
                <c:pt idx="10">
                  <c:v>2008</c:v>
                </c:pt>
                <c:pt idx="11">
                  <c:v>2009</c:v>
                </c:pt>
                <c:pt idx="12">
                  <c:v>2010</c:v>
                </c:pt>
                <c:pt idx="13">
                  <c:v>2011</c:v>
                </c:pt>
                <c:pt idx="14">
                  <c:v>2012</c:v>
                </c:pt>
                <c:pt idx="15">
                  <c:v>2013</c:v>
                </c:pt>
                <c:pt idx="16">
                  <c:v>2014</c:v>
                </c:pt>
                <c:pt idx="17">
                  <c:v>2015</c:v>
                </c:pt>
                <c:pt idx="18">
                  <c:v>2016</c:v>
                </c:pt>
                <c:pt idx="19">
                  <c:v>2017</c:v>
                </c:pt>
                <c:pt idx="20">
                  <c:v>2018</c:v>
                </c:pt>
                <c:pt idx="21">
                  <c:v>2019</c:v>
                </c:pt>
              </c:numCache>
            </c:numRef>
          </c:cat>
          <c:val>
            <c:numRef>
              <c:f>Sheet1!$O$2:$O$23</c:f>
              <c:numCache>
                <c:formatCode>General</c:formatCode>
                <c:ptCount val="22"/>
                <c:pt idx="0">
                  <c:v>61.92</c:v>
                </c:pt>
                <c:pt idx="2">
                  <c:v>50.13</c:v>
                </c:pt>
                <c:pt idx="4">
                  <c:v>50.14</c:v>
                </c:pt>
                <c:pt idx="6">
                  <c:v>47.41</c:v>
                </c:pt>
                <c:pt idx="8">
                  <c:v>38.520000000000003</c:v>
                </c:pt>
                <c:pt idx="10">
                  <c:v>36.25</c:v>
                </c:pt>
                <c:pt idx="12">
                  <c:v>32.090000000000003</c:v>
                </c:pt>
                <c:pt idx="15">
                  <c:v>22.49</c:v>
                </c:pt>
                <c:pt idx="17">
                  <c:v>20</c:v>
                </c:pt>
                <c:pt idx="20">
                  <c:v>20.62</c:v>
                </c:pt>
              </c:numCache>
            </c:numRef>
          </c:val>
          <c:smooth val="0"/>
          <c:extLst>
            <c:ext xmlns:c16="http://schemas.microsoft.com/office/drawing/2014/chart" uri="{C3380CC4-5D6E-409C-BE32-E72D297353CC}">
              <c16:uniqueId val="{0000000D-6A3F-4395-9D36-C7AACBB80C84}"/>
            </c:ext>
          </c:extLst>
        </c:ser>
        <c:ser>
          <c:idx val="12"/>
          <c:order val="12"/>
          <c:tx>
            <c:strRef>
              <c:f>Sheet1!$P$1</c:f>
              <c:strCache>
                <c:ptCount val="1"/>
                <c:pt idx="0">
                  <c:v>England - weekly</c:v>
                </c:pt>
              </c:strCache>
            </c:strRef>
          </c:tx>
          <c:spPr>
            <a:ln w="28575" cap="rnd">
              <a:solidFill>
                <a:schemeClr val="accent1">
                  <a:lumMod val="80000"/>
                  <a:lumOff val="20000"/>
                </a:schemeClr>
              </a:solidFill>
              <a:round/>
            </a:ln>
            <a:effectLst/>
          </c:spPr>
          <c:marker>
            <c:symbol val="none"/>
          </c:marker>
          <c:cat>
            <c:numRef>
              <c:f>Sheet1!$B$2:$C$23</c:f>
              <c:numCache>
                <c:formatCode>General</c:formatCode>
                <c:ptCount val="22"/>
                <c:pt idx="0">
                  <c:v>1998</c:v>
                </c:pt>
                <c:pt idx="1">
                  <c:v>1999</c:v>
                </c:pt>
                <c:pt idx="2">
                  <c:v>2000</c:v>
                </c:pt>
                <c:pt idx="3">
                  <c:v>2001</c:v>
                </c:pt>
                <c:pt idx="4">
                  <c:v>2002</c:v>
                </c:pt>
                <c:pt idx="5">
                  <c:v>2003</c:v>
                </c:pt>
                <c:pt idx="6">
                  <c:v>2004</c:v>
                </c:pt>
                <c:pt idx="7">
                  <c:v>2005</c:v>
                </c:pt>
                <c:pt idx="8">
                  <c:v>2006</c:v>
                </c:pt>
                <c:pt idx="9">
                  <c:v>2007</c:v>
                </c:pt>
                <c:pt idx="10">
                  <c:v>2008</c:v>
                </c:pt>
                <c:pt idx="11">
                  <c:v>2009</c:v>
                </c:pt>
                <c:pt idx="12">
                  <c:v>2010</c:v>
                </c:pt>
                <c:pt idx="13">
                  <c:v>2011</c:v>
                </c:pt>
                <c:pt idx="14">
                  <c:v>2012</c:v>
                </c:pt>
                <c:pt idx="15">
                  <c:v>2013</c:v>
                </c:pt>
                <c:pt idx="16">
                  <c:v>2014</c:v>
                </c:pt>
                <c:pt idx="17">
                  <c:v>2015</c:v>
                </c:pt>
                <c:pt idx="18">
                  <c:v>2016</c:v>
                </c:pt>
                <c:pt idx="19">
                  <c:v>2017</c:v>
                </c:pt>
                <c:pt idx="20">
                  <c:v>2018</c:v>
                </c:pt>
                <c:pt idx="21">
                  <c:v>2019</c:v>
                </c:pt>
              </c:numCache>
            </c:numRef>
          </c:cat>
          <c:val>
            <c:numRef>
              <c:f>Sheet1!$P$2:$P$23</c:f>
              <c:numCache>
                <c:formatCode>General</c:formatCode>
                <c:ptCount val="22"/>
                <c:pt idx="0">
                  <c:v>19.5</c:v>
                </c:pt>
                <c:pt idx="1">
                  <c:v>14.7</c:v>
                </c:pt>
                <c:pt idx="2">
                  <c:v>15.9</c:v>
                </c:pt>
                <c:pt idx="3">
                  <c:v>14.4</c:v>
                </c:pt>
                <c:pt idx="4">
                  <c:v>15.2</c:v>
                </c:pt>
                <c:pt idx="5">
                  <c:v>14.4</c:v>
                </c:pt>
                <c:pt idx="6">
                  <c:v>13.6</c:v>
                </c:pt>
                <c:pt idx="7">
                  <c:v>12.9</c:v>
                </c:pt>
                <c:pt idx="8">
                  <c:v>13</c:v>
                </c:pt>
                <c:pt idx="9">
                  <c:v>9.6</c:v>
                </c:pt>
                <c:pt idx="10">
                  <c:v>9.9</c:v>
                </c:pt>
                <c:pt idx="11">
                  <c:v>9.5</c:v>
                </c:pt>
                <c:pt idx="12">
                  <c:v>8.6</c:v>
                </c:pt>
                <c:pt idx="13">
                  <c:v>6.9</c:v>
                </c:pt>
                <c:pt idx="14">
                  <c:v>6.7</c:v>
                </c:pt>
                <c:pt idx="15">
                  <c:v>4.9000000000000004</c:v>
                </c:pt>
                <c:pt idx="16">
                  <c:v>5.2</c:v>
                </c:pt>
                <c:pt idx="18">
                  <c:v>4.2</c:v>
                </c:pt>
                <c:pt idx="20">
                  <c:v>3.1</c:v>
                </c:pt>
              </c:numCache>
            </c:numRef>
          </c:val>
          <c:smooth val="0"/>
          <c:extLst>
            <c:ext xmlns:c16="http://schemas.microsoft.com/office/drawing/2014/chart" uri="{C3380CC4-5D6E-409C-BE32-E72D297353CC}">
              <c16:uniqueId val="{0000000E-6A3F-4395-9D36-C7AACBB80C84}"/>
            </c:ext>
          </c:extLst>
        </c:ser>
        <c:ser>
          <c:idx val="14"/>
          <c:order val="14"/>
          <c:tx>
            <c:strRef>
              <c:f>Sheet1!$R$1</c:f>
              <c:strCache>
                <c:ptCount val="1"/>
                <c:pt idx="0">
                  <c:v>Scotland - weekly</c:v>
                </c:pt>
              </c:strCache>
            </c:strRef>
          </c:tx>
          <c:spPr>
            <a:ln w="28575" cap="rnd">
              <a:solidFill>
                <a:schemeClr val="accent3">
                  <a:lumMod val="80000"/>
                  <a:lumOff val="20000"/>
                </a:schemeClr>
              </a:solidFill>
              <a:prstDash val="sysDash"/>
              <a:round/>
            </a:ln>
            <a:effectLst/>
          </c:spPr>
          <c:marker>
            <c:symbol val="none"/>
          </c:marker>
          <c:cat>
            <c:numRef>
              <c:f>Sheet1!$B$2:$C$23</c:f>
              <c:numCache>
                <c:formatCode>General</c:formatCode>
                <c:ptCount val="22"/>
                <c:pt idx="0">
                  <c:v>1998</c:v>
                </c:pt>
                <c:pt idx="1">
                  <c:v>1999</c:v>
                </c:pt>
                <c:pt idx="2">
                  <c:v>2000</c:v>
                </c:pt>
                <c:pt idx="3">
                  <c:v>2001</c:v>
                </c:pt>
                <c:pt idx="4">
                  <c:v>2002</c:v>
                </c:pt>
                <c:pt idx="5">
                  <c:v>2003</c:v>
                </c:pt>
                <c:pt idx="6">
                  <c:v>2004</c:v>
                </c:pt>
                <c:pt idx="7">
                  <c:v>2005</c:v>
                </c:pt>
                <c:pt idx="8">
                  <c:v>2006</c:v>
                </c:pt>
                <c:pt idx="9">
                  <c:v>2007</c:v>
                </c:pt>
                <c:pt idx="10">
                  <c:v>2008</c:v>
                </c:pt>
                <c:pt idx="11">
                  <c:v>2009</c:v>
                </c:pt>
                <c:pt idx="12">
                  <c:v>2010</c:v>
                </c:pt>
                <c:pt idx="13">
                  <c:v>2011</c:v>
                </c:pt>
                <c:pt idx="14">
                  <c:v>2012</c:v>
                </c:pt>
                <c:pt idx="15">
                  <c:v>2013</c:v>
                </c:pt>
                <c:pt idx="16">
                  <c:v>2014</c:v>
                </c:pt>
                <c:pt idx="17">
                  <c:v>2015</c:v>
                </c:pt>
                <c:pt idx="18">
                  <c:v>2016</c:v>
                </c:pt>
                <c:pt idx="19">
                  <c:v>2017</c:v>
                </c:pt>
                <c:pt idx="20">
                  <c:v>2018</c:v>
                </c:pt>
                <c:pt idx="21">
                  <c:v>2019</c:v>
                </c:pt>
              </c:numCache>
            </c:numRef>
          </c:cat>
          <c:val>
            <c:numRef>
              <c:f>Sheet1!$R$2:$R$23</c:f>
              <c:numCache>
                <c:formatCode>General</c:formatCode>
                <c:ptCount val="22"/>
                <c:pt idx="0">
                  <c:v>18.7</c:v>
                </c:pt>
                <c:pt idx="2">
                  <c:v>13.1</c:v>
                </c:pt>
                <c:pt idx="4">
                  <c:v>13.2</c:v>
                </c:pt>
                <c:pt idx="6">
                  <c:v>12.4</c:v>
                </c:pt>
                <c:pt idx="8">
                  <c:v>9.4</c:v>
                </c:pt>
                <c:pt idx="10">
                  <c:v>9</c:v>
                </c:pt>
                <c:pt idx="12">
                  <c:v>7.8</c:v>
                </c:pt>
                <c:pt idx="15">
                  <c:v>5</c:v>
                </c:pt>
                <c:pt idx="17">
                  <c:v>4.0999999999999996</c:v>
                </c:pt>
                <c:pt idx="20">
                  <c:v>4.0999999999999996</c:v>
                </c:pt>
              </c:numCache>
            </c:numRef>
          </c:val>
          <c:smooth val="0"/>
          <c:extLst>
            <c:ext xmlns:c16="http://schemas.microsoft.com/office/drawing/2014/chart" uri="{C3380CC4-5D6E-409C-BE32-E72D297353CC}">
              <c16:uniqueId val="{0000000F-6A3F-4395-9D36-C7AACBB80C84}"/>
            </c:ext>
          </c:extLst>
        </c:ser>
        <c:ser>
          <c:idx val="16"/>
          <c:order val="16"/>
          <c:tx>
            <c:strRef>
              <c:f>Sheet1!$T$1</c:f>
              <c:strCache>
                <c:ptCount val="1"/>
                <c:pt idx="0">
                  <c:v>England - ever (year group data)</c:v>
                </c:pt>
              </c:strCache>
            </c:strRef>
          </c:tx>
          <c:spPr>
            <a:ln w="28575" cap="rnd">
              <a:solidFill>
                <a:schemeClr val="accent5">
                  <a:lumMod val="80000"/>
                  <a:lumOff val="20000"/>
                </a:schemeClr>
              </a:solidFill>
              <a:prstDash val="dash"/>
              <a:round/>
            </a:ln>
            <a:effectLst/>
          </c:spPr>
          <c:marker>
            <c:symbol val="none"/>
          </c:marker>
          <c:cat>
            <c:numRef>
              <c:f>Sheet1!$B$2:$C$23</c:f>
              <c:numCache>
                <c:formatCode>General</c:formatCode>
                <c:ptCount val="22"/>
                <c:pt idx="0">
                  <c:v>1998</c:v>
                </c:pt>
                <c:pt idx="1">
                  <c:v>1999</c:v>
                </c:pt>
                <c:pt idx="2">
                  <c:v>2000</c:v>
                </c:pt>
                <c:pt idx="3">
                  <c:v>2001</c:v>
                </c:pt>
                <c:pt idx="4">
                  <c:v>2002</c:v>
                </c:pt>
                <c:pt idx="5">
                  <c:v>2003</c:v>
                </c:pt>
                <c:pt idx="6">
                  <c:v>2004</c:v>
                </c:pt>
                <c:pt idx="7">
                  <c:v>2005</c:v>
                </c:pt>
                <c:pt idx="8">
                  <c:v>2006</c:v>
                </c:pt>
                <c:pt idx="9">
                  <c:v>2007</c:v>
                </c:pt>
                <c:pt idx="10">
                  <c:v>2008</c:v>
                </c:pt>
                <c:pt idx="11">
                  <c:v>2009</c:v>
                </c:pt>
                <c:pt idx="12">
                  <c:v>2010</c:v>
                </c:pt>
                <c:pt idx="13">
                  <c:v>2011</c:v>
                </c:pt>
                <c:pt idx="14">
                  <c:v>2012</c:v>
                </c:pt>
                <c:pt idx="15">
                  <c:v>2013</c:v>
                </c:pt>
                <c:pt idx="16">
                  <c:v>2014</c:v>
                </c:pt>
                <c:pt idx="17">
                  <c:v>2015</c:v>
                </c:pt>
                <c:pt idx="18">
                  <c:v>2016</c:v>
                </c:pt>
                <c:pt idx="19">
                  <c:v>2017</c:v>
                </c:pt>
                <c:pt idx="20">
                  <c:v>2018</c:v>
                </c:pt>
                <c:pt idx="21">
                  <c:v>2019</c:v>
                </c:pt>
              </c:numCache>
            </c:numRef>
          </c:cat>
          <c:val>
            <c:numRef>
              <c:f>Sheet1!$T$2:$T$23</c:f>
              <c:numCache>
                <c:formatCode>General</c:formatCode>
                <c:ptCount val="22"/>
                <c:pt idx="0">
                  <c:v>60.2</c:v>
                </c:pt>
                <c:pt idx="1">
                  <c:v>54.2</c:v>
                </c:pt>
                <c:pt idx="2">
                  <c:v>52.2</c:v>
                </c:pt>
                <c:pt idx="3">
                  <c:v>53.1</c:v>
                </c:pt>
                <c:pt idx="4">
                  <c:v>50.1</c:v>
                </c:pt>
                <c:pt idx="5">
                  <c:v>52.4</c:v>
                </c:pt>
                <c:pt idx="6">
                  <c:v>48.2</c:v>
                </c:pt>
                <c:pt idx="7">
                  <c:v>50.7</c:v>
                </c:pt>
                <c:pt idx="8">
                  <c:v>47.7</c:v>
                </c:pt>
                <c:pt idx="9">
                  <c:v>43.1</c:v>
                </c:pt>
                <c:pt idx="10">
                  <c:v>40.9</c:v>
                </c:pt>
                <c:pt idx="11">
                  <c:v>37.799999999999997</c:v>
                </c:pt>
                <c:pt idx="12">
                  <c:v>35.5</c:v>
                </c:pt>
                <c:pt idx="13">
                  <c:v>32.9</c:v>
                </c:pt>
                <c:pt idx="14">
                  <c:v>31.6</c:v>
                </c:pt>
                <c:pt idx="15">
                  <c:v>27.3</c:v>
                </c:pt>
                <c:pt idx="16">
                  <c:v>24.8</c:v>
                </c:pt>
              </c:numCache>
            </c:numRef>
          </c:val>
          <c:smooth val="0"/>
          <c:extLst>
            <c:ext xmlns:c16="http://schemas.microsoft.com/office/drawing/2014/chart" uri="{C3380CC4-5D6E-409C-BE32-E72D297353CC}">
              <c16:uniqueId val="{00000010-6A3F-4395-9D36-C7AACBB80C84}"/>
            </c:ext>
          </c:extLst>
        </c:ser>
        <c:ser>
          <c:idx val="17"/>
          <c:order val="17"/>
          <c:tx>
            <c:strRef>
              <c:f>Sheet1!$U$1</c:f>
              <c:strCache>
                <c:ptCount val="1"/>
                <c:pt idx="0">
                  <c:v>England - weekly (year group data)</c:v>
                </c:pt>
              </c:strCache>
            </c:strRef>
          </c:tx>
          <c:spPr>
            <a:ln w="28575" cap="rnd">
              <a:solidFill>
                <a:schemeClr val="accent6">
                  <a:lumMod val="80000"/>
                  <a:lumOff val="20000"/>
                </a:schemeClr>
              </a:solidFill>
              <a:prstDash val="dash"/>
              <a:round/>
            </a:ln>
            <a:effectLst/>
          </c:spPr>
          <c:marker>
            <c:symbol val="none"/>
          </c:marker>
          <c:cat>
            <c:numRef>
              <c:f>Sheet1!$B$2:$C$23</c:f>
              <c:numCache>
                <c:formatCode>General</c:formatCode>
                <c:ptCount val="22"/>
                <c:pt idx="0">
                  <c:v>1998</c:v>
                </c:pt>
                <c:pt idx="1">
                  <c:v>1999</c:v>
                </c:pt>
                <c:pt idx="2">
                  <c:v>2000</c:v>
                </c:pt>
                <c:pt idx="3">
                  <c:v>2001</c:v>
                </c:pt>
                <c:pt idx="4">
                  <c:v>2002</c:v>
                </c:pt>
                <c:pt idx="5">
                  <c:v>2003</c:v>
                </c:pt>
                <c:pt idx="6">
                  <c:v>2004</c:v>
                </c:pt>
                <c:pt idx="7">
                  <c:v>2005</c:v>
                </c:pt>
                <c:pt idx="8">
                  <c:v>2006</c:v>
                </c:pt>
                <c:pt idx="9">
                  <c:v>2007</c:v>
                </c:pt>
                <c:pt idx="10">
                  <c:v>2008</c:v>
                </c:pt>
                <c:pt idx="11">
                  <c:v>2009</c:v>
                </c:pt>
                <c:pt idx="12">
                  <c:v>2010</c:v>
                </c:pt>
                <c:pt idx="13">
                  <c:v>2011</c:v>
                </c:pt>
                <c:pt idx="14">
                  <c:v>2012</c:v>
                </c:pt>
                <c:pt idx="15">
                  <c:v>2013</c:v>
                </c:pt>
                <c:pt idx="16">
                  <c:v>2014</c:v>
                </c:pt>
                <c:pt idx="17">
                  <c:v>2015</c:v>
                </c:pt>
                <c:pt idx="18">
                  <c:v>2016</c:v>
                </c:pt>
                <c:pt idx="19">
                  <c:v>2017</c:v>
                </c:pt>
                <c:pt idx="20">
                  <c:v>2018</c:v>
                </c:pt>
                <c:pt idx="21">
                  <c:v>2019</c:v>
                </c:pt>
              </c:numCache>
            </c:numRef>
          </c:cat>
          <c:val>
            <c:numRef>
              <c:f>Sheet1!$U$2:$U$23</c:f>
              <c:numCache>
                <c:formatCode>General</c:formatCode>
                <c:ptCount val="22"/>
                <c:pt idx="0">
                  <c:v>19.5</c:v>
                </c:pt>
                <c:pt idx="1">
                  <c:v>14.7</c:v>
                </c:pt>
                <c:pt idx="2">
                  <c:v>16</c:v>
                </c:pt>
                <c:pt idx="3">
                  <c:v>14.7</c:v>
                </c:pt>
                <c:pt idx="4">
                  <c:v>16</c:v>
                </c:pt>
                <c:pt idx="5">
                  <c:v>14.3</c:v>
                </c:pt>
                <c:pt idx="6">
                  <c:v>13.6</c:v>
                </c:pt>
                <c:pt idx="7">
                  <c:v>13.3</c:v>
                </c:pt>
                <c:pt idx="8">
                  <c:v>13.3</c:v>
                </c:pt>
                <c:pt idx="9">
                  <c:v>10</c:v>
                </c:pt>
                <c:pt idx="10">
                  <c:v>9.9</c:v>
                </c:pt>
                <c:pt idx="11">
                  <c:v>9.4</c:v>
                </c:pt>
                <c:pt idx="12">
                  <c:v>8.6</c:v>
                </c:pt>
                <c:pt idx="13">
                  <c:v>6.7</c:v>
                </c:pt>
                <c:pt idx="14">
                  <c:v>6.6</c:v>
                </c:pt>
                <c:pt idx="15">
                  <c:v>5</c:v>
                </c:pt>
                <c:pt idx="16">
                  <c:v>5.5</c:v>
                </c:pt>
              </c:numCache>
            </c:numRef>
          </c:val>
          <c:smooth val="0"/>
          <c:extLst>
            <c:ext xmlns:c16="http://schemas.microsoft.com/office/drawing/2014/chart" uri="{C3380CC4-5D6E-409C-BE32-E72D297353CC}">
              <c16:uniqueId val="{00000011-6A3F-4395-9D36-C7AACBB80C84}"/>
            </c:ext>
          </c:extLst>
        </c:ser>
        <c:dLbls>
          <c:showLegendKey val="0"/>
          <c:showVal val="0"/>
          <c:showCatName val="0"/>
          <c:showSerName val="0"/>
          <c:showPercent val="0"/>
          <c:showBubbleSize val="0"/>
        </c:dLbls>
        <c:marker val="1"/>
        <c:smooth val="0"/>
        <c:axId val="738032416"/>
        <c:axId val="738032744"/>
      </c:lineChart>
      <c:catAx>
        <c:axId val="73803241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Year</a:t>
                </a:r>
              </a:p>
            </c:rich>
          </c:tx>
          <c:layout>
            <c:manualLayout>
              <c:xMode val="edge"/>
              <c:yMode val="edge"/>
              <c:x val="0.44516291797201973"/>
              <c:y val="0.75021730166675116"/>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38032744"/>
        <c:crosses val="autoZero"/>
        <c:auto val="1"/>
        <c:lblAlgn val="ctr"/>
        <c:lblOffset val="100"/>
        <c:noMultiLvlLbl val="0"/>
      </c:catAx>
      <c:valAx>
        <c:axId val="738032744"/>
        <c:scaling>
          <c:orientation val="minMax"/>
          <c:max val="7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Percentage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38032416"/>
        <c:crosses val="autoZero"/>
        <c:crossBetween val="between"/>
      </c:valAx>
      <c:spPr>
        <a:noFill/>
        <a:ln>
          <a:noFill/>
        </a:ln>
        <a:effectLst/>
      </c:spPr>
    </c:plotArea>
    <c:legend>
      <c:legendPos val="b"/>
      <c:legendEntry>
        <c:idx val="0"/>
        <c:delete val="1"/>
      </c:legendEntry>
      <c:layout>
        <c:manualLayout>
          <c:xMode val="edge"/>
          <c:yMode val="edge"/>
          <c:x val="5.3650542446609321E-2"/>
          <c:y val="0.78839145106861641"/>
          <c:w val="0.88610895631456277"/>
          <c:h val="0.1973228346456693"/>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span"/>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barChart>
        <c:barDir val="col"/>
        <c:grouping val="clustered"/>
        <c:varyColors val="0"/>
        <c:ser>
          <c:idx val="0"/>
          <c:order val="0"/>
          <c:tx>
            <c:strRef>
              <c:f>Sheet1!$B$1</c:f>
              <c:strCache>
                <c:ptCount val="1"/>
                <c:pt idx="0">
                  <c:v>Y2002</c:v>
                </c:pt>
              </c:strCache>
            </c:strRef>
          </c:tx>
          <c:spPr>
            <a:solidFill>
              <a:schemeClr val="tx1">
                <a:lumMod val="95000"/>
                <a:lumOff val="5000"/>
              </a:schemeClr>
            </a:solidFill>
            <a:ln>
              <a:noFill/>
            </a:ln>
            <a:effectLst/>
          </c:spPr>
          <c:invertIfNegative val="0"/>
          <c:cat>
            <c:strRef>
              <c:f>Sheet1!$A$2:$A$4</c:f>
              <c:strCache>
                <c:ptCount val="3"/>
                <c:pt idx="0">
                  <c:v>Ever smoke</c:v>
                </c:pt>
                <c:pt idx="1">
                  <c:v>Regular smoker</c:v>
                </c:pt>
                <c:pt idx="2">
                  <c:v>Perceived prevalence</c:v>
                </c:pt>
              </c:strCache>
            </c:strRef>
          </c:cat>
          <c:val>
            <c:numRef>
              <c:f>Sheet1!$B$2:$B$4</c:f>
              <c:numCache>
                <c:formatCode>General</c:formatCode>
                <c:ptCount val="3"/>
                <c:pt idx="0">
                  <c:v>40</c:v>
                </c:pt>
                <c:pt idx="1">
                  <c:v>12</c:v>
                </c:pt>
                <c:pt idx="2">
                  <c:v>68</c:v>
                </c:pt>
              </c:numCache>
            </c:numRef>
          </c:val>
          <c:extLst>
            <c:ext xmlns:c16="http://schemas.microsoft.com/office/drawing/2014/chart" uri="{C3380CC4-5D6E-409C-BE32-E72D297353CC}">
              <c16:uniqueId val="{00000000-FE92-41E6-B0AA-FDD5D8C4E2DD}"/>
            </c:ext>
          </c:extLst>
        </c:ser>
        <c:ser>
          <c:idx val="1"/>
          <c:order val="1"/>
          <c:tx>
            <c:strRef>
              <c:f>Sheet1!$C$1</c:f>
              <c:strCache>
                <c:ptCount val="1"/>
                <c:pt idx="0">
                  <c:v>Y2004</c:v>
                </c:pt>
              </c:strCache>
            </c:strRef>
          </c:tx>
          <c:spPr>
            <a:solidFill>
              <a:schemeClr val="dk1">
                <a:tint val="55000"/>
              </a:schemeClr>
            </a:solidFill>
            <a:ln>
              <a:noFill/>
            </a:ln>
            <a:effectLst/>
          </c:spPr>
          <c:invertIfNegative val="0"/>
          <c:cat>
            <c:strRef>
              <c:f>Sheet1!$A$2:$A$4</c:f>
              <c:strCache>
                <c:ptCount val="3"/>
                <c:pt idx="0">
                  <c:v>Ever smoke</c:v>
                </c:pt>
                <c:pt idx="1">
                  <c:v>Regular smoker</c:v>
                </c:pt>
                <c:pt idx="2">
                  <c:v>Perceived prevalence</c:v>
                </c:pt>
              </c:strCache>
            </c:strRef>
          </c:cat>
          <c:val>
            <c:numRef>
              <c:f>Sheet1!$C$2:$C$4</c:f>
              <c:numCache>
                <c:formatCode>General</c:formatCode>
                <c:ptCount val="3"/>
                <c:pt idx="0">
                  <c:v>40</c:v>
                </c:pt>
                <c:pt idx="1">
                  <c:v>12</c:v>
                </c:pt>
                <c:pt idx="2">
                  <c:v>63</c:v>
                </c:pt>
              </c:numCache>
            </c:numRef>
          </c:val>
          <c:extLst>
            <c:ext xmlns:c16="http://schemas.microsoft.com/office/drawing/2014/chart" uri="{C3380CC4-5D6E-409C-BE32-E72D297353CC}">
              <c16:uniqueId val="{00000001-FE92-41E6-B0AA-FDD5D8C4E2DD}"/>
            </c:ext>
          </c:extLst>
        </c:ser>
        <c:ser>
          <c:idx val="2"/>
          <c:order val="2"/>
          <c:tx>
            <c:strRef>
              <c:f>Sheet1!$D$1</c:f>
              <c:strCache>
                <c:ptCount val="1"/>
                <c:pt idx="0">
                  <c:v>Y2006</c:v>
                </c:pt>
              </c:strCache>
            </c:strRef>
          </c:tx>
          <c:spPr>
            <a:solidFill>
              <a:schemeClr val="dk1">
                <a:tint val="75000"/>
              </a:schemeClr>
            </a:solidFill>
            <a:ln>
              <a:noFill/>
            </a:ln>
            <a:effectLst/>
          </c:spPr>
          <c:invertIfNegative val="0"/>
          <c:cat>
            <c:strRef>
              <c:f>Sheet1!$A$2:$A$4</c:f>
              <c:strCache>
                <c:ptCount val="3"/>
                <c:pt idx="0">
                  <c:v>Ever smoke</c:v>
                </c:pt>
                <c:pt idx="1">
                  <c:v>Regular smoker</c:v>
                </c:pt>
                <c:pt idx="2">
                  <c:v>Perceived prevalence</c:v>
                </c:pt>
              </c:strCache>
            </c:strRef>
          </c:cat>
          <c:val>
            <c:numRef>
              <c:f>Sheet1!$D$2:$D$4</c:f>
              <c:numCache>
                <c:formatCode>General</c:formatCode>
                <c:ptCount val="3"/>
                <c:pt idx="0">
                  <c:v>38</c:v>
                </c:pt>
                <c:pt idx="1">
                  <c:v>13</c:v>
                </c:pt>
                <c:pt idx="2">
                  <c:v>61</c:v>
                </c:pt>
              </c:numCache>
            </c:numRef>
          </c:val>
          <c:extLst>
            <c:ext xmlns:c16="http://schemas.microsoft.com/office/drawing/2014/chart" uri="{C3380CC4-5D6E-409C-BE32-E72D297353CC}">
              <c16:uniqueId val="{00000002-FE92-41E6-B0AA-FDD5D8C4E2DD}"/>
            </c:ext>
          </c:extLst>
        </c:ser>
        <c:ser>
          <c:idx val="3"/>
          <c:order val="3"/>
          <c:tx>
            <c:strRef>
              <c:f>Sheet1!$E$1</c:f>
              <c:strCache>
                <c:ptCount val="1"/>
                <c:pt idx="0">
                  <c:v>Y2009</c:v>
                </c:pt>
              </c:strCache>
            </c:strRef>
          </c:tx>
          <c:spPr>
            <a:solidFill>
              <a:schemeClr val="dk1">
                <a:tint val="98500"/>
              </a:schemeClr>
            </a:solidFill>
            <a:ln>
              <a:noFill/>
            </a:ln>
            <a:effectLst/>
          </c:spPr>
          <c:invertIfNegative val="0"/>
          <c:cat>
            <c:strRef>
              <c:f>Sheet1!$A$2:$A$4</c:f>
              <c:strCache>
                <c:ptCount val="3"/>
                <c:pt idx="0">
                  <c:v>Ever smoke</c:v>
                </c:pt>
                <c:pt idx="1">
                  <c:v>Regular smoker</c:v>
                </c:pt>
                <c:pt idx="2">
                  <c:v>Perceived prevalence</c:v>
                </c:pt>
              </c:strCache>
            </c:strRef>
          </c:cat>
          <c:val>
            <c:numRef>
              <c:f>Sheet1!$E$2:$E$4</c:f>
              <c:numCache>
                <c:formatCode>General</c:formatCode>
                <c:ptCount val="3"/>
                <c:pt idx="0">
                  <c:v>32</c:v>
                </c:pt>
                <c:pt idx="1">
                  <c:v>10</c:v>
                </c:pt>
                <c:pt idx="2">
                  <c:v>58</c:v>
                </c:pt>
              </c:numCache>
            </c:numRef>
          </c:val>
          <c:extLst>
            <c:ext xmlns:c16="http://schemas.microsoft.com/office/drawing/2014/chart" uri="{C3380CC4-5D6E-409C-BE32-E72D297353CC}">
              <c16:uniqueId val="{00000003-FE92-41E6-B0AA-FDD5D8C4E2DD}"/>
            </c:ext>
          </c:extLst>
        </c:ser>
        <c:ser>
          <c:idx val="4"/>
          <c:order val="4"/>
          <c:tx>
            <c:strRef>
              <c:f>Sheet1!$F$1</c:f>
              <c:strCache>
                <c:ptCount val="1"/>
                <c:pt idx="0">
                  <c:v>Y2011</c:v>
                </c:pt>
              </c:strCache>
            </c:strRef>
          </c:tx>
          <c:spPr>
            <a:solidFill>
              <a:schemeClr val="dk1">
                <a:tint val="30000"/>
              </a:schemeClr>
            </a:solidFill>
            <a:ln>
              <a:noFill/>
            </a:ln>
            <a:effectLst/>
          </c:spPr>
          <c:invertIfNegative val="0"/>
          <c:cat>
            <c:strRef>
              <c:f>Sheet1!$A$2:$A$4</c:f>
              <c:strCache>
                <c:ptCount val="3"/>
                <c:pt idx="0">
                  <c:v>Ever smoke</c:v>
                </c:pt>
                <c:pt idx="1">
                  <c:v>Regular smoker</c:v>
                </c:pt>
                <c:pt idx="2">
                  <c:v>Perceived prevalence</c:v>
                </c:pt>
              </c:strCache>
            </c:strRef>
          </c:cat>
          <c:val>
            <c:numRef>
              <c:f>Sheet1!$F$2:$F$4</c:f>
              <c:numCache>
                <c:formatCode>General</c:formatCode>
                <c:ptCount val="3"/>
                <c:pt idx="0">
                  <c:v>26</c:v>
                </c:pt>
                <c:pt idx="1">
                  <c:v>9</c:v>
                </c:pt>
                <c:pt idx="2">
                  <c:v>57</c:v>
                </c:pt>
              </c:numCache>
            </c:numRef>
          </c:val>
          <c:extLst>
            <c:ext xmlns:c16="http://schemas.microsoft.com/office/drawing/2014/chart" uri="{C3380CC4-5D6E-409C-BE32-E72D297353CC}">
              <c16:uniqueId val="{00000004-FE92-41E6-B0AA-FDD5D8C4E2DD}"/>
            </c:ext>
          </c:extLst>
        </c:ser>
        <c:ser>
          <c:idx val="5"/>
          <c:order val="5"/>
          <c:tx>
            <c:strRef>
              <c:f>Sheet1!$G$1</c:f>
              <c:strCache>
                <c:ptCount val="1"/>
                <c:pt idx="0">
                  <c:v>Y2014</c:v>
                </c:pt>
              </c:strCache>
            </c:strRef>
          </c:tx>
          <c:spPr>
            <a:solidFill>
              <a:schemeClr val="dk1">
                <a:tint val="60000"/>
              </a:schemeClr>
            </a:solidFill>
            <a:ln>
              <a:noFill/>
            </a:ln>
            <a:effectLst/>
          </c:spPr>
          <c:invertIfNegative val="0"/>
          <c:cat>
            <c:strRef>
              <c:f>Sheet1!$A$2:$A$4</c:f>
              <c:strCache>
                <c:ptCount val="3"/>
                <c:pt idx="0">
                  <c:v>Ever smoke</c:v>
                </c:pt>
                <c:pt idx="1">
                  <c:v>Regular smoker</c:v>
                </c:pt>
                <c:pt idx="2">
                  <c:v>Perceived prevalence</c:v>
                </c:pt>
              </c:strCache>
            </c:strRef>
          </c:cat>
          <c:val>
            <c:numRef>
              <c:f>Sheet1!$G$2:$G$4</c:f>
              <c:numCache>
                <c:formatCode>General</c:formatCode>
                <c:ptCount val="3"/>
                <c:pt idx="0">
                  <c:v>20</c:v>
                </c:pt>
                <c:pt idx="1">
                  <c:v>6</c:v>
                </c:pt>
                <c:pt idx="2">
                  <c:v>40</c:v>
                </c:pt>
              </c:numCache>
            </c:numRef>
          </c:val>
          <c:extLst>
            <c:ext xmlns:c16="http://schemas.microsoft.com/office/drawing/2014/chart" uri="{C3380CC4-5D6E-409C-BE32-E72D297353CC}">
              <c16:uniqueId val="{00000005-FE92-41E6-B0AA-FDD5D8C4E2DD}"/>
            </c:ext>
          </c:extLst>
        </c:ser>
        <c:ser>
          <c:idx val="6"/>
          <c:order val="6"/>
          <c:tx>
            <c:strRef>
              <c:f>Sheet1!$H$1</c:f>
              <c:strCache>
                <c:ptCount val="1"/>
                <c:pt idx="0">
                  <c:v>Y2016</c:v>
                </c:pt>
              </c:strCache>
            </c:strRef>
          </c:tx>
          <c:spPr>
            <a:solidFill>
              <a:schemeClr val="dk1">
                <a:tint val="80000"/>
              </a:schemeClr>
            </a:solidFill>
            <a:ln>
              <a:noFill/>
            </a:ln>
            <a:effectLst/>
          </c:spPr>
          <c:invertIfNegative val="0"/>
          <c:cat>
            <c:strRef>
              <c:f>Sheet1!$A$2:$A$4</c:f>
              <c:strCache>
                <c:ptCount val="3"/>
                <c:pt idx="0">
                  <c:v>Ever smoke</c:v>
                </c:pt>
                <c:pt idx="1">
                  <c:v>Regular smoker</c:v>
                </c:pt>
                <c:pt idx="2">
                  <c:v>Perceived prevalence</c:v>
                </c:pt>
              </c:strCache>
            </c:strRef>
          </c:cat>
          <c:val>
            <c:numRef>
              <c:f>Sheet1!$H$2:$H$4</c:f>
              <c:numCache>
                <c:formatCode>General</c:formatCode>
                <c:ptCount val="3"/>
                <c:pt idx="0">
                  <c:v>20</c:v>
                </c:pt>
                <c:pt idx="1">
                  <c:v>4</c:v>
                </c:pt>
                <c:pt idx="2">
                  <c:v>34</c:v>
                </c:pt>
              </c:numCache>
            </c:numRef>
          </c:val>
          <c:extLst>
            <c:ext xmlns:c16="http://schemas.microsoft.com/office/drawing/2014/chart" uri="{C3380CC4-5D6E-409C-BE32-E72D297353CC}">
              <c16:uniqueId val="{00000006-FE92-41E6-B0AA-FDD5D8C4E2DD}"/>
            </c:ext>
          </c:extLst>
        </c:ser>
        <c:dLbls>
          <c:showLegendKey val="0"/>
          <c:showVal val="0"/>
          <c:showCatName val="0"/>
          <c:showSerName val="0"/>
          <c:showPercent val="0"/>
          <c:showBubbleSize val="0"/>
        </c:dLbls>
        <c:gapWidth val="219"/>
        <c:overlap val="-27"/>
        <c:axId val="407634376"/>
        <c:axId val="407635688"/>
      </c:barChart>
      <c:catAx>
        <c:axId val="407634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07635688"/>
        <c:crosses val="autoZero"/>
        <c:auto val="1"/>
        <c:lblAlgn val="ctr"/>
        <c:lblOffset val="100"/>
        <c:noMultiLvlLbl val="0"/>
      </c:catAx>
      <c:valAx>
        <c:axId val="4076356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Percentage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076343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barChart>
        <c:barDir val="col"/>
        <c:grouping val="clustered"/>
        <c:varyColors val="0"/>
        <c:ser>
          <c:idx val="0"/>
          <c:order val="0"/>
          <c:tx>
            <c:strRef>
              <c:f>Sheet1!$A$16</c:f>
              <c:strCache>
                <c:ptCount val="1"/>
                <c:pt idx="0">
                  <c:v>Ever used ecigs</c:v>
                </c:pt>
              </c:strCache>
            </c:strRef>
          </c:tx>
          <c:spPr>
            <a:solidFill>
              <a:schemeClr val="dk1">
                <a:tint val="88500"/>
              </a:schemeClr>
            </a:solidFill>
            <a:ln>
              <a:noFill/>
            </a:ln>
            <a:effectLst/>
          </c:spPr>
          <c:invertIfNegative val="0"/>
          <c:cat>
            <c:strRef>
              <c:f>Sheet1!$B$15:$C$15</c:f>
              <c:strCache>
                <c:ptCount val="2"/>
                <c:pt idx="0">
                  <c:v>Y2014</c:v>
                </c:pt>
                <c:pt idx="1">
                  <c:v>Y2016</c:v>
                </c:pt>
              </c:strCache>
            </c:strRef>
          </c:cat>
          <c:val>
            <c:numRef>
              <c:f>Sheet1!$B$16:$C$16</c:f>
              <c:numCache>
                <c:formatCode>General</c:formatCode>
                <c:ptCount val="2"/>
                <c:pt idx="0">
                  <c:v>12</c:v>
                </c:pt>
                <c:pt idx="1">
                  <c:v>17</c:v>
                </c:pt>
              </c:numCache>
            </c:numRef>
          </c:val>
          <c:extLst>
            <c:ext xmlns:c16="http://schemas.microsoft.com/office/drawing/2014/chart" uri="{C3380CC4-5D6E-409C-BE32-E72D297353CC}">
              <c16:uniqueId val="{00000000-AEA5-48EC-9D7F-9D1A005C5B7D}"/>
            </c:ext>
          </c:extLst>
        </c:ser>
        <c:ser>
          <c:idx val="1"/>
          <c:order val="1"/>
          <c:tx>
            <c:strRef>
              <c:f>Sheet1!$A$17</c:f>
              <c:strCache>
                <c:ptCount val="1"/>
                <c:pt idx="0">
                  <c:v>Regularly use ecigs</c:v>
                </c:pt>
              </c:strCache>
            </c:strRef>
          </c:tx>
          <c:spPr>
            <a:solidFill>
              <a:schemeClr val="dk1">
                <a:tint val="55000"/>
              </a:schemeClr>
            </a:solidFill>
            <a:ln>
              <a:noFill/>
            </a:ln>
            <a:effectLst/>
          </c:spPr>
          <c:invertIfNegative val="0"/>
          <c:cat>
            <c:strRef>
              <c:f>Sheet1!$B$15:$C$15</c:f>
              <c:strCache>
                <c:ptCount val="2"/>
                <c:pt idx="0">
                  <c:v>Y2014</c:v>
                </c:pt>
                <c:pt idx="1">
                  <c:v>Y2016</c:v>
                </c:pt>
              </c:strCache>
            </c:strRef>
          </c:cat>
          <c:val>
            <c:numRef>
              <c:f>Sheet1!$B$17:$C$17</c:f>
              <c:numCache>
                <c:formatCode>General</c:formatCode>
                <c:ptCount val="2"/>
                <c:pt idx="0">
                  <c:v>1</c:v>
                </c:pt>
                <c:pt idx="1">
                  <c:v>1</c:v>
                </c:pt>
              </c:numCache>
            </c:numRef>
          </c:val>
          <c:extLst>
            <c:ext xmlns:c16="http://schemas.microsoft.com/office/drawing/2014/chart" uri="{C3380CC4-5D6E-409C-BE32-E72D297353CC}">
              <c16:uniqueId val="{00000001-AEA5-48EC-9D7F-9D1A005C5B7D}"/>
            </c:ext>
          </c:extLst>
        </c:ser>
        <c:dLbls>
          <c:showLegendKey val="0"/>
          <c:showVal val="0"/>
          <c:showCatName val="0"/>
          <c:showSerName val="0"/>
          <c:showPercent val="0"/>
          <c:showBubbleSize val="0"/>
        </c:dLbls>
        <c:gapWidth val="219"/>
        <c:overlap val="-27"/>
        <c:axId val="336044728"/>
        <c:axId val="714002328"/>
      </c:barChart>
      <c:catAx>
        <c:axId val="3360447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14002328"/>
        <c:crosses val="autoZero"/>
        <c:auto val="1"/>
        <c:lblAlgn val="ctr"/>
        <c:lblOffset val="100"/>
        <c:noMultiLvlLbl val="0"/>
      </c:catAx>
      <c:valAx>
        <c:axId val="71400232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Percentage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60447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colors8.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B95BBF22535A4F8757A31DF837E4E3" ma:contentTypeVersion="4" ma:contentTypeDescription="Create a new document." ma:contentTypeScope="" ma:versionID="4f6e6fa80491ffd250e781f9491a506d">
  <xsd:schema xmlns:xsd="http://www.w3.org/2001/XMLSchema" xmlns:xs="http://www.w3.org/2001/XMLSchema" xmlns:p="http://schemas.microsoft.com/office/2006/metadata/properties" xmlns:ns2="bba6787f-163b-49a0-a30f-afc37fb8b42c" targetNamespace="http://schemas.microsoft.com/office/2006/metadata/properties" ma:root="true" ma:fieldsID="c708f520d0bb225eef7f16f7f066728b" ns2:_="">
    <xsd:import namespace="bba6787f-163b-49a0-a30f-afc37fb8b42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a6787f-163b-49a0-a30f-afc37fb8b4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AB3853A-AAC3-4F25-97DC-D80EA484ADE9}">
  <ds:schemaRefs>
    <ds:schemaRef ds:uri="http://schemas.microsoft.com/sharepoint/v3/contenttype/forms"/>
  </ds:schemaRefs>
</ds:datastoreItem>
</file>

<file path=customXml/itemProps2.xml><?xml version="1.0" encoding="utf-8"?>
<ds:datastoreItem xmlns:ds="http://schemas.openxmlformats.org/officeDocument/2006/customXml" ds:itemID="{747F6E85-5834-4AE9-91C1-C570D3E199F0}">
  <ds:schemaRefs>
    <ds:schemaRef ds:uri="http://schemas.openxmlformats.org/officeDocument/2006/bibliography"/>
  </ds:schemaRefs>
</ds:datastoreItem>
</file>

<file path=customXml/itemProps3.xml><?xml version="1.0" encoding="utf-8"?>
<ds:datastoreItem xmlns:ds="http://schemas.openxmlformats.org/officeDocument/2006/customXml" ds:itemID="{02AAC136-7873-4023-9E66-198350F0C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a6787f-163b-49a0-a30f-afc37fb8b4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DE3FD2-119E-4769-A40D-8CF52616BBB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db74b30-9568-4856-bdbf-06759778fcbc}" enabled="0" method="" siteId="{bdb74b30-9568-4856-bdbf-06759778fcbc}" removed="1"/>
</clbl:labelList>
</file>

<file path=docProps/app.xml><?xml version="1.0" encoding="utf-8"?>
<Properties xmlns="http://schemas.openxmlformats.org/officeDocument/2006/extended-properties" xmlns:vt="http://schemas.openxmlformats.org/officeDocument/2006/docPropsVTypes">
  <Template>Normal</Template>
  <TotalTime>3</TotalTime>
  <Pages>150</Pages>
  <Words>81615</Words>
  <Characters>465208</Characters>
  <Application>Microsoft Office Word</Application>
  <DocSecurity>0</DocSecurity>
  <Lines>3876</Lines>
  <Paragraphs>1091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545732</CharactersWithSpaces>
  <SharedDoc>false</SharedDoc>
  <HLinks>
    <vt:vector size="990" baseType="variant">
      <vt:variant>
        <vt:i4>458822</vt:i4>
      </vt:variant>
      <vt:variant>
        <vt:i4>1354</vt:i4>
      </vt:variant>
      <vt:variant>
        <vt:i4>0</vt:i4>
      </vt:variant>
      <vt:variant>
        <vt:i4>5</vt:i4>
      </vt:variant>
      <vt:variant>
        <vt:lpwstr>https://ash.org.uk/media-and-news/press-releases-media-and-news/delays-in-regulatory-reform-leave-children-exposed-to-e-cigarette-promotion/</vt:lpwstr>
      </vt:variant>
      <vt:variant>
        <vt:lpwstr/>
      </vt:variant>
      <vt:variant>
        <vt:i4>3932215</vt:i4>
      </vt:variant>
      <vt:variant>
        <vt:i4>1351</vt:i4>
      </vt:variant>
      <vt:variant>
        <vt:i4>0</vt:i4>
      </vt:variant>
      <vt:variant>
        <vt:i4>5</vt:i4>
      </vt:variant>
      <vt:variant>
        <vt:lpwstr>https://ash.org.uk/wp-content/uploads/2019/06/ASH-Factsheet-Youth-E-cigarette-Use-2019.pdf</vt:lpwstr>
      </vt:variant>
      <vt:variant>
        <vt:lpwstr/>
      </vt:variant>
      <vt:variant>
        <vt:i4>17</vt:i4>
      </vt:variant>
      <vt:variant>
        <vt:i4>1348</vt:i4>
      </vt:variant>
      <vt:variant>
        <vt:i4>0</vt:i4>
      </vt:variant>
      <vt:variant>
        <vt:i4>5</vt:i4>
      </vt:variant>
      <vt:variant>
        <vt:lpwstr>https://digital.nhs.uk/data-and-information/publications/statistical/smoking-drinking-and-drug-use-among-young-people-in-england/2018</vt:lpwstr>
      </vt:variant>
      <vt:variant>
        <vt:lpwstr/>
      </vt:variant>
      <vt:variant>
        <vt:i4>1179669</vt:i4>
      </vt:variant>
      <vt:variant>
        <vt:i4>1345</vt:i4>
      </vt:variant>
      <vt:variant>
        <vt:i4>0</vt:i4>
      </vt:variant>
      <vt:variant>
        <vt:i4>5</vt:i4>
      </vt:variant>
      <vt:variant>
        <vt:lpwstr>https://www.gov.scot/publications/scottish-schools-adolescent-lifestyle-substance-use-survey-salsus-smoking-report-2018/</vt:lpwstr>
      </vt:variant>
      <vt:variant>
        <vt:lpwstr/>
      </vt:variant>
      <vt:variant>
        <vt:i4>5308536</vt:i4>
      </vt:variant>
      <vt:variant>
        <vt:i4>1342</vt:i4>
      </vt:variant>
      <vt:variant>
        <vt:i4>0</vt:i4>
      </vt:variant>
      <vt:variant>
        <vt:i4>5</vt:i4>
      </vt:variant>
      <vt:variant>
        <vt:lpwstr>https://www.cdc.gov/tobacco/basic_information/e-cigarettes/surgeon-general-advisory/index.html</vt:lpwstr>
      </vt:variant>
      <vt:variant>
        <vt:lpwstr/>
      </vt:variant>
      <vt:variant>
        <vt:i4>6094935</vt:i4>
      </vt:variant>
      <vt:variant>
        <vt:i4>1339</vt:i4>
      </vt:variant>
      <vt:variant>
        <vt:i4>0</vt:i4>
      </vt:variant>
      <vt:variant>
        <vt:i4>5</vt:i4>
      </vt:variant>
      <vt:variant>
        <vt:lpwstr>https://www.fda.gov/tobacco-products/products-ingredients-components/vaporizers-e-cigarettes-and-other-electronic-nicotine-delivery-systems-ends</vt:lpwstr>
      </vt:variant>
      <vt:variant>
        <vt:lpwstr/>
      </vt:variant>
      <vt:variant>
        <vt:i4>3342440</vt:i4>
      </vt:variant>
      <vt:variant>
        <vt:i4>1336</vt:i4>
      </vt:variant>
      <vt:variant>
        <vt:i4>0</vt:i4>
      </vt:variant>
      <vt:variant>
        <vt:i4>5</vt:i4>
      </vt:variant>
      <vt:variant>
        <vt:lpwstr>https://www.rsph.org.uk/our-work/policy/top-20-public-health-achievements-of-the-21st-century.html</vt:lpwstr>
      </vt:variant>
      <vt:variant>
        <vt:lpwstr/>
      </vt:variant>
      <vt:variant>
        <vt:i4>6553707</vt:i4>
      </vt:variant>
      <vt:variant>
        <vt:i4>1333</vt:i4>
      </vt:variant>
      <vt:variant>
        <vt:i4>0</vt:i4>
      </vt:variant>
      <vt:variant>
        <vt:i4>5</vt:i4>
      </vt:variant>
      <vt:variant>
        <vt:lpwstr>https://www.who.int/news/item/05-02-2020-e-cigarettes-are-harmful-to-health</vt:lpwstr>
      </vt:variant>
      <vt:variant>
        <vt:lpwstr/>
      </vt:variant>
      <vt:variant>
        <vt:i4>5505117</vt:i4>
      </vt:variant>
      <vt:variant>
        <vt:i4>1330</vt:i4>
      </vt:variant>
      <vt:variant>
        <vt:i4>0</vt:i4>
      </vt:variant>
      <vt:variant>
        <vt:i4>5</vt:i4>
      </vt:variant>
      <vt:variant>
        <vt:lpwstr>https://www.legislation.gov.uk/ukpga/2002/36/contents</vt:lpwstr>
      </vt:variant>
      <vt:variant>
        <vt:lpwstr/>
      </vt:variant>
      <vt:variant>
        <vt:i4>524298</vt:i4>
      </vt:variant>
      <vt:variant>
        <vt:i4>1327</vt:i4>
      </vt:variant>
      <vt:variant>
        <vt:i4>0</vt:i4>
      </vt:variant>
      <vt:variant>
        <vt:i4>5</vt:i4>
      </vt:variant>
      <vt:variant>
        <vt:lpwstr>https://www.ons.gov.uk/peoplepopulationandcommunity/personalandhouseholdfinances/incomeandwealth/compendium/generallifestylesurvey/2013-03-07/chapter1smokinggenerallifestylesurveyoverviewareportonthe2011generallifestylesurvey</vt:lpwstr>
      </vt:variant>
      <vt:variant>
        <vt:lpwstr/>
      </vt:variant>
      <vt:variant>
        <vt:i4>6815799</vt:i4>
      </vt:variant>
      <vt:variant>
        <vt:i4>1324</vt:i4>
      </vt:variant>
      <vt:variant>
        <vt:i4>0</vt:i4>
      </vt:variant>
      <vt:variant>
        <vt:i4>5</vt:i4>
      </vt:variant>
      <vt:variant>
        <vt:lpwstr>https://www.ons.gov.uk/peoplepopulationandcommunity/healthandsocialcare/drugusealcoholandsmoking/datasets/adultsmokinghabitsingreatbritain</vt:lpwstr>
      </vt:variant>
      <vt:variant>
        <vt:lpwstr/>
      </vt:variant>
      <vt:variant>
        <vt:i4>4194397</vt:i4>
      </vt:variant>
      <vt:variant>
        <vt:i4>1319</vt:i4>
      </vt:variant>
      <vt:variant>
        <vt:i4>0</vt:i4>
      </vt:variant>
      <vt:variant>
        <vt:i4>5</vt:i4>
      </vt:variant>
      <vt:variant>
        <vt:lpwstr>http://doi.org/10.5255/UKDA-SN-8615-1</vt:lpwstr>
      </vt:variant>
      <vt:variant>
        <vt:lpwstr/>
      </vt:variant>
      <vt:variant>
        <vt:i4>4587611</vt:i4>
      </vt:variant>
      <vt:variant>
        <vt:i4>1316</vt:i4>
      </vt:variant>
      <vt:variant>
        <vt:i4>0</vt:i4>
      </vt:variant>
      <vt:variant>
        <vt:i4>5</vt:i4>
      </vt:variant>
      <vt:variant>
        <vt:lpwstr>http://doi.org/10.5255/UKDA-SN-8174-1</vt:lpwstr>
      </vt:variant>
      <vt:variant>
        <vt:lpwstr/>
      </vt:variant>
      <vt:variant>
        <vt:i4>4849759</vt:i4>
      </vt:variant>
      <vt:variant>
        <vt:i4>1313</vt:i4>
      </vt:variant>
      <vt:variant>
        <vt:i4>0</vt:i4>
      </vt:variant>
      <vt:variant>
        <vt:i4>5</vt:i4>
      </vt:variant>
      <vt:variant>
        <vt:lpwstr>http://doi.org/10.5255/UKDA-SN-7849-2</vt:lpwstr>
      </vt:variant>
      <vt:variant>
        <vt:lpwstr/>
      </vt:variant>
      <vt:variant>
        <vt:i4>4653141</vt:i4>
      </vt:variant>
      <vt:variant>
        <vt:i4>1310</vt:i4>
      </vt:variant>
      <vt:variant>
        <vt:i4>0</vt:i4>
      </vt:variant>
      <vt:variant>
        <vt:i4>5</vt:i4>
      </vt:variant>
      <vt:variant>
        <vt:lpwstr>http://doi.org/10.5255/UKDA-SN-8863-1</vt:lpwstr>
      </vt:variant>
      <vt:variant>
        <vt:lpwstr/>
      </vt:variant>
      <vt:variant>
        <vt:i4>7602216</vt:i4>
      </vt:variant>
      <vt:variant>
        <vt:i4>1307</vt:i4>
      </vt:variant>
      <vt:variant>
        <vt:i4>0</vt:i4>
      </vt:variant>
      <vt:variant>
        <vt:i4>5</vt:i4>
      </vt:variant>
      <vt:variant>
        <vt:lpwstr>https://doi.org/10.5255/UKDA-SN-8320-1</vt:lpwstr>
      </vt:variant>
      <vt:variant>
        <vt:lpwstr/>
      </vt:variant>
      <vt:variant>
        <vt:i4>4522079</vt:i4>
      </vt:variant>
      <vt:variant>
        <vt:i4>1304</vt:i4>
      </vt:variant>
      <vt:variant>
        <vt:i4>0</vt:i4>
      </vt:variant>
      <vt:variant>
        <vt:i4>5</vt:i4>
      </vt:variant>
      <vt:variant>
        <vt:lpwstr>http://doi.org/10.5255/UKDA-SN-4382-1</vt:lpwstr>
      </vt:variant>
      <vt:variant>
        <vt:lpwstr/>
      </vt:variant>
      <vt:variant>
        <vt:i4>5177434</vt:i4>
      </vt:variant>
      <vt:variant>
        <vt:i4>1301</vt:i4>
      </vt:variant>
      <vt:variant>
        <vt:i4>0</vt:i4>
      </vt:variant>
      <vt:variant>
        <vt:i4>5</vt:i4>
      </vt:variant>
      <vt:variant>
        <vt:lpwstr>http://doi.org/10.5255/UKDA-SN-4125-1</vt:lpwstr>
      </vt:variant>
      <vt:variant>
        <vt:lpwstr/>
      </vt:variant>
      <vt:variant>
        <vt:i4>5177431</vt:i4>
      </vt:variant>
      <vt:variant>
        <vt:i4>1298</vt:i4>
      </vt:variant>
      <vt:variant>
        <vt:i4>0</vt:i4>
      </vt:variant>
      <vt:variant>
        <vt:i4>5</vt:i4>
      </vt:variant>
      <vt:variant>
        <vt:lpwstr>http://doi.org/10.5255/UKDA-SN-7811-1</vt:lpwstr>
      </vt:variant>
      <vt:variant>
        <vt:lpwstr/>
      </vt:variant>
      <vt:variant>
        <vt:i4>4718682</vt:i4>
      </vt:variant>
      <vt:variant>
        <vt:i4>1295</vt:i4>
      </vt:variant>
      <vt:variant>
        <vt:i4>0</vt:i4>
      </vt:variant>
      <vt:variant>
        <vt:i4>5</vt:i4>
      </vt:variant>
      <vt:variant>
        <vt:lpwstr>http://doi.org/10.5255/UKDA-SN-7662-1</vt:lpwstr>
      </vt:variant>
      <vt:variant>
        <vt:lpwstr/>
      </vt:variant>
      <vt:variant>
        <vt:i4>4653150</vt:i4>
      </vt:variant>
      <vt:variant>
        <vt:i4>1292</vt:i4>
      </vt:variant>
      <vt:variant>
        <vt:i4>0</vt:i4>
      </vt:variant>
      <vt:variant>
        <vt:i4>5</vt:i4>
      </vt:variant>
      <vt:variant>
        <vt:lpwstr>http://doi.org/10.5255/UKDA-SN-7393-1</vt:lpwstr>
      </vt:variant>
      <vt:variant>
        <vt:lpwstr/>
      </vt:variant>
      <vt:variant>
        <vt:i4>4915289</vt:i4>
      </vt:variant>
      <vt:variant>
        <vt:i4>1289</vt:i4>
      </vt:variant>
      <vt:variant>
        <vt:i4>0</vt:i4>
      </vt:variant>
      <vt:variant>
        <vt:i4>5</vt:i4>
      </vt:variant>
      <vt:variant>
        <vt:lpwstr>http://doi.org/10.5255/UKDA-SN-7156-1</vt:lpwstr>
      </vt:variant>
      <vt:variant>
        <vt:lpwstr/>
      </vt:variant>
      <vt:variant>
        <vt:i4>4653141</vt:i4>
      </vt:variant>
      <vt:variant>
        <vt:i4>1286</vt:i4>
      </vt:variant>
      <vt:variant>
        <vt:i4>0</vt:i4>
      </vt:variant>
      <vt:variant>
        <vt:i4>5</vt:i4>
      </vt:variant>
      <vt:variant>
        <vt:lpwstr>http://doi.org/10.5255/UKDA-SN-6883-1</vt:lpwstr>
      </vt:variant>
      <vt:variant>
        <vt:lpwstr/>
      </vt:variant>
      <vt:variant>
        <vt:i4>5177435</vt:i4>
      </vt:variant>
      <vt:variant>
        <vt:i4>1283</vt:i4>
      </vt:variant>
      <vt:variant>
        <vt:i4>0</vt:i4>
      </vt:variant>
      <vt:variant>
        <vt:i4>5</vt:i4>
      </vt:variant>
      <vt:variant>
        <vt:lpwstr>http://doi.org/10.5255/UKDA-SN-6603-1</vt:lpwstr>
      </vt:variant>
      <vt:variant>
        <vt:lpwstr/>
      </vt:variant>
      <vt:variant>
        <vt:i4>4653147</vt:i4>
      </vt:variant>
      <vt:variant>
        <vt:i4>1280</vt:i4>
      </vt:variant>
      <vt:variant>
        <vt:i4>0</vt:i4>
      </vt:variant>
      <vt:variant>
        <vt:i4>5</vt:i4>
      </vt:variant>
      <vt:variant>
        <vt:lpwstr>http://doi.org/10.5255/UKDA-SN-6287-1</vt:lpwstr>
      </vt:variant>
      <vt:variant>
        <vt:lpwstr/>
      </vt:variant>
      <vt:variant>
        <vt:i4>5177435</vt:i4>
      </vt:variant>
      <vt:variant>
        <vt:i4>1277</vt:i4>
      </vt:variant>
      <vt:variant>
        <vt:i4>0</vt:i4>
      </vt:variant>
      <vt:variant>
        <vt:i4>5</vt:i4>
      </vt:variant>
      <vt:variant>
        <vt:lpwstr>http://doi.org/10.5255/UKDA-SN-6005-1</vt:lpwstr>
      </vt:variant>
      <vt:variant>
        <vt:lpwstr/>
      </vt:variant>
      <vt:variant>
        <vt:i4>4456528</vt:i4>
      </vt:variant>
      <vt:variant>
        <vt:i4>1274</vt:i4>
      </vt:variant>
      <vt:variant>
        <vt:i4>0</vt:i4>
      </vt:variant>
      <vt:variant>
        <vt:i4>5</vt:i4>
      </vt:variant>
      <vt:variant>
        <vt:lpwstr>http://doi.org/10.5255/UKDA-SN-5789-1</vt:lpwstr>
      </vt:variant>
      <vt:variant>
        <vt:lpwstr/>
      </vt:variant>
      <vt:variant>
        <vt:i4>4849747</vt:i4>
      </vt:variant>
      <vt:variant>
        <vt:i4>1271</vt:i4>
      </vt:variant>
      <vt:variant>
        <vt:i4>0</vt:i4>
      </vt:variant>
      <vt:variant>
        <vt:i4>5</vt:i4>
      </vt:variant>
      <vt:variant>
        <vt:lpwstr>http://doi.org/10.5255/UKDA-SN-5568-1</vt:lpwstr>
      </vt:variant>
      <vt:variant>
        <vt:lpwstr/>
      </vt:variant>
      <vt:variant>
        <vt:i4>4456532</vt:i4>
      </vt:variant>
      <vt:variant>
        <vt:i4>1268</vt:i4>
      </vt:variant>
      <vt:variant>
        <vt:i4>0</vt:i4>
      </vt:variant>
      <vt:variant>
        <vt:i4>5</vt:i4>
      </vt:variant>
      <vt:variant>
        <vt:lpwstr>http://doi.org/10.5255/UKDA-SN-5288-1</vt:lpwstr>
      </vt:variant>
      <vt:variant>
        <vt:lpwstr/>
      </vt:variant>
      <vt:variant>
        <vt:i4>4456539</vt:i4>
      </vt:variant>
      <vt:variant>
        <vt:i4>1265</vt:i4>
      </vt:variant>
      <vt:variant>
        <vt:i4>0</vt:i4>
      </vt:variant>
      <vt:variant>
        <vt:i4>5</vt:i4>
      </vt:variant>
      <vt:variant>
        <vt:lpwstr>http://doi.org/10.5255/UKDA-SN-5287-1</vt:lpwstr>
      </vt:variant>
      <vt:variant>
        <vt:lpwstr/>
      </vt:variant>
      <vt:variant>
        <vt:i4>4915293</vt:i4>
      </vt:variant>
      <vt:variant>
        <vt:i4>1262</vt:i4>
      </vt:variant>
      <vt:variant>
        <vt:i4>0</vt:i4>
      </vt:variant>
      <vt:variant>
        <vt:i4>5</vt:i4>
      </vt:variant>
      <vt:variant>
        <vt:lpwstr>http://doi.org/10.5255/UKDA-SN-4764-1</vt:lpwstr>
      </vt:variant>
      <vt:variant>
        <vt:lpwstr/>
      </vt:variant>
      <vt:variant>
        <vt:i4>4784208</vt:i4>
      </vt:variant>
      <vt:variant>
        <vt:i4>1259</vt:i4>
      </vt:variant>
      <vt:variant>
        <vt:i4>0</vt:i4>
      </vt:variant>
      <vt:variant>
        <vt:i4>5</vt:i4>
      </vt:variant>
      <vt:variant>
        <vt:lpwstr>http://doi.org/10.5255/UKDA-SN-4648-1</vt:lpwstr>
      </vt:variant>
      <vt:variant>
        <vt:lpwstr/>
      </vt:variant>
      <vt:variant>
        <vt:i4>4522079</vt:i4>
      </vt:variant>
      <vt:variant>
        <vt:i4>1256</vt:i4>
      </vt:variant>
      <vt:variant>
        <vt:i4>0</vt:i4>
      </vt:variant>
      <vt:variant>
        <vt:i4>5</vt:i4>
      </vt:variant>
      <vt:variant>
        <vt:lpwstr>http://doi.org/10.5255/UKDA-SN-4485-1</vt:lpwstr>
      </vt:variant>
      <vt:variant>
        <vt:lpwstr/>
      </vt:variant>
      <vt:variant>
        <vt:i4>5308424</vt:i4>
      </vt:variant>
      <vt:variant>
        <vt:i4>1253</vt:i4>
      </vt:variant>
      <vt:variant>
        <vt:i4>0</vt:i4>
      </vt:variant>
      <vt:variant>
        <vt:i4>5</vt:i4>
      </vt:variant>
      <vt:variant>
        <vt:lpwstr>https://creativecommons.org/licenses/by/4.0/</vt:lpwstr>
      </vt:variant>
      <vt:variant>
        <vt:lpwstr/>
      </vt:variant>
      <vt:variant>
        <vt:i4>5767190</vt:i4>
      </vt:variant>
      <vt:variant>
        <vt:i4>1250</vt:i4>
      </vt:variant>
      <vt:variant>
        <vt:i4>0</vt:i4>
      </vt:variant>
      <vt:variant>
        <vt:i4>5</vt:i4>
      </vt:variant>
      <vt:variant>
        <vt:lpwstr>https://orcid.org/0000-0002-4671-2797</vt:lpwstr>
      </vt:variant>
      <vt:variant>
        <vt:lpwstr/>
      </vt:variant>
      <vt:variant>
        <vt:i4>5308446</vt:i4>
      </vt:variant>
      <vt:variant>
        <vt:i4>1247</vt:i4>
      </vt:variant>
      <vt:variant>
        <vt:i4>0</vt:i4>
      </vt:variant>
      <vt:variant>
        <vt:i4>5</vt:i4>
      </vt:variant>
      <vt:variant>
        <vt:lpwstr>https://orcid.org/0000-0001-9362-0046</vt:lpwstr>
      </vt:variant>
      <vt:variant>
        <vt:lpwstr/>
      </vt:variant>
      <vt:variant>
        <vt:i4>5832726</vt:i4>
      </vt:variant>
      <vt:variant>
        <vt:i4>1244</vt:i4>
      </vt:variant>
      <vt:variant>
        <vt:i4>0</vt:i4>
      </vt:variant>
      <vt:variant>
        <vt:i4>5</vt:i4>
      </vt:variant>
      <vt:variant>
        <vt:lpwstr>https://orcid.org/0000-0002-4984-1818</vt:lpwstr>
      </vt:variant>
      <vt:variant>
        <vt:lpwstr/>
      </vt:variant>
      <vt:variant>
        <vt:i4>5701659</vt:i4>
      </vt:variant>
      <vt:variant>
        <vt:i4>1241</vt:i4>
      </vt:variant>
      <vt:variant>
        <vt:i4>0</vt:i4>
      </vt:variant>
      <vt:variant>
        <vt:i4>5</vt:i4>
      </vt:variant>
      <vt:variant>
        <vt:lpwstr>https://orcid.org/0000-0002-4049-993X</vt:lpwstr>
      </vt:variant>
      <vt:variant>
        <vt:lpwstr/>
      </vt:variant>
      <vt:variant>
        <vt:i4>6094874</vt:i4>
      </vt:variant>
      <vt:variant>
        <vt:i4>1238</vt:i4>
      </vt:variant>
      <vt:variant>
        <vt:i4>0</vt:i4>
      </vt:variant>
      <vt:variant>
        <vt:i4>5</vt:i4>
      </vt:variant>
      <vt:variant>
        <vt:lpwstr>https://orcid.org/0000-0003-2998-8203</vt:lpwstr>
      </vt:variant>
      <vt:variant>
        <vt:lpwstr/>
      </vt:variant>
      <vt:variant>
        <vt:i4>5767193</vt:i4>
      </vt:variant>
      <vt:variant>
        <vt:i4>1235</vt:i4>
      </vt:variant>
      <vt:variant>
        <vt:i4>0</vt:i4>
      </vt:variant>
      <vt:variant>
        <vt:i4>5</vt:i4>
      </vt:variant>
      <vt:variant>
        <vt:lpwstr>https://orcid.org/0000-0002-9048-6627</vt:lpwstr>
      </vt:variant>
      <vt:variant>
        <vt:lpwstr/>
      </vt:variant>
      <vt:variant>
        <vt:i4>5439509</vt:i4>
      </vt:variant>
      <vt:variant>
        <vt:i4>1232</vt:i4>
      </vt:variant>
      <vt:variant>
        <vt:i4>0</vt:i4>
      </vt:variant>
      <vt:variant>
        <vt:i4>5</vt:i4>
      </vt:variant>
      <vt:variant>
        <vt:lpwstr>https://orcid.org/0000-0002-6918-5037</vt:lpwstr>
      </vt:variant>
      <vt:variant>
        <vt:lpwstr/>
      </vt:variant>
      <vt:variant>
        <vt:i4>5439509</vt:i4>
      </vt:variant>
      <vt:variant>
        <vt:i4>1229</vt:i4>
      </vt:variant>
      <vt:variant>
        <vt:i4>0</vt:i4>
      </vt:variant>
      <vt:variant>
        <vt:i4>5</vt:i4>
      </vt:variant>
      <vt:variant>
        <vt:lpwstr>https://orcid.org/0000-0001-7411-4260</vt:lpwstr>
      </vt:variant>
      <vt:variant>
        <vt:lpwstr/>
      </vt:variant>
      <vt:variant>
        <vt:i4>5832730</vt:i4>
      </vt:variant>
      <vt:variant>
        <vt:i4>1226</vt:i4>
      </vt:variant>
      <vt:variant>
        <vt:i4>0</vt:i4>
      </vt:variant>
      <vt:variant>
        <vt:i4>5</vt:i4>
      </vt:variant>
      <vt:variant>
        <vt:lpwstr>https://orcid.org/0000-0001-5288-6614</vt:lpwstr>
      </vt:variant>
      <vt:variant>
        <vt:lpwstr/>
      </vt:variant>
      <vt:variant>
        <vt:i4>6029337</vt:i4>
      </vt:variant>
      <vt:variant>
        <vt:i4>1223</vt:i4>
      </vt:variant>
      <vt:variant>
        <vt:i4>0</vt:i4>
      </vt:variant>
      <vt:variant>
        <vt:i4>5</vt:i4>
      </vt:variant>
      <vt:variant>
        <vt:lpwstr>https://orcid.org/0000-0002-2912-0837</vt:lpwstr>
      </vt:variant>
      <vt:variant>
        <vt:lpwstr/>
      </vt:variant>
      <vt:variant>
        <vt:i4>5701654</vt:i4>
      </vt:variant>
      <vt:variant>
        <vt:i4>1220</vt:i4>
      </vt:variant>
      <vt:variant>
        <vt:i4>0</vt:i4>
      </vt:variant>
      <vt:variant>
        <vt:i4>5</vt:i4>
      </vt:variant>
      <vt:variant>
        <vt:lpwstr>https://orcid.org/0000-0002-4475-1733</vt:lpwstr>
      </vt:variant>
      <vt:variant>
        <vt:lpwstr/>
      </vt:variant>
      <vt:variant>
        <vt:i4>6160415</vt:i4>
      </vt:variant>
      <vt:variant>
        <vt:i4>1217</vt:i4>
      </vt:variant>
      <vt:variant>
        <vt:i4>0</vt:i4>
      </vt:variant>
      <vt:variant>
        <vt:i4>5</vt:i4>
      </vt:variant>
      <vt:variant>
        <vt:lpwstr>https://orcid.org/0000-0001-8016-5793</vt:lpwstr>
      </vt:variant>
      <vt:variant>
        <vt:lpwstr/>
      </vt:variant>
      <vt:variant>
        <vt:i4>5701654</vt:i4>
      </vt:variant>
      <vt:variant>
        <vt:i4>1214</vt:i4>
      </vt:variant>
      <vt:variant>
        <vt:i4>0</vt:i4>
      </vt:variant>
      <vt:variant>
        <vt:i4>5</vt:i4>
      </vt:variant>
      <vt:variant>
        <vt:lpwstr>https://orcid.org/0000-0002-0205-7436</vt:lpwstr>
      </vt:variant>
      <vt:variant>
        <vt:lpwstr/>
      </vt:variant>
      <vt:variant>
        <vt:i4>5308424</vt:i4>
      </vt:variant>
      <vt:variant>
        <vt:i4>962</vt:i4>
      </vt:variant>
      <vt:variant>
        <vt:i4>0</vt:i4>
      </vt:variant>
      <vt:variant>
        <vt:i4>5</vt:i4>
      </vt:variant>
      <vt:variant>
        <vt:lpwstr>https://creativecommons.org/licenses/by/4.0/</vt:lpwstr>
      </vt:variant>
      <vt:variant>
        <vt:lpwstr/>
      </vt:variant>
      <vt:variant>
        <vt:i4>3866730</vt:i4>
      </vt:variant>
      <vt:variant>
        <vt:i4>941</vt:i4>
      </vt:variant>
      <vt:variant>
        <vt:i4>0</vt:i4>
      </vt:variant>
      <vt:variant>
        <vt:i4>5</vt:i4>
      </vt:variant>
      <vt:variant>
        <vt:lpwstr>http://www.smokinginengland.info/latest-statistics/</vt:lpwstr>
      </vt:variant>
      <vt:variant>
        <vt:lpwstr/>
      </vt:variant>
      <vt:variant>
        <vt:i4>5308424</vt:i4>
      </vt:variant>
      <vt:variant>
        <vt:i4>801</vt:i4>
      </vt:variant>
      <vt:variant>
        <vt:i4>0</vt:i4>
      </vt:variant>
      <vt:variant>
        <vt:i4>5</vt:i4>
      </vt:variant>
      <vt:variant>
        <vt:lpwstr>https://creativecommons.org/licenses/by/4.0/</vt:lpwstr>
      </vt:variant>
      <vt:variant>
        <vt:lpwstr/>
      </vt:variant>
      <vt:variant>
        <vt:i4>3866730</vt:i4>
      </vt:variant>
      <vt:variant>
        <vt:i4>729</vt:i4>
      </vt:variant>
      <vt:variant>
        <vt:i4>0</vt:i4>
      </vt:variant>
      <vt:variant>
        <vt:i4>5</vt:i4>
      </vt:variant>
      <vt:variant>
        <vt:lpwstr>http://www.smokinginengland.info/latest-statistics/</vt:lpwstr>
      </vt:variant>
      <vt:variant>
        <vt:lpwstr/>
      </vt:variant>
      <vt:variant>
        <vt:i4>1114164</vt:i4>
      </vt:variant>
      <vt:variant>
        <vt:i4>680</vt:i4>
      </vt:variant>
      <vt:variant>
        <vt:i4>0</vt:i4>
      </vt:variant>
      <vt:variant>
        <vt:i4>5</vt:i4>
      </vt:variant>
      <vt:variant>
        <vt:lpwstr/>
      </vt:variant>
      <vt:variant>
        <vt:lpwstr>_Toc65248483</vt:lpwstr>
      </vt:variant>
      <vt:variant>
        <vt:i4>1048628</vt:i4>
      </vt:variant>
      <vt:variant>
        <vt:i4>674</vt:i4>
      </vt:variant>
      <vt:variant>
        <vt:i4>0</vt:i4>
      </vt:variant>
      <vt:variant>
        <vt:i4>5</vt:i4>
      </vt:variant>
      <vt:variant>
        <vt:lpwstr/>
      </vt:variant>
      <vt:variant>
        <vt:lpwstr>_Toc65248482</vt:lpwstr>
      </vt:variant>
      <vt:variant>
        <vt:i4>1245236</vt:i4>
      </vt:variant>
      <vt:variant>
        <vt:i4>668</vt:i4>
      </vt:variant>
      <vt:variant>
        <vt:i4>0</vt:i4>
      </vt:variant>
      <vt:variant>
        <vt:i4>5</vt:i4>
      </vt:variant>
      <vt:variant>
        <vt:lpwstr/>
      </vt:variant>
      <vt:variant>
        <vt:lpwstr>_Toc65248481</vt:lpwstr>
      </vt:variant>
      <vt:variant>
        <vt:i4>1179700</vt:i4>
      </vt:variant>
      <vt:variant>
        <vt:i4>662</vt:i4>
      </vt:variant>
      <vt:variant>
        <vt:i4>0</vt:i4>
      </vt:variant>
      <vt:variant>
        <vt:i4>5</vt:i4>
      </vt:variant>
      <vt:variant>
        <vt:lpwstr/>
      </vt:variant>
      <vt:variant>
        <vt:lpwstr>_Toc65248480</vt:lpwstr>
      </vt:variant>
      <vt:variant>
        <vt:i4>1769531</vt:i4>
      </vt:variant>
      <vt:variant>
        <vt:i4>656</vt:i4>
      </vt:variant>
      <vt:variant>
        <vt:i4>0</vt:i4>
      </vt:variant>
      <vt:variant>
        <vt:i4>5</vt:i4>
      </vt:variant>
      <vt:variant>
        <vt:lpwstr/>
      </vt:variant>
      <vt:variant>
        <vt:lpwstr>_Toc65248479</vt:lpwstr>
      </vt:variant>
      <vt:variant>
        <vt:i4>1703995</vt:i4>
      </vt:variant>
      <vt:variant>
        <vt:i4>650</vt:i4>
      </vt:variant>
      <vt:variant>
        <vt:i4>0</vt:i4>
      </vt:variant>
      <vt:variant>
        <vt:i4>5</vt:i4>
      </vt:variant>
      <vt:variant>
        <vt:lpwstr/>
      </vt:variant>
      <vt:variant>
        <vt:lpwstr>_Toc65248478</vt:lpwstr>
      </vt:variant>
      <vt:variant>
        <vt:i4>1376315</vt:i4>
      </vt:variant>
      <vt:variant>
        <vt:i4>644</vt:i4>
      </vt:variant>
      <vt:variant>
        <vt:i4>0</vt:i4>
      </vt:variant>
      <vt:variant>
        <vt:i4>5</vt:i4>
      </vt:variant>
      <vt:variant>
        <vt:lpwstr/>
      </vt:variant>
      <vt:variant>
        <vt:lpwstr>_Toc65248477</vt:lpwstr>
      </vt:variant>
      <vt:variant>
        <vt:i4>1310779</vt:i4>
      </vt:variant>
      <vt:variant>
        <vt:i4>638</vt:i4>
      </vt:variant>
      <vt:variant>
        <vt:i4>0</vt:i4>
      </vt:variant>
      <vt:variant>
        <vt:i4>5</vt:i4>
      </vt:variant>
      <vt:variant>
        <vt:lpwstr/>
      </vt:variant>
      <vt:variant>
        <vt:lpwstr>_Toc65248476</vt:lpwstr>
      </vt:variant>
      <vt:variant>
        <vt:i4>1507387</vt:i4>
      </vt:variant>
      <vt:variant>
        <vt:i4>632</vt:i4>
      </vt:variant>
      <vt:variant>
        <vt:i4>0</vt:i4>
      </vt:variant>
      <vt:variant>
        <vt:i4>5</vt:i4>
      </vt:variant>
      <vt:variant>
        <vt:lpwstr/>
      </vt:variant>
      <vt:variant>
        <vt:lpwstr>_Toc65248475</vt:lpwstr>
      </vt:variant>
      <vt:variant>
        <vt:i4>1441851</vt:i4>
      </vt:variant>
      <vt:variant>
        <vt:i4>626</vt:i4>
      </vt:variant>
      <vt:variant>
        <vt:i4>0</vt:i4>
      </vt:variant>
      <vt:variant>
        <vt:i4>5</vt:i4>
      </vt:variant>
      <vt:variant>
        <vt:lpwstr/>
      </vt:variant>
      <vt:variant>
        <vt:lpwstr>_Toc65248474</vt:lpwstr>
      </vt:variant>
      <vt:variant>
        <vt:i4>1245240</vt:i4>
      </vt:variant>
      <vt:variant>
        <vt:i4>617</vt:i4>
      </vt:variant>
      <vt:variant>
        <vt:i4>0</vt:i4>
      </vt:variant>
      <vt:variant>
        <vt:i4>5</vt:i4>
      </vt:variant>
      <vt:variant>
        <vt:lpwstr/>
      </vt:variant>
      <vt:variant>
        <vt:lpwstr>_Toc87605132</vt:lpwstr>
      </vt:variant>
      <vt:variant>
        <vt:i4>1048632</vt:i4>
      </vt:variant>
      <vt:variant>
        <vt:i4>611</vt:i4>
      </vt:variant>
      <vt:variant>
        <vt:i4>0</vt:i4>
      </vt:variant>
      <vt:variant>
        <vt:i4>5</vt:i4>
      </vt:variant>
      <vt:variant>
        <vt:lpwstr/>
      </vt:variant>
      <vt:variant>
        <vt:lpwstr>_Toc87605131</vt:lpwstr>
      </vt:variant>
      <vt:variant>
        <vt:i4>1114168</vt:i4>
      </vt:variant>
      <vt:variant>
        <vt:i4>605</vt:i4>
      </vt:variant>
      <vt:variant>
        <vt:i4>0</vt:i4>
      </vt:variant>
      <vt:variant>
        <vt:i4>5</vt:i4>
      </vt:variant>
      <vt:variant>
        <vt:lpwstr/>
      </vt:variant>
      <vt:variant>
        <vt:lpwstr>_Toc87605130</vt:lpwstr>
      </vt:variant>
      <vt:variant>
        <vt:i4>1572921</vt:i4>
      </vt:variant>
      <vt:variant>
        <vt:i4>599</vt:i4>
      </vt:variant>
      <vt:variant>
        <vt:i4>0</vt:i4>
      </vt:variant>
      <vt:variant>
        <vt:i4>5</vt:i4>
      </vt:variant>
      <vt:variant>
        <vt:lpwstr/>
      </vt:variant>
      <vt:variant>
        <vt:lpwstr>_Toc87605129</vt:lpwstr>
      </vt:variant>
      <vt:variant>
        <vt:i4>1638457</vt:i4>
      </vt:variant>
      <vt:variant>
        <vt:i4>593</vt:i4>
      </vt:variant>
      <vt:variant>
        <vt:i4>0</vt:i4>
      </vt:variant>
      <vt:variant>
        <vt:i4>5</vt:i4>
      </vt:variant>
      <vt:variant>
        <vt:lpwstr/>
      </vt:variant>
      <vt:variant>
        <vt:lpwstr>_Toc87605128</vt:lpwstr>
      </vt:variant>
      <vt:variant>
        <vt:i4>1441849</vt:i4>
      </vt:variant>
      <vt:variant>
        <vt:i4>587</vt:i4>
      </vt:variant>
      <vt:variant>
        <vt:i4>0</vt:i4>
      </vt:variant>
      <vt:variant>
        <vt:i4>5</vt:i4>
      </vt:variant>
      <vt:variant>
        <vt:lpwstr/>
      </vt:variant>
      <vt:variant>
        <vt:lpwstr>_Toc87605127</vt:lpwstr>
      </vt:variant>
      <vt:variant>
        <vt:i4>1507385</vt:i4>
      </vt:variant>
      <vt:variant>
        <vt:i4>581</vt:i4>
      </vt:variant>
      <vt:variant>
        <vt:i4>0</vt:i4>
      </vt:variant>
      <vt:variant>
        <vt:i4>5</vt:i4>
      </vt:variant>
      <vt:variant>
        <vt:lpwstr/>
      </vt:variant>
      <vt:variant>
        <vt:lpwstr>_Toc87605126</vt:lpwstr>
      </vt:variant>
      <vt:variant>
        <vt:i4>1310777</vt:i4>
      </vt:variant>
      <vt:variant>
        <vt:i4>575</vt:i4>
      </vt:variant>
      <vt:variant>
        <vt:i4>0</vt:i4>
      </vt:variant>
      <vt:variant>
        <vt:i4>5</vt:i4>
      </vt:variant>
      <vt:variant>
        <vt:lpwstr/>
      </vt:variant>
      <vt:variant>
        <vt:lpwstr>_Toc87605125</vt:lpwstr>
      </vt:variant>
      <vt:variant>
        <vt:i4>1376313</vt:i4>
      </vt:variant>
      <vt:variant>
        <vt:i4>569</vt:i4>
      </vt:variant>
      <vt:variant>
        <vt:i4>0</vt:i4>
      </vt:variant>
      <vt:variant>
        <vt:i4>5</vt:i4>
      </vt:variant>
      <vt:variant>
        <vt:lpwstr/>
      </vt:variant>
      <vt:variant>
        <vt:lpwstr>_Toc87605124</vt:lpwstr>
      </vt:variant>
      <vt:variant>
        <vt:i4>1179705</vt:i4>
      </vt:variant>
      <vt:variant>
        <vt:i4>563</vt:i4>
      </vt:variant>
      <vt:variant>
        <vt:i4>0</vt:i4>
      </vt:variant>
      <vt:variant>
        <vt:i4>5</vt:i4>
      </vt:variant>
      <vt:variant>
        <vt:lpwstr/>
      </vt:variant>
      <vt:variant>
        <vt:lpwstr>_Toc87605123</vt:lpwstr>
      </vt:variant>
      <vt:variant>
        <vt:i4>1245241</vt:i4>
      </vt:variant>
      <vt:variant>
        <vt:i4>557</vt:i4>
      </vt:variant>
      <vt:variant>
        <vt:i4>0</vt:i4>
      </vt:variant>
      <vt:variant>
        <vt:i4>5</vt:i4>
      </vt:variant>
      <vt:variant>
        <vt:lpwstr/>
      </vt:variant>
      <vt:variant>
        <vt:lpwstr>_Toc87605122</vt:lpwstr>
      </vt:variant>
      <vt:variant>
        <vt:i4>1048633</vt:i4>
      </vt:variant>
      <vt:variant>
        <vt:i4>551</vt:i4>
      </vt:variant>
      <vt:variant>
        <vt:i4>0</vt:i4>
      </vt:variant>
      <vt:variant>
        <vt:i4>5</vt:i4>
      </vt:variant>
      <vt:variant>
        <vt:lpwstr/>
      </vt:variant>
      <vt:variant>
        <vt:lpwstr>_Toc87605121</vt:lpwstr>
      </vt:variant>
      <vt:variant>
        <vt:i4>1114169</vt:i4>
      </vt:variant>
      <vt:variant>
        <vt:i4>545</vt:i4>
      </vt:variant>
      <vt:variant>
        <vt:i4>0</vt:i4>
      </vt:variant>
      <vt:variant>
        <vt:i4>5</vt:i4>
      </vt:variant>
      <vt:variant>
        <vt:lpwstr/>
      </vt:variant>
      <vt:variant>
        <vt:lpwstr>_Toc87605120</vt:lpwstr>
      </vt:variant>
      <vt:variant>
        <vt:i4>1572922</vt:i4>
      </vt:variant>
      <vt:variant>
        <vt:i4>539</vt:i4>
      </vt:variant>
      <vt:variant>
        <vt:i4>0</vt:i4>
      </vt:variant>
      <vt:variant>
        <vt:i4>5</vt:i4>
      </vt:variant>
      <vt:variant>
        <vt:lpwstr/>
      </vt:variant>
      <vt:variant>
        <vt:lpwstr>_Toc87605119</vt:lpwstr>
      </vt:variant>
      <vt:variant>
        <vt:i4>1638458</vt:i4>
      </vt:variant>
      <vt:variant>
        <vt:i4>533</vt:i4>
      </vt:variant>
      <vt:variant>
        <vt:i4>0</vt:i4>
      </vt:variant>
      <vt:variant>
        <vt:i4>5</vt:i4>
      </vt:variant>
      <vt:variant>
        <vt:lpwstr/>
      </vt:variant>
      <vt:variant>
        <vt:lpwstr>_Toc87605118</vt:lpwstr>
      </vt:variant>
      <vt:variant>
        <vt:i4>1441850</vt:i4>
      </vt:variant>
      <vt:variant>
        <vt:i4>527</vt:i4>
      </vt:variant>
      <vt:variant>
        <vt:i4>0</vt:i4>
      </vt:variant>
      <vt:variant>
        <vt:i4>5</vt:i4>
      </vt:variant>
      <vt:variant>
        <vt:lpwstr/>
      </vt:variant>
      <vt:variant>
        <vt:lpwstr>_Toc87605117</vt:lpwstr>
      </vt:variant>
      <vt:variant>
        <vt:i4>1507386</vt:i4>
      </vt:variant>
      <vt:variant>
        <vt:i4>521</vt:i4>
      </vt:variant>
      <vt:variant>
        <vt:i4>0</vt:i4>
      </vt:variant>
      <vt:variant>
        <vt:i4>5</vt:i4>
      </vt:variant>
      <vt:variant>
        <vt:lpwstr/>
      </vt:variant>
      <vt:variant>
        <vt:lpwstr>_Toc87605116</vt:lpwstr>
      </vt:variant>
      <vt:variant>
        <vt:i4>1310778</vt:i4>
      </vt:variant>
      <vt:variant>
        <vt:i4>515</vt:i4>
      </vt:variant>
      <vt:variant>
        <vt:i4>0</vt:i4>
      </vt:variant>
      <vt:variant>
        <vt:i4>5</vt:i4>
      </vt:variant>
      <vt:variant>
        <vt:lpwstr/>
      </vt:variant>
      <vt:variant>
        <vt:lpwstr>_Toc87605115</vt:lpwstr>
      </vt:variant>
      <vt:variant>
        <vt:i4>1179703</vt:i4>
      </vt:variant>
      <vt:variant>
        <vt:i4>506</vt:i4>
      </vt:variant>
      <vt:variant>
        <vt:i4>0</vt:i4>
      </vt:variant>
      <vt:variant>
        <vt:i4>5</vt:i4>
      </vt:variant>
      <vt:variant>
        <vt:lpwstr/>
      </vt:variant>
      <vt:variant>
        <vt:lpwstr>_Toc73454300</vt:lpwstr>
      </vt:variant>
      <vt:variant>
        <vt:i4>1703998</vt:i4>
      </vt:variant>
      <vt:variant>
        <vt:i4>500</vt:i4>
      </vt:variant>
      <vt:variant>
        <vt:i4>0</vt:i4>
      </vt:variant>
      <vt:variant>
        <vt:i4>5</vt:i4>
      </vt:variant>
      <vt:variant>
        <vt:lpwstr/>
      </vt:variant>
      <vt:variant>
        <vt:lpwstr>_Toc73454299</vt:lpwstr>
      </vt:variant>
      <vt:variant>
        <vt:i4>1769534</vt:i4>
      </vt:variant>
      <vt:variant>
        <vt:i4>494</vt:i4>
      </vt:variant>
      <vt:variant>
        <vt:i4>0</vt:i4>
      </vt:variant>
      <vt:variant>
        <vt:i4>5</vt:i4>
      </vt:variant>
      <vt:variant>
        <vt:lpwstr/>
      </vt:variant>
      <vt:variant>
        <vt:lpwstr>_Toc73454298</vt:lpwstr>
      </vt:variant>
      <vt:variant>
        <vt:i4>1310782</vt:i4>
      </vt:variant>
      <vt:variant>
        <vt:i4>488</vt:i4>
      </vt:variant>
      <vt:variant>
        <vt:i4>0</vt:i4>
      </vt:variant>
      <vt:variant>
        <vt:i4>5</vt:i4>
      </vt:variant>
      <vt:variant>
        <vt:lpwstr/>
      </vt:variant>
      <vt:variant>
        <vt:lpwstr>_Toc73454297</vt:lpwstr>
      </vt:variant>
      <vt:variant>
        <vt:i4>1376318</vt:i4>
      </vt:variant>
      <vt:variant>
        <vt:i4>482</vt:i4>
      </vt:variant>
      <vt:variant>
        <vt:i4>0</vt:i4>
      </vt:variant>
      <vt:variant>
        <vt:i4>5</vt:i4>
      </vt:variant>
      <vt:variant>
        <vt:lpwstr/>
      </vt:variant>
      <vt:variant>
        <vt:lpwstr>_Toc73454296</vt:lpwstr>
      </vt:variant>
      <vt:variant>
        <vt:i4>1441854</vt:i4>
      </vt:variant>
      <vt:variant>
        <vt:i4>476</vt:i4>
      </vt:variant>
      <vt:variant>
        <vt:i4>0</vt:i4>
      </vt:variant>
      <vt:variant>
        <vt:i4>5</vt:i4>
      </vt:variant>
      <vt:variant>
        <vt:lpwstr/>
      </vt:variant>
      <vt:variant>
        <vt:lpwstr>_Toc73454295</vt:lpwstr>
      </vt:variant>
      <vt:variant>
        <vt:i4>1507390</vt:i4>
      </vt:variant>
      <vt:variant>
        <vt:i4>470</vt:i4>
      </vt:variant>
      <vt:variant>
        <vt:i4>0</vt:i4>
      </vt:variant>
      <vt:variant>
        <vt:i4>5</vt:i4>
      </vt:variant>
      <vt:variant>
        <vt:lpwstr/>
      </vt:variant>
      <vt:variant>
        <vt:lpwstr>_Toc73454294</vt:lpwstr>
      </vt:variant>
      <vt:variant>
        <vt:i4>1048638</vt:i4>
      </vt:variant>
      <vt:variant>
        <vt:i4>464</vt:i4>
      </vt:variant>
      <vt:variant>
        <vt:i4>0</vt:i4>
      </vt:variant>
      <vt:variant>
        <vt:i4>5</vt:i4>
      </vt:variant>
      <vt:variant>
        <vt:lpwstr/>
      </vt:variant>
      <vt:variant>
        <vt:lpwstr>_Toc73454293</vt:lpwstr>
      </vt:variant>
      <vt:variant>
        <vt:i4>1114174</vt:i4>
      </vt:variant>
      <vt:variant>
        <vt:i4>458</vt:i4>
      </vt:variant>
      <vt:variant>
        <vt:i4>0</vt:i4>
      </vt:variant>
      <vt:variant>
        <vt:i4>5</vt:i4>
      </vt:variant>
      <vt:variant>
        <vt:lpwstr/>
      </vt:variant>
      <vt:variant>
        <vt:lpwstr>_Toc73454292</vt:lpwstr>
      </vt:variant>
      <vt:variant>
        <vt:i4>1179710</vt:i4>
      </vt:variant>
      <vt:variant>
        <vt:i4>452</vt:i4>
      </vt:variant>
      <vt:variant>
        <vt:i4>0</vt:i4>
      </vt:variant>
      <vt:variant>
        <vt:i4>5</vt:i4>
      </vt:variant>
      <vt:variant>
        <vt:lpwstr/>
      </vt:variant>
      <vt:variant>
        <vt:lpwstr>_Toc73454291</vt:lpwstr>
      </vt:variant>
      <vt:variant>
        <vt:i4>1245246</vt:i4>
      </vt:variant>
      <vt:variant>
        <vt:i4>446</vt:i4>
      </vt:variant>
      <vt:variant>
        <vt:i4>0</vt:i4>
      </vt:variant>
      <vt:variant>
        <vt:i4>5</vt:i4>
      </vt:variant>
      <vt:variant>
        <vt:lpwstr/>
      </vt:variant>
      <vt:variant>
        <vt:lpwstr>_Toc73454290</vt:lpwstr>
      </vt:variant>
      <vt:variant>
        <vt:i4>1703999</vt:i4>
      </vt:variant>
      <vt:variant>
        <vt:i4>440</vt:i4>
      </vt:variant>
      <vt:variant>
        <vt:i4>0</vt:i4>
      </vt:variant>
      <vt:variant>
        <vt:i4>5</vt:i4>
      </vt:variant>
      <vt:variant>
        <vt:lpwstr/>
      </vt:variant>
      <vt:variant>
        <vt:lpwstr>_Toc73454289</vt:lpwstr>
      </vt:variant>
      <vt:variant>
        <vt:i4>1769535</vt:i4>
      </vt:variant>
      <vt:variant>
        <vt:i4>434</vt:i4>
      </vt:variant>
      <vt:variant>
        <vt:i4>0</vt:i4>
      </vt:variant>
      <vt:variant>
        <vt:i4>5</vt:i4>
      </vt:variant>
      <vt:variant>
        <vt:lpwstr/>
      </vt:variant>
      <vt:variant>
        <vt:lpwstr>_Toc73454288</vt:lpwstr>
      </vt:variant>
      <vt:variant>
        <vt:i4>1310783</vt:i4>
      </vt:variant>
      <vt:variant>
        <vt:i4>428</vt:i4>
      </vt:variant>
      <vt:variant>
        <vt:i4>0</vt:i4>
      </vt:variant>
      <vt:variant>
        <vt:i4>5</vt:i4>
      </vt:variant>
      <vt:variant>
        <vt:lpwstr/>
      </vt:variant>
      <vt:variant>
        <vt:lpwstr>_Toc73454287</vt:lpwstr>
      </vt:variant>
      <vt:variant>
        <vt:i4>1376319</vt:i4>
      </vt:variant>
      <vt:variant>
        <vt:i4>422</vt:i4>
      </vt:variant>
      <vt:variant>
        <vt:i4>0</vt:i4>
      </vt:variant>
      <vt:variant>
        <vt:i4>5</vt:i4>
      </vt:variant>
      <vt:variant>
        <vt:lpwstr/>
      </vt:variant>
      <vt:variant>
        <vt:lpwstr>_Toc73454286</vt:lpwstr>
      </vt:variant>
      <vt:variant>
        <vt:i4>1441855</vt:i4>
      </vt:variant>
      <vt:variant>
        <vt:i4>416</vt:i4>
      </vt:variant>
      <vt:variant>
        <vt:i4>0</vt:i4>
      </vt:variant>
      <vt:variant>
        <vt:i4>5</vt:i4>
      </vt:variant>
      <vt:variant>
        <vt:lpwstr/>
      </vt:variant>
      <vt:variant>
        <vt:lpwstr>_Toc73454285</vt:lpwstr>
      </vt:variant>
      <vt:variant>
        <vt:i4>1507391</vt:i4>
      </vt:variant>
      <vt:variant>
        <vt:i4>410</vt:i4>
      </vt:variant>
      <vt:variant>
        <vt:i4>0</vt:i4>
      </vt:variant>
      <vt:variant>
        <vt:i4>5</vt:i4>
      </vt:variant>
      <vt:variant>
        <vt:lpwstr/>
      </vt:variant>
      <vt:variant>
        <vt:lpwstr>_Toc73454284</vt:lpwstr>
      </vt:variant>
      <vt:variant>
        <vt:i4>1048639</vt:i4>
      </vt:variant>
      <vt:variant>
        <vt:i4>404</vt:i4>
      </vt:variant>
      <vt:variant>
        <vt:i4>0</vt:i4>
      </vt:variant>
      <vt:variant>
        <vt:i4>5</vt:i4>
      </vt:variant>
      <vt:variant>
        <vt:lpwstr/>
      </vt:variant>
      <vt:variant>
        <vt:lpwstr>_Toc73454283</vt:lpwstr>
      </vt:variant>
      <vt:variant>
        <vt:i4>1114175</vt:i4>
      </vt:variant>
      <vt:variant>
        <vt:i4>398</vt:i4>
      </vt:variant>
      <vt:variant>
        <vt:i4>0</vt:i4>
      </vt:variant>
      <vt:variant>
        <vt:i4>5</vt:i4>
      </vt:variant>
      <vt:variant>
        <vt:lpwstr/>
      </vt:variant>
      <vt:variant>
        <vt:lpwstr>_Toc73454282</vt:lpwstr>
      </vt:variant>
      <vt:variant>
        <vt:i4>1179711</vt:i4>
      </vt:variant>
      <vt:variant>
        <vt:i4>392</vt:i4>
      </vt:variant>
      <vt:variant>
        <vt:i4>0</vt:i4>
      </vt:variant>
      <vt:variant>
        <vt:i4>5</vt:i4>
      </vt:variant>
      <vt:variant>
        <vt:lpwstr/>
      </vt:variant>
      <vt:variant>
        <vt:lpwstr>_Toc73454281</vt:lpwstr>
      </vt:variant>
      <vt:variant>
        <vt:i4>1245247</vt:i4>
      </vt:variant>
      <vt:variant>
        <vt:i4>386</vt:i4>
      </vt:variant>
      <vt:variant>
        <vt:i4>0</vt:i4>
      </vt:variant>
      <vt:variant>
        <vt:i4>5</vt:i4>
      </vt:variant>
      <vt:variant>
        <vt:lpwstr/>
      </vt:variant>
      <vt:variant>
        <vt:lpwstr>_Toc73454280</vt:lpwstr>
      </vt:variant>
      <vt:variant>
        <vt:i4>1703984</vt:i4>
      </vt:variant>
      <vt:variant>
        <vt:i4>380</vt:i4>
      </vt:variant>
      <vt:variant>
        <vt:i4>0</vt:i4>
      </vt:variant>
      <vt:variant>
        <vt:i4>5</vt:i4>
      </vt:variant>
      <vt:variant>
        <vt:lpwstr/>
      </vt:variant>
      <vt:variant>
        <vt:lpwstr>_Toc73454279</vt:lpwstr>
      </vt:variant>
      <vt:variant>
        <vt:i4>1769520</vt:i4>
      </vt:variant>
      <vt:variant>
        <vt:i4>374</vt:i4>
      </vt:variant>
      <vt:variant>
        <vt:i4>0</vt:i4>
      </vt:variant>
      <vt:variant>
        <vt:i4>5</vt:i4>
      </vt:variant>
      <vt:variant>
        <vt:lpwstr/>
      </vt:variant>
      <vt:variant>
        <vt:lpwstr>_Toc73454278</vt:lpwstr>
      </vt:variant>
      <vt:variant>
        <vt:i4>1310768</vt:i4>
      </vt:variant>
      <vt:variant>
        <vt:i4>368</vt:i4>
      </vt:variant>
      <vt:variant>
        <vt:i4>0</vt:i4>
      </vt:variant>
      <vt:variant>
        <vt:i4>5</vt:i4>
      </vt:variant>
      <vt:variant>
        <vt:lpwstr/>
      </vt:variant>
      <vt:variant>
        <vt:lpwstr>_Toc73454277</vt:lpwstr>
      </vt:variant>
      <vt:variant>
        <vt:i4>1376304</vt:i4>
      </vt:variant>
      <vt:variant>
        <vt:i4>362</vt:i4>
      </vt:variant>
      <vt:variant>
        <vt:i4>0</vt:i4>
      </vt:variant>
      <vt:variant>
        <vt:i4>5</vt:i4>
      </vt:variant>
      <vt:variant>
        <vt:lpwstr/>
      </vt:variant>
      <vt:variant>
        <vt:lpwstr>_Toc73454276</vt:lpwstr>
      </vt:variant>
      <vt:variant>
        <vt:i4>1441840</vt:i4>
      </vt:variant>
      <vt:variant>
        <vt:i4>356</vt:i4>
      </vt:variant>
      <vt:variant>
        <vt:i4>0</vt:i4>
      </vt:variant>
      <vt:variant>
        <vt:i4>5</vt:i4>
      </vt:variant>
      <vt:variant>
        <vt:lpwstr/>
      </vt:variant>
      <vt:variant>
        <vt:lpwstr>_Toc73454275</vt:lpwstr>
      </vt:variant>
      <vt:variant>
        <vt:i4>1507376</vt:i4>
      </vt:variant>
      <vt:variant>
        <vt:i4>350</vt:i4>
      </vt:variant>
      <vt:variant>
        <vt:i4>0</vt:i4>
      </vt:variant>
      <vt:variant>
        <vt:i4>5</vt:i4>
      </vt:variant>
      <vt:variant>
        <vt:lpwstr/>
      </vt:variant>
      <vt:variant>
        <vt:lpwstr>_Toc73454274</vt:lpwstr>
      </vt:variant>
      <vt:variant>
        <vt:i4>1048624</vt:i4>
      </vt:variant>
      <vt:variant>
        <vt:i4>344</vt:i4>
      </vt:variant>
      <vt:variant>
        <vt:i4>0</vt:i4>
      </vt:variant>
      <vt:variant>
        <vt:i4>5</vt:i4>
      </vt:variant>
      <vt:variant>
        <vt:lpwstr/>
      </vt:variant>
      <vt:variant>
        <vt:lpwstr>_Toc73454273</vt:lpwstr>
      </vt:variant>
      <vt:variant>
        <vt:i4>1114160</vt:i4>
      </vt:variant>
      <vt:variant>
        <vt:i4>338</vt:i4>
      </vt:variant>
      <vt:variant>
        <vt:i4>0</vt:i4>
      </vt:variant>
      <vt:variant>
        <vt:i4>5</vt:i4>
      </vt:variant>
      <vt:variant>
        <vt:lpwstr/>
      </vt:variant>
      <vt:variant>
        <vt:lpwstr>_Toc73454272</vt:lpwstr>
      </vt:variant>
      <vt:variant>
        <vt:i4>1179696</vt:i4>
      </vt:variant>
      <vt:variant>
        <vt:i4>332</vt:i4>
      </vt:variant>
      <vt:variant>
        <vt:i4>0</vt:i4>
      </vt:variant>
      <vt:variant>
        <vt:i4>5</vt:i4>
      </vt:variant>
      <vt:variant>
        <vt:lpwstr/>
      </vt:variant>
      <vt:variant>
        <vt:lpwstr>_Toc73454271</vt:lpwstr>
      </vt:variant>
      <vt:variant>
        <vt:i4>1245232</vt:i4>
      </vt:variant>
      <vt:variant>
        <vt:i4>326</vt:i4>
      </vt:variant>
      <vt:variant>
        <vt:i4>0</vt:i4>
      </vt:variant>
      <vt:variant>
        <vt:i4>5</vt:i4>
      </vt:variant>
      <vt:variant>
        <vt:lpwstr/>
      </vt:variant>
      <vt:variant>
        <vt:lpwstr>_Toc73454270</vt:lpwstr>
      </vt:variant>
      <vt:variant>
        <vt:i4>1703985</vt:i4>
      </vt:variant>
      <vt:variant>
        <vt:i4>320</vt:i4>
      </vt:variant>
      <vt:variant>
        <vt:i4>0</vt:i4>
      </vt:variant>
      <vt:variant>
        <vt:i4>5</vt:i4>
      </vt:variant>
      <vt:variant>
        <vt:lpwstr/>
      </vt:variant>
      <vt:variant>
        <vt:lpwstr>_Toc73454269</vt:lpwstr>
      </vt:variant>
      <vt:variant>
        <vt:i4>1769521</vt:i4>
      </vt:variant>
      <vt:variant>
        <vt:i4>314</vt:i4>
      </vt:variant>
      <vt:variant>
        <vt:i4>0</vt:i4>
      </vt:variant>
      <vt:variant>
        <vt:i4>5</vt:i4>
      </vt:variant>
      <vt:variant>
        <vt:lpwstr/>
      </vt:variant>
      <vt:variant>
        <vt:lpwstr>_Toc73454268</vt:lpwstr>
      </vt:variant>
      <vt:variant>
        <vt:i4>1310769</vt:i4>
      </vt:variant>
      <vt:variant>
        <vt:i4>308</vt:i4>
      </vt:variant>
      <vt:variant>
        <vt:i4>0</vt:i4>
      </vt:variant>
      <vt:variant>
        <vt:i4>5</vt:i4>
      </vt:variant>
      <vt:variant>
        <vt:lpwstr/>
      </vt:variant>
      <vt:variant>
        <vt:lpwstr>_Toc73454267</vt:lpwstr>
      </vt:variant>
      <vt:variant>
        <vt:i4>1376305</vt:i4>
      </vt:variant>
      <vt:variant>
        <vt:i4>302</vt:i4>
      </vt:variant>
      <vt:variant>
        <vt:i4>0</vt:i4>
      </vt:variant>
      <vt:variant>
        <vt:i4>5</vt:i4>
      </vt:variant>
      <vt:variant>
        <vt:lpwstr/>
      </vt:variant>
      <vt:variant>
        <vt:lpwstr>_Toc73454266</vt:lpwstr>
      </vt:variant>
      <vt:variant>
        <vt:i4>1441841</vt:i4>
      </vt:variant>
      <vt:variant>
        <vt:i4>296</vt:i4>
      </vt:variant>
      <vt:variant>
        <vt:i4>0</vt:i4>
      </vt:variant>
      <vt:variant>
        <vt:i4>5</vt:i4>
      </vt:variant>
      <vt:variant>
        <vt:lpwstr/>
      </vt:variant>
      <vt:variant>
        <vt:lpwstr>_Toc73454265</vt:lpwstr>
      </vt:variant>
      <vt:variant>
        <vt:i4>1507377</vt:i4>
      </vt:variant>
      <vt:variant>
        <vt:i4>290</vt:i4>
      </vt:variant>
      <vt:variant>
        <vt:i4>0</vt:i4>
      </vt:variant>
      <vt:variant>
        <vt:i4>5</vt:i4>
      </vt:variant>
      <vt:variant>
        <vt:lpwstr/>
      </vt:variant>
      <vt:variant>
        <vt:lpwstr>_Toc73454264</vt:lpwstr>
      </vt:variant>
      <vt:variant>
        <vt:i4>1048625</vt:i4>
      </vt:variant>
      <vt:variant>
        <vt:i4>284</vt:i4>
      </vt:variant>
      <vt:variant>
        <vt:i4>0</vt:i4>
      </vt:variant>
      <vt:variant>
        <vt:i4>5</vt:i4>
      </vt:variant>
      <vt:variant>
        <vt:lpwstr/>
      </vt:variant>
      <vt:variant>
        <vt:lpwstr>_Toc73454263</vt:lpwstr>
      </vt:variant>
      <vt:variant>
        <vt:i4>1114161</vt:i4>
      </vt:variant>
      <vt:variant>
        <vt:i4>278</vt:i4>
      </vt:variant>
      <vt:variant>
        <vt:i4>0</vt:i4>
      </vt:variant>
      <vt:variant>
        <vt:i4>5</vt:i4>
      </vt:variant>
      <vt:variant>
        <vt:lpwstr/>
      </vt:variant>
      <vt:variant>
        <vt:lpwstr>_Toc73454262</vt:lpwstr>
      </vt:variant>
      <vt:variant>
        <vt:i4>1179697</vt:i4>
      </vt:variant>
      <vt:variant>
        <vt:i4>272</vt:i4>
      </vt:variant>
      <vt:variant>
        <vt:i4>0</vt:i4>
      </vt:variant>
      <vt:variant>
        <vt:i4>5</vt:i4>
      </vt:variant>
      <vt:variant>
        <vt:lpwstr/>
      </vt:variant>
      <vt:variant>
        <vt:lpwstr>_Toc73454261</vt:lpwstr>
      </vt:variant>
      <vt:variant>
        <vt:i4>1245233</vt:i4>
      </vt:variant>
      <vt:variant>
        <vt:i4>266</vt:i4>
      </vt:variant>
      <vt:variant>
        <vt:i4>0</vt:i4>
      </vt:variant>
      <vt:variant>
        <vt:i4>5</vt:i4>
      </vt:variant>
      <vt:variant>
        <vt:lpwstr/>
      </vt:variant>
      <vt:variant>
        <vt:lpwstr>_Toc73454260</vt:lpwstr>
      </vt:variant>
      <vt:variant>
        <vt:i4>1703986</vt:i4>
      </vt:variant>
      <vt:variant>
        <vt:i4>260</vt:i4>
      </vt:variant>
      <vt:variant>
        <vt:i4>0</vt:i4>
      </vt:variant>
      <vt:variant>
        <vt:i4>5</vt:i4>
      </vt:variant>
      <vt:variant>
        <vt:lpwstr/>
      </vt:variant>
      <vt:variant>
        <vt:lpwstr>_Toc73454259</vt:lpwstr>
      </vt:variant>
      <vt:variant>
        <vt:i4>1769522</vt:i4>
      </vt:variant>
      <vt:variant>
        <vt:i4>254</vt:i4>
      </vt:variant>
      <vt:variant>
        <vt:i4>0</vt:i4>
      </vt:variant>
      <vt:variant>
        <vt:i4>5</vt:i4>
      </vt:variant>
      <vt:variant>
        <vt:lpwstr/>
      </vt:variant>
      <vt:variant>
        <vt:lpwstr>_Toc73454258</vt:lpwstr>
      </vt:variant>
      <vt:variant>
        <vt:i4>1310770</vt:i4>
      </vt:variant>
      <vt:variant>
        <vt:i4>248</vt:i4>
      </vt:variant>
      <vt:variant>
        <vt:i4>0</vt:i4>
      </vt:variant>
      <vt:variant>
        <vt:i4>5</vt:i4>
      </vt:variant>
      <vt:variant>
        <vt:lpwstr/>
      </vt:variant>
      <vt:variant>
        <vt:lpwstr>_Toc73454257</vt:lpwstr>
      </vt:variant>
      <vt:variant>
        <vt:i4>1376306</vt:i4>
      </vt:variant>
      <vt:variant>
        <vt:i4>242</vt:i4>
      </vt:variant>
      <vt:variant>
        <vt:i4>0</vt:i4>
      </vt:variant>
      <vt:variant>
        <vt:i4>5</vt:i4>
      </vt:variant>
      <vt:variant>
        <vt:lpwstr/>
      </vt:variant>
      <vt:variant>
        <vt:lpwstr>_Toc73454256</vt:lpwstr>
      </vt:variant>
      <vt:variant>
        <vt:i4>1441842</vt:i4>
      </vt:variant>
      <vt:variant>
        <vt:i4>236</vt:i4>
      </vt:variant>
      <vt:variant>
        <vt:i4>0</vt:i4>
      </vt:variant>
      <vt:variant>
        <vt:i4>5</vt:i4>
      </vt:variant>
      <vt:variant>
        <vt:lpwstr/>
      </vt:variant>
      <vt:variant>
        <vt:lpwstr>_Toc73454255</vt:lpwstr>
      </vt:variant>
      <vt:variant>
        <vt:i4>1507378</vt:i4>
      </vt:variant>
      <vt:variant>
        <vt:i4>230</vt:i4>
      </vt:variant>
      <vt:variant>
        <vt:i4>0</vt:i4>
      </vt:variant>
      <vt:variant>
        <vt:i4>5</vt:i4>
      </vt:variant>
      <vt:variant>
        <vt:lpwstr/>
      </vt:variant>
      <vt:variant>
        <vt:lpwstr>_Toc73454254</vt:lpwstr>
      </vt:variant>
      <vt:variant>
        <vt:i4>1048626</vt:i4>
      </vt:variant>
      <vt:variant>
        <vt:i4>224</vt:i4>
      </vt:variant>
      <vt:variant>
        <vt:i4>0</vt:i4>
      </vt:variant>
      <vt:variant>
        <vt:i4>5</vt:i4>
      </vt:variant>
      <vt:variant>
        <vt:lpwstr/>
      </vt:variant>
      <vt:variant>
        <vt:lpwstr>_Toc73454253</vt:lpwstr>
      </vt:variant>
      <vt:variant>
        <vt:i4>1114162</vt:i4>
      </vt:variant>
      <vt:variant>
        <vt:i4>218</vt:i4>
      </vt:variant>
      <vt:variant>
        <vt:i4>0</vt:i4>
      </vt:variant>
      <vt:variant>
        <vt:i4>5</vt:i4>
      </vt:variant>
      <vt:variant>
        <vt:lpwstr/>
      </vt:variant>
      <vt:variant>
        <vt:lpwstr>_Toc73454252</vt:lpwstr>
      </vt:variant>
      <vt:variant>
        <vt:i4>1179698</vt:i4>
      </vt:variant>
      <vt:variant>
        <vt:i4>212</vt:i4>
      </vt:variant>
      <vt:variant>
        <vt:i4>0</vt:i4>
      </vt:variant>
      <vt:variant>
        <vt:i4>5</vt:i4>
      </vt:variant>
      <vt:variant>
        <vt:lpwstr/>
      </vt:variant>
      <vt:variant>
        <vt:lpwstr>_Toc73454251</vt:lpwstr>
      </vt:variant>
      <vt:variant>
        <vt:i4>1245234</vt:i4>
      </vt:variant>
      <vt:variant>
        <vt:i4>206</vt:i4>
      </vt:variant>
      <vt:variant>
        <vt:i4>0</vt:i4>
      </vt:variant>
      <vt:variant>
        <vt:i4>5</vt:i4>
      </vt:variant>
      <vt:variant>
        <vt:lpwstr/>
      </vt:variant>
      <vt:variant>
        <vt:lpwstr>_Toc73454250</vt:lpwstr>
      </vt:variant>
      <vt:variant>
        <vt:i4>1703987</vt:i4>
      </vt:variant>
      <vt:variant>
        <vt:i4>200</vt:i4>
      </vt:variant>
      <vt:variant>
        <vt:i4>0</vt:i4>
      </vt:variant>
      <vt:variant>
        <vt:i4>5</vt:i4>
      </vt:variant>
      <vt:variant>
        <vt:lpwstr/>
      </vt:variant>
      <vt:variant>
        <vt:lpwstr>_Toc73454249</vt:lpwstr>
      </vt:variant>
      <vt:variant>
        <vt:i4>1769523</vt:i4>
      </vt:variant>
      <vt:variant>
        <vt:i4>194</vt:i4>
      </vt:variant>
      <vt:variant>
        <vt:i4>0</vt:i4>
      </vt:variant>
      <vt:variant>
        <vt:i4>5</vt:i4>
      </vt:variant>
      <vt:variant>
        <vt:lpwstr/>
      </vt:variant>
      <vt:variant>
        <vt:lpwstr>_Toc73454248</vt:lpwstr>
      </vt:variant>
      <vt:variant>
        <vt:i4>1310771</vt:i4>
      </vt:variant>
      <vt:variant>
        <vt:i4>188</vt:i4>
      </vt:variant>
      <vt:variant>
        <vt:i4>0</vt:i4>
      </vt:variant>
      <vt:variant>
        <vt:i4>5</vt:i4>
      </vt:variant>
      <vt:variant>
        <vt:lpwstr/>
      </vt:variant>
      <vt:variant>
        <vt:lpwstr>_Toc73454247</vt:lpwstr>
      </vt:variant>
      <vt:variant>
        <vt:i4>1376307</vt:i4>
      </vt:variant>
      <vt:variant>
        <vt:i4>182</vt:i4>
      </vt:variant>
      <vt:variant>
        <vt:i4>0</vt:i4>
      </vt:variant>
      <vt:variant>
        <vt:i4>5</vt:i4>
      </vt:variant>
      <vt:variant>
        <vt:lpwstr/>
      </vt:variant>
      <vt:variant>
        <vt:lpwstr>_Toc73454246</vt:lpwstr>
      </vt:variant>
      <vt:variant>
        <vt:i4>1441843</vt:i4>
      </vt:variant>
      <vt:variant>
        <vt:i4>176</vt:i4>
      </vt:variant>
      <vt:variant>
        <vt:i4>0</vt:i4>
      </vt:variant>
      <vt:variant>
        <vt:i4>5</vt:i4>
      </vt:variant>
      <vt:variant>
        <vt:lpwstr/>
      </vt:variant>
      <vt:variant>
        <vt:lpwstr>_Toc73454245</vt:lpwstr>
      </vt:variant>
      <vt:variant>
        <vt:i4>1507379</vt:i4>
      </vt:variant>
      <vt:variant>
        <vt:i4>170</vt:i4>
      </vt:variant>
      <vt:variant>
        <vt:i4>0</vt:i4>
      </vt:variant>
      <vt:variant>
        <vt:i4>5</vt:i4>
      </vt:variant>
      <vt:variant>
        <vt:lpwstr/>
      </vt:variant>
      <vt:variant>
        <vt:lpwstr>_Toc73454244</vt:lpwstr>
      </vt:variant>
      <vt:variant>
        <vt:i4>1048627</vt:i4>
      </vt:variant>
      <vt:variant>
        <vt:i4>164</vt:i4>
      </vt:variant>
      <vt:variant>
        <vt:i4>0</vt:i4>
      </vt:variant>
      <vt:variant>
        <vt:i4>5</vt:i4>
      </vt:variant>
      <vt:variant>
        <vt:lpwstr/>
      </vt:variant>
      <vt:variant>
        <vt:lpwstr>_Toc73454243</vt:lpwstr>
      </vt:variant>
      <vt:variant>
        <vt:i4>1114163</vt:i4>
      </vt:variant>
      <vt:variant>
        <vt:i4>158</vt:i4>
      </vt:variant>
      <vt:variant>
        <vt:i4>0</vt:i4>
      </vt:variant>
      <vt:variant>
        <vt:i4>5</vt:i4>
      </vt:variant>
      <vt:variant>
        <vt:lpwstr/>
      </vt:variant>
      <vt:variant>
        <vt:lpwstr>_Toc73454242</vt:lpwstr>
      </vt:variant>
      <vt:variant>
        <vt:i4>1179699</vt:i4>
      </vt:variant>
      <vt:variant>
        <vt:i4>152</vt:i4>
      </vt:variant>
      <vt:variant>
        <vt:i4>0</vt:i4>
      </vt:variant>
      <vt:variant>
        <vt:i4>5</vt:i4>
      </vt:variant>
      <vt:variant>
        <vt:lpwstr/>
      </vt:variant>
      <vt:variant>
        <vt:lpwstr>_Toc73454241</vt:lpwstr>
      </vt:variant>
      <vt:variant>
        <vt:i4>1245235</vt:i4>
      </vt:variant>
      <vt:variant>
        <vt:i4>146</vt:i4>
      </vt:variant>
      <vt:variant>
        <vt:i4>0</vt:i4>
      </vt:variant>
      <vt:variant>
        <vt:i4>5</vt:i4>
      </vt:variant>
      <vt:variant>
        <vt:lpwstr/>
      </vt:variant>
      <vt:variant>
        <vt:lpwstr>_Toc73454240</vt:lpwstr>
      </vt:variant>
      <vt:variant>
        <vt:i4>1703988</vt:i4>
      </vt:variant>
      <vt:variant>
        <vt:i4>140</vt:i4>
      </vt:variant>
      <vt:variant>
        <vt:i4>0</vt:i4>
      </vt:variant>
      <vt:variant>
        <vt:i4>5</vt:i4>
      </vt:variant>
      <vt:variant>
        <vt:lpwstr/>
      </vt:variant>
      <vt:variant>
        <vt:lpwstr>_Toc73454239</vt:lpwstr>
      </vt:variant>
      <vt:variant>
        <vt:i4>1769524</vt:i4>
      </vt:variant>
      <vt:variant>
        <vt:i4>134</vt:i4>
      </vt:variant>
      <vt:variant>
        <vt:i4>0</vt:i4>
      </vt:variant>
      <vt:variant>
        <vt:i4>5</vt:i4>
      </vt:variant>
      <vt:variant>
        <vt:lpwstr/>
      </vt:variant>
      <vt:variant>
        <vt:lpwstr>_Toc73454238</vt:lpwstr>
      </vt:variant>
      <vt:variant>
        <vt:i4>1310772</vt:i4>
      </vt:variant>
      <vt:variant>
        <vt:i4>128</vt:i4>
      </vt:variant>
      <vt:variant>
        <vt:i4>0</vt:i4>
      </vt:variant>
      <vt:variant>
        <vt:i4>5</vt:i4>
      </vt:variant>
      <vt:variant>
        <vt:lpwstr/>
      </vt:variant>
      <vt:variant>
        <vt:lpwstr>_Toc73454237</vt:lpwstr>
      </vt:variant>
      <vt:variant>
        <vt:i4>1376308</vt:i4>
      </vt:variant>
      <vt:variant>
        <vt:i4>122</vt:i4>
      </vt:variant>
      <vt:variant>
        <vt:i4>0</vt:i4>
      </vt:variant>
      <vt:variant>
        <vt:i4>5</vt:i4>
      </vt:variant>
      <vt:variant>
        <vt:lpwstr/>
      </vt:variant>
      <vt:variant>
        <vt:lpwstr>_Toc73454236</vt:lpwstr>
      </vt:variant>
      <vt:variant>
        <vt:i4>1441844</vt:i4>
      </vt:variant>
      <vt:variant>
        <vt:i4>116</vt:i4>
      </vt:variant>
      <vt:variant>
        <vt:i4>0</vt:i4>
      </vt:variant>
      <vt:variant>
        <vt:i4>5</vt:i4>
      </vt:variant>
      <vt:variant>
        <vt:lpwstr/>
      </vt:variant>
      <vt:variant>
        <vt:lpwstr>_Toc73454235</vt:lpwstr>
      </vt:variant>
      <vt:variant>
        <vt:i4>1507380</vt:i4>
      </vt:variant>
      <vt:variant>
        <vt:i4>110</vt:i4>
      </vt:variant>
      <vt:variant>
        <vt:i4>0</vt:i4>
      </vt:variant>
      <vt:variant>
        <vt:i4>5</vt:i4>
      </vt:variant>
      <vt:variant>
        <vt:lpwstr/>
      </vt:variant>
      <vt:variant>
        <vt:lpwstr>_Toc73454234</vt:lpwstr>
      </vt:variant>
      <vt:variant>
        <vt:i4>1048628</vt:i4>
      </vt:variant>
      <vt:variant>
        <vt:i4>104</vt:i4>
      </vt:variant>
      <vt:variant>
        <vt:i4>0</vt:i4>
      </vt:variant>
      <vt:variant>
        <vt:i4>5</vt:i4>
      </vt:variant>
      <vt:variant>
        <vt:lpwstr/>
      </vt:variant>
      <vt:variant>
        <vt:lpwstr>_Toc73454233</vt:lpwstr>
      </vt:variant>
      <vt:variant>
        <vt:i4>1114164</vt:i4>
      </vt:variant>
      <vt:variant>
        <vt:i4>98</vt:i4>
      </vt:variant>
      <vt:variant>
        <vt:i4>0</vt:i4>
      </vt:variant>
      <vt:variant>
        <vt:i4>5</vt:i4>
      </vt:variant>
      <vt:variant>
        <vt:lpwstr/>
      </vt:variant>
      <vt:variant>
        <vt:lpwstr>_Toc73454232</vt:lpwstr>
      </vt:variant>
      <vt:variant>
        <vt:i4>1179700</vt:i4>
      </vt:variant>
      <vt:variant>
        <vt:i4>92</vt:i4>
      </vt:variant>
      <vt:variant>
        <vt:i4>0</vt:i4>
      </vt:variant>
      <vt:variant>
        <vt:i4>5</vt:i4>
      </vt:variant>
      <vt:variant>
        <vt:lpwstr/>
      </vt:variant>
      <vt:variant>
        <vt:lpwstr>_Toc73454231</vt:lpwstr>
      </vt:variant>
      <vt:variant>
        <vt:i4>1245236</vt:i4>
      </vt:variant>
      <vt:variant>
        <vt:i4>86</vt:i4>
      </vt:variant>
      <vt:variant>
        <vt:i4>0</vt:i4>
      </vt:variant>
      <vt:variant>
        <vt:i4>5</vt:i4>
      </vt:variant>
      <vt:variant>
        <vt:lpwstr/>
      </vt:variant>
      <vt:variant>
        <vt:lpwstr>_Toc73454230</vt:lpwstr>
      </vt:variant>
      <vt:variant>
        <vt:i4>1703989</vt:i4>
      </vt:variant>
      <vt:variant>
        <vt:i4>80</vt:i4>
      </vt:variant>
      <vt:variant>
        <vt:i4>0</vt:i4>
      </vt:variant>
      <vt:variant>
        <vt:i4>5</vt:i4>
      </vt:variant>
      <vt:variant>
        <vt:lpwstr/>
      </vt:variant>
      <vt:variant>
        <vt:lpwstr>_Toc73454229</vt:lpwstr>
      </vt:variant>
      <vt:variant>
        <vt:i4>1769525</vt:i4>
      </vt:variant>
      <vt:variant>
        <vt:i4>74</vt:i4>
      </vt:variant>
      <vt:variant>
        <vt:i4>0</vt:i4>
      </vt:variant>
      <vt:variant>
        <vt:i4>5</vt:i4>
      </vt:variant>
      <vt:variant>
        <vt:lpwstr/>
      </vt:variant>
      <vt:variant>
        <vt:lpwstr>_Toc73454228</vt:lpwstr>
      </vt:variant>
      <vt:variant>
        <vt:i4>1310773</vt:i4>
      </vt:variant>
      <vt:variant>
        <vt:i4>68</vt:i4>
      </vt:variant>
      <vt:variant>
        <vt:i4>0</vt:i4>
      </vt:variant>
      <vt:variant>
        <vt:i4>5</vt:i4>
      </vt:variant>
      <vt:variant>
        <vt:lpwstr/>
      </vt:variant>
      <vt:variant>
        <vt:lpwstr>_Toc73454227</vt:lpwstr>
      </vt:variant>
      <vt:variant>
        <vt:i4>1376309</vt:i4>
      </vt:variant>
      <vt:variant>
        <vt:i4>62</vt:i4>
      </vt:variant>
      <vt:variant>
        <vt:i4>0</vt:i4>
      </vt:variant>
      <vt:variant>
        <vt:i4>5</vt:i4>
      </vt:variant>
      <vt:variant>
        <vt:lpwstr/>
      </vt:variant>
      <vt:variant>
        <vt:lpwstr>_Toc73454226</vt:lpwstr>
      </vt:variant>
      <vt:variant>
        <vt:i4>1441845</vt:i4>
      </vt:variant>
      <vt:variant>
        <vt:i4>56</vt:i4>
      </vt:variant>
      <vt:variant>
        <vt:i4>0</vt:i4>
      </vt:variant>
      <vt:variant>
        <vt:i4>5</vt:i4>
      </vt:variant>
      <vt:variant>
        <vt:lpwstr/>
      </vt:variant>
      <vt:variant>
        <vt:lpwstr>_Toc73454225</vt:lpwstr>
      </vt:variant>
      <vt:variant>
        <vt:i4>1507381</vt:i4>
      </vt:variant>
      <vt:variant>
        <vt:i4>50</vt:i4>
      </vt:variant>
      <vt:variant>
        <vt:i4>0</vt:i4>
      </vt:variant>
      <vt:variant>
        <vt:i4>5</vt:i4>
      </vt:variant>
      <vt:variant>
        <vt:lpwstr/>
      </vt:variant>
      <vt:variant>
        <vt:lpwstr>_Toc73454224</vt:lpwstr>
      </vt:variant>
      <vt:variant>
        <vt:i4>1048629</vt:i4>
      </vt:variant>
      <vt:variant>
        <vt:i4>44</vt:i4>
      </vt:variant>
      <vt:variant>
        <vt:i4>0</vt:i4>
      </vt:variant>
      <vt:variant>
        <vt:i4>5</vt:i4>
      </vt:variant>
      <vt:variant>
        <vt:lpwstr/>
      </vt:variant>
      <vt:variant>
        <vt:lpwstr>_Toc73454223</vt:lpwstr>
      </vt:variant>
      <vt:variant>
        <vt:i4>1114165</vt:i4>
      </vt:variant>
      <vt:variant>
        <vt:i4>38</vt:i4>
      </vt:variant>
      <vt:variant>
        <vt:i4>0</vt:i4>
      </vt:variant>
      <vt:variant>
        <vt:i4>5</vt:i4>
      </vt:variant>
      <vt:variant>
        <vt:lpwstr/>
      </vt:variant>
      <vt:variant>
        <vt:lpwstr>_Toc73454222</vt:lpwstr>
      </vt:variant>
      <vt:variant>
        <vt:i4>1179701</vt:i4>
      </vt:variant>
      <vt:variant>
        <vt:i4>32</vt:i4>
      </vt:variant>
      <vt:variant>
        <vt:i4>0</vt:i4>
      </vt:variant>
      <vt:variant>
        <vt:i4>5</vt:i4>
      </vt:variant>
      <vt:variant>
        <vt:lpwstr/>
      </vt:variant>
      <vt:variant>
        <vt:lpwstr>_Toc73454221</vt:lpwstr>
      </vt:variant>
      <vt:variant>
        <vt:i4>1245237</vt:i4>
      </vt:variant>
      <vt:variant>
        <vt:i4>26</vt:i4>
      </vt:variant>
      <vt:variant>
        <vt:i4>0</vt:i4>
      </vt:variant>
      <vt:variant>
        <vt:i4>5</vt:i4>
      </vt:variant>
      <vt:variant>
        <vt:lpwstr/>
      </vt:variant>
      <vt:variant>
        <vt:lpwstr>_Toc73454220</vt:lpwstr>
      </vt:variant>
      <vt:variant>
        <vt:i4>1703990</vt:i4>
      </vt:variant>
      <vt:variant>
        <vt:i4>20</vt:i4>
      </vt:variant>
      <vt:variant>
        <vt:i4>0</vt:i4>
      </vt:variant>
      <vt:variant>
        <vt:i4>5</vt:i4>
      </vt:variant>
      <vt:variant>
        <vt:lpwstr/>
      </vt:variant>
      <vt:variant>
        <vt:lpwstr>_Toc73454219</vt:lpwstr>
      </vt:variant>
      <vt:variant>
        <vt:i4>1769526</vt:i4>
      </vt:variant>
      <vt:variant>
        <vt:i4>14</vt:i4>
      </vt:variant>
      <vt:variant>
        <vt:i4>0</vt:i4>
      </vt:variant>
      <vt:variant>
        <vt:i4>5</vt:i4>
      </vt:variant>
      <vt:variant>
        <vt:lpwstr/>
      </vt:variant>
      <vt:variant>
        <vt:lpwstr>_Toc73454218</vt:lpwstr>
      </vt:variant>
      <vt:variant>
        <vt:i4>1310774</vt:i4>
      </vt:variant>
      <vt:variant>
        <vt:i4>8</vt:i4>
      </vt:variant>
      <vt:variant>
        <vt:i4>0</vt:i4>
      </vt:variant>
      <vt:variant>
        <vt:i4>5</vt:i4>
      </vt:variant>
      <vt:variant>
        <vt:lpwstr/>
      </vt:variant>
      <vt:variant>
        <vt:lpwstr>_Toc73454217</vt:lpwstr>
      </vt:variant>
      <vt:variant>
        <vt:i4>1966177</vt:i4>
      </vt:variant>
      <vt:variant>
        <vt:i4>3</vt:i4>
      </vt:variant>
      <vt:variant>
        <vt:i4>0</vt:i4>
      </vt:variant>
      <vt:variant>
        <vt:i4>5</vt:i4>
      </vt:variant>
      <vt:variant>
        <vt:lpwstr>mailto:MooreG@cardiff.ac.uk</vt:lpwstr>
      </vt:variant>
      <vt:variant>
        <vt:lpwstr/>
      </vt:variant>
      <vt:variant>
        <vt:i4>3801214</vt:i4>
      </vt:variant>
      <vt:variant>
        <vt:i4>0</vt:i4>
      </vt:variant>
      <vt:variant>
        <vt:i4>0</vt:i4>
      </vt:variant>
      <vt:variant>
        <vt:i4>5</vt:i4>
      </vt:variant>
      <vt:variant>
        <vt:lpwstr>https://research-information.bris.ac.uk/en/organisations/mrc-integrative-epidemiology-unit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Graham Moore</dc:creator>
  <cp:keywords/>
  <dc:description/>
  <cp:lastModifiedBy>Marlina Curtis</cp:lastModifiedBy>
  <cp:revision>3</cp:revision>
  <dcterms:created xsi:type="dcterms:W3CDTF">2022-06-23T15:11:00Z</dcterms:created>
  <dcterms:modified xsi:type="dcterms:W3CDTF">2022-06-23T15:12:00Z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0x01010016B95BBF22535A4F8757A31DF837E4E3</vt:lpwstr>
  </property>
</Properties>
</file>